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9E1C4A" w:rsidTr="00F138C1">
        <w:tc>
          <w:tcPr>
            <w:tcW w:w="9648" w:type="dxa"/>
            <w:gridSpan w:val="3"/>
          </w:tcPr>
          <w:p w:rsidR="008C2D9E" w:rsidRPr="009E1C4A" w:rsidRDefault="008C2D9E" w:rsidP="00F138C1">
            <w:pPr>
              <w:tabs>
                <w:tab w:val="left" w:pos="6075"/>
              </w:tabs>
              <w:jc w:val="center"/>
              <w:rPr>
                <w:b/>
                <w:sz w:val="32"/>
                <w:szCs w:val="32"/>
                <w:lang w:val="fr-CA"/>
              </w:rPr>
            </w:pPr>
            <w:r w:rsidRPr="009E1C4A">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9E1C4A" w:rsidRDefault="008C2D9E" w:rsidP="00F138C1">
            <w:pPr>
              <w:tabs>
                <w:tab w:val="left" w:pos="6075"/>
              </w:tabs>
              <w:jc w:val="center"/>
              <w:rPr>
                <w:b/>
                <w:sz w:val="32"/>
                <w:szCs w:val="32"/>
                <w:lang w:val="fr-CA"/>
              </w:rPr>
            </w:pPr>
          </w:p>
        </w:tc>
      </w:tr>
      <w:tr w:rsidR="00F138C1" w:rsidRPr="009E1C4A" w:rsidTr="00F138C1">
        <w:tc>
          <w:tcPr>
            <w:tcW w:w="4599" w:type="dxa"/>
            <w:tcMar>
              <w:top w:w="284" w:type="dxa"/>
            </w:tcMar>
          </w:tcPr>
          <w:p w:rsidR="00F138C1" w:rsidRPr="009E1C4A" w:rsidRDefault="00F138C1" w:rsidP="00F138C1">
            <w:pPr>
              <w:tabs>
                <w:tab w:val="left" w:pos="6075"/>
              </w:tabs>
              <w:jc w:val="center"/>
              <w:rPr>
                <w:b/>
                <w:sz w:val="32"/>
                <w:szCs w:val="32"/>
              </w:rPr>
            </w:pPr>
            <w:r w:rsidRPr="009E1C4A">
              <w:rPr>
                <w:b/>
                <w:sz w:val="32"/>
                <w:szCs w:val="32"/>
              </w:rPr>
              <w:t>SUPREME COURT OF CANADA</w:t>
            </w:r>
          </w:p>
        </w:tc>
        <w:tc>
          <w:tcPr>
            <w:tcW w:w="483" w:type="dxa"/>
          </w:tcPr>
          <w:p w:rsidR="00F138C1" w:rsidRPr="009E1C4A" w:rsidRDefault="00F138C1" w:rsidP="00F138C1">
            <w:pPr>
              <w:tabs>
                <w:tab w:val="left" w:pos="6075"/>
              </w:tabs>
              <w:jc w:val="center"/>
              <w:rPr>
                <w:sz w:val="32"/>
                <w:szCs w:val="32"/>
              </w:rPr>
            </w:pPr>
          </w:p>
        </w:tc>
        <w:tc>
          <w:tcPr>
            <w:tcW w:w="4566" w:type="dxa"/>
            <w:tcMar>
              <w:top w:w="284" w:type="dxa"/>
            </w:tcMar>
          </w:tcPr>
          <w:p w:rsidR="00F138C1" w:rsidRPr="009E1C4A" w:rsidRDefault="00F138C1" w:rsidP="00F138C1">
            <w:pPr>
              <w:tabs>
                <w:tab w:val="left" w:pos="6075"/>
              </w:tabs>
              <w:jc w:val="center"/>
              <w:rPr>
                <w:b/>
                <w:sz w:val="32"/>
                <w:szCs w:val="32"/>
                <w:lang w:val="fr-CA"/>
              </w:rPr>
            </w:pPr>
            <w:r w:rsidRPr="009E1C4A">
              <w:rPr>
                <w:b/>
                <w:sz w:val="32"/>
                <w:szCs w:val="32"/>
                <w:lang w:val="fr-CA"/>
              </w:rPr>
              <w:t>COUR SUPRÊME DU CANADA</w:t>
            </w:r>
          </w:p>
        </w:tc>
      </w:tr>
      <w:tr w:rsidR="00F138C1" w:rsidRPr="009E1C4A" w:rsidTr="00F138C1">
        <w:tc>
          <w:tcPr>
            <w:tcW w:w="4599" w:type="dxa"/>
            <w:tcMar>
              <w:top w:w="567" w:type="dxa"/>
            </w:tcMar>
          </w:tcPr>
          <w:p w:rsidR="00F138C1" w:rsidRPr="009E1C4A" w:rsidRDefault="00F138C1" w:rsidP="00F138C1">
            <w:pPr>
              <w:tabs>
                <w:tab w:val="left" w:pos="6075"/>
              </w:tabs>
              <w:jc w:val="center"/>
              <w:rPr>
                <w:sz w:val="28"/>
                <w:szCs w:val="28"/>
              </w:rPr>
            </w:pPr>
            <w:r w:rsidRPr="009E1C4A">
              <w:rPr>
                <w:sz w:val="28"/>
                <w:szCs w:val="28"/>
              </w:rPr>
              <w:t>BULLETIN OF</w:t>
            </w:r>
            <w:r w:rsidRPr="009E1C4A">
              <w:rPr>
                <w:sz w:val="28"/>
                <w:szCs w:val="28"/>
              </w:rPr>
              <w:br/>
              <w:t xml:space="preserve"> PROCEEDINGS</w:t>
            </w:r>
          </w:p>
        </w:tc>
        <w:tc>
          <w:tcPr>
            <w:tcW w:w="483" w:type="dxa"/>
          </w:tcPr>
          <w:p w:rsidR="00F138C1" w:rsidRPr="009E1C4A" w:rsidRDefault="00F138C1" w:rsidP="00F138C1">
            <w:pPr>
              <w:tabs>
                <w:tab w:val="left" w:pos="6075"/>
              </w:tabs>
            </w:pPr>
          </w:p>
        </w:tc>
        <w:tc>
          <w:tcPr>
            <w:tcW w:w="4566" w:type="dxa"/>
            <w:tcMar>
              <w:top w:w="567" w:type="dxa"/>
            </w:tcMar>
          </w:tcPr>
          <w:p w:rsidR="00F138C1" w:rsidRPr="009E1C4A" w:rsidRDefault="00F138C1" w:rsidP="00F138C1">
            <w:pPr>
              <w:tabs>
                <w:tab w:val="left" w:pos="6075"/>
              </w:tabs>
              <w:jc w:val="center"/>
              <w:rPr>
                <w:sz w:val="28"/>
                <w:szCs w:val="28"/>
                <w:lang w:val="fr-CA"/>
              </w:rPr>
            </w:pPr>
            <w:r w:rsidRPr="009E1C4A">
              <w:rPr>
                <w:sz w:val="28"/>
                <w:szCs w:val="28"/>
                <w:lang w:val="fr-CA"/>
              </w:rPr>
              <w:t>BULLETIN DES</w:t>
            </w:r>
            <w:r w:rsidRPr="009E1C4A">
              <w:rPr>
                <w:sz w:val="28"/>
                <w:szCs w:val="28"/>
                <w:lang w:val="fr-CA"/>
              </w:rPr>
              <w:br/>
              <w:t xml:space="preserve"> PROCÉDURES</w:t>
            </w:r>
          </w:p>
        </w:tc>
      </w:tr>
      <w:tr w:rsidR="00F138C1" w:rsidRPr="009E1C4A" w:rsidTr="00F138C1">
        <w:tc>
          <w:tcPr>
            <w:tcW w:w="4599" w:type="dxa"/>
            <w:tcMar>
              <w:top w:w="567" w:type="dxa"/>
            </w:tcMar>
          </w:tcPr>
          <w:p w:rsidR="00F138C1" w:rsidRPr="009E1C4A" w:rsidRDefault="00F138C1" w:rsidP="00F138C1">
            <w:pPr>
              <w:tabs>
                <w:tab w:val="left" w:pos="6075"/>
              </w:tabs>
              <w:jc w:val="both"/>
              <w:rPr>
                <w:rFonts w:ascii="Arial" w:hAnsi="Arial" w:cs="Arial"/>
                <w:i/>
                <w:sz w:val="20"/>
                <w:szCs w:val="20"/>
              </w:rPr>
            </w:pPr>
            <w:r w:rsidRPr="009E1C4A">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9E1C4A"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9E1C4A" w:rsidRDefault="00F138C1" w:rsidP="00F138C1">
            <w:pPr>
              <w:tabs>
                <w:tab w:val="left" w:pos="6075"/>
              </w:tabs>
              <w:jc w:val="both"/>
              <w:rPr>
                <w:rFonts w:ascii="Arial" w:hAnsi="Arial" w:cs="Arial"/>
                <w:i/>
                <w:sz w:val="20"/>
                <w:szCs w:val="20"/>
                <w:lang w:val="fr-CA"/>
              </w:rPr>
            </w:pPr>
            <w:r w:rsidRPr="009E1C4A">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9E1C4A" w:rsidTr="00F138C1">
        <w:tc>
          <w:tcPr>
            <w:tcW w:w="4599" w:type="dxa"/>
            <w:tcMar>
              <w:top w:w="567" w:type="dxa"/>
            </w:tcMar>
          </w:tcPr>
          <w:p w:rsidR="00F138C1" w:rsidRPr="009E1C4A" w:rsidRDefault="00F138C1" w:rsidP="00F138C1">
            <w:pPr>
              <w:tabs>
                <w:tab w:val="left" w:pos="6075"/>
              </w:tabs>
              <w:jc w:val="both"/>
              <w:rPr>
                <w:rFonts w:ascii="Arial" w:hAnsi="Arial" w:cs="Arial"/>
                <w:i/>
                <w:sz w:val="20"/>
                <w:szCs w:val="20"/>
              </w:rPr>
            </w:pPr>
            <w:r w:rsidRPr="009E1C4A">
              <w:rPr>
                <w:rFonts w:ascii="Arial" w:hAnsi="Arial" w:cs="Arial"/>
                <w:i/>
                <w:sz w:val="20"/>
                <w:szCs w:val="20"/>
              </w:rPr>
              <w:t>During Court sessions, the Bulletin is usually issued weekly.</w:t>
            </w:r>
          </w:p>
        </w:tc>
        <w:tc>
          <w:tcPr>
            <w:tcW w:w="483" w:type="dxa"/>
          </w:tcPr>
          <w:p w:rsidR="00F138C1" w:rsidRPr="009E1C4A"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9E1C4A" w:rsidRDefault="00F138C1" w:rsidP="00F138C1">
            <w:pPr>
              <w:tabs>
                <w:tab w:val="left" w:pos="6075"/>
              </w:tabs>
              <w:jc w:val="both"/>
              <w:rPr>
                <w:rFonts w:ascii="Arial" w:hAnsi="Arial" w:cs="Arial"/>
                <w:i/>
                <w:sz w:val="20"/>
                <w:szCs w:val="20"/>
                <w:lang w:val="fr-CA"/>
              </w:rPr>
            </w:pPr>
            <w:r w:rsidRPr="009E1C4A">
              <w:rPr>
                <w:rFonts w:ascii="Arial" w:hAnsi="Arial" w:cs="Arial"/>
                <w:i/>
                <w:sz w:val="20"/>
                <w:szCs w:val="20"/>
                <w:lang w:val="fr-CA"/>
              </w:rPr>
              <w:t>Le Bulletin paraît en principe toutes les semaines pendant les sessions de la Cour.</w:t>
            </w:r>
          </w:p>
        </w:tc>
      </w:tr>
      <w:tr w:rsidR="00F138C1" w:rsidRPr="009E1C4A" w:rsidTr="00F138C1">
        <w:tc>
          <w:tcPr>
            <w:tcW w:w="4599" w:type="dxa"/>
            <w:tcMar>
              <w:top w:w="567" w:type="dxa"/>
            </w:tcMar>
          </w:tcPr>
          <w:p w:rsidR="00F138C1" w:rsidRPr="009E1C4A" w:rsidRDefault="00F138C1" w:rsidP="00F138C1">
            <w:pPr>
              <w:tabs>
                <w:tab w:val="left" w:pos="6075"/>
              </w:tabs>
              <w:jc w:val="both"/>
              <w:rPr>
                <w:rFonts w:ascii="Arial" w:hAnsi="Arial" w:cs="Arial"/>
                <w:i/>
                <w:sz w:val="20"/>
                <w:szCs w:val="20"/>
              </w:rPr>
            </w:pPr>
            <w:r w:rsidRPr="009E1C4A">
              <w:rPr>
                <w:rFonts w:ascii="Arial" w:hAnsi="Arial" w:cs="Arial"/>
                <w:i/>
                <w:sz w:val="20"/>
                <w:szCs w:val="20"/>
              </w:rPr>
              <w:fldChar w:fldCharType="begin"/>
            </w:r>
            <w:r w:rsidRPr="009E1C4A">
              <w:rPr>
                <w:rFonts w:ascii="Arial" w:hAnsi="Arial" w:cs="Arial"/>
                <w:i/>
                <w:sz w:val="20"/>
                <w:szCs w:val="20"/>
              </w:rPr>
              <w:instrText xml:space="preserve"> SEQ CHAPTER \h \r 1</w:instrText>
            </w:r>
            <w:r w:rsidRPr="009E1C4A">
              <w:rPr>
                <w:rFonts w:ascii="Arial" w:hAnsi="Arial" w:cs="Arial"/>
                <w:i/>
                <w:sz w:val="20"/>
                <w:szCs w:val="20"/>
              </w:rPr>
              <w:fldChar w:fldCharType="end"/>
            </w:r>
            <w:r w:rsidR="00AB2F8C" w:rsidRPr="009E1C4A">
              <w:rPr>
                <w:rFonts w:ascii="Arial" w:hAnsi="Arial" w:cs="Arial"/>
                <w:i/>
                <w:sz w:val="20"/>
                <w:szCs w:val="20"/>
              </w:rPr>
              <w:t xml:space="preserve">To get copies of any document referred to in the Bulletin please click on this link: </w:t>
            </w:r>
            <w:hyperlink r:id="rId9" w:history="1">
              <w:r w:rsidR="00AB2F8C" w:rsidRPr="009E1C4A">
                <w:rPr>
                  <w:rStyle w:val="Hyperlink"/>
                  <w:rFonts w:ascii="Arial" w:hAnsi="Arial" w:cs="Arial"/>
                  <w:i/>
                  <w:sz w:val="20"/>
                  <w:szCs w:val="20"/>
                </w:rPr>
                <w:t>https://www.scc-csc.ca/case-dossier/rec-doc/request-demande-eng.aspx</w:t>
              </w:r>
            </w:hyperlink>
            <w:r w:rsidR="00AB2F8C" w:rsidRPr="009E1C4A">
              <w:rPr>
                <w:rFonts w:ascii="Arial" w:hAnsi="Arial" w:cs="Arial"/>
                <w:i/>
                <w:sz w:val="20"/>
                <w:szCs w:val="20"/>
              </w:rPr>
              <w:t>.</w:t>
            </w:r>
          </w:p>
        </w:tc>
        <w:tc>
          <w:tcPr>
            <w:tcW w:w="483" w:type="dxa"/>
          </w:tcPr>
          <w:p w:rsidR="00F138C1" w:rsidRPr="009E1C4A"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9E1C4A" w:rsidRDefault="00F138C1" w:rsidP="00F138C1">
            <w:pPr>
              <w:tabs>
                <w:tab w:val="left" w:pos="6075"/>
              </w:tabs>
              <w:jc w:val="both"/>
              <w:rPr>
                <w:rFonts w:ascii="Arial" w:hAnsi="Arial" w:cs="Arial"/>
                <w:i/>
                <w:sz w:val="20"/>
                <w:szCs w:val="20"/>
                <w:lang w:val="fr-CA"/>
              </w:rPr>
            </w:pPr>
            <w:r w:rsidRPr="009E1C4A">
              <w:rPr>
                <w:rFonts w:ascii="Arial" w:hAnsi="Arial" w:cs="Arial"/>
                <w:i/>
                <w:sz w:val="20"/>
                <w:szCs w:val="20"/>
                <w:lang w:val="fr-CA"/>
              </w:rPr>
              <w:fldChar w:fldCharType="begin"/>
            </w:r>
            <w:r w:rsidRPr="009E1C4A">
              <w:rPr>
                <w:rFonts w:ascii="Arial" w:hAnsi="Arial" w:cs="Arial"/>
                <w:i/>
                <w:sz w:val="20"/>
                <w:szCs w:val="20"/>
                <w:lang w:val="fr-CA"/>
              </w:rPr>
              <w:instrText xml:space="preserve"> SEQ CHAPTER \h \r 1</w:instrText>
            </w:r>
            <w:r w:rsidRPr="009E1C4A">
              <w:rPr>
                <w:rFonts w:ascii="Arial" w:hAnsi="Arial" w:cs="Arial"/>
                <w:i/>
                <w:sz w:val="20"/>
                <w:szCs w:val="20"/>
                <w:lang w:val="fr-CA"/>
              </w:rPr>
              <w:fldChar w:fldCharType="end"/>
            </w:r>
            <w:r w:rsidR="00AB2F8C" w:rsidRPr="009E1C4A">
              <w:rPr>
                <w:rFonts w:ascii="Arial" w:hAnsi="Arial" w:cs="Arial"/>
                <w:i/>
                <w:sz w:val="20"/>
                <w:szCs w:val="20"/>
                <w:lang w:val="fr-CA"/>
              </w:rPr>
              <w:t>Pour obtenir des copies de tout document mentionné dans le bulletin, veuillez cliquer sur ce lien : </w:t>
            </w:r>
            <w:hyperlink r:id="rId10" w:history="1">
              <w:r w:rsidR="00AB2F8C" w:rsidRPr="009E1C4A">
                <w:rPr>
                  <w:rStyle w:val="Hyperlink"/>
                  <w:rFonts w:ascii="Arial" w:hAnsi="Arial" w:cs="Arial"/>
                  <w:i/>
                  <w:sz w:val="20"/>
                  <w:szCs w:val="20"/>
                  <w:lang w:val="fr-CA"/>
                </w:rPr>
                <w:t>https://www.scc-csc.ca/case-dossier/rec-doc/request-demande-fra.aspx</w:t>
              </w:r>
            </w:hyperlink>
            <w:r w:rsidR="00AB2F8C" w:rsidRPr="009E1C4A">
              <w:rPr>
                <w:rFonts w:ascii="Arial" w:hAnsi="Arial" w:cs="Arial"/>
                <w:i/>
                <w:sz w:val="20"/>
                <w:szCs w:val="20"/>
                <w:lang w:val="fr-CA"/>
              </w:rPr>
              <w:t>.</w:t>
            </w:r>
          </w:p>
        </w:tc>
      </w:tr>
      <w:tr w:rsidR="00F138C1" w:rsidRPr="009E1C4A" w:rsidTr="00F138C1">
        <w:tc>
          <w:tcPr>
            <w:tcW w:w="4599" w:type="dxa"/>
            <w:tcMar>
              <w:top w:w="567" w:type="dxa"/>
            </w:tcMar>
          </w:tcPr>
          <w:p w:rsidR="00F138C1" w:rsidRPr="009E1C4A" w:rsidRDefault="00F138C1" w:rsidP="00F138C1">
            <w:pPr>
              <w:tabs>
                <w:tab w:val="left" w:pos="6075"/>
              </w:tabs>
              <w:jc w:val="both"/>
              <w:rPr>
                <w:rFonts w:ascii="Arial" w:hAnsi="Arial" w:cs="Arial"/>
                <w:i/>
                <w:sz w:val="20"/>
                <w:szCs w:val="20"/>
              </w:rPr>
            </w:pPr>
            <w:r w:rsidRPr="009E1C4A">
              <w:rPr>
                <w:rFonts w:ascii="Arial" w:hAnsi="Arial" w:cs="Arial"/>
                <w:i/>
                <w:sz w:val="20"/>
                <w:szCs w:val="20"/>
                <w:lang w:val="en-US"/>
              </w:rPr>
              <w:t>Please c</w:t>
            </w:r>
            <w:r w:rsidRPr="009E1C4A">
              <w:rPr>
                <w:rFonts w:ascii="Arial" w:hAnsi="Arial" w:cs="Arial"/>
                <w:i/>
                <w:sz w:val="20"/>
                <w:szCs w:val="20"/>
              </w:rPr>
              <w:t xml:space="preserve">onsult the Supreme Court of Canada website at </w:t>
            </w:r>
            <w:hyperlink r:id="rId11" w:history="1">
              <w:r w:rsidRPr="009E1C4A">
                <w:rPr>
                  <w:rStyle w:val="Hyperlink"/>
                  <w:rFonts w:ascii="Arial" w:hAnsi="Arial" w:cs="Arial"/>
                  <w:i/>
                  <w:sz w:val="20"/>
                  <w:szCs w:val="20"/>
                </w:rPr>
                <w:t>www.scc-csc.ca</w:t>
              </w:r>
            </w:hyperlink>
            <w:r w:rsidRPr="009E1C4A">
              <w:rPr>
                <w:rFonts w:ascii="Arial" w:hAnsi="Arial" w:cs="Arial"/>
                <w:i/>
                <w:sz w:val="20"/>
                <w:szCs w:val="20"/>
              </w:rPr>
              <w:t xml:space="preserve"> for more information.</w:t>
            </w:r>
          </w:p>
        </w:tc>
        <w:tc>
          <w:tcPr>
            <w:tcW w:w="483" w:type="dxa"/>
          </w:tcPr>
          <w:p w:rsidR="00F138C1" w:rsidRPr="009E1C4A"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9E1C4A" w:rsidRDefault="00F138C1" w:rsidP="00F138C1">
            <w:pPr>
              <w:tabs>
                <w:tab w:val="left" w:pos="6075"/>
              </w:tabs>
              <w:jc w:val="both"/>
              <w:rPr>
                <w:rFonts w:ascii="Arial" w:hAnsi="Arial" w:cs="Arial"/>
                <w:i/>
                <w:sz w:val="20"/>
                <w:szCs w:val="20"/>
                <w:lang w:val="fr-CA"/>
              </w:rPr>
            </w:pPr>
            <w:r w:rsidRPr="009E1C4A">
              <w:rPr>
                <w:rFonts w:ascii="Arial" w:hAnsi="Arial" w:cs="Arial"/>
                <w:i/>
                <w:sz w:val="20"/>
                <w:szCs w:val="20"/>
                <w:lang w:val="fr-CA"/>
              </w:rPr>
              <w:t xml:space="preserve">Pour de plus amples informations, veuillez consulter le site Web de la Cour suprême du Canada à l’adresse suivante : </w:t>
            </w:r>
            <w:hyperlink r:id="rId12" w:history="1">
              <w:r w:rsidRPr="009E1C4A">
                <w:rPr>
                  <w:rStyle w:val="Hyperlink"/>
                  <w:rFonts w:ascii="Arial" w:hAnsi="Arial" w:cs="Arial"/>
                  <w:i/>
                  <w:sz w:val="20"/>
                  <w:szCs w:val="20"/>
                  <w:lang w:val="fr-CA"/>
                </w:rPr>
                <w:t>www.scc-csc.ca</w:t>
              </w:r>
            </w:hyperlink>
            <w:r w:rsidRPr="009E1C4A">
              <w:rPr>
                <w:rFonts w:ascii="Arial" w:hAnsi="Arial" w:cs="Arial"/>
                <w:i/>
                <w:sz w:val="20"/>
                <w:szCs w:val="20"/>
                <w:lang w:val="fr-CA"/>
              </w:rPr>
              <w:t xml:space="preserve"> </w:t>
            </w:r>
          </w:p>
        </w:tc>
      </w:tr>
    </w:tbl>
    <w:p w:rsidR="00F138C1" w:rsidRPr="009E1C4A"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9E1C4A" w:rsidTr="00F138C1">
        <w:tc>
          <w:tcPr>
            <w:tcW w:w="2250" w:type="pct"/>
            <w:tcBorders>
              <w:top w:val="single" w:sz="4" w:space="0" w:color="auto"/>
            </w:tcBorders>
            <w:tcMar>
              <w:top w:w="284" w:type="dxa"/>
              <w:bottom w:w="284" w:type="dxa"/>
            </w:tcMar>
          </w:tcPr>
          <w:p w:rsidR="00F138C1" w:rsidRPr="009E1C4A" w:rsidRDefault="00C75B09" w:rsidP="00EC5F85">
            <w:pPr>
              <w:tabs>
                <w:tab w:val="left" w:pos="6075"/>
              </w:tabs>
              <w:rPr>
                <w:rFonts w:ascii="Arial" w:hAnsi="Arial" w:cs="Arial"/>
                <w:i/>
                <w:sz w:val="20"/>
                <w:szCs w:val="20"/>
              </w:rPr>
            </w:pPr>
            <w:r w:rsidRPr="009E1C4A">
              <w:rPr>
                <w:lang w:val="fr-CA"/>
              </w:rPr>
              <w:t>October</w:t>
            </w:r>
            <w:r w:rsidR="00F138C1" w:rsidRPr="009E1C4A">
              <w:rPr>
                <w:lang w:val="fr-CA"/>
              </w:rPr>
              <w:t xml:space="preserve"> </w:t>
            </w:r>
            <w:r w:rsidR="00EC5F85" w:rsidRPr="009E1C4A">
              <w:rPr>
                <w:lang w:val="fr-CA"/>
              </w:rPr>
              <w:t>18</w:t>
            </w:r>
            <w:r w:rsidR="00F138C1" w:rsidRPr="009E1C4A">
              <w:rPr>
                <w:lang w:val="fr-CA"/>
              </w:rPr>
              <w:t>, 20</w:t>
            </w:r>
            <w:r w:rsidR="009B36BA" w:rsidRPr="009E1C4A">
              <w:rPr>
                <w:lang w:val="fr-CA"/>
              </w:rPr>
              <w:t>2</w:t>
            </w:r>
            <w:r w:rsidR="00345645" w:rsidRPr="009E1C4A">
              <w:rPr>
                <w:lang w:val="fr-CA"/>
              </w:rPr>
              <w:t>4</w:t>
            </w:r>
          </w:p>
        </w:tc>
        <w:tc>
          <w:tcPr>
            <w:tcW w:w="500" w:type="pct"/>
            <w:tcBorders>
              <w:top w:val="single" w:sz="4" w:space="0" w:color="auto"/>
            </w:tcBorders>
            <w:tcMar>
              <w:top w:w="284" w:type="dxa"/>
              <w:bottom w:w="284" w:type="dxa"/>
            </w:tcMar>
          </w:tcPr>
          <w:p w:rsidR="00F138C1" w:rsidRPr="009E1C4A" w:rsidRDefault="00F138C1" w:rsidP="004F6BD4">
            <w:pPr>
              <w:tabs>
                <w:tab w:val="left" w:pos="6075"/>
              </w:tabs>
              <w:jc w:val="center"/>
              <w:rPr>
                <w:rFonts w:ascii="Arial" w:hAnsi="Arial" w:cs="Arial"/>
                <w:i/>
                <w:sz w:val="20"/>
                <w:szCs w:val="20"/>
              </w:rPr>
            </w:pPr>
            <w:r w:rsidRPr="009E1C4A">
              <w:rPr>
                <w:lang w:val="fr-CA"/>
              </w:rPr>
              <w:t xml:space="preserve">1 - </w:t>
            </w:r>
            <w:r w:rsidR="008B3C54" w:rsidRPr="009E1C4A">
              <w:rPr>
                <w:lang w:val="fr-CA"/>
              </w:rPr>
              <w:t>1</w:t>
            </w:r>
            <w:r w:rsidR="004F6BD4" w:rsidRPr="009E1C4A">
              <w:rPr>
                <w:lang w:val="fr-CA"/>
              </w:rPr>
              <w:t>0</w:t>
            </w:r>
          </w:p>
        </w:tc>
        <w:tc>
          <w:tcPr>
            <w:tcW w:w="2250" w:type="pct"/>
            <w:tcBorders>
              <w:top w:val="single" w:sz="4" w:space="0" w:color="auto"/>
            </w:tcBorders>
            <w:tcMar>
              <w:top w:w="284" w:type="dxa"/>
              <w:bottom w:w="284" w:type="dxa"/>
            </w:tcMar>
          </w:tcPr>
          <w:p w:rsidR="00F138C1" w:rsidRPr="009E1C4A" w:rsidRDefault="00F138C1" w:rsidP="00EC5F85">
            <w:pPr>
              <w:tabs>
                <w:tab w:val="left" w:pos="6075"/>
              </w:tabs>
              <w:jc w:val="right"/>
              <w:rPr>
                <w:rFonts w:ascii="Arial" w:hAnsi="Arial" w:cs="Arial"/>
                <w:i/>
                <w:sz w:val="20"/>
                <w:szCs w:val="20"/>
                <w:lang w:val="fr-CA"/>
              </w:rPr>
            </w:pPr>
            <w:r w:rsidRPr="009E1C4A">
              <w:rPr>
                <w:lang w:val="fr-CA"/>
              </w:rPr>
              <w:t xml:space="preserve">Le </w:t>
            </w:r>
            <w:r w:rsidR="00EC5F85" w:rsidRPr="009E1C4A">
              <w:rPr>
                <w:lang w:val="fr-CA"/>
              </w:rPr>
              <w:t>18</w:t>
            </w:r>
            <w:r w:rsidRPr="009E1C4A">
              <w:rPr>
                <w:lang w:val="fr-CA"/>
              </w:rPr>
              <w:t xml:space="preserve"> </w:t>
            </w:r>
            <w:r w:rsidR="00C75B09" w:rsidRPr="009E1C4A">
              <w:rPr>
                <w:lang w:val="fr-CA"/>
              </w:rPr>
              <w:t>octobre</w:t>
            </w:r>
            <w:r w:rsidR="00BE5B3E" w:rsidRPr="009E1C4A">
              <w:rPr>
                <w:lang w:val="fr-CA"/>
              </w:rPr>
              <w:t xml:space="preserve"> </w:t>
            </w:r>
            <w:r w:rsidRPr="009E1C4A">
              <w:rPr>
                <w:lang w:val="fr-CA"/>
              </w:rPr>
              <w:t>202</w:t>
            </w:r>
            <w:r w:rsidR="00345645" w:rsidRPr="009E1C4A">
              <w:rPr>
                <w:lang w:val="fr-CA"/>
              </w:rPr>
              <w:t>4</w:t>
            </w:r>
          </w:p>
        </w:tc>
      </w:tr>
      <w:tr w:rsidR="00F138C1" w:rsidRPr="00847127" w:rsidTr="00F138C1">
        <w:tc>
          <w:tcPr>
            <w:tcW w:w="2250" w:type="pct"/>
            <w:tcBorders>
              <w:bottom w:val="single" w:sz="4" w:space="0" w:color="auto"/>
            </w:tcBorders>
            <w:tcMar>
              <w:top w:w="284" w:type="dxa"/>
              <w:bottom w:w="284" w:type="dxa"/>
            </w:tcMar>
          </w:tcPr>
          <w:p w:rsidR="00F138C1" w:rsidRPr="009E1C4A" w:rsidRDefault="00F138C1" w:rsidP="00345645">
            <w:pPr>
              <w:tabs>
                <w:tab w:val="left" w:pos="6075"/>
              </w:tabs>
              <w:rPr>
                <w:rFonts w:ascii="Arial" w:hAnsi="Arial" w:cs="Arial"/>
                <w:i/>
                <w:sz w:val="20"/>
                <w:szCs w:val="20"/>
              </w:rPr>
            </w:pPr>
            <w:r w:rsidRPr="009E1C4A">
              <w:rPr>
                <w:sz w:val="18"/>
                <w:szCs w:val="18"/>
                <w:lang w:val="en-US"/>
              </w:rPr>
              <w:t>© Supreme Court of Canada (202</w:t>
            </w:r>
            <w:r w:rsidR="00345645" w:rsidRPr="009E1C4A">
              <w:rPr>
                <w:sz w:val="18"/>
                <w:szCs w:val="18"/>
                <w:lang w:val="en-US"/>
              </w:rPr>
              <w:t>4</w:t>
            </w:r>
            <w:r w:rsidRPr="009E1C4A">
              <w:rPr>
                <w:sz w:val="18"/>
                <w:szCs w:val="18"/>
                <w:lang w:val="en-US"/>
              </w:rPr>
              <w:t>)</w:t>
            </w:r>
            <w:r w:rsidRPr="009E1C4A">
              <w:rPr>
                <w:sz w:val="18"/>
                <w:szCs w:val="18"/>
                <w:lang w:val="en-US"/>
              </w:rPr>
              <w:br/>
              <w:t>ISSN 1918-8358 (Online)</w:t>
            </w:r>
          </w:p>
        </w:tc>
        <w:tc>
          <w:tcPr>
            <w:tcW w:w="500" w:type="pct"/>
            <w:tcBorders>
              <w:bottom w:val="single" w:sz="4" w:space="0" w:color="auto"/>
            </w:tcBorders>
            <w:tcMar>
              <w:top w:w="284" w:type="dxa"/>
              <w:bottom w:w="284" w:type="dxa"/>
            </w:tcMar>
          </w:tcPr>
          <w:p w:rsidR="00F138C1" w:rsidRPr="009E1C4A"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9E1C4A" w:rsidRDefault="00F138C1" w:rsidP="00345645">
            <w:pPr>
              <w:tabs>
                <w:tab w:val="left" w:pos="6075"/>
              </w:tabs>
              <w:jc w:val="right"/>
              <w:rPr>
                <w:rFonts w:ascii="Arial" w:hAnsi="Arial" w:cs="Arial"/>
                <w:i/>
                <w:sz w:val="20"/>
                <w:szCs w:val="20"/>
                <w:lang w:val="fr-CA"/>
              </w:rPr>
            </w:pPr>
            <w:r w:rsidRPr="009E1C4A">
              <w:rPr>
                <w:sz w:val="18"/>
                <w:szCs w:val="18"/>
                <w:lang w:val="fr-CA"/>
              </w:rPr>
              <w:t>© Cour suprême du Canada (202</w:t>
            </w:r>
            <w:r w:rsidR="00345645" w:rsidRPr="009E1C4A">
              <w:rPr>
                <w:sz w:val="18"/>
                <w:szCs w:val="18"/>
                <w:lang w:val="fr-CA"/>
              </w:rPr>
              <w:t>4</w:t>
            </w:r>
            <w:proofErr w:type="gramStart"/>
            <w:r w:rsidRPr="009E1C4A">
              <w:rPr>
                <w:sz w:val="18"/>
                <w:szCs w:val="18"/>
                <w:lang w:val="fr-CA"/>
              </w:rPr>
              <w:t>)</w:t>
            </w:r>
            <w:proofErr w:type="gramEnd"/>
            <w:r w:rsidRPr="009E1C4A">
              <w:rPr>
                <w:sz w:val="18"/>
                <w:szCs w:val="18"/>
                <w:lang w:val="fr-CA"/>
              </w:rPr>
              <w:br/>
              <w:t>ISSN 1918-8358 (En ligne)</w:t>
            </w:r>
          </w:p>
        </w:tc>
      </w:tr>
    </w:tbl>
    <w:p w:rsidR="0030050B" w:rsidRPr="009E1C4A" w:rsidRDefault="0030050B" w:rsidP="00F138C1">
      <w:pPr>
        <w:tabs>
          <w:tab w:val="left" w:pos="6075"/>
        </w:tabs>
        <w:rPr>
          <w:lang w:val="fr-CA"/>
        </w:rPr>
      </w:pPr>
    </w:p>
    <w:p w:rsidR="00560DF1" w:rsidRPr="009E1C4A" w:rsidRDefault="00560DF1" w:rsidP="0095096B">
      <w:pPr>
        <w:tabs>
          <w:tab w:val="right" w:pos="9360"/>
        </w:tabs>
        <w:rPr>
          <w:lang w:val="fr-CA"/>
        </w:rPr>
      </w:pPr>
    </w:p>
    <w:p w:rsidR="00F138C1" w:rsidRPr="009E1C4A"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9E1C4A" w:rsidRDefault="00DC6B2E" w:rsidP="00693C38">
          <w:pPr>
            <w:pStyle w:val="Title"/>
            <w:jc w:val="center"/>
            <w:rPr>
              <w:rFonts w:ascii="Times New Roman" w:hAnsi="Times New Roman" w:cs="Times New Roman"/>
              <w:b/>
              <w:sz w:val="24"/>
              <w:szCs w:val="28"/>
              <w:lang w:val="fr-CA"/>
            </w:rPr>
          </w:pPr>
          <w:r w:rsidRPr="009E1C4A">
            <w:rPr>
              <w:rFonts w:ascii="Times New Roman" w:hAnsi="Times New Roman" w:cs="Times New Roman"/>
              <w:b/>
              <w:sz w:val="24"/>
              <w:szCs w:val="28"/>
              <w:lang w:val="fr-CA"/>
            </w:rPr>
            <w:t>Contents</w:t>
          </w:r>
        </w:p>
        <w:p w:rsidR="00693C38" w:rsidRPr="009E1C4A" w:rsidRDefault="00DC6B2E" w:rsidP="00693C38">
          <w:pPr>
            <w:jc w:val="center"/>
            <w:rPr>
              <w:b/>
              <w:szCs w:val="28"/>
              <w:lang w:val="fr-CA"/>
            </w:rPr>
          </w:pPr>
          <w:r w:rsidRPr="009E1C4A">
            <w:rPr>
              <w:b/>
              <w:szCs w:val="28"/>
              <w:lang w:val="fr-CA"/>
            </w:rPr>
            <w:t>Table des matières</w:t>
          </w:r>
        </w:p>
        <w:p w:rsidR="00693C38" w:rsidRPr="009E1C4A" w:rsidRDefault="00693C38" w:rsidP="00693C38">
          <w:pPr>
            <w:rPr>
              <w:lang w:val="fr-CA"/>
            </w:rPr>
          </w:pPr>
        </w:p>
        <w:p w:rsidR="004F6BD4" w:rsidRPr="009E1C4A" w:rsidRDefault="00DC6B2E">
          <w:pPr>
            <w:pStyle w:val="TOC1"/>
            <w:tabs>
              <w:tab w:val="right" w:leader="dot" w:pos="9638"/>
            </w:tabs>
            <w:rPr>
              <w:rFonts w:asciiTheme="minorHAnsi" w:eastAsiaTheme="minorEastAsia" w:hAnsiTheme="minorHAnsi"/>
              <w:noProof/>
              <w:sz w:val="22"/>
              <w:lang w:eastAsia="en-CA"/>
            </w:rPr>
          </w:pPr>
          <w:r w:rsidRPr="009E1C4A">
            <w:rPr>
              <w:b/>
              <w:bCs/>
              <w:noProof/>
            </w:rPr>
            <w:fldChar w:fldCharType="begin"/>
          </w:r>
          <w:r w:rsidRPr="009E1C4A">
            <w:rPr>
              <w:b/>
              <w:bCs/>
              <w:noProof/>
            </w:rPr>
            <w:instrText xml:space="preserve"> TOC \o "1-3" \h \z \u </w:instrText>
          </w:r>
          <w:r w:rsidRPr="009E1C4A">
            <w:rPr>
              <w:b/>
              <w:bCs/>
              <w:noProof/>
            </w:rPr>
            <w:fldChar w:fldCharType="separate"/>
          </w:r>
          <w:hyperlink w:anchor="_Toc180048769" w:history="1">
            <w:r w:rsidR="004F6BD4" w:rsidRPr="009E1C4A">
              <w:rPr>
                <w:rStyle w:val="Hyperlink"/>
                <w:noProof/>
                <w:lang w:val="fr-CA"/>
              </w:rPr>
              <w:t>Leave applications filed /  Demandes d’autorisation déposées</w:t>
            </w:r>
            <w:r w:rsidR="004F6BD4" w:rsidRPr="009E1C4A">
              <w:rPr>
                <w:noProof/>
                <w:webHidden/>
              </w:rPr>
              <w:tab/>
            </w:r>
            <w:r w:rsidR="004F6BD4" w:rsidRPr="009E1C4A">
              <w:rPr>
                <w:noProof/>
                <w:webHidden/>
              </w:rPr>
              <w:fldChar w:fldCharType="begin"/>
            </w:r>
            <w:r w:rsidR="004F6BD4" w:rsidRPr="009E1C4A">
              <w:rPr>
                <w:noProof/>
                <w:webHidden/>
              </w:rPr>
              <w:instrText xml:space="preserve"> PAGEREF _Toc180048769 \h </w:instrText>
            </w:r>
            <w:r w:rsidR="004F6BD4" w:rsidRPr="009E1C4A">
              <w:rPr>
                <w:noProof/>
                <w:webHidden/>
              </w:rPr>
            </w:r>
            <w:r w:rsidR="004F6BD4" w:rsidRPr="009E1C4A">
              <w:rPr>
                <w:noProof/>
                <w:webHidden/>
              </w:rPr>
              <w:fldChar w:fldCharType="separate"/>
            </w:r>
            <w:r w:rsidR="004F6BD4" w:rsidRPr="009E1C4A">
              <w:rPr>
                <w:noProof/>
                <w:webHidden/>
              </w:rPr>
              <w:t>1</w:t>
            </w:r>
            <w:r w:rsidR="004F6BD4" w:rsidRPr="009E1C4A">
              <w:rPr>
                <w:noProof/>
                <w:webHidden/>
              </w:rPr>
              <w:fldChar w:fldCharType="end"/>
            </w:r>
          </w:hyperlink>
        </w:p>
        <w:p w:rsidR="004F6BD4" w:rsidRPr="009E1C4A" w:rsidRDefault="00847127">
          <w:pPr>
            <w:pStyle w:val="TOC1"/>
            <w:tabs>
              <w:tab w:val="right" w:leader="dot" w:pos="9638"/>
            </w:tabs>
            <w:rPr>
              <w:rFonts w:asciiTheme="minorHAnsi" w:eastAsiaTheme="minorEastAsia" w:hAnsiTheme="minorHAnsi"/>
              <w:noProof/>
              <w:sz w:val="22"/>
              <w:lang w:eastAsia="en-CA"/>
            </w:rPr>
          </w:pPr>
          <w:hyperlink w:anchor="_Toc180048770" w:history="1">
            <w:r w:rsidR="004F6BD4" w:rsidRPr="009E1C4A">
              <w:rPr>
                <w:rStyle w:val="Hyperlink"/>
                <w:noProof/>
                <w:lang w:val="fr-CA"/>
              </w:rPr>
              <w:t>Judgments on leave applications /  Jugements sur demandes d’autorisation</w:t>
            </w:r>
            <w:r w:rsidR="004F6BD4" w:rsidRPr="009E1C4A">
              <w:rPr>
                <w:noProof/>
                <w:webHidden/>
              </w:rPr>
              <w:tab/>
            </w:r>
            <w:r w:rsidR="004F6BD4" w:rsidRPr="009E1C4A">
              <w:rPr>
                <w:noProof/>
                <w:webHidden/>
              </w:rPr>
              <w:fldChar w:fldCharType="begin"/>
            </w:r>
            <w:r w:rsidR="004F6BD4" w:rsidRPr="009E1C4A">
              <w:rPr>
                <w:noProof/>
                <w:webHidden/>
              </w:rPr>
              <w:instrText xml:space="preserve"> PAGEREF _Toc180048770 \h </w:instrText>
            </w:r>
            <w:r w:rsidR="004F6BD4" w:rsidRPr="009E1C4A">
              <w:rPr>
                <w:noProof/>
                <w:webHidden/>
              </w:rPr>
            </w:r>
            <w:r w:rsidR="004F6BD4" w:rsidRPr="009E1C4A">
              <w:rPr>
                <w:noProof/>
                <w:webHidden/>
              </w:rPr>
              <w:fldChar w:fldCharType="separate"/>
            </w:r>
            <w:r w:rsidR="004F6BD4" w:rsidRPr="009E1C4A">
              <w:rPr>
                <w:noProof/>
                <w:webHidden/>
              </w:rPr>
              <w:t>4</w:t>
            </w:r>
            <w:r w:rsidR="004F6BD4" w:rsidRPr="009E1C4A">
              <w:rPr>
                <w:noProof/>
                <w:webHidden/>
              </w:rPr>
              <w:fldChar w:fldCharType="end"/>
            </w:r>
          </w:hyperlink>
        </w:p>
        <w:p w:rsidR="004F6BD4" w:rsidRPr="009E1C4A" w:rsidRDefault="00847127">
          <w:pPr>
            <w:pStyle w:val="TOC1"/>
            <w:tabs>
              <w:tab w:val="right" w:leader="dot" w:pos="9638"/>
            </w:tabs>
            <w:rPr>
              <w:rFonts w:asciiTheme="minorHAnsi" w:eastAsiaTheme="minorEastAsia" w:hAnsiTheme="minorHAnsi"/>
              <w:noProof/>
              <w:sz w:val="22"/>
              <w:lang w:eastAsia="en-CA"/>
            </w:rPr>
          </w:pPr>
          <w:hyperlink w:anchor="_Toc180048771" w:history="1">
            <w:r w:rsidR="004F6BD4" w:rsidRPr="009E1C4A">
              <w:rPr>
                <w:rStyle w:val="Hyperlink"/>
                <w:noProof/>
                <w:lang w:val="fr-CA"/>
              </w:rPr>
              <w:t>Motions /  Requêtes</w:t>
            </w:r>
            <w:r w:rsidR="004F6BD4" w:rsidRPr="009E1C4A">
              <w:rPr>
                <w:noProof/>
                <w:webHidden/>
              </w:rPr>
              <w:tab/>
            </w:r>
            <w:r w:rsidR="004F6BD4" w:rsidRPr="009E1C4A">
              <w:rPr>
                <w:noProof/>
                <w:webHidden/>
              </w:rPr>
              <w:fldChar w:fldCharType="begin"/>
            </w:r>
            <w:r w:rsidR="004F6BD4" w:rsidRPr="009E1C4A">
              <w:rPr>
                <w:noProof/>
                <w:webHidden/>
              </w:rPr>
              <w:instrText xml:space="preserve"> PAGEREF _Toc180048771 \h </w:instrText>
            </w:r>
            <w:r w:rsidR="004F6BD4" w:rsidRPr="009E1C4A">
              <w:rPr>
                <w:noProof/>
                <w:webHidden/>
              </w:rPr>
            </w:r>
            <w:r w:rsidR="004F6BD4" w:rsidRPr="009E1C4A">
              <w:rPr>
                <w:noProof/>
                <w:webHidden/>
              </w:rPr>
              <w:fldChar w:fldCharType="separate"/>
            </w:r>
            <w:r w:rsidR="004F6BD4" w:rsidRPr="009E1C4A">
              <w:rPr>
                <w:noProof/>
                <w:webHidden/>
              </w:rPr>
              <w:t>6</w:t>
            </w:r>
            <w:r w:rsidR="004F6BD4" w:rsidRPr="009E1C4A">
              <w:rPr>
                <w:noProof/>
                <w:webHidden/>
              </w:rPr>
              <w:fldChar w:fldCharType="end"/>
            </w:r>
          </w:hyperlink>
        </w:p>
        <w:p w:rsidR="004F6BD4" w:rsidRPr="009E1C4A" w:rsidRDefault="00847127">
          <w:pPr>
            <w:pStyle w:val="TOC1"/>
            <w:tabs>
              <w:tab w:val="right" w:leader="dot" w:pos="9638"/>
            </w:tabs>
            <w:rPr>
              <w:rFonts w:asciiTheme="minorHAnsi" w:eastAsiaTheme="minorEastAsia" w:hAnsiTheme="minorHAnsi"/>
              <w:noProof/>
              <w:sz w:val="22"/>
              <w:lang w:eastAsia="en-CA"/>
            </w:rPr>
          </w:pPr>
          <w:hyperlink w:anchor="_Toc180048772" w:history="1">
            <w:r w:rsidR="004F6BD4" w:rsidRPr="009E1C4A">
              <w:rPr>
                <w:rStyle w:val="Hyperlink"/>
                <w:noProof/>
                <w:lang w:val="fr-CA"/>
              </w:rPr>
              <w:t>Appeals heard since the last issue and disposition /  Appels entendus depuis la dernière parution et résultat</w:t>
            </w:r>
            <w:r w:rsidR="004F6BD4" w:rsidRPr="009E1C4A">
              <w:rPr>
                <w:noProof/>
                <w:webHidden/>
              </w:rPr>
              <w:tab/>
            </w:r>
            <w:r w:rsidR="004F6BD4" w:rsidRPr="009E1C4A">
              <w:rPr>
                <w:noProof/>
                <w:webHidden/>
              </w:rPr>
              <w:fldChar w:fldCharType="begin"/>
            </w:r>
            <w:r w:rsidR="004F6BD4" w:rsidRPr="009E1C4A">
              <w:rPr>
                <w:noProof/>
                <w:webHidden/>
              </w:rPr>
              <w:instrText xml:space="preserve"> PAGEREF _Toc180048772 \h </w:instrText>
            </w:r>
            <w:r w:rsidR="004F6BD4" w:rsidRPr="009E1C4A">
              <w:rPr>
                <w:noProof/>
                <w:webHidden/>
              </w:rPr>
            </w:r>
            <w:r w:rsidR="004F6BD4" w:rsidRPr="009E1C4A">
              <w:rPr>
                <w:noProof/>
                <w:webHidden/>
              </w:rPr>
              <w:fldChar w:fldCharType="separate"/>
            </w:r>
            <w:r w:rsidR="004F6BD4" w:rsidRPr="009E1C4A">
              <w:rPr>
                <w:noProof/>
                <w:webHidden/>
              </w:rPr>
              <w:t>8</w:t>
            </w:r>
            <w:r w:rsidR="004F6BD4" w:rsidRPr="009E1C4A">
              <w:rPr>
                <w:noProof/>
                <w:webHidden/>
              </w:rPr>
              <w:fldChar w:fldCharType="end"/>
            </w:r>
          </w:hyperlink>
        </w:p>
        <w:p w:rsidR="004F6BD4" w:rsidRPr="009E1C4A" w:rsidRDefault="00847127">
          <w:pPr>
            <w:pStyle w:val="TOC1"/>
            <w:tabs>
              <w:tab w:val="right" w:leader="dot" w:pos="9638"/>
            </w:tabs>
            <w:rPr>
              <w:rFonts w:asciiTheme="minorHAnsi" w:eastAsiaTheme="minorEastAsia" w:hAnsiTheme="minorHAnsi"/>
              <w:noProof/>
              <w:sz w:val="22"/>
              <w:lang w:eastAsia="en-CA"/>
            </w:rPr>
          </w:pPr>
          <w:hyperlink w:anchor="_Toc180048773" w:history="1">
            <w:r w:rsidR="004F6BD4" w:rsidRPr="009E1C4A">
              <w:rPr>
                <w:rStyle w:val="Hyperlink"/>
                <w:noProof/>
                <w:lang w:val="fr-CA"/>
              </w:rPr>
              <w:t>Pronouncements of reserved appeals /  Jugements rendus sur les appels en délibéré</w:t>
            </w:r>
            <w:r w:rsidR="004F6BD4" w:rsidRPr="009E1C4A">
              <w:rPr>
                <w:noProof/>
                <w:webHidden/>
              </w:rPr>
              <w:tab/>
            </w:r>
            <w:r w:rsidR="004F6BD4" w:rsidRPr="009E1C4A">
              <w:rPr>
                <w:noProof/>
                <w:webHidden/>
              </w:rPr>
              <w:fldChar w:fldCharType="begin"/>
            </w:r>
            <w:r w:rsidR="004F6BD4" w:rsidRPr="009E1C4A">
              <w:rPr>
                <w:noProof/>
                <w:webHidden/>
              </w:rPr>
              <w:instrText xml:space="preserve"> PAGEREF _Toc180048773 \h </w:instrText>
            </w:r>
            <w:r w:rsidR="004F6BD4" w:rsidRPr="009E1C4A">
              <w:rPr>
                <w:noProof/>
                <w:webHidden/>
              </w:rPr>
            </w:r>
            <w:r w:rsidR="004F6BD4" w:rsidRPr="009E1C4A">
              <w:rPr>
                <w:noProof/>
                <w:webHidden/>
              </w:rPr>
              <w:fldChar w:fldCharType="separate"/>
            </w:r>
            <w:r w:rsidR="004F6BD4" w:rsidRPr="009E1C4A">
              <w:rPr>
                <w:noProof/>
                <w:webHidden/>
              </w:rPr>
              <w:t>10</w:t>
            </w:r>
            <w:r w:rsidR="004F6BD4" w:rsidRPr="009E1C4A">
              <w:rPr>
                <w:noProof/>
                <w:webHidden/>
              </w:rPr>
              <w:fldChar w:fldCharType="end"/>
            </w:r>
          </w:hyperlink>
        </w:p>
        <w:p w:rsidR="00560DF1" w:rsidRPr="009E1C4A" w:rsidRDefault="00DC6B2E">
          <w:r w:rsidRPr="009E1C4A">
            <w:rPr>
              <w:b/>
              <w:bCs/>
              <w:noProof/>
              <w:sz w:val="20"/>
            </w:rPr>
            <w:fldChar w:fldCharType="end"/>
          </w:r>
        </w:p>
      </w:sdtContent>
    </w:sdt>
    <w:p w:rsidR="00560DF1" w:rsidRPr="009E1C4A"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9E1C4A" w:rsidTr="00F138C1">
        <w:trPr>
          <w:jc w:val="center"/>
        </w:trPr>
        <w:tc>
          <w:tcPr>
            <w:tcW w:w="9638" w:type="dxa"/>
          </w:tcPr>
          <w:p w:rsidR="00F138C1" w:rsidRPr="009E1C4A" w:rsidRDefault="00F138C1" w:rsidP="00F138C1">
            <w:pPr>
              <w:keepNext/>
              <w:tabs>
                <w:tab w:val="right" w:pos="9360"/>
              </w:tabs>
              <w:spacing w:after="120"/>
              <w:jc w:val="center"/>
              <w:rPr>
                <w:szCs w:val="24"/>
              </w:rPr>
            </w:pPr>
            <w:r w:rsidRPr="009E1C4A">
              <w:rPr>
                <w:szCs w:val="24"/>
              </w:rPr>
              <w:t>NOTICE</w:t>
            </w:r>
          </w:p>
          <w:p w:rsidR="00F138C1" w:rsidRPr="009E1C4A" w:rsidRDefault="00F138C1" w:rsidP="00F138C1">
            <w:pPr>
              <w:keepNext/>
              <w:tabs>
                <w:tab w:val="right" w:pos="9360"/>
              </w:tabs>
              <w:spacing w:after="120"/>
              <w:jc w:val="both"/>
              <w:rPr>
                <w:szCs w:val="24"/>
              </w:rPr>
            </w:pPr>
            <w:r w:rsidRPr="009E1C4A">
              <w:rPr>
                <w:szCs w:val="24"/>
              </w:rPr>
              <w:t>Case summaries included in the Bulletin are prepared by the Office of the Registrar of the Supreme Court of Canada (Law Branch) for information purposes only.</w:t>
            </w:r>
          </w:p>
          <w:p w:rsidR="00F138C1" w:rsidRPr="009E1C4A" w:rsidRDefault="00F138C1" w:rsidP="00F138C1">
            <w:pPr>
              <w:keepNext/>
              <w:tabs>
                <w:tab w:val="right" w:pos="9360"/>
              </w:tabs>
              <w:spacing w:after="120"/>
              <w:jc w:val="center"/>
              <w:rPr>
                <w:szCs w:val="24"/>
                <w:lang w:val="fr-CA"/>
              </w:rPr>
            </w:pPr>
            <w:r w:rsidRPr="009E1C4A">
              <w:rPr>
                <w:szCs w:val="24"/>
                <w:lang w:val="fr-CA"/>
              </w:rPr>
              <w:t>AVIS</w:t>
            </w:r>
          </w:p>
          <w:p w:rsidR="00F138C1" w:rsidRPr="009E1C4A" w:rsidRDefault="00F138C1" w:rsidP="00F138C1">
            <w:pPr>
              <w:keepNext/>
              <w:tabs>
                <w:tab w:val="right" w:pos="9360"/>
              </w:tabs>
              <w:spacing w:after="120"/>
              <w:jc w:val="both"/>
              <w:rPr>
                <w:sz w:val="20"/>
                <w:szCs w:val="20"/>
                <w:lang w:val="fr-CA"/>
              </w:rPr>
            </w:pPr>
            <w:r w:rsidRPr="009E1C4A">
              <w:rPr>
                <w:szCs w:val="24"/>
                <w:lang w:val="fr-CA"/>
              </w:rPr>
              <w:t>Les résumés des causes publiés dans le bulletin sont préparés par le Bureau du registraire (Direction générale du droit) uniquement à titre d’information.</w:t>
            </w:r>
          </w:p>
        </w:tc>
      </w:tr>
    </w:tbl>
    <w:p w:rsidR="00F138C1" w:rsidRPr="009E1C4A" w:rsidRDefault="00F138C1" w:rsidP="00F138C1">
      <w:pPr>
        <w:tabs>
          <w:tab w:val="right" w:pos="9360"/>
        </w:tabs>
        <w:rPr>
          <w:lang w:val="fr-CA"/>
        </w:rPr>
      </w:pPr>
    </w:p>
    <w:p w:rsidR="00F138C1" w:rsidRPr="009E1C4A" w:rsidRDefault="00F138C1" w:rsidP="00F138C1">
      <w:pPr>
        <w:tabs>
          <w:tab w:val="right" w:pos="9360"/>
        </w:tabs>
        <w:rPr>
          <w:lang w:val="fr-CA"/>
        </w:rPr>
      </w:pPr>
    </w:p>
    <w:p w:rsidR="00C01FCB" w:rsidRPr="009E1C4A" w:rsidRDefault="00C01FCB" w:rsidP="0095096B">
      <w:pPr>
        <w:tabs>
          <w:tab w:val="right" w:pos="9360"/>
        </w:tabs>
        <w:rPr>
          <w:lang w:val="fr-CA"/>
        </w:rPr>
      </w:pPr>
    </w:p>
    <w:p w:rsidR="00A87207" w:rsidRPr="009E1C4A" w:rsidRDefault="00A87207" w:rsidP="0095096B">
      <w:pPr>
        <w:tabs>
          <w:tab w:val="right" w:pos="9360"/>
        </w:tabs>
        <w:rPr>
          <w:lang w:val="fr-CA"/>
        </w:rPr>
        <w:sectPr w:rsidR="00A87207" w:rsidRPr="009E1C4A" w:rsidSect="0044776A">
          <w:pgSz w:w="12240" w:h="15840"/>
          <w:pgMar w:top="720" w:right="1152" w:bottom="1080" w:left="1440" w:header="706" w:footer="706" w:gutter="0"/>
          <w:cols w:space="708"/>
          <w:titlePg/>
          <w:docGrid w:linePitch="360"/>
        </w:sectPr>
      </w:pPr>
    </w:p>
    <w:p w:rsidR="00560DF1" w:rsidRPr="009E1C4A" w:rsidRDefault="00DE7417" w:rsidP="00567602">
      <w:pPr>
        <w:pStyle w:val="Header1StyleE"/>
        <w:pBdr>
          <w:bottom w:val="single" w:sz="12" w:space="1" w:color="auto"/>
        </w:pBdr>
        <w:rPr>
          <w:lang w:val="fr-CA"/>
        </w:rPr>
      </w:pPr>
      <w:bookmarkStart w:id="0" w:name="_Toc180048769"/>
      <w:r w:rsidRPr="009E1C4A">
        <w:rPr>
          <w:lang w:val="fr-CA"/>
        </w:rPr>
        <w:lastRenderedPageBreak/>
        <w:t>Leave applications</w:t>
      </w:r>
      <w:r w:rsidR="00DD0BDC" w:rsidRPr="009E1C4A">
        <w:rPr>
          <w:lang w:val="fr-CA"/>
        </w:rPr>
        <w:t xml:space="preserve"> filed</w:t>
      </w:r>
      <w:r w:rsidR="00271E1E" w:rsidRPr="009E1C4A">
        <w:rPr>
          <w:lang w:val="fr-CA"/>
        </w:rPr>
        <w:t xml:space="preserve"> / </w:t>
      </w:r>
      <w:r w:rsidR="00727571" w:rsidRPr="009E1C4A">
        <w:rPr>
          <w:lang w:val="fr-CA"/>
        </w:rPr>
        <w:br/>
      </w:r>
      <w:r w:rsidR="00DD0BDC" w:rsidRPr="009E1C4A">
        <w:rPr>
          <w:lang w:val="fr-CA"/>
        </w:rPr>
        <w:t>Demandes d’autorisation déposées</w:t>
      </w:r>
      <w:bookmarkEnd w:id="0"/>
    </w:p>
    <w:p w:rsidR="00F138C1" w:rsidRPr="009E1C4A"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9E1C4A" w:rsidTr="00F138C1">
        <w:tc>
          <w:tcPr>
            <w:tcW w:w="4239" w:type="dxa"/>
            <w:shd w:val="clear" w:color="auto" w:fill="auto"/>
          </w:tcPr>
          <w:p w:rsidR="00F138C1" w:rsidRPr="009E1C4A" w:rsidRDefault="00A27E54" w:rsidP="00F138C1">
            <w:pPr>
              <w:rPr>
                <w:sz w:val="20"/>
                <w:szCs w:val="20"/>
                <w:lang w:val="en-US"/>
              </w:rPr>
            </w:pPr>
            <w:r w:rsidRPr="009E1C4A">
              <w:rPr>
                <w:b/>
                <w:sz w:val="20"/>
                <w:szCs w:val="20"/>
                <w:lang w:val="en-US"/>
              </w:rPr>
              <w:t>His Majesty the King, et al.</w:t>
            </w:r>
          </w:p>
          <w:p w:rsidR="00F138C1" w:rsidRPr="009E1C4A" w:rsidRDefault="00F138C1" w:rsidP="00F138C1">
            <w:pPr>
              <w:tabs>
                <w:tab w:val="left" w:pos="-1440"/>
                <w:tab w:val="left" w:pos="-720"/>
              </w:tabs>
              <w:rPr>
                <w:sz w:val="20"/>
                <w:szCs w:val="20"/>
                <w:lang w:val="en-US"/>
              </w:rPr>
            </w:pPr>
            <w:r w:rsidRPr="009E1C4A">
              <w:rPr>
                <w:sz w:val="20"/>
                <w:szCs w:val="20"/>
                <w:lang w:val="en-US"/>
              </w:rPr>
              <w:tab/>
            </w:r>
            <w:r w:rsidR="00A27E54" w:rsidRPr="009E1C4A">
              <w:rPr>
                <w:sz w:val="20"/>
                <w:szCs w:val="20"/>
                <w:lang w:val="en-US"/>
              </w:rPr>
              <w:t>Krick, Deborah</w:t>
            </w:r>
          </w:p>
          <w:p w:rsidR="00F138C1" w:rsidRPr="009E1C4A" w:rsidRDefault="00EC6816" w:rsidP="00F138C1">
            <w:pPr>
              <w:tabs>
                <w:tab w:val="left" w:pos="-1440"/>
                <w:tab w:val="left" w:pos="-720"/>
              </w:tabs>
              <w:rPr>
                <w:sz w:val="20"/>
                <w:szCs w:val="20"/>
                <w:lang w:val="en-US"/>
              </w:rPr>
            </w:pPr>
            <w:r w:rsidRPr="009E1C4A">
              <w:rPr>
                <w:sz w:val="20"/>
                <w:szCs w:val="20"/>
                <w:lang w:val="en-US"/>
              </w:rPr>
              <w:tab/>
            </w:r>
            <w:r w:rsidR="00A27E54" w:rsidRPr="009E1C4A">
              <w:rPr>
                <w:sz w:val="20"/>
                <w:szCs w:val="20"/>
                <w:lang w:val="en-US"/>
              </w:rPr>
              <w:t>Attorney General of Ontario</w:t>
            </w:r>
          </w:p>
          <w:p w:rsidR="00EC6816" w:rsidRPr="009E1C4A" w:rsidRDefault="00EC6816" w:rsidP="00F138C1">
            <w:pPr>
              <w:tabs>
                <w:tab w:val="left" w:pos="-1440"/>
                <w:tab w:val="left" w:pos="-720"/>
              </w:tabs>
              <w:rPr>
                <w:sz w:val="20"/>
                <w:szCs w:val="20"/>
                <w:lang w:val="en-US"/>
              </w:rPr>
            </w:pPr>
          </w:p>
          <w:p w:rsidR="00F138C1" w:rsidRPr="009E1C4A" w:rsidRDefault="00F138C1" w:rsidP="00F138C1">
            <w:pPr>
              <w:tabs>
                <w:tab w:val="left" w:pos="-1440"/>
                <w:tab w:val="left" w:pos="-720"/>
              </w:tabs>
              <w:rPr>
                <w:sz w:val="20"/>
                <w:szCs w:val="20"/>
                <w:lang w:val="fr-CA"/>
              </w:rPr>
            </w:pPr>
            <w:r w:rsidRPr="009E1C4A">
              <w:rPr>
                <w:sz w:val="20"/>
                <w:szCs w:val="20"/>
                <w:lang w:val="en-US"/>
              </w:rPr>
              <w:tab/>
            </w:r>
            <w:r w:rsidRPr="009E1C4A">
              <w:rPr>
                <w:sz w:val="20"/>
                <w:szCs w:val="20"/>
                <w:lang w:val="fr-CA"/>
              </w:rPr>
              <w:t>v. (</w:t>
            </w:r>
            <w:r w:rsidR="00782467" w:rsidRPr="009E1C4A">
              <w:rPr>
                <w:sz w:val="20"/>
                <w:szCs w:val="20"/>
                <w:lang w:val="fr-CA"/>
              </w:rPr>
              <w:t>41420</w:t>
            </w:r>
            <w:r w:rsidRPr="009E1C4A">
              <w:rPr>
                <w:sz w:val="20"/>
                <w:szCs w:val="20"/>
                <w:lang w:val="fr-CA"/>
              </w:rPr>
              <w:t>)</w:t>
            </w:r>
          </w:p>
          <w:p w:rsidR="00F138C1" w:rsidRPr="009E1C4A" w:rsidRDefault="00F138C1" w:rsidP="00F138C1">
            <w:pPr>
              <w:tabs>
                <w:tab w:val="left" w:pos="-1440"/>
                <w:tab w:val="left" w:pos="-720"/>
              </w:tabs>
              <w:rPr>
                <w:sz w:val="20"/>
                <w:szCs w:val="20"/>
                <w:lang w:val="fr-CA"/>
              </w:rPr>
            </w:pPr>
          </w:p>
          <w:p w:rsidR="00F138C1" w:rsidRPr="009E1C4A" w:rsidRDefault="00A27E54" w:rsidP="00F138C1">
            <w:pPr>
              <w:tabs>
                <w:tab w:val="left" w:pos="-1440"/>
                <w:tab w:val="left" w:pos="-720"/>
              </w:tabs>
              <w:rPr>
                <w:b/>
                <w:sz w:val="20"/>
                <w:szCs w:val="20"/>
                <w:lang w:val="fr-CA"/>
              </w:rPr>
            </w:pPr>
            <w:r w:rsidRPr="009E1C4A">
              <w:rPr>
                <w:b/>
                <w:sz w:val="20"/>
                <w:szCs w:val="20"/>
                <w:lang w:val="fr-CA"/>
              </w:rPr>
              <w:t xml:space="preserve">B.F., et al. </w:t>
            </w:r>
            <w:r w:rsidR="00F138C1" w:rsidRPr="009E1C4A">
              <w:rPr>
                <w:b/>
                <w:sz w:val="20"/>
                <w:szCs w:val="20"/>
                <w:lang w:val="fr-CA"/>
              </w:rPr>
              <w:t>(</w:t>
            </w:r>
            <w:r w:rsidRPr="009E1C4A">
              <w:rPr>
                <w:b/>
                <w:sz w:val="20"/>
                <w:szCs w:val="20"/>
                <w:lang w:val="fr-CA"/>
              </w:rPr>
              <w:t>Ont</w:t>
            </w:r>
            <w:r w:rsidR="00F138C1" w:rsidRPr="009E1C4A">
              <w:rPr>
                <w:b/>
                <w:sz w:val="20"/>
                <w:szCs w:val="20"/>
                <w:lang w:val="fr-CA"/>
              </w:rPr>
              <w:t>.)</w:t>
            </w:r>
          </w:p>
          <w:p w:rsidR="00F138C1" w:rsidRPr="009E1C4A" w:rsidRDefault="00F138C1" w:rsidP="00F138C1">
            <w:pPr>
              <w:tabs>
                <w:tab w:val="left" w:pos="-1440"/>
                <w:tab w:val="left" w:pos="-720"/>
              </w:tabs>
              <w:rPr>
                <w:sz w:val="20"/>
                <w:szCs w:val="20"/>
              </w:rPr>
            </w:pPr>
            <w:r w:rsidRPr="009E1C4A">
              <w:rPr>
                <w:sz w:val="20"/>
                <w:szCs w:val="20"/>
                <w:lang w:val="fr-CA"/>
              </w:rPr>
              <w:tab/>
            </w:r>
            <w:r w:rsidR="00A27E54" w:rsidRPr="009E1C4A">
              <w:rPr>
                <w:sz w:val="20"/>
                <w:szCs w:val="20"/>
                <w:lang w:val="en-US"/>
              </w:rPr>
              <w:t>Marinosyan, Elina</w:t>
            </w:r>
          </w:p>
          <w:p w:rsidR="00F138C1" w:rsidRPr="009E1C4A" w:rsidRDefault="00F138C1" w:rsidP="00F138C1">
            <w:pPr>
              <w:tabs>
                <w:tab w:val="left" w:pos="-1440"/>
                <w:tab w:val="left" w:pos="-720"/>
              </w:tabs>
              <w:rPr>
                <w:sz w:val="20"/>
                <w:szCs w:val="20"/>
              </w:rPr>
            </w:pPr>
            <w:r w:rsidRPr="009E1C4A">
              <w:rPr>
                <w:sz w:val="20"/>
                <w:szCs w:val="20"/>
              </w:rPr>
              <w:tab/>
            </w:r>
            <w:r w:rsidR="00A27E54" w:rsidRPr="009E1C4A">
              <w:rPr>
                <w:sz w:val="20"/>
                <w:szCs w:val="20"/>
              </w:rPr>
              <w:t>Lawspec PC</w:t>
            </w:r>
          </w:p>
          <w:p w:rsidR="00F138C1" w:rsidRPr="009E1C4A" w:rsidRDefault="00F138C1" w:rsidP="00F138C1">
            <w:pPr>
              <w:tabs>
                <w:tab w:val="left" w:pos="-1440"/>
                <w:tab w:val="left" w:pos="-720"/>
              </w:tabs>
              <w:rPr>
                <w:sz w:val="20"/>
                <w:szCs w:val="20"/>
              </w:rPr>
            </w:pPr>
          </w:p>
          <w:p w:rsidR="00F138C1" w:rsidRPr="009E1C4A" w:rsidRDefault="00F138C1" w:rsidP="00F138C1">
            <w:pPr>
              <w:rPr>
                <w:sz w:val="20"/>
                <w:szCs w:val="20"/>
              </w:rPr>
            </w:pPr>
            <w:r w:rsidRPr="009E1C4A">
              <w:rPr>
                <w:sz w:val="20"/>
                <w:szCs w:val="20"/>
              </w:rPr>
              <w:t xml:space="preserve">FILING DATE: </w:t>
            </w:r>
            <w:r w:rsidR="00A27E54" w:rsidRPr="009E1C4A">
              <w:rPr>
                <w:sz w:val="20"/>
                <w:szCs w:val="20"/>
              </w:rPr>
              <w:t>September</w:t>
            </w:r>
            <w:r w:rsidRPr="009E1C4A">
              <w:rPr>
                <w:sz w:val="20"/>
                <w:szCs w:val="20"/>
              </w:rPr>
              <w:t xml:space="preserve"> </w:t>
            </w:r>
            <w:r w:rsidR="00A27E54" w:rsidRPr="009E1C4A">
              <w:rPr>
                <w:sz w:val="20"/>
                <w:szCs w:val="20"/>
              </w:rPr>
              <w:t>6</w:t>
            </w:r>
            <w:r w:rsidRPr="009E1C4A">
              <w:rPr>
                <w:sz w:val="20"/>
                <w:szCs w:val="20"/>
              </w:rPr>
              <w:t>, 20</w:t>
            </w:r>
            <w:r w:rsidR="00DA1D48" w:rsidRPr="009E1C4A">
              <w:rPr>
                <w:sz w:val="20"/>
                <w:szCs w:val="20"/>
              </w:rPr>
              <w:t>2</w:t>
            </w:r>
            <w:r w:rsidR="00345645" w:rsidRPr="009E1C4A">
              <w:rPr>
                <w:sz w:val="20"/>
                <w:szCs w:val="20"/>
              </w:rPr>
              <w:t>4</w:t>
            </w:r>
          </w:p>
          <w:p w:rsidR="004B2E86" w:rsidRPr="009E1C4A" w:rsidRDefault="004B2E86" w:rsidP="00F138C1">
            <w:pPr>
              <w:rPr>
                <w:sz w:val="20"/>
                <w:szCs w:val="20"/>
              </w:rPr>
            </w:pPr>
          </w:p>
          <w:p w:rsidR="00F138C1" w:rsidRPr="009E1C4A" w:rsidRDefault="00847127" w:rsidP="00F138C1">
            <w:pPr>
              <w:rPr>
                <w:sz w:val="20"/>
                <w:szCs w:val="20"/>
              </w:rPr>
            </w:pPr>
            <w:r>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9E1C4A" w:rsidRDefault="00F138C1" w:rsidP="00F138C1">
            <w:pPr>
              <w:jc w:val="center"/>
              <w:rPr>
                <w:sz w:val="20"/>
                <w:szCs w:val="20"/>
              </w:rPr>
            </w:pPr>
          </w:p>
          <w:p w:rsidR="00F138C1" w:rsidRPr="009E1C4A" w:rsidRDefault="00F138C1" w:rsidP="00F138C1">
            <w:pPr>
              <w:jc w:val="center"/>
              <w:rPr>
                <w:sz w:val="20"/>
                <w:szCs w:val="20"/>
              </w:rPr>
            </w:pPr>
          </w:p>
          <w:p w:rsidR="00F138C1" w:rsidRPr="009E1C4A" w:rsidRDefault="00F138C1" w:rsidP="00F138C1">
            <w:pPr>
              <w:jc w:val="center"/>
              <w:rPr>
                <w:sz w:val="20"/>
                <w:szCs w:val="20"/>
              </w:rPr>
            </w:pPr>
          </w:p>
          <w:p w:rsidR="00F138C1" w:rsidRPr="009E1C4A" w:rsidRDefault="00F138C1" w:rsidP="00F138C1">
            <w:pPr>
              <w:jc w:val="center"/>
              <w:rPr>
                <w:sz w:val="20"/>
                <w:szCs w:val="20"/>
              </w:rPr>
            </w:pPr>
          </w:p>
          <w:p w:rsidR="00F138C1" w:rsidRPr="009E1C4A" w:rsidRDefault="00F138C1" w:rsidP="00F138C1">
            <w:pPr>
              <w:jc w:val="center"/>
              <w:rPr>
                <w:sz w:val="20"/>
                <w:szCs w:val="20"/>
              </w:rPr>
            </w:pPr>
          </w:p>
          <w:p w:rsidR="00F138C1" w:rsidRPr="009E1C4A" w:rsidRDefault="00F138C1" w:rsidP="00F138C1">
            <w:pPr>
              <w:jc w:val="center"/>
              <w:rPr>
                <w:sz w:val="20"/>
                <w:szCs w:val="20"/>
              </w:rPr>
            </w:pPr>
          </w:p>
          <w:p w:rsidR="00F138C1" w:rsidRPr="009E1C4A" w:rsidRDefault="00F138C1" w:rsidP="00F138C1">
            <w:pPr>
              <w:jc w:val="center"/>
              <w:rPr>
                <w:sz w:val="20"/>
                <w:szCs w:val="20"/>
              </w:rPr>
            </w:pPr>
          </w:p>
          <w:p w:rsidR="00F138C1" w:rsidRPr="009E1C4A" w:rsidRDefault="00F138C1" w:rsidP="00F138C1">
            <w:pPr>
              <w:jc w:val="center"/>
              <w:rPr>
                <w:sz w:val="20"/>
                <w:szCs w:val="20"/>
              </w:rPr>
            </w:pPr>
          </w:p>
          <w:p w:rsidR="00F138C1" w:rsidRPr="009E1C4A" w:rsidRDefault="00F138C1" w:rsidP="00F138C1">
            <w:pPr>
              <w:jc w:val="center"/>
              <w:rPr>
                <w:sz w:val="20"/>
                <w:szCs w:val="20"/>
              </w:rPr>
            </w:pPr>
          </w:p>
          <w:p w:rsidR="00F138C1" w:rsidRPr="009E1C4A" w:rsidRDefault="00F138C1" w:rsidP="00F138C1">
            <w:pPr>
              <w:jc w:val="center"/>
              <w:rPr>
                <w:sz w:val="20"/>
                <w:szCs w:val="20"/>
              </w:rPr>
            </w:pPr>
          </w:p>
          <w:p w:rsidR="00F138C1" w:rsidRPr="009E1C4A" w:rsidRDefault="00F138C1" w:rsidP="00F138C1">
            <w:pPr>
              <w:jc w:val="center"/>
              <w:rPr>
                <w:sz w:val="20"/>
                <w:szCs w:val="20"/>
              </w:rPr>
            </w:pPr>
          </w:p>
          <w:p w:rsidR="00F138C1" w:rsidRPr="009E1C4A" w:rsidRDefault="00F138C1" w:rsidP="00F138C1">
            <w:pPr>
              <w:jc w:val="center"/>
              <w:rPr>
                <w:sz w:val="20"/>
                <w:szCs w:val="20"/>
              </w:rPr>
            </w:pPr>
          </w:p>
          <w:p w:rsidR="004B2E86" w:rsidRPr="009E1C4A" w:rsidRDefault="004B2E86" w:rsidP="00F138C1">
            <w:pPr>
              <w:jc w:val="center"/>
              <w:rPr>
                <w:sz w:val="20"/>
                <w:szCs w:val="20"/>
              </w:rPr>
            </w:pPr>
          </w:p>
          <w:p w:rsidR="00F138C1" w:rsidRPr="009E1C4A" w:rsidRDefault="00F138C1" w:rsidP="00F138C1">
            <w:pPr>
              <w:jc w:val="center"/>
              <w:rPr>
                <w:sz w:val="20"/>
                <w:szCs w:val="20"/>
              </w:rPr>
            </w:pPr>
          </w:p>
        </w:tc>
        <w:tc>
          <w:tcPr>
            <w:tcW w:w="4239" w:type="dxa"/>
            <w:shd w:val="clear" w:color="auto" w:fill="auto"/>
          </w:tcPr>
          <w:p w:rsidR="00F138C1" w:rsidRPr="009E1C4A" w:rsidRDefault="009B09E3" w:rsidP="00F138C1">
            <w:pPr>
              <w:rPr>
                <w:b/>
                <w:sz w:val="20"/>
                <w:szCs w:val="20"/>
              </w:rPr>
            </w:pPr>
            <w:r w:rsidRPr="009E1C4A">
              <w:rPr>
                <w:b/>
                <w:sz w:val="20"/>
                <w:szCs w:val="20"/>
              </w:rPr>
              <w:t>Anthony Cecchetto</w:t>
            </w:r>
          </w:p>
          <w:p w:rsidR="00F138C1" w:rsidRPr="009E1C4A" w:rsidRDefault="00F138C1" w:rsidP="00F138C1">
            <w:pPr>
              <w:tabs>
                <w:tab w:val="left" w:pos="-1440"/>
                <w:tab w:val="left" w:pos="-720"/>
              </w:tabs>
              <w:rPr>
                <w:sz w:val="20"/>
                <w:szCs w:val="20"/>
              </w:rPr>
            </w:pPr>
            <w:r w:rsidRPr="009E1C4A">
              <w:rPr>
                <w:sz w:val="20"/>
                <w:szCs w:val="20"/>
              </w:rPr>
              <w:tab/>
            </w:r>
            <w:r w:rsidR="009B09E3" w:rsidRPr="009E1C4A">
              <w:rPr>
                <w:sz w:val="20"/>
                <w:szCs w:val="20"/>
              </w:rPr>
              <w:t>Cornish, Philip B.</w:t>
            </w:r>
          </w:p>
          <w:p w:rsidR="00F138C1" w:rsidRPr="009E1C4A" w:rsidRDefault="00F138C1" w:rsidP="00F138C1">
            <w:pPr>
              <w:tabs>
                <w:tab w:val="left" w:pos="-1440"/>
                <w:tab w:val="left" w:pos="-720"/>
              </w:tabs>
              <w:rPr>
                <w:sz w:val="20"/>
                <w:szCs w:val="20"/>
              </w:rPr>
            </w:pPr>
          </w:p>
          <w:p w:rsidR="00782467" w:rsidRPr="009E1C4A" w:rsidRDefault="00782467" w:rsidP="00782467">
            <w:pPr>
              <w:tabs>
                <w:tab w:val="left" w:pos="-1440"/>
                <w:tab w:val="left" w:pos="-720"/>
              </w:tabs>
              <w:rPr>
                <w:sz w:val="20"/>
                <w:szCs w:val="20"/>
              </w:rPr>
            </w:pPr>
            <w:r w:rsidRPr="009E1C4A">
              <w:rPr>
                <w:sz w:val="20"/>
                <w:szCs w:val="20"/>
              </w:rPr>
              <w:tab/>
              <w:t>v. (41441)</w:t>
            </w:r>
          </w:p>
          <w:p w:rsidR="00F138C1" w:rsidRPr="009E1C4A" w:rsidRDefault="00F138C1" w:rsidP="00F138C1">
            <w:pPr>
              <w:tabs>
                <w:tab w:val="left" w:pos="-1440"/>
                <w:tab w:val="left" w:pos="-720"/>
              </w:tabs>
              <w:rPr>
                <w:sz w:val="20"/>
                <w:szCs w:val="20"/>
              </w:rPr>
            </w:pPr>
          </w:p>
          <w:p w:rsidR="00F138C1" w:rsidRPr="009E1C4A" w:rsidRDefault="009B09E3" w:rsidP="00F138C1">
            <w:pPr>
              <w:tabs>
                <w:tab w:val="left" w:pos="-1440"/>
                <w:tab w:val="left" w:pos="-720"/>
              </w:tabs>
              <w:rPr>
                <w:b/>
                <w:sz w:val="20"/>
                <w:szCs w:val="20"/>
              </w:rPr>
            </w:pPr>
            <w:r w:rsidRPr="009E1C4A">
              <w:rPr>
                <w:b/>
                <w:sz w:val="20"/>
                <w:szCs w:val="20"/>
              </w:rPr>
              <w:t xml:space="preserve">Canada (Attorney General) </w:t>
            </w:r>
            <w:r w:rsidR="00F138C1" w:rsidRPr="009E1C4A">
              <w:rPr>
                <w:b/>
                <w:sz w:val="20"/>
                <w:szCs w:val="20"/>
              </w:rPr>
              <w:t>(</w:t>
            </w:r>
            <w:r w:rsidRPr="009E1C4A">
              <w:rPr>
                <w:b/>
                <w:sz w:val="20"/>
                <w:szCs w:val="20"/>
              </w:rPr>
              <w:t>Fed.</w:t>
            </w:r>
            <w:r w:rsidR="00F138C1" w:rsidRPr="009E1C4A">
              <w:rPr>
                <w:b/>
                <w:sz w:val="20"/>
                <w:szCs w:val="20"/>
              </w:rPr>
              <w:t>)</w:t>
            </w:r>
          </w:p>
          <w:p w:rsidR="00F138C1" w:rsidRPr="009E1C4A" w:rsidRDefault="00F138C1" w:rsidP="00F138C1">
            <w:pPr>
              <w:tabs>
                <w:tab w:val="left" w:pos="-1440"/>
                <w:tab w:val="left" w:pos="-720"/>
              </w:tabs>
              <w:rPr>
                <w:sz w:val="20"/>
                <w:szCs w:val="20"/>
              </w:rPr>
            </w:pPr>
            <w:r w:rsidRPr="009E1C4A">
              <w:rPr>
                <w:sz w:val="20"/>
                <w:szCs w:val="20"/>
              </w:rPr>
              <w:tab/>
            </w:r>
            <w:r w:rsidR="009B09E3" w:rsidRPr="009E1C4A">
              <w:rPr>
                <w:sz w:val="20"/>
                <w:szCs w:val="20"/>
              </w:rPr>
              <w:t>Bernard, Suzette</w:t>
            </w:r>
          </w:p>
          <w:p w:rsidR="00F138C1" w:rsidRPr="009E1C4A" w:rsidRDefault="00F138C1" w:rsidP="00F138C1">
            <w:pPr>
              <w:tabs>
                <w:tab w:val="left" w:pos="-1440"/>
                <w:tab w:val="left" w:pos="-720"/>
              </w:tabs>
              <w:rPr>
                <w:sz w:val="20"/>
                <w:szCs w:val="20"/>
              </w:rPr>
            </w:pPr>
            <w:r w:rsidRPr="009E1C4A">
              <w:rPr>
                <w:sz w:val="20"/>
                <w:szCs w:val="20"/>
              </w:rPr>
              <w:tab/>
            </w:r>
            <w:r w:rsidR="009B09E3" w:rsidRPr="009E1C4A">
              <w:rPr>
                <w:sz w:val="20"/>
                <w:szCs w:val="20"/>
              </w:rPr>
              <w:t>Justice Canada</w:t>
            </w:r>
          </w:p>
          <w:p w:rsidR="00F138C1" w:rsidRPr="009E1C4A" w:rsidRDefault="00F138C1" w:rsidP="00F138C1">
            <w:pPr>
              <w:tabs>
                <w:tab w:val="left" w:pos="-1440"/>
                <w:tab w:val="left" w:pos="-720"/>
              </w:tabs>
              <w:rPr>
                <w:sz w:val="20"/>
                <w:szCs w:val="20"/>
              </w:rPr>
            </w:pPr>
          </w:p>
          <w:p w:rsidR="00782467" w:rsidRPr="009E1C4A" w:rsidRDefault="00782467" w:rsidP="00782467">
            <w:pPr>
              <w:rPr>
                <w:sz w:val="20"/>
                <w:szCs w:val="20"/>
              </w:rPr>
            </w:pPr>
            <w:r w:rsidRPr="009E1C4A">
              <w:rPr>
                <w:sz w:val="20"/>
                <w:szCs w:val="20"/>
              </w:rPr>
              <w:t xml:space="preserve">FILING DATE: </w:t>
            </w:r>
            <w:r w:rsidR="009B09E3" w:rsidRPr="009E1C4A">
              <w:rPr>
                <w:sz w:val="20"/>
                <w:szCs w:val="20"/>
              </w:rPr>
              <w:t>September</w:t>
            </w:r>
            <w:r w:rsidRPr="009E1C4A">
              <w:rPr>
                <w:sz w:val="20"/>
                <w:szCs w:val="20"/>
              </w:rPr>
              <w:t xml:space="preserve"> </w:t>
            </w:r>
            <w:r w:rsidR="009B09E3" w:rsidRPr="009E1C4A">
              <w:rPr>
                <w:sz w:val="20"/>
                <w:szCs w:val="20"/>
              </w:rPr>
              <w:t>20</w:t>
            </w:r>
            <w:r w:rsidRPr="009E1C4A">
              <w:rPr>
                <w:sz w:val="20"/>
                <w:szCs w:val="20"/>
              </w:rPr>
              <w:t>, 2024</w:t>
            </w:r>
          </w:p>
          <w:p w:rsidR="004B2E86" w:rsidRPr="009E1C4A" w:rsidRDefault="004B2E86" w:rsidP="00F138C1">
            <w:pPr>
              <w:rPr>
                <w:sz w:val="20"/>
                <w:szCs w:val="20"/>
              </w:rPr>
            </w:pPr>
          </w:p>
          <w:p w:rsidR="00F138C1" w:rsidRPr="009E1C4A" w:rsidRDefault="00847127" w:rsidP="00F138C1">
            <w:pPr>
              <w:rPr>
                <w:sz w:val="20"/>
                <w:szCs w:val="20"/>
                <w:lang w:val="fr-CA"/>
              </w:rPr>
            </w:pPr>
            <w:r>
              <w:rPr>
                <w:sz w:val="20"/>
                <w:szCs w:val="20"/>
                <w:lang w:val="fr-CA"/>
              </w:rPr>
              <w:pict>
                <v:rect id="_x0000_i1026" style="width:108pt;height:1pt" o:hrpct="0" o:hrstd="t" o:hrnoshade="t" o:hr="t" fillcolor="black [3213]" stroked="f"/>
              </w:pict>
            </w:r>
          </w:p>
        </w:tc>
      </w:tr>
      <w:tr w:rsidR="00F138C1" w:rsidRPr="009E1C4A" w:rsidTr="00F138C1">
        <w:tc>
          <w:tcPr>
            <w:tcW w:w="4239" w:type="dxa"/>
            <w:shd w:val="clear" w:color="auto" w:fill="auto"/>
          </w:tcPr>
          <w:p w:rsidR="00F138C1" w:rsidRPr="009E1C4A" w:rsidRDefault="00311745" w:rsidP="009B36BA">
            <w:pPr>
              <w:tabs>
                <w:tab w:val="left" w:pos="-1440"/>
                <w:tab w:val="left" w:pos="-720"/>
              </w:tabs>
              <w:rPr>
                <w:b/>
                <w:sz w:val="20"/>
                <w:szCs w:val="20"/>
                <w:lang w:val="fr-CA"/>
              </w:rPr>
            </w:pPr>
            <w:r w:rsidRPr="009E1C4A">
              <w:rPr>
                <w:b/>
                <w:sz w:val="20"/>
                <w:szCs w:val="20"/>
                <w:lang w:val="fr-CA"/>
              </w:rPr>
              <w:t>Procureur général du Québec, et al.</w:t>
            </w:r>
          </w:p>
          <w:p w:rsidR="00F138C1" w:rsidRPr="009E1C4A" w:rsidRDefault="00F138C1" w:rsidP="00F138C1">
            <w:pPr>
              <w:keepNext/>
              <w:keepLines/>
              <w:tabs>
                <w:tab w:val="left" w:pos="-1440"/>
                <w:tab w:val="left" w:pos="-720"/>
              </w:tabs>
              <w:rPr>
                <w:sz w:val="20"/>
                <w:szCs w:val="20"/>
                <w:lang w:val="en-US"/>
              </w:rPr>
            </w:pPr>
            <w:r w:rsidRPr="009E1C4A">
              <w:rPr>
                <w:sz w:val="20"/>
                <w:szCs w:val="20"/>
                <w:lang w:val="fr-CA"/>
              </w:rPr>
              <w:tab/>
            </w:r>
            <w:r w:rsidR="00311745" w:rsidRPr="009E1C4A">
              <w:rPr>
                <w:sz w:val="20"/>
                <w:szCs w:val="20"/>
                <w:lang w:val="en-US"/>
              </w:rPr>
              <w:t>Demers, Lizann</w:t>
            </w:r>
          </w:p>
          <w:p w:rsidR="00F138C1" w:rsidRPr="009E1C4A" w:rsidRDefault="00F138C1" w:rsidP="00F138C1">
            <w:pPr>
              <w:keepNext/>
              <w:keepLines/>
              <w:tabs>
                <w:tab w:val="left" w:pos="-1440"/>
                <w:tab w:val="left" w:pos="-720"/>
              </w:tabs>
              <w:rPr>
                <w:sz w:val="20"/>
                <w:szCs w:val="20"/>
                <w:lang w:val="en-US"/>
              </w:rPr>
            </w:pPr>
            <w:r w:rsidRPr="009E1C4A">
              <w:rPr>
                <w:sz w:val="20"/>
                <w:szCs w:val="20"/>
                <w:lang w:val="en-US"/>
              </w:rPr>
              <w:tab/>
            </w:r>
            <w:r w:rsidR="00311745" w:rsidRPr="009E1C4A">
              <w:rPr>
                <w:sz w:val="20"/>
                <w:szCs w:val="20"/>
                <w:lang w:val="en-US"/>
              </w:rPr>
              <w:t>Bernard Roy</w:t>
            </w:r>
          </w:p>
          <w:p w:rsidR="00F138C1" w:rsidRPr="009E1C4A" w:rsidRDefault="00F138C1" w:rsidP="00F138C1">
            <w:pPr>
              <w:keepNext/>
              <w:keepLines/>
              <w:tabs>
                <w:tab w:val="left" w:pos="-1440"/>
                <w:tab w:val="left" w:pos="-720"/>
              </w:tabs>
              <w:rPr>
                <w:sz w:val="20"/>
                <w:szCs w:val="20"/>
                <w:lang w:val="en-US"/>
              </w:rPr>
            </w:pPr>
          </w:p>
          <w:p w:rsidR="00782467" w:rsidRPr="009E1C4A" w:rsidRDefault="00782467" w:rsidP="00782467">
            <w:pPr>
              <w:tabs>
                <w:tab w:val="left" w:pos="-1440"/>
                <w:tab w:val="left" w:pos="-720"/>
              </w:tabs>
              <w:rPr>
                <w:sz w:val="20"/>
                <w:szCs w:val="20"/>
              </w:rPr>
            </w:pPr>
            <w:r w:rsidRPr="009E1C4A">
              <w:rPr>
                <w:sz w:val="20"/>
                <w:szCs w:val="20"/>
                <w:lang w:val="en-US"/>
              </w:rPr>
              <w:tab/>
            </w:r>
            <w:r w:rsidR="00311745" w:rsidRPr="009E1C4A">
              <w:rPr>
                <w:sz w:val="20"/>
                <w:szCs w:val="20"/>
              </w:rPr>
              <w:t>c</w:t>
            </w:r>
            <w:r w:rsidRPr="009E1C4A">
              <w:rPr>
                <w:sz w:val="20"/>
                <w:szCs w:val="20"/>
              </w:rPr>
              <w:t>. (41442)</w:t>
            </w:r>
          </w:p>
          <w:p w:rsidR="00F138C1" w:rsidRPr="009E1C4A" w:rsidRDefault="00F138C1" w:rsidP="00F138C1">
            <w:pPr>
              <w:keepNext/>
              <w:keepLines/>
              <w:tabs>
                <w:tab w:val="left" w:pos="-1440"/>
                <w:tab w:val="left" w:pos="-720"/>
              </w:tabs>
              <w:rPr>
                <w:sz w:val="20"/>
                <w:szCs w:val="20"/>
              </w:rPr>
            </w:pPr>
          </w:p>
          <w:p w:rsidR="00F138C1" w:rsidRPr="009E1C4A" w:rsidRDefault="00311745" w:rsidP="00F138C1">
            <w:pPr>
              <w:keepNext/>
              <w:keepLines/>
              <w:tabs>
                <w:tab w:val="left" w:pos="-1440"/>
                <w:tab w:val="left" w:pos="-720"/>
              </w:tabs>
              <w:rPr>
                <w:b/>
                <w:sz w:val="20"/>
                <w:szCs w:val="20"/>
                <w:lang w:val="fr-CA"/>
              </w:rPr>
            </w:pPr>
            <w:r w:rsidRPr="009E1C4A">
              <w:rPr>
                <w:b/>
                <w:sz w:val="20"/>
                <w:szCs w:val="20"/>
                <w:lang w:val="fr-CA"/>
              </w:rPr>
              <w:t>Zurich Compagnie D’assurance SA, et al.</w:t>
            </w:r>
            <w:r w:rsidR="00F138C1" w:rsidRPr="009E1C4A">
              <w:rPr>
                <w:b/>
                <w:sz w:val="20"/>
                <w:szCs w:val="20"/>
                <w:lang w:val="fr-CA"/>
              </w:rPr>
              <w:t xml:space="preserve"> (</w:t>
            </w:r>
            <w:r w:rsidRPr="009E1C4A">
              <w:rPr>
                <w:b/>
                <w:sz w:val="20"/>
                <w:szCs w:val="20"/>
                <w:lang w:val="fr-CA"/>
              </w:rPr>
              <w:t>Qc</w:t>
            </w:r>
            <w:r w:rsidR="00F138C1" w:rsidRPr="009E1C4A">
              <w:rPr>
                <w:b/>
                <w:sz w:val="20"/>
                <w:szCs w:val="20"/>
                <w:lang w:val="fr-CA"/>
              </w:rPr>
              <w:t>)</w:t>
            </w:r>
          </w:p>
          <w:p w:rsidR="00F138C1" w:rsidRPr="009E1C4A" w:rsidRDefault="00F138C1" w:rsidP="00F138C1">
            <w:pPr>
              <w:keepNext/>
              <w:keepLines/>
              <w:tabs>
                <w:tab w:val="left" w:pos="-1440"/>
                <w:tab w:val="left" w:pos="-720"/>
              </w:tabs>
              <w:rPr>
                <w:sz w:val="20"/>
                <w:szCs w:val="20"/>
                <w:lang w:val="fr-CA"/>
              </w:rPr>
            </w:pPr>
            <w:r w:rsidRPr="009E1C4A">
              <w:rPr>
                <w:sz w:val="20"/>
                <w:szCs w:val="20"/>
                <w:lang w:val="fr-CA"/>
              </w:rPr>
              <w:tab/>
            </w:r>
            <w:r w:rsidR="00311745" w:rsidRPr="009E1C4A">
              <w:rPr>
                <w:sz w:val="20"/>
                <w:szCs w:val="20"/>
                <w:lang w:val="fr-CA"/>
              </w:rPr>
              <w:t>Pichette, Martin</w:t>
            </w:r>
          </w:p>
          <w:p w:rsidR="00F138C1" w:rsidRPr="009E1C4A" w:rsidRDefault="00F138C1" w:rsidP="00F138C1">
            <w:pPr>
              <w:keepNext/>
              <w:keepLines/>
              <w:tabs>
                <w:tab w:val="left" w:pos="-1440"/>
                <w:tab w:val="left" w:pos="-720"/>
              </w:tabs>
              <w:rPr>
                <w:sz w:val="20"/>
                <w:szCs w:val="20"/>
                <w:lang w:val="fr-CA"/>
              </w:rPr>
            </w:pPr>
            <w:r w:rsidRPr="009E1C4A">
              <w:rPr>
                <w:sz w:val="20"/>
                <w:szCs w:val="20"/>
                <w:lang w:val="fr-CA"/>
              </w:rPr>
              <w:tab/>
            </w:r>
            <w:r w:rsidR="00311745" w:rsidRPr="009E1C4A">
              <w:rPr>
                <w:sz w:val="20"/>
                <w:szCs w:val="20"/>
                <w:lang w:val="fr-CA"/>
              </w:rPr>
              <w:t>Lavery de Billy, S.E.N.C.R.L.</w:t>
            </w:r>
          </w:p>
          <w:p w:rsidR="00F138C1" w:rsidRPr="009E1C4A" w:rsidRDefault="00F138C1" w:rsidP="00F138C1">
            <w:pPr>
              <w:keepNext/>
              <w:keepLines/>
              <w:tabs>
                <w:tab w:val="left" w:pos="-1440"/>
                <w:tab w:val="left" w:pos="-720"/>
              </w:tabs>
              <w:rPr>
                <w:sz w:val="20"/>
                <w:szCs w:val="20"/>
                <w:lang w:val="fr-CA"/>
              </w:rPr>
            </w:pPr>
          </w:p>
          <w:p w:rsidR="004B2E86" w:rsidRPr="009E1C4A" w:rsidRDefault="00F138C1" w:rsidP="00F138C1">
            <w:pPr>
              <w:rPr>
                <w:sz w:val="20"/>
                <w:szCs w:val="20"/>
                <w:lang w:val="fr-CA"/>
              </w:rPr>
            </w:pPr>
            <w:r w:rsidRPr="009E1C4A">
              <w:rPr>
                <w:sz w:val="20"/>
                <w:szCs w:val="20"/>
                <w:lang w:val="fr-CA"/>
              </w:rPr>
              <w:t>DATE</w:t>
            </w:r>
            <w:r w:rsidR="00311745" w:rsidRPr="009E1C4A">
              <w:rPr>
                <w:sz w:val="20"/>
                <w:szCs w:val="20"/>
                <w:lang w:val="fr-CA"/>
              </w:rPr>
              <w:t xml:space="preserve"> DE PRODUCTION</w:t>
            </w:r>
            <w:r w:rsidRPr="009E1C4A">
              <w:rPr>
                <w:sz w:val="20"/>
                <w:szCs w:val="20"/>
                <w:lang w:val="fr-CA"/>
              </w:rPr>
              <w:t xml:space="preserve">: </w:t>
            </w:r>
            <w:r w:rsidR="00311745" w:rsidRPr="009E1C4A">
              <w:rPr>
                <w:sz w:val="20"/>
                <w:szCs w:val="20"/>
                <w:lang w:val="fr-CA"/>
              </w:rPr>
              <w:t xml:space="preserve">le 20 septembre </w:t>
            </w:r>
            <w:r w:rsidRPr="009E1C4A">
              <w:rPr>
                <w:sz w:val="20"/>
                <w:szCs w:val="20"/>
                <w:lang w:val="fr-CA"/>
              </w:rPr>
              <w:t>20</w:t>
            </w:r>
            <w:r w:rsidR="00DA1D48" w:rsidRPr="009E1C4A">
              <w:rPr>
                <w:sz w:val="20"/>
                <w:szCs w:val="20"/>
                <w:lang w:val="fr-CA"/>
              </w:rPr>
              <w:t>2</w:t>
            </w:r>
            <w:r w:rsidR="00345645" w:rsidRPr="009E1C4A">
              <w:rPr>
                <w:sz w:val="20"/>
                <w:szCs w:val="20"/>
                <w:lang w:val="fr-CA"/>
              </w:rPr>
              <w:t>4</w:t>
            </w:r>
          </w:p>
          <w:p w:rsidR="004B2E86" w:rsidRPr="009E1C4A" w:rsidRDefault="004B2E86" w:rsidP="00F138C1">
            <w:pPr>
              <w:rPr>
                <w:sz w:val="20"/>
                <w:szCs w:val="20"/>
                <w:lang w:val="fr-CA"/>
              </w:rPr>
            </w:pPr>
          </w:p>
          <w:p w:rsidR="00F138C1" w:rsidRPr="009E1C4A" w:rsidRDefault="00847127" w:rsidP="00F138C1">
            <w:pPr>
              <w:rPr>
                <w:sz w:val="20"/>
                <w:szCs w:val="20"/>
                <w:lang w:val="en-US"/>
              </w:rPr>
            </w:pPr>
            <w:r>
              <w:rPr>
                <w:sz w:val="20"/>
                <w:szCs w:val="20"/>
                <w:lang w:val="fr-CA"/>
              </w:rPr>
              <w:pict>
                <v:rect id="_x0000_i1027" style="width:108pt;height:1pt" o:hrpct="0" o:hrstd="t" o:hrnoshade="t" o:hr="t" fillcolor="black [3213]" stroked="f"/>
              </w:pict>
            </w:r>
          </w:p>
        </w:tc>
        <w:tc>
          <w:tcPr>
            <w:tcW w:w="1141" w:type="dxa"/>
            <w:shd w:val="clear" w:color="auto" w:fill="auto"/>
          </w:tcPr>
          <w:p w:rsidR="00F138C1" w:rsidRPr="009E1C4A" w:rsidRDefault="00F138C1" w:rsidP="00F138C1">
            <w:pPr>
              <w:jc w:val="center"/>
              <w:rPr>
                <w:sz w:val="20"/>
                <w:szCs w:val="20"/>
                <w:lang w:val="en-US"/>
              </w:rPr>
            </w:pPr>
          </w:p>
          <w:p w:rsidR="00F138C1" w:rsidRPr="009E1C4A" w:rsidRDefault="00F138C1" w:rsidP="00F138C1">
            <w:pPr>
              <w:jc w:val="center"/>
              <w:rPr>
                <w:sz w:val="20"/>
                <w:szCs w:val="20"/>
                <w:lang w:val="en-US"/>
              </w:rPr>
            </w:pPr>
          </w:p>
          <w:p w:rsidR="00F138C1" w:rsidRPr="009E1C4A" w:rsidRDefault="00F138C1" w:rsidP="00F138C1">
            <w:pPr>
              <w:jc w:val="center"/>
              <w:rPr>
                <w:sz w:val="20"/>
                <w:szCs w:val="20"/>
                <w:lang w:val="en-US"/>
              </w:rPr>
            </w:pPr>
          </w:p>
          <w:p w:rsidR="00F138C1" w:rsidRPr="009E1C4A" w:rsidRDefault="00F138C1" w:rsidP="00F138C1">
            <w:pPr>
              <w:jc w:val="center"/>
              <w:rPr>
                <w:sz w:val="20"/>
                <w:szCs w:val="20"/>
                <w:lang w:val="en-US"/>
              </w:rPr>
            </w:pPr>
          </w:p>
          <w:p w:rsidR="00F138C1" w:rsidRPr="009E1C4A" w:rsidRDefault="00F138C1" w:rsidP="00F138C1">
            <w:pPr>
              <w:jc w:val="center"/>
              <w:rPr>
                <w:sz w:val="20"/>
                <w:szCs w:val="20"/>
                <w:lang w:val="en-US"/>
              </w:rPr>
            </w:pPr>
          </w:p>
          <w:p w:rsidR="00F138C1" w:rsidRPr="009E1C4A" w:rsidRDefault="00F138C1" w:rsidP="00F138C1">
            <w:pPr>
              <w:jc w:val="center"/>
              <w:rPr>
                <w:sz w:val="20"/>
                <w:szCs w:val="20"/>
                <w:lang w:val="en-US"/>
              </w:rPr>
            </w:pPr>
          </w:p>
          <w:p w:rsidR="00F138C1" w:rsidRPr="009E1C4A" w:rsidRDefault="00F138C1" w:rsidP="00F138C1">
            <w:pPr>
              <w:jc w:val="center"/>
              <w:rPr>
                <w:sz w:val="20"/>
                <w:szCs w:val="20"/>
                <w:lang w:val="en-US"/>
              </w:rPr>
            </w:pPr>
          </w:p>
          <w:p w:rsidR="00F138C1" w:rsidRPr="009E1C4A" w:rsidRDefault="00F138C1" w:rsidP="00F138C1">
            <w:pPr>
              <w:jc w:val="center"/>
              <w:rPr>
                <w:sz w:val="20"/>
                <w:szCs w:val="20"/>
                <w:lang w:val="en-US"/>
              </w:rPr>
            </w:pPr>
          </w:p>
          <w:p w:rsidR="00F138C1" w:rsidRPr="009E1C4A" w:rsidRDefault="00F138C1" w:rsidP="00F138C1">
            <w:pPr>
              <w:jc w:val="center"/>
              <w:rPr>
                <w:sz w:val="20"/>
                <w:szCs w:val="20"/>
                <w:lang w:val="en-US"/>
              </w:rPr>
            </w:pPr>
          </w:p>
          <w:p w:rsidR="00F138C1" w:rsidRPr="009E1C4A" w:rsidRDefault="00F138C1" w:rsidP="00F138C1">
            <w:pPr>
              <w:jc w:val="center"/>
              <w:rPr>
                <w:sz w:val="20"/>
                <w:szCs w:val="20"/>
                <w:lang w:val="en-US"/>
              </w:rPr>
            </w:pPr>
          </w:p>
          <w:p w:rsidR="00F138C1" w:rsidRPr="009E1C4A" w:rsidRDefault="00F138C1" w:rsidP="00F138C1">
            <w:pPr>
              <w:jc w:val="center"/>
              <w:rPr>
                <w:sz w:val="20"/>
                <w:szCs w:val="20"/>
                <w:lang w:val="en-US"/>
              </w:rPr>
            </w:pPr>
          </w:p>
          <w:p w:rsidR="00F138C1" w:rsidRPr="009E1C4A" w:rsidRDefault="00F138C1" w:rsidP="00F138C1">
            <w:pPr>
              <w:jc w:val="center"/>
              <w:rPr>
                <w:sz w:val="20"/>
                <w:szCs w:val="20"/>
                <w:lang w:val="en-US"/>
              </w:rPr>
            </w:pPr>
          </w:p>
          <w:p w:rsidR="00F138C1" w:rsidRPr="009E1C4A" w:rsidRDefault="00F138C1" w:rsidP="00F138C1">
            <w:pPr>
              <w:jc w:val="center"/>
              <w:rPr>
                <w:sz w:val="20"/>
                <w:szCs w:val="20"/>
                <w:lang w:val="en-US"/>
              </w:rPr>
            </w:pPr>
          </w:p>
          <w:p w:rsidR="004B2E86" w:rsidRPr="009E1C4A" w:rsidRDefault="004B2E86" w:rsidP="00F138C1">
            <w:pPr>
              <w:jc w:val="center"/>
              <w:rPr>
                <w:sz w:val="20"/>
                <w:szCs w:val="20"/>
                <w:lang w:val="en-US"/>
              </w:rPr>
            </w:pPr>
          </w:p>
        </w:tc>
        <w:tc>
          <w:tcPr>
            <w:tcW w:w="4239" w:type="dxa"/>
            <w:shd w:val="clear" w:color="auto" w:fill="auto"/>
          </w:tcPr>
          <w:p w:rsidR="00F138C1" w:rsidRPr="009E1C4A" w:rsidRDefault="00AF3630" w:rsidP="00F138C1">
            <w:pPr>
              <w:rPr>
                <w:b/>
                <w:sz w:val="20"/>
                <w:szCs w:val="20"/>
              </w:rPr>
            </w:pPr>
            <w:r w:rsidRPr="009E1C4A">
              <w:rPr>
                <w:b/>
                <w:sz w:val="20"/>
                <w:szCs w:val="20"/>
              </w:rPr>
              <w:t>Trevor Smith</w:t>
            </w:r>
          </w:p>
          <w:p w:rsidR="00F138C1" w:rsidRPr="009E1C4A" w:rsidRDefault="00F138C1" w:rsidP="00F138C1">
            <w:pPr>
              <w:tabs>
                <w:tab w:val="left" w:pos="-1440"/>
                <w:tab w:val="left" w:pos="-720"/>
              </w:tabs>
              <w:rPr>
                <w:sz w:val="20"/>
                <w:szCs w:val="20"/>
              </w:rPr>
            </w:pPr>
            <w:r w:rsidRPr="009E1C4A">
              <w:rPr>
                <w:sz w:val="20"/>
                <w:szCs w:val="20"/>
              </w:rPr>
              <w:tab/>
            </w:r>
            <w:r w:rsidR="00AF3630" w:rsidRPr="009E1C4A">
              <w:rPr>
                <w:sz w:val="20"/>
                <w:szCs w:val="20"/>
              </w:rPr>
              <w:t>Benizri, Jamie</w:t>
            </w:r>
          </w:p>
          <w:p w:rsidR="00F138C1" w:rsidRPr="009E1C4A" w:rsidRDefault="00F138C1" w:rsidP="00F138C1">
            <w:pPr>
              <w:tabs>
                <w:tab w:val="left" w:pos="-1440"/>
                <w:tab w:val="left" w:pos="-720"/>
              </w:tabs>
              <w:rPr>
                <w:sz w:val="20"/>
                <w:szCs w:val="20"/>
              </w:rPr>
            </w:pPr>
            <w:r w:rsidRPr="009E1C4A">
              <w:rPr>
                <w:sz w:val="20"/>
                <w:szCs w:val="20"/>
              </w:rPr>
              <w:tab/>
            </w:r>
            <w:r w:rsidR="00AF3630" w:rsidRPr="009E1C4A">
              <w:rPr>
                <w:sz w:val="20"/>
                <w:szCs w:val="20"/>
              </w:rPr>
              <w:t>Legal Logik Inc.</w:t>
            </w:r>
          </w:p>
          <w:p w:rsidR="00F138C1" w:rsidRPr="009E1C4A" w:rsidRDefault="00F138C1" w:rsidP="00F138C1">
            <w:pPr>
              <w:tabs>
                <w:tab w:val="left" w:pos="-1440"/>
                <w:tab w:val="left" w:pos="-720"/>
              </w:tabs>
              <w:rPr>
                <w:sz w:val="20"/>
                <w:szCs w:val="20"/>
              </w:rPr>
            </w:pPr>
          </w:p>
          <w:p w:rsidR="00782467" w:rsidRPr="009E1C4A" w:rsidRDefault="00782467" w:rsidP="00782467">
            <w:pPr>
              <w:tabs>
                <w:tab w:val="left" w:pos="-1440"/>
                <w:tab w:val="left" w:pos="-720"/>
              </w:tabs>
              <w:rPr>
                <w:sz w:val="20"/>
                <w:szCs w:val="20"/>
              </w:rPr>
            </w:pPr>
            <w:r w:rsidRPr="009E1C4A">
              <w:rPr>
                <w:sz w:val="20"/>
                <w:szCs w:val="20"/>
              </w:rPr>
              <w:tab/>
              <w:t>v. (41444)</w:t>
            </w:r>
          </w:p>
          <w:p w:rsidR="00F138C1" w:rsidRPr="009E1C4A" w:rsidRDefault="00F138C1" w:rsidP="00F138C1">
            <w:pPr>
              <w:tabs>
                <w:tab w:val="left" w:pos="-1440"/>
                <w:tab w:val="left" w:pos="-720"/>
              </w:tabs>
              <w:rPr>
                <w:sz w:val="20"/>
                <w:szCs w:val="20"/>
              </w:rPr>
            </w:pPr>
          </w:p>
          <w:p w:rsidR="00F138C1" w:rsidRPr="009E1C4A" w:rsidRDefault="00AF3630" w:rsidP="00F138C1">
            <w:pPr>
              <w:tabs>
                <w:tab w:val="left" w:pos="-1440"/>
                <w:tab w:val="left" w:pos="-720"/>
              </w:tabs>
              <w:rPr>
                <w:b/>
                <w:sz w:val="20"/>
                <w:szCs w:val="20"/>
              </w:rPr>
            </w:pPr>
            <w:r w:rsidRPr="009E1C4A">
              <w:rPr>
                <w:b/>
                <w:sz w:val="20"/>
                <w:szCs w:val="20"/>
              </w:rPr>
              <w:t xml:space="preserve">Town of Hudson </w:t>
            </w:r>
            <w:r w:rsidR="00F138C1" w:rsidRPr="009E1C4A">
              <w:rPr>
                <w:b/>
                <w:sz w:val="20"/>
                <w:szCs w:val="20"/>
              </w:rPr>
              <w:t>(Q</w:t>
            </w:r>
            <w:r w:rsidRPr="009E1C4A">
              <w:rPr>
                <w:b/>
                <w:sz w:val="20"/>
                <w:szCs w:val="20"/>
              </w:rPr>
              <w:t>ue.</w:t>
            </w:r>
            <w:r w:rsidR="00F138C1" w:rsidRPr="009E1C4A">
              <w:rPr>
                <w:b/>
                <w:sz w:val="20"/>
                <w:szCs w:val="20"/>
              </w:rPr>
              <w:t>)</w:t>
            </w:r>
          </w:p>
          <w:p w:rsidR="00F138C1" w:rsidRPr="009E1C4A" w:rsidRDefault="00F138C1" w:rsidP="00F138C1">
            <w:pPr>
              <w:tabs>
                <w:tab w:val="left" w:pos="-1440"/>
                <w:tab w:val="left" w:pos="-720"/>
              </w:tabs>
              <w:rPr>
                <w:sz w:val="20"/>
                <w:szCs w:val="20"/>
              </w:rPr>
            </w:pPr>
            <w:r w:rsidRPr="009E1C4A">
              <w:rPr>
                <w:sz w:val="20"/>
                <w:szCs w:val="20"/>
              </w:rPr>
              <w:tab/>
            </w:r>
            <w:r w:rsidR="00AF3630" w:rsidRPr="009E1C4A">
              <w:rPr>
                <w:sz w:val="20"/>
                <w:szCs w:val="20"/>
              </w:rPr>
              <w:t>Vincent, Simon</w:t>
            </w:r>
          </w:p>
          <w:p w:rsidR="00F138C1" w:rsidRPr="009E1C4A" w:rsidRDefault="00F138C1" w:rsidP="00F138C1">
            <w:pPr>
              <w:tabs>
                <w:tab w:val="left" w:pos="-1440"/>
                <w:tab w:val="left" w:pos="-720"/>
              </w:tabs>
              <w:rPr>
                <w:sz w:val="20"/>
                <w:szCs w:val="20"/>
              </w:rPr>
            </w:pPr>
            <w:r w:rsidRPr="009E1C4A">
              <w:rPr>
                <w:sz w:val="20"/>
                <w:szCs w:val="20"/>
              </w:rPr>
              <w:tab/>
            </w:r>
            <w:r w:rsidR="00AF3630" w:rsidRPr="009E1C4A">
              <w:rPr>
                <w:sz w:val="20"/>
                <w:szCs w:val="20"/>
              </w:rPr>
              <w:t>Bélanger, Sauvé LLP</w:t>
            </w:r>
          </w:p>
          <w:p w:rsidR="00F138C1" w:rsidRPr="009E1C4A" w:rsidRDefault="00F138C1" w:rsidP="00F138C1">
            <w:pPr>
              <w:tabs>
                <w:tab w:val="left" w:pos="-1440"/>
                <w:tab w:val="left" w:pos="-720"/>
              </w:tabs>
              <w:rPr>
                <w:sz w:val="20"/>
                <w:szCs w:val="20"/>
              </w:rPr>
            </w:pPr>
          </w:p>
          <w:p w:rsidR="00AF3630" w:rsidRPr="009E1C4A" w:rsidRDefault="00AF3630" w:rsidP="00AF3630">
            <w:pPr>
              <w:rPr>
                <w:sz w:val="20"/>
                <w:szCs w:val="20"/>
              </w:rPr>
            </w:pPr>
            <w:r w:rsidRPr="009E1C4A">
              <w:rPr>
                <w:sz w:val="20"/>
                <w:szCs w:val="20"/>
              </w:rPr>
              <w:t>FILING DATE: September 20, 2024</w:t>
            </w:r>
          </w:p>
          <w:p w:rsidR="004B2E86" w:rsidRPr="009E1C4A" w:rsidRDefault="004B2E86" w:rsidP="00F138C1">
            <w:pPr>
              <w:rPr>
                <w:sz w:val="20"/>
                <w:szCs w:val="20"/>
              </w:rPr>
            </w:pPr>
          </w:p>
          <w:p w:rsidR="00F138C1" w:rsidRPr="009E1C4A" w:rsidRDefault="00847127" w:rsidP="00F138C1">
            <w:pPr>
              <w:rPr>
                <w:sz w:val="20"/>
                <w:szCs w:val="20"/>
                <w:lang w:val="en-US"/>
              </w:rPr>
            </w:pPr>
            <w:r>
              <w:rPr>
                <w:sz w:val="20"/>
                <w:szCs w:val="20"/>
                <w:lang w:val="fr-CA"/>
              </w:rPr>
              <w:pict>
                <v:rect id="_x0000_i1028" style="width:108pt;height:1pt" o:hrpct="0" o:hrstd="t" o:hrnoshade="t" o:hr="t" fillcolor="black [3213]" stroked="f"/>
              </w:pict>
            </w:r>
          </w:p>
        </w:tc>
      </w:tr>
      <w:tr w:rsidR="00F138C1" w:rsidRPr="009E1C4A" w:rsidTr="00F138C1">
        <w:tc>
          <w:tcPr>
            <w:tcW w:w="4239" w:type="dxa"/>
            <w:shd w:val="clear" w:color="auto" w:fill="auto"/>
          </w:tcPr>
          <w:p w:rsidR="00DA1D48" w:rsidRPr="009E1C4A" w:rsidRDefault="00AA7FC0" w:rsidP="00DA1D48">
            <w:pPr>
              <w:rPr>
                <w:sz w:val="20"/>
                <w:szCs w:val="20"/>
                <w:lang w:val="en-US"/>
              </w:rPr>
            </w:pPr>
            <w:r w:rsidRPr="009E1C4A">
              <w:rPr>
                <w:b/>
                <w:sz w:val="20"/>
                <w:szCs w:val="20"/>
                <w:lang w:val="en-US"/>
              </w:rPr>
              <w:t>Peter Knelsen</w:t>
            </w:r>
          </w:p>
          <w:p w:rsidR="00DA1D48" w:rsidRPr="009E1C4A" w:rsidRDefault="00DA1D48" w:rsidP="00DA1D48">
            <w:pPr>
              <w:tabs>
                <w:tab w:val="left" w:pos="-1440"/>
                <w:tab w:val="left" w:pos="-720"/>
              </w:tabs>
              <w:rPr>
                <w:sz w:val="20"/>
                <w:szCs w:val="20"/>
                <w:lang w:val="en-US"/>
              </w:rPr>
            </w:pPr>
            <w:r w:rsidRPr="009E1C4A">
              <w:rPr>
                <w:sz w:val="20"/>
                <w:szCs w:val="20"/>
                <w:lang w:val="en-US"/>
              </w:rPr>
              <w:tab/>
            </w:r>
            <w:r w:rsidR="00AA7FC0" w:rsidRPr="009E1C4A">
              <w:rPr>
                <w:sz w:val="20"/>
                <w:szCs w:val="20"/>
                <w:lang w:val="en-US"/>
              </w:rPr>
              <w:t>Badali, Bryan</w:t>
            </w:r>
          </w:p>
          <w:p w:rsidR="00DA1D48" w:rsidRPr="009E1C4A" w:rsidRDefault="00EC6816" w:rsidP="00DA1D48">
            <w:pPr>
              <w:tabs>
                <w:tab w:val="left" w:pos="-1440"/>
                <w:tab w:val="left" w:pos="-720"/>
              </w:tabs>
              <w:rPr>
                <w:sz w:val="20"/>
                <w:szCs w:val="20"/>
                <w:lang w:val="en-US"/>
              </w:rPr>
            </w:pPr>
            <w:r w:rsidRPr="009E1C4A">
              <w:rPr>
                <w:sz w:val="20"/>
                <w:szCs w:val="20"/>
                <w:lang w:val="en-US"/>
              </w:rPr>
              <w:tab/>
            </w:r>
            <w:r w:rsidR="00AA7FC0" w:rsidRPr="009E1C4A">
              <w:rPr>
                <w:sz w:val="20"/>
                <w:szCs w:val="20"/>
                <w:lang w:val="en-US"/>
              </w:rPr>
              <w:t>Lacy Naster LLP</w:t>
            </w:r>
          </w:p>
          <w:p w:rsidR="00EC6816" w:rsidRPr="009E1C4A" w:rsidRDefault="00EC6816" w:rsidP="00DA1D48">
            <w:pPr>
              <w:tabs>
                <w:tab w:val="left" w:pos="-1440"/>
                <w:tab w:val="left" w:pos="-720"/>
              </w:tabs>
              <w:rPr>
                <w:sz w:val="20"/>
                <w:szCs w:val="20"/>
                <w:lang w:val="en-US"/>
              </w:rPr>
            </w:pPr>
          </w:p>
          <w:p w:rsidR="00782467" w:rsidRPr="009E1C4A" w:rsidRDefault="00782467" w:rsidP="00782467">
            <w:pPr>
              <w:tabs>
                <w:tab w:val="left" w:pos="-1440"/>
                <w:tab w:val="left" w:pos="-720"/>
              </w:tabs>
              <w:rPr>
                <w:sz w:val="20"/>
                <w:szCs w:val="20"/>
                <w:lang w:val="en-US"/>
              </w:rPr>
            </w:pPr>
            <w:r w:rsidRPr="009E1C4A">
              <w:rPr>
                <w:sz w:val="20"/>
                <w:szCs w:val="20"/>
                <w:lang w:val="en-US"/>
              </w:rPr>
              <w:tab/>
              <w:t>v. (41445)</w:t>
            </w:r>
          </w:p>
          <w:p w:rsidR="00DA1D48" w:rsidRPr="009E1C4A" w:rsidRDefault="00DA1D48" w:rsidP="00DA1D48">
            <w:pPr>
              <w:tabs>
                <w:tab w:val="left" w:pos="-1440"/>
                <w:tab w:val="left" w:pos="-720"/>
              </w:tabs>
              <w:rPr>
                <w:sz w:val="20"/>
                <w:szCs w:val="20"/>
                <w:lang w:val="en-US"/>
              </w:rPr>
            </w:pPr>
          </w:p>
          <w:p w:rsidR="00DA1D48" w:rsidRPr="009E1C4A" w:rsidRDefault="00AA7FC0" w:rsidP="00DA1D48">
            <w:pPr>
              <w:tabs>
                <w:tab w:val="left" w:pos="-1440"/>
                <w:tab w:val="left" w:pos="-720"/>
              </w:tabs>
              <w:rPr>
                <w:b/>
                <w:sz w:val="20"/>
                <w:szCs w:val="20"/>
                <w:lang w:val="en-US"/>
              </w:rPr>
            </w:pPr>
            <w:r w:rsidRPr="009E1C4A">
              <w:rPr>
                <w:b/>
                <w:sz w:val="20"/>
                <w:szCs w:val="20"/>
                <w:lang w:val="en-US"/>
              </w:rPr>
              <w:t xml:space="preserve">His Majesty the King </w:t>
            </w:r>
            <w:r w:rsidR="00DA1D48" w:rsidRPr="009E1C4A">
              <w:rPr>
                <w:b/>
                <w:sz w:val="20"/>
                <w:szCs w:val="20"/>
                <w:lang w:val="en-US"/>
              </w:rPr>
              <w:t>(</w:t>
            </w:r>
            <w:r w:rsidRPr="009E1C4A">
              <w:rPr>
                <w:b/>
                <w:sz w:val="20"/>
                <w:szCs w:val="20"/>
                <w:lang w:val="en-US"/>
              </w:rPr>
              <w:t>Ont</w:t>
            </w:r>
            <w:r w:rsidR="00DA1D48" w:rsidRPr="009E1C4A">
              <w:rPr>
                <w:b/>
                <w:sz w:val="20"/>
                <w:szCs w:val="20"/>
                <w:lang w:val="en-US"/>
              </w:rPr>
              <w:t>.)</w:t>
            </w:r>
          </w:p>
          <w:p w:rsidR="00DA1D48" w:rsidRPr="009E1C4A" w:rsidRDefault="00DA1D48" w:rsidP="00DA1D48">
            <w:pPr>
              <w:tabs>
                <w:tab w:val="left" w:pos="-1440"/>
                <w:tab w:val="left" w:pos="-720"/>
              </w:tabs>
              <w:rPr>
                <w:sz w:val="20"/>
                <w:szCs w:val="20"/>
                <w:lang w:val="en-US"/>
              </w:rPr>
            </w:pPr>
            <w:r w:rsidRPr="009E1C4A">
              <w:rPr>
                <w:sz w:val="20"/>
                <w:szCs w:val="20"/>
                <w:lang w:val="en-US"/>
              </w:rPr>
              <w:tab/>
            </w:r>
            <w:r w:rsidR="00AA7FC0" w:rsidRPr="009E1C4A">
              <w:rPr>
                <w:sz w:val="20"/>
                <w:szCs w:val="20"/>
                <w:lang w:val="en-US"/>
              </w:rPr>
              <w:t>Hotke, Andrew</w:t>
            </w:r>
          </w:p>
          <w:p w:rsidR="00DA1D48" w:rsidRPr="009E1C4A" w:rsidRDefault="00DA1D48" w:rsidP="00DA1D48">
            <w:pPr>
              <w:tabs>
                <w:tab w:val="left" w:pos="-1440"/>
                <w:tab w:val="left" w:pos="-720"/>
              </w:tabs>
              <w:rPr>
                <w:sz w:val="20"/>
                <w:szCs w:val="20"/>
              </w:rPr>
            </w:pPr>
            <w:r w:rsidRPr="009E1C4A">
              <w:rPr>
                <w:sz w:val="20"/>
                <w:szCs w:val="20"/>
                <w:lang w:val="en-US"/>
              </w:rPr>
              <w:tab/>
            </w:r>
            <w:r w:rsidR="00AA7FC0" w:rsidRPr="009E1C4A">
              <w:rPr>
                <w:sz w:val="20"/>
                <w:szCs w:val="20"/>
              </w:rPr>
              <w:t>Attorney General of Ontario</w:t>
            </w:r>
          </w:p>
          <w:p w:rsidR="00DA1D48" w:rsidRPr="009E1C4A" w:rsidRDefault="00DA1D48" w:rsidP="00DA1D48">
            <w:pPr>
              <w:tabs>
                <w:tab w:val="left" w:pos="-1440"/>
                <w:tab w:val="left" w:pos="-720"/>
              </w:tabs>
              <w:rPr>
                <w:sz w:val="20"/>
                <w:szCs w:val="20"/>
              </w:rPr>
            </w:pPr>
          </w:p>
          <w:p w:rsidR="00AA7FC0" w:rsidRPr="009E1C4A" w:rsidRDefault="00AA7FC0" w:rsidP="00AA7FC0">
            <w:pPr>
              <w:rPr>
                <w:sz w:val="20"/>
                <w:szCs w:val="20"/>
              </w:rPr>
            </w:pPr>
            <w:r w:rsidRPr="009E1C4A">
              <w:rPr>
                <w:sz w:val="20"/>
                <w:szCs w:val="20"/>
              </w:rPr>
              <w:t>FILING DATE: September 23, 2024</w:t>
            </w:r>
          </w:p>
          <w:p w:rsidR="00DA1D48" w:rsidRPr="009E1C4A" w:rsidRDefault="00DA1D48" w:rsidP="00DA1D48">
            <w:pPr>
              <w:rPr>
                <w:sz w:val="20"/>
                <w:szCs w:val="20"/>
              </w:rPr>
            </w:pPr>
          </w:p>
          <w:p w:rsidR="00F138C1" w:rsidRPr="009E1C4A" w:rsidRDefault="00847127" w:rsidP="00DA1D48">
            <w:pPr>
              <w:rPr>
                <w:sz w:val="20"/>
                <w:szCs w:val="20"/>
                <w:lang w:val="en-US"/>
              </w:rPr>
            </w:pPr>
            <w:r>
              <w:rPr>
                <w:sz w:val="20"/>
                <w:szCs w:val="20"/>
                <w:lang w:val="fr-CA"/>
              </w:rPr>
              <w:pict>
                <v:rect id="_x0000_i1029" style="width:108pt;height:1pt" o:hrpct="0" o:hrstd="t" o:hrnoshade="t" o:hr="t" fillcolor="black [3213]" stroked="f"/>
              </w:pict>
            </w:r>
          </w:p>
        </w:tc>
        <w:tc>
          <w:tcPr>
            <w:tcW w:w="1141" w:type="dxa"/>
            <w:shd w:val="clear" w:color="auto" w:fill="auto"/>
          </w:tcPr>
          <w:p w:rsidR="00F138C1" w:rsidRPr="009E1C4A" w:rsidRDefault="00F138C1" w:rsidP="00F138C1">
            <w:pPr>
              <w:jc w:val="center"/>
              <w:rPr>
                <w:sz w:val="20"/>
                <w:szCs w:val="20"/>
                <w:lang w:val="en-US"/>
              </w:rPr>
            </w:pPr>
          </w:p>
          <w:p w:rsidR="00DA1D48" w:rsidRPr="009E1C4A" w:rsidRDefault="00DA1D48" w:rsidP="00F138C1">
            <w:pPr>
              <w:jc w:val="center"/>
              <w:rPr>
                <w:sz w:val="20"/>
                <w:szCs w:val="20"/>
                <w:lang w:val="en-US"/>
              </w:rPr>
            </w:pPr>
          </w:p>
          <w:p w:rsidR="00DA1D48" w:rsidRPr="009E1C4A" w:rsidRDefault="00DA1D48" w:rsidP="00F138C1">
            <w:pPr>
              <w:jc w:val="center"/>
              <w:rPr>
                <w:sz w:val="20"/>
                <w:szCs w:val="20"/>
                <w:lang w:val="en-US"/>
              </w:rPr>
            </w:pPr>
          </w:p>
          <w:p w:rsidR="00DA1D48" w:rsidRPr="009E1C4A" w:rsidRDefault="00DA1D48" w:rsidP="00F138C1">
            <w:pPr>
              <w:jc w:val="center"/>
              <w:rPr>
                <w:sz w:val="20"/>
                <w:szCs w:val="20"/>
                <w:lang w:val="en-US"/>
              </w:rPr>
            </w:pPr>
          </w:p>
          <w:p w:rsidR="00DA1D48" w:rsidRPr="009E1C4A" w:rsidRDefault="00DA1D48" w:rsidP="00F138C1">
            <w:pPr>
              <w:jc w:val="center"/>
              <w:rPr>
                <w:sz w:val="20"/>
                <w:szCs w:val="20"/>
                <w:lang w:val="en-US"/>
              </w:rPr>
            </w:pPr>
          </w:p>
          <w:p w:rsidR="00DA1D48" w:rsidRPr="009E1C4A" w:rsidRDefault="00DA1D48" w:rsidP="00F138C1">
            <w:pPr>
              <w:jc w:val="center"/>
              <w:rPr>
                <w:sz w:val="20"/>
                <w:szCs w:val="20"/>
                <w:lang w:val="en-US"/>
              </w:rPr>
            </w:pPr>
          </w:p>
          <w:p w:rsidR="00DA1D48" w:rsidRPr="009E1C4A" w:rsidRDefault="00DA1D48" w:rsidP="00F138C1">
            <w:pPr>
              <w:jc w:val="center"/>
              <w:rPr>
                <w:sz w:val="20"/>
                <w:szCs w:val="20"/>
                <w:lang w:val="en-US"/>
              </w:rPr>
            </w:pPr>
          </w:p>
          <w:p w:rsidR="00DA1D48" w:rsidRPr="009E1C4A" w:rsidRDefault="00DA1D48" w:rsidP="00F138C1">
            <w:pPr>
              <w:jc w:val="center"/>
              <w:rPr>
                <w:sz w:val="20"/>
                <w:szCs w:val="20"/>
                <w:lang w:val="en-US"/>
              </w:rPr>
            </w:pPr>
          </w:p>
          <w:p w:rsidR="00DA1D48" w:rsidRPr="009E1C4A" w:rsidRDefault="00DA1D48" w:rsidP="00F138C1">
            <w:pPr>
              <w:jc w:val="center"/>
              <w:rPr>
                <w:sz w:val="20"/>
                <w:szCs w:val="20"/>
                <w:lang w:val="en-US"/>
              </w:rPr>
            </w:pPr>
          </w:p>
          <w:p w:rsidR="0049073E" w:rsidRPr="009E1C4A" w:rsidRDefault="0049073E" w:rsidP="00F138C1">
            <w:pPr>
              <w:jc w:val="center"/>
              <w:rPr>
                <w:sz w:val="20"/>
                <w:szCs w:val="20"/>
                <w:lang w:val="en-US"/>
              </w:rPr>
            </w:pPr>
          </w:p>
          <w:p w:rsidR="00DA1D48" w:rsidRPr="009E1C4A" w:rsidRDefault="00DA1D48" w:rsidP="00F138C1">
            <w:pPr>
              <w:jc w:val="center"/>
              <w:rPr>
                <w:sz w:val="20"/>
                <w:szCs w:val="20"/>
                <w:lang w:val="en-US"/>
              </w:rPr>
            </w:pPr>
          </w:p>
          <w:p w:rsidR="00DA1D48" w:rsidRPr="009E1C4A" w:rsidRDefault="00DA1D48" w:rsidP="00F138C1">
            <w:pPr>
              <w:jc w:val="center"/>
              <w:rPr>
                <w:sz w:val="20"/>
                <w:szCs w:val="20"/>
                <w:lang w:val="en-US"/>
              </w:rPr>
            </w:pPr>
          </w:p>
          <w:p w:rsidR="00DA1D48" w:rsidRPr="009E1C4A" w:rsidRDefault="00DA1D48" w:rsidP="00F138C1">
            <w:pPr>
              <w:jc w:val="center"/>
              <w:rPr>
                <w:sz w:val="20"/>
                <w:szCs w:val="20"/>
                <w:lang w:val="en-US"/>
              </w:rPr>
            </w:pPr>
          </w:p>
          <w:p w:rsidR="00DA1D48" w:rsidRPr="009E1C4A" w:rsidRDefault="00DA1D48" w:rsidP="00F138C1">
            <w:pPr>
              <w:jc w:val="center"/>
              <w:rPr>
                <w:sz w:val="20"/>
                <w:szCs w:val="20"/>
                <w:lang w:val="en-US"/>
              </w:rPr>
            </w:pPr>
          </w:p>
          <w:p w:rsidR="00DA1D48" w:rsidRPr="009E1C4A" w:rsidRDefault="00DA1D48" w:rsidP="00F138C1">
            <w:pPr>
              <w:jc w:val="center"/>
              <w:rPr>
                <w:sz w:val="20"/>
                <w:szCs w:val="20"/>
                <w:lang w:val="en-US"/>
              </w:rPr>
            </w:pPr>
          </w:p>
        </w:tc>
        <w:tc>
          <w:tcPr>
            <w:tcW w:w="4239" w:type="dxa"/>
            <w:shd w:val="clear" w:color="auto" w:fill="auto"/>
          </w:tcPr>
          <w:p w:rsidR="00DA1D48" w:rsidRPr="009E1C4A" w:rsidRDefault="0049073E" w:rsidP="00DA1D48">
            <w:pPr>
              <w:rPr>
                <w:b/>
                <w:sz w:val="20"/>
                <w:szCs w:val="20"/>
              </w:rPr>
            </w:pPr>
            <w:r w:rsidRPr="009E1C4A">
              <w:rPr>
                <w:b/>
                <w:sz w:val="20"/>
                <w:szCs w:val="20"/>
              </w:rPr>
              <w:t>Provincial Court Judges’ Association of British Columbia</w:t>
            </w:r>
          </w:p>
          <w:p w:rsidR="00DA1D48" w:rsidRPr="009E1C4A" w:rsidRDefault="00DA1D48" w:rsidP="00DA1D48">
            <w:pPr>
              <w:tabs>
                <w:tab w:val="left" w:pos="-1440"/>
                <w:tab w:val="left" w:pos="-720"/>
              </w:tabs>
              <w:rPr>
                <w:sz w:val="20"/>
                <w:szCs w:val="20"/>
              </w:rPr>
            </w:pPr>
            <w:r w:rsidRPr="009E1C4A">
              <w:rPr>
                <w:sz w:val="20"/>
                <w:szCs w:val="20"/>
              </w:rPr>
              <w:tab/>
            </w:r>
            <w:r w:rsidR="0049073E" w:rsidRPr="009E1C4A">
              <w:rPr>
                <w:sz w:val="20"/>
                <w:szCs w:val="20"/>
              </w:rPr>
              <w:t>Dawes, Susan</w:t>
            </w:r>
          </w:p>
          <w:p w:rsidR="00DA1D48" w:rsidRPr="009E1C4A" w:rsidRDefault="00DA1D48" w:rsidP="00DA1D48">
            <w:pPr>
              <w:tabs>
                <w:tab w:val="left" w:pos="-1440"/>
                <w:tab w:val="left" w:pos="-720"/>
              </w:tabs>
              <w:rPr>
                <w:sz w:val="20"/>
                <w:szCs w:val="20"/>
              </w:rPr>
            </w:pPr>
            <w:r w:rsidRPr="009E1C4A">
              <w:rPr>
                <w:sz w:val="20"/>
                <w:szCs w:val="20"/>
              </w:rPr>
              <w:tab/>
            </w:r>
            <w:r w:rsidR="0049073E" w:rsidRPr="009E1C4A">
              <w:rPr>
                <w:sz w:val="20"/>
                <w:szCs w:val="20"/>
              </w:rPr>
              <w:t>Myers LLP</w:t>
            </w:r>
          </w:p>
          <w:p w:rsidR="00DA1D48" w:rsidRPr="009E1C4A" w:rsidRDefault="00DA1D48" w:rsidP="00DA1D48">
            <w:pPr>
              <w:tabs>
                <w:tab w:val="left" w:pos="-1440"/>
                <w:tab w:val="left" w:pos="-720"/>
              </w:tabs>
              <w:rPr>
                <w:sz w:val="20"/>
                <w:szCs w:val="20"/>
              </w:rPr>
            </w:pPr>
          </w:p>
          <w:p w:rsidR="00782467" w:rsidRPr="009E1C4A" w:rsidRDefault="00782467" w:rsidP="00782467">
            <w:pPr>
              <w:tabs>
                <w:tab w:val="left" w:pos="-1440"/>
                <w:tab w:val="left" w:pos="-720"/>
              </w:tabs>
              <w:rPr>
                <w:sz w:val="20"/>
                <w:szCs w:val="20"/>
              </w:rPr>
            </w:pPr>
            <w:r w:rsidRPr="009E1C4A">
              <w:rPr>
                <w:sz w:val="20"/>
                <w:szCs w:val="20"/>
              </w:rPr>
              <w:tab/>
              <w:t>v. (41448)</w:t>
            </w:r>
          </w:p>
          <w:p w:rsidR="00DA1D48" w:rsidRPr="009E1C4A" w:rsidRDefault="00DA1D48" w:rsidP="00DA1D48">
            <w:pPr>
              <w:tabs>
                <w:tab w:val="left" w:pos="-1440"/>
                <w:tab w:val="left" w:pos="-720"/>
              </w:tabs>
              <w:rPr>
                <w:sz w:val="20"/>
                <w:szCs w:val="20"/>
              </w:rPr>
            </w:pPr>
          </w:p>
          <w:p w:rsidR="00DA1D48" w:rsidRPr="009E1C4A" w:rsidRDefault="0049073E" w:rsidP="00DA1D48">
            <w:pPr>
              <w:tabs>
                <w:tab w:val="left" w:pos="-1440"/>
                <w:tab w:val="left" w:pos="-720"/>
              </w:tabs>
              <w:rPr>
                <w:b/>
                <w:sz w:val="20"/>
                <w:szCs w:val="20"/>
              </w:rPr>
            </w:pPr>
            <w:r w:rsidRPr="009E1C4A">
              <w:rPr>
                <w:b/>
                <w:sz w:val="20"/>
                <w:szCs w:val="20"/>
              </w:rPr>
              <w:t xml:space="preserve">Attorney General of British Columbia </w:t>
            </w:r>
            <w:r w:rsidR="00DA1D48" w:rsidRPr="009E1C4A">
              <w:rPr>
                <w:b/>
                <w:sz w:val="20"/>
                <w:szCs w:val="20"/>
              </w:rPr>
              <w:t>(</w:t>
            </w:r>
            <w:r w:rsidRPr="009E1C4A">
              <w:rPr>
                <w:b/>
                <w:sz w:val="20"/>
                <w:szCs w:val="20"/>
              </w:rPr>
              <w:t>B.C.</w:t>
            </w:r>
            <w:r w:rsidR="00DA1D48" w:rsidRPr="009E1C4A">
              <w:rPr>
                <w:b/>
                <w:sz w:val="20"/>
                <w:szCs w:val="20"/>
              </w:rPr>
              <w:t>)</w:t>
            </w:r>
          </w:p>
          <w:p w:rsidR="00DA1D48" w:rsidRPr="009E1C4A" w:rsidRDefault="00DA1D48" w:rsidP="00DA1D48">
            <w:pPr>
              <w:tabs>
                <w:tab w:val="left" w:pos="-1440"/>
                <w:tab w:val="left" w:pos="-720"/>
              </w:tabs>
              <w:rPr>
                <w:sz w:val="20"/>
                <w:szCs w:val="20"/>
              </w:rPr>
            </w:pPr>
            <w:r w:rsidRPr="009E1C4A">
              <w:rPr>
                <w:sz w:val="20"/>
                <w:szCs w:val="20"/>
              </w:rPr>
              <w:tab/>
            </w:r>
            <w:r w:rsidR="0049073E" w:rsidRPr="009E1C4A">
              <w:rPr>
                <w:sz w:val="20"/>
                <w:szCs w:val="20"/>
              </w:rPr>
              <w:t>Gudmundseth, K.C., Stein K.</w:t>
            </w:r>
          </w:p>
          <w:p w:rsidR="00DA1D48" w:rsidRPr="009E1C4A" w:rsidRDefault="00DA1D48" w:rsidP="00DA1D48">
            <w:pPr>
              <w:tabs>
                <w:tab w:val="left" w:pos="-1440"/>
                <w:tab w:val="left" w:pos="-720"/>
              </w:tabs>
              <w:rPr>
                <w:sz w:val="20"/>
                <w:szCs w:val="20"/>
              </w:rPr>
            </w:pPr>
            <w:r w:rsidRPr="009E1C4A">
              <w:rPr>
                <w:sz w:val="20"/>
                <w:szCs w:val="20"/>
              </w:rPr>
              <w:tab/>
            </w:r>
            <w:r w:rsidR="0049073E" w:rsidRPr="009E1C4A">
              <w:rPr>
                <w:sz w:val="20"/>
                <w:szCs w:val="20"/>
              </w:rPr>
              <w:t>Gudmundseth Mickelson LLP</w:t>
            </w:r>
          </w:p>
          <w:p w:rsidR="00DA1D48" w:rsidRPr="009E1C4A" w:rsidRDefault="00DA1D48" w:rsidP="00DA1D48">
            <w:pPr>
              <w:tabs>
                <w:tab w:val="left" w:pos="-1440"/>
                <w:tab w:val="left" w:pos="-720"/>
              </w:tabs>
              <w:rPr>
                <w:sz w:val="20"/>
                <w:szCs w:val="20"/>
              </w:rPr>
            </w:pPr>
          </w:p>
          <w:p w:rsidR="0049073E" w:rsidRPr="009E1C4A" w:rsidRDefault="0049073E" w:rsidP="0049073E">
            <w:pPr>
              <w:rPr>
                <w:sz w:val="20"/>
                <w:szCs w:val="20"/>
              </w:rPr>
            </w:pPr>
            <w:r w:rsidRPr="009E1C4A">
              <w:rPr>
                <w:sz w:val="20"/>
                <w:szCs w:val="20"/>
              </w:rPr>
              <w:t>FILING DATE: September 23, 2024</w:t>
            </w:r>
          </w:p>
          <w:p w:rsidR="00DA1D48" w:rsidRPr="009E1C4A" w:rsidRDefault="00DA1D48" w:rsidP="00DA1D48">
            <w:pPr>
              <w:rPr>
                <w:sz w:val="20"/>
                <w:szCs w:val="20"/>
              </w:rPr>
            </w:pPr>
          </w:p>
          <w:p w:rsidR="00F138C1" w:rsidRPr="009E1C4A" w:rsidRDefault="00847127" w:rsidP="00DA1D48">
            <w:pPr>
              <w:rPr>
                <w:sz w:val="20"/>
                <w:szCs w:val="20"/>
                <w:lang w:val="fr-CA"/>
              </w:rPr>
            </w:pPr>
            <w:r>
              <w:rPr>
                <w:sz w:val="20"/>
                <w:szCs w:val="20"/>
                <w:lang w:val="fr-CA"/>
              </w:rPr>
              <w:pict>
                <v:rect id="_x0000_i1030" style="width:108pt;height:1pt" o:hrpct="0" o:hrstd="t" o:hrnoshade="t" o:hr="t" fillcolor="black [3213]" stroked="f"/>
              </w:pict>
            </w:r>
          </w:p>
        </w:tc>
      </w:tr>
    </w:tbl>
    <w:p w:rsidR="0035687A" w:rsidRPr="009E1C4A" w:rsidRDefault="0035687A">
      <w:r w:rsidRPr="009E1C4A">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35687A" w:rsidRPr="009E1C4A" w:rsidTr="00F138C1">
        <w:tc>
          <w:tcPr>
            <w:tcW w:w="4239" w:type="dxa"/>
            <w:shd w:val="clear" w:color="auto" w:fill="auto"/>
          </w:tcPr>
          <w:p w:rsidR="0035687A" w:rsidRPr="009E1C4A" w:rsidRDefault="00E03E88" w:rsidP="0035687A">
            <w:pPr>
              <w:rPr>
                <w:sz w:val="20"/>
                <w:szCs w:val="20"/>
                <w:lang w:val="en-US"/>
              </w:rPr>
            </w:pPr>
            <w:r w:rsidRPr="009E1C4A">
              <w:rPr>
                <w:b/>
                <w:sz w:val="20"/>
                <w:szCs w:val="20"/>
                <w:lang w:val="en-US"/>
              </w:rPr>
              <w:lastRenderedPageBreak/>
              <w:t>Brandon Nathan Teixeira</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E03E88" w:rsidRPr="009E1C4A">
              <w:rPr>
                <w:sz w:val="20"/>
                <w:szCs w:val="20"/>
                <w:lang w:val="en-US"/>
              </w:rPr>
              <w:t>Thirkell, Roger P.</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E03E88" w:rsidRPr="009E1C4A">
              <w:rPr>
                <w:sz w:val="20"/>
                <w:szCs w:val="20"/>
                <w:lang w:val="en-US"/>
              </w:rPr>
              <w:t>Thirkell &amp; Company</w:t>
            </w:r>
          </w:p>
          <w:p w:rsidR="0035687A" w:rsidRPr="009E1C4A" w:rsidRDefault="0035687A" w:rsidP="0035687A">
            <w:pPr>
              <w:tabs>
                <w:tab w:val="left" w:pos="-1440"/>
                <w:tab w:val="left" w:pos="-720"/>
              </w:tabs>
              <w:rPr>
                <w:sz w:val="20"/>
                <w:szCs w:val="20"/>
                <w:lang w:val="en-US"/>
              </w:rPr>
            </w:pPr>
          </w:p>
          <w:p w:rsidR="00782467" w:rsidRPr="009E1C4A" w:rsidRDefault="00782467" w:rsidP="00782467">
            <w:pPr>
              <w:tabs>
                <w:tab w:val="left" w:pos="-1440"/>
                <w:tab w:val="left" w:pos="-720"/>
              </w:tabs>
              <w:rPr>
                <w:sz w:val="20"/>
                <w:szCs w:val="20"/>
                <w:lang w:val="en-US"/>
              </w:rPr>
            </w:pPr>
            <w:r w:rsidRPr="009E1C4A">
              <w:rPr>
                <w:sz w:val="20"/>
                <w:szCs w:val="20"/>
                <w:lang w:val="en-US"/>
              </w:rPr>
              <w:tab/>
              <w:t>v. (41449)</w:t>
            </w:r>
          </w:p>
          <w:p w:rsidR="0035687A" w:rsidRPr="009E1C4A" w:rsidRDefault="0035687A" w:rsidP="0035687A">
            <w:pPr>
              <w:tabs>
                <w:tab w:val="left" w:pos="-1440"/>
                <w:tab w:val="left" w:pos="-720"/>
              </w:tabs>
              <w:rPr>
                <w:sz w:val="20"/>
                <w:szCs w:val="20"/>
                <w:lang w:val="en-US"/>
              </w:rPr>
            </w:pPr>
          </w:p>
          <w:p w:rsidR="0035687A" w:rsidRPr="009E1C4A" w:rsidRDefault="00E03E88" w:rsidP="0035687A">
            <w:pPr>
              <w:tabs>
                <w:tab w:val="left" w:pos="-1440"/>
                <w:tab w:val="left" w:pos="-720"/>
              </w:tabs>
              <w:rPr>
                <w:b/>
                <w:sz w:val="20"/>
                <w:szCs w:val="20"/>
                <w:lang w:val="en-US"/>
              </w:rPr>
            </w:pPr>
            <w:r w:rsidRPr="009E1C4A">
              <w:rPr>
                <w:b/>
                <w:sz w:val="20"/>
                <w:szCs w:val="20"/>
                <w:lang w:val="en-US"/>
              </w:rPr>
              <w:t xml:space="preserve">His Majesty the King, et al. </w:t>
            </w:r>
            <w:r w:rsidR="0035687A" w:rsidRPr="009E1C4A">
              <w:rPr>
                <w:b/>
                <w:sz w:val="20"/>
                <w:szCs w:val="20"/>
                <w:lang w:val="en-US"/>
              </w:rPr>
              <w:t>(</w:t>
            </w:r>
            <w:r w:rsidRPr="009E1C4A">
              <w:rPr>
                <w:b/>
                <w:sz w:val="20"/>
                <w:szCs w:val="20"/>
                <w:lang w:val="en-US"/>
              </w:rPr>
              <w:t>B.C</w:t>
            </w:r>
            <w:r w:rsidR="0035687A" w:rsidRPr="009E1C4A">
              <w:rPr>
                <w:b/>
                <w:sz w:val="20"/>
                <w:szCs w:val="20"/>
                <w:lang w:val="en-US"/>
              </w:rPr>
              <w:t>.)</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E03E88" w:rsidRPr="009E1C4A">
              <w:rPr>
                <w:sz w:val="20"/>
                <w:szCs w:val="20"/>
                <w:lang w:val="en-US"/>
              </w:rPr>
              <w:t>Ruzicka, K.C., Lesley A.</w:t>
            </w:r>
          </w:p>
          <w:p w:rsidR="0035687A" w:rsidRPr="009E1C4A" w:rsidRDefault="0035687A" w:rsidP="0035687A">
            <w:pPr>
              <w:tabs>
                <w:tab w:val="left" w:pos="-1440"/>
                <w:tab w:val="left" w:pos="-720"/>
              </w:tabs>
              <w:rPr>
                <w:sz w:val="20"/>
                <w:szCs w:val="20"/>
              </w:rPr>
            </w:pPr>
            <w:r w:rsidRPr="009E1C4A">
              <w:rPr>
                <w:sz w:val="20"/>
                <w:szCs w:val="20"/>
                <w:lang w:val="en-US"/>
              </w:rPr>
              <w:tab/>
            </w:r>
            <w:r w:rsidR="00E03E88" w:rsidRPr="009E1C4A">
              <w:rPr>
                <w:sz w:val="20"/>
                <w:szCs w:val="20"/>
              </w:rPr>
              <w:t>Attorney General of British Columbia</w:t>
            </w:r>
          </w:p>
          <w:p w:rsidR="0035687A" w:rsidRPr="009E1C4A" w:rsidRDefault="0035687A" w:rsidP="0035687A">
            <w:pPr>
              <w:tabs>
                <w:tab w:val="left" w:pos="-1440"/>
                <w:tab w:val="left" w:pos="-720"/>
              </w:tabs>
              <w:rPr>
                <w:sz w:val="20"/>
                <w:szCs w:val="20"/>
              </w:rPr>
            </w:pPr>
          </w:p>
          <w:p w:rsidR="00E03E88" w:rsidRPr="009E1C4A" w:rsidRDefault="00E03E88" w:rsidP="00E03E88">
            <w:pPr>
              <w:rPr>
                <w:sz w:val="20"/>
                <w:szCs w:val="20"/>
              </w:rPr>
            </w:pPr>
            <w:r w:rsidRPr="009E1C4A">
              <w:rPr>
                <w:sz w:val="20"/>
                <w:szCs w:val="20"/>
              </w:rPr>
              <w:t>FILING DATE: September 24, 2024</w:t>
            </w:r>
          </w:p>
          <w:p w:rsidR="0035687A" w:rsidRPr="009E1C4A" w:rsidRDefault="0035687A" w:rsidP="0035687A">
            <w:pPr>
              <w:rPr>
                <w:sz w:val="20"/>
                <w:szCs w:val="20"/>
              </w:rPr>
            </w:pPr>
          </w:p>
          <w:p w:rsidR="0035687A" w:rsidRPr="009E1C4A" w:rsidRDefault="00847127" w:rsidP="0035687A">
            <w:pPr>
              <w:rPr>
                <w:b/>
                <w:sz w:val="20"/>
                <w:szCs w:val="20"/>
                <w:lang w:val="en-US"/>
              </w:rPr>
            </w:pPr>
            <w:r>
              <w:rPr>
                <w:sz w:val="20"/>
                <w:szCs w:val="20"/>
                <w:lang w:val="fr-CA"/>
              </w:rPr>
              <w:pict>
                <v:rect id="_x0000_i1031" style="width:108pt;height:1pt" o:hrpct="0" o:hrstd="t" o:hrnoshade="t" o:hr="t" fillcolor="black [3213]" stroked="f"/>
              </w:pict>
            </w:r>
          </w:p>
        </w:tc>
        <w:tc>
          <w:tcPr>
            <w:tcW w:w="1141" w:type="dxa"/>
            <w:shd w:val="clear" w:color="auto" w:fill="auto"/>
          </w:tcPr>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tc>
        <w:tc>
          <w:tcPr>
            <w:tcW w:w="4239" w:type="dxa"/>
            <w:shd w:val="clear" w:color="auto" w:fill="auto"/>
          </w:tcPr>
          <w:p w:rsidR="0035687A" w:rsidRPr="009E1C4A" w:rsidRDefault="00696B80" w:rsidP="0035687A">
            <w:pPr>
              <w:rPr>
                <w:sz w:val="20"/>
                <w:szCs w:val="20"/>
                <w:lang w:val="en-US"/>
              </w:rPr>
            </w:pPr>
            <w:r w:rsidRPr="009E1C4A">
              <w:rPr>
                <w:b/>
                <w:sz w:val="20"/>
                <w:szCs w:val="20"/>
                <w:lang w:val="en-US"/>
              </w:rPr>
              <w:t>NHK Spring Co., Ltd., et al.</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696B80" w:rsidRPr="009E1C4A">
              <w:rPr>
                <w:sz w:val="20"/>
                <w:szCs w:val="20"/>
                <w:lang w:val="en-US"/>
              </w:rPr>
              <w:t>Gadsden, David</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696B80" w:rsidRPr="009E1C4A">
              <w:rPr>
                <w:sz w:val="20"/>
                <w:szCs w:val="20"/>
                <w:lang w:val="en-US"/>
              </w:rPr>
              <w:t>Baker &amp; McKenzie LLP</w:t>
            </w:r>
          </w:p>
          <w:p w:rsidR="0035687A" w:rsidRPr="009E1C4A" w:rsidRDefault="0035687A" w:rsidP="0035687A">
            <w:pPr>
              <w:tabs>
                <w:tab w:val="left" w:pos="-1440"/>
                <w:tab w:val="left" w:pos="-720"/>
              </w:tabs>
              <w:rPr>
                <w:sz w:val="20"/>
                <w:szCs w:val="20"/>
                <w:lang w:val="en-US"/>
              </w:rPr>
            </w:pPr>
          </w:p>
          <w:p w:rsidR="00782467" w:rsidRPr="009E1C4A" w:rsidRDefault="00782467" w:rsidP="00782467">
            <w:pPr>
              <w:tabs>
                <w:tab w:val="left" w:pos="-1440"/>
                <w:tab w:val="left" w:pos="-720"/>
              </w:tabs>
              <w:rPr>
                <w:sz w:val="20"/>
                <w:szCs w:val="20"/>
                <w:lang w:val="en-US"/>
              </w:rPr>
            </w:pPr>
            <w:r w:rsidRPr="009E1C4A">
              <w:rPr>
                <w:sz w:val="20"/>
                <w:szCs w:val="20"/>
                <w:lang w:val="en-US"/>
              </w:rPr>
              <w:tab/>
              <w:t>v. (41451)</w:t>
            </w:r>
          </w:p>
          <w:p w:rsidR="0035687A" w:rsidRPr="009E1C4A" w:rsidRDefault="0035687A" w:rsidP="0035687A">
            <w:pPr>
              <w:tabs>
                <w:tab w:val="left" w:pos="-1440"/>
                <w:tab w:val="left" w:pos="-720"/>
              </w:tabs>
              <w:rPr>
                <w:sz w:val="20"/>
                <w:szCs w:val="20"/>
                <w:lang w:val="en-US"/>
              </w:rPr>
            </w:pPr>
          </w:p>
          <w:p w:rsidR="0035687A" w:rsidRPr="009E1C4A" w:rsidRDefault="00696B80" w:rsidP="0035687A">
            <w:pPr>
              <w:tabs>
                <w:tab w:val="left" w:pos="-1440"/>
                <w:tab w:val="left" w:pos="-720"/>
              </w:tabs>
              <w:rPr>
                <w:b/>
                <w:sz w:val="20"/>
                <w:szCs w:val="20"/>
                <w:lang w:val="en-US"/>
              </w:rPr>
            </w:pPr>
            <w:r w:rsidRPr="009E1C4A">
              <w:rPr>
                <w:b/>
                <w:sz w:val="20"/>
                <w:szCs w:val="20"/>
                <w:lang w:val="en-US"/>
              </w:rPr>
              <w:t xml:space="preserve">Tony Cheung, et al. </w:t>
            </w:r>
            <w:r w:rsidR="0035687A" w:rsidRPr="009E1C4A">
              <w:rPr>
                <w:b/>
                <w:sz w:val="20"/>
                <w:szCs w:val="20"/>
                <w:lang w:val="en-US"/>
              </w:rPr>
              <w:t>(</w:t>
            </w:r>
            <w:r w:rsidRPr="009E1C4A">
              <w:rPr>
                <w:b/>
                <w:sz w:val="20"/>
                <w:szCs w:val="20"/>
                <w:lang w:val="en-US"/>
              </w:rPr>
              <w:t>B.C</w:t>
            </w:r>
            <w:r w:rsidR="0035687A" w:rsidRPr="009E1C4A">
              <w:rPr>
                <w:b/>
                <w:sz w:val="20"/>
                <w:szCs w:val="20"/>
                <w:lang w:val="en-US"/>
              </w:rPr>
              <w:t>.)</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696B80" w:rsidRPr="009E1C4A">
              <w:rPr>
                <w:sz w:val="20"/>
                <w:szCs w:val="20"/>
                <w:lang w:val="en-US"/>
              </w:rPr>
              <w:t>Mogerman, K.C., Reidar M.</w:t>
            </w:r>
          </w:p>
          <w:p w:rsidR="0035687A" w:rsidRPr="009E1C4A" w:rsidRDefault="0035687A" w:rsidP="0035687A">
            <w:pPr>
              <w:tabs>
                <w:tab w:val="left" w:pos="-1440"/>
                <w:tab w:val="left" w:pos="-720"/>
              </w:tabs>
              <w:rPr>
                <w:sz w:val="20"/>
                <w:szCs w:val="20"/>
              </w:rPr>
            </w:pPr>
            <w:r w:rsidRPr="009E1C4A">
              <w:rPr>
                <w:sz w:val="20"/>
                <w:szCs w:val="20"/>
                <w:lang w:val="en-US"/>
              </w:rPr>
              <w:tab/>
            </w:r>
            <w:r w:rsidR="00696B80" w:rsidRPr="009E1C4A">
              <w:rPr>
                <w:sz w:val="20"/>
                <w:szCs w:val="20"/>
              </w:rPr>
              <w:t>Camp Fiorante Matthews Mogerman</w:t>
            </w:r>
          </w:p>
          <w:p w:rsidR="0035687A" w:rsidRPr="009E1C4A" w:rsidRDefault="0035687A" w:rsidP="0035687A">
            <w:pPr>
              <w:tabs>
                <w:tab w:val="left" w:pos="-1440"/>
                <w:tab w:val="left" w:pos="-720"/>
              </w:tabs>
              <w:rPr>
                <w:sz w:val="20"/>
                <w:szCs w:val="20"/>
              </w:rPr>
            </w:pPr>
          </w:p>
          <w:p w:rsidR="00696B80" w:rsidRPr="009E1C4A" w:rsidRDefault="00696B80" w:rsidP="00696B80">
            <w:pPr>
              <w:rPr>
                <w:sz w:val="20"/>
                <w:szCs w:val="20"/>
              </w:rPr>
            </w:pPr>
            <w:r w:rsidRPr="009E1C4A">
              <w:rPr>
                <w:sz w:val="20"/>
                <w:szCs w:val="20"/>
              </w:rPr>
              <w:t>FILING DATE: September 25, 2024</w:t>
            </w:r>
          </w:p>
          <w:p w:rsidR="0035687A" w:rsidRPr="009E1C4A" w:rsidRDefault="0035687A" w:rsidP="0035687A">
            <w:pPr>
              <w:rPr>
                <w:sz w:val="20"/>
                <w:szCs w:val="20"/>
              </w:rPr>
            </w:pPr>
          </w:p>
          <w:p w:rsidR="0035687A" w:rsidRPr="009E1C4A" w:rsidRDefault="00847127" w:rsidP="0035687A">
            <w:pPr>
              <w:rPr>
                <w:b/>
                <w:sz w:val="20"/>
                <w:szCs w:val="20"/>
                <w:lang w:val="fr-CA"/>
              </w:rPr>
            </w:pPr>
            <w:r>
              <w:rPr>
                <w:sz w:val="20"/>
                <w:szCs w:val="20"/>
                <w:lang w:val="fr-CA"/>
              </w:rPr>
              <w:pict>
                <v:rect id="_x0000_i1032" style="width:108pt;height:1pt" o:hrpct="0" o:hrstd="t" o:hrnoshade="t" o:hr="t" fillcolor="black [3213]" stroked="f"/>
              </w:pict>
            </w:r>
          </w:p>
        </w:tc>
      </w:tr>
      <w:tr w:rsidR="0035687A" w:rsidRPr="009E1C4A" w:rsidTr="00F138C1">
        <w:tc>
          <w:tcPr>
            <w:tcW w:w="4239" w:type="dxa"/>
            <w:shd w:val="clear" w:color="auto" w:fill="auto"/>
          </w:tcPr>
          <w:p w:rsidR="0035687A" w:rsidRPr="009E1C4A" w:rsidRDefault="0027350E" w:rsidP="0035687A">
            <w:pPr>
              <w:rPr>
                <w:sz w:val="20"/>
                <w:szCs w:val="20"/>
                <w:lang w:val="en-US"/>
              </w:rPr>
            </w:pPr>
            <w:r w:rsidRPr="009E1C4A">
              <w:rPr>
                <w:b/>
                <w:sz w:val="20"/>
                <w:szCs w:val="20"/>
                <w:lang w:val="en-US"/>
              </w:rPr>
              <w:t>South Coast British Columbia Transportation Authority</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27350E" w:rsidRPr="009E1C4A">
              <w:rPr>
                <w:sz w:val="20"/>
                <w:szCs w:val="20"/>
                <w:lang w:val="en-US"/>
              </w:rPr>
              <w:t>Dixon, Bradley W.</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27350E" w:rsidRPr="009E1C4A">
              <w:rPr>
                <w:sz w:val="20"/>
                <w:szCs w:val="20"/>
                <w:lang w:val="en-US"/>
              </w:rPr>
              <w:t>Borden Ladner Gervais LLP</w:t>
            </w:r>
          </w:p>
          <w:p w:rsidR="0035687A" w:rsidRPr="009E1C4A" w:rsidRDefault="0035687A" w:rsidP="0035687A">
            <w:pPr>
              <w:tabs>
                <w:tab w:val="left" w:pos="-1440"/>
                <w:tab w:val="left" w:pos="-720"/>
              </w:tabs>
              <w:rPr>
                <w:sz w:val="20"/>
                <w:szCs w:val="20"/>
                <w:lang w:val="en-US"/>
              </w:rPr>
            </w:pPr>
          </w:p>
          <w:p w:rsidR="00782467" w:rsidRPr="009E1C4A" w:rsidRDefault="00782467" w:rsidP="00782467">
            <w:pPr>
              <w:tabs>
                <w:tab w:val="left" w:pos="-1440"/>
                <w:tab w:val="left" w:pos="-720"/>
              </w:tabs>
              <w:rPr>
                <w:sz w:val="20"/>
                <w:szCs w:val="20"/>
                <w:lang w:val="fr-CA"/>
              </w:rPr>
            </w:pPr>
            <w:r w:rsidRPr="009E1C4A">
              <w:rPr>
                <w:sz w:val="20"/>
                <w:szCs w:val="20"/>
                <w:lang w:val="en-US"/>
              </w:rPr>
              <w:tab/>
            </w:r>
            <w:r w:rsidRPr="009E1C4A">
              <w:rPr>
                <w:sz w:val="20"/>
                <w:szCs w:val="20"/>
                <w:lang w:val="fr-CA"/>
              </w:rPr>
              <w:t>v. (41452)</w:t>
            </w:r>
          </w:p>
          <w:p w:rsidR="0035687A" w:rsidRPr="009E1C4A" w:rsidRDefault="0035687A" w:rsidP="0035687A">
            <w:pPr>
              <w:tabs>
                <w:tab w:val="left" w:pos="-1440"/>
                <w:tab w:val="left" w:pos="-720"/>
              </w:tabs>
              <w:rPr>
                <w:sz w:val="20"/>
                <w:szCs w:val="20"/>
                <w:lang w:val="fr-CA"/>
              </w:rPr>
            </w:pPr>
          </w:p>
          <w:p w:rsidR="0035687A" w:rsidRPr="009E1C4A" w:rsidRDefault="0027350E" w:rsidP="0035687A">
            <w:pPr>
              <w:tabs>
                <w:tab w:val="left" w:pos="-1440"/>
                <w:tab w:val="left" w:pos="-720"/>
              </w:tabs>
              <w:rPr>
                <w:b/>
                <w:sz w:val="20"/>
                <w:szCs w:val="20"/>
                <w:lang w:val="fr-CA"/>
              </w:rPr>
            </w:pPr>
            <w:r w:rsidRPr="009E1C4A">
              <w:rPr>
                <w:b/>
                <w:sz w:val="20"/>
                <w:szCs w:val="20"/>
                <w:lang w:val="fr-CA"/>
              </w:rPr>
              <w:t xml:space="preserve">G.D., et al. </w:t>
            </w:r>
            <w:r w:rsidR="0035687A" w:rsidRPr="009E1C4A">
              <w:rPr>
                <w:b/>
                <w:sz w:val="20"/>
                <w:szCs w:val="20"/>
                <w:lang w:val="fr-CA"/>
              </w:rPr>
              <w:t>(</w:t>
            </w:r>
            <w:r w:rsidRPr="009E1C4A">
              <w:rPr>
                <w:b/>
                <w:sz w:val="20"/>
                <w:szCs w:val="20"/>
                <w:lang w:val="fr-CA"/>
              </w:rPr>
              <w:t>B.C</w:t>
            </w:r>
            <w:r w:rsidR="0035687A" w:rsidRPr="009E1C4A">
              <w:rPr>
                <w:b/>
                <w:sz w:val="20"/>
                <w:szCs w:val="20"/>
                <w:lang w:val="fr-CA"/>
              </w:rPr>
              <w:t>.)</w:t>
            </w:r>
          </w:p>
          <w:p w:rsidR="0035687A" w:rsidRPr="009E1C4A" w:rsidRDefault="0035687A" w:rsidP="0035687A">
            <w:pPr>
              <w:tabs>
                <w:tab w:val="left" w:pos="-1440"/>
                <w:tab w:val="left" w:pos="-720"/>
              </w:tabs>
              <w:rPr>
                <w:sz w:val="20"/>
                <w:szCs w:val="20"/>
                <w:lang w:val="fr-CA"/>
              </w:rPr>
            </w:pPr>
            <w:r w:rsidRPr="009E1C4A">
              <w:rPr>
                <w:sz w:val="20"/>
                <w:szCs w:val="20"/>
                <w:lang w:val="fr-CA"/>
              </w:rPr>
              <w:tab/>
            </w:r>
            <w:r w:rsidR="0027350E" w:rsidRPr="009E1C4A">
              <w:rPr>
                <w:sz w:val="20"/>
                <w:szCs w:val="20"/>
                <w:lang w:val="fr-CA"/>
              </w:rPr>
              <w:t>Canofari, Mark C.</w:t>
            </w:r>
          </w:p>
          <w:p w:rsidR="0035687A" w:rsidRPr="009E1C4A" w:rsidRDefault="0035687A" w:rsidP="0035687A">
            <w:pPr>
              <w:tabs>
                <w:tab w:val="left" w:pos="-1440"/>
                <w:tab w:val="left" w:pos="-720"/>
              </w:tabs>
              <w:rPr>
                <w:sz w:val="20"/>
                <w:szCs w:val="20"/>
              </w:rPr>
            </w:pPr>
            <w:r w:rsidRPr="009E1C4A">
              <w:rPr>
                <w:sz w:val="20"/>
                <w:szCs w:val="20"/>
                <w:lang w:val="fr-CA"/>
              </w:rPr>
              <w:tab/>
            </w:r>
            <w:r w:rsidR="0027350E" w:rsidRPr="009E1C4A">
              <w:rPr>
                <w:sz w:val="20"/>
                <w:szCs w:val="20"/>
              </w:rPr>
              <w:t>DG Barristers</w:t>
            </w:r>
          </w:p>
          <w:p w:rsidR="0035687A" w:rsidRPr="009E1C4A" w:rsidRDefault="0035687A" w:rsidP="0035687A">
            <w:pPr>
              <w:tabs>
                <w:tab w:val="left" w:pos="-1440"/>
                <w:tab w:val="left" w:pos="-720"/>
              </w:tabs>
              <w:rPr>
                <w:sz w:val="20"/>
                <w:szCs w:val="20"/>
              </w:rPr>
            </w:pPr>
          </w:p>
          <w:p w:rsidR="0027350E" w:rsidRPr="009E1C4A" w:rsidRDefault="0027350E" w:rsidP="0027350E">
            <w:pPr>
              <w:rPr>
                <w:sz w:val="20"/>
                <w:szCs w:val="20"/>
              </w:rPr>
            </w:pPr>
            <w:r w:rsidRPr="009E1C4A">
              <w:rPr>
                <w:sz w:val="20"/>
                <w:szCs w:val="20"/>
              </w:rPr>
              <w:t>FILING DATE: September 25, 2024</w:t>
            </w:r>
          </w:p>
          <w:p w:rsidR="0035687A" w:rsidRPr="009E1C4A" w:rsidRDefault="0035687A" w:rsidP="0035687A">
            <w:pPr>
              <w:rPr>
                <w:sz w:val="20"/>
                <w:szCs w:val="20"/>
              </w:rPr>
            </w:pPr>
          </w:p>
          <w:p w:rsidR="0035687A" w:rsidRPr="009E1C4A" w:rsidRDefault="00847127" w:rsidP="0035687A">
            <w:pPr>
              <w:rPr>
                <w:b/>
                <w:sz w:val="20"/>
                <w:szCs w:val="20"/>
                <w:lang w:val="en-US"/>
              </w:rPr>
            </w:pPr>
            <w:r>
              <w:rPr>
                <w:sz w:val="20"/>
                <w:szCs w:val="20"/>
                <w:lang w:val="fr-CA"/>
              </w:rPr>
              <w:pict>
                <v:rect id="_x0000_i1033" style="width:108pt;height:1pt" o:hrpct="0" o:hrstd="t" o:hrnoshade="t" o:hr="t" fillcolor="black [3213]" stroked="f"/>
              </w:pict>
            </w:r>
          </w:p>
        </w:tc>
        <w:tc>
          <w:tcPr>
            <w:tcW w:w="1141" w:type="dxa"/>
            <w:shd w:val="clear" w:color="auto" w:fill="auto"/>
          </w:tcPr>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27350E" w:rsidRPr="009E1C4A" w:rsidRDefault="0027350E"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tc>
        <w:tc>
          <w:tcPr>
            <w:tcW w:w="4239" w:type="dxa"/>
            <w:shd w:val="clear" w:color="auto" w:fill="auto"/>
          </w:tcPr>
          <w:p w:rsidR="0035687A" w:rsidRPr="009E1C4A" w:rsidRDefault="004A3160" w:rsidP="0035687A">
            <w:pPr>
              <w:rPr>
                <w:sz w:val="20"/>
                <w:szCs w:val="20"/>
                <w:lang w:val="en-US"/>
              </w:rPr>
            </w:pPr>
            <w:r w:rsidRPr="009E1C4A">
              <w:rPr>
                <w:b/>
                <w:sz w:val="20"/>
                <w:szCs w:val="20"/>
                <w:lang w:val="en-US"/>
              </w:rPr>
              <w:t>Canadian Human Rights Commission</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4A3160" w:rsidRPr="009E1C4A">
              <w:rPr>
                <w:sz w:val="20"/>
                <w:szCs w:val="20"/>
                <w:lang w:val="en-US"/>
              </w:rPr>
              <w:t>Carrasco, Caroline</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4A3160" w:rsidRPr="009E1C4A">
              <w:rPr>
                <w:sz w:val="20"/>
                <w:szCs w:val="20"/>
                <w:lang w:val="en-US"/>
              </w:rPr>
              <w:t>Canadian Human Rights Commission</w:t>
            </w:r>
          </w:p>
          <w:p w:rsidR="0035687A" w:rsidRPr="009E1C4A" w:rsidRDefault="0035687A" w:rsidP="0035687A">
            <w:pPr>
              <w:tabs>
                <w:tab w:val="left" w:pos="-1440"/>
                <w:tab w:val="left" w:pos="-720"/>
              </w:tabs>
              <w:rPr>
                <w:sz w:val="20"/>
                <w:szCs w:val="20"/>
                <w:lang w:val="en-US"/>
              </w:rPr>
            </w:pPr>
          </w:p>
          <w:p w:rsidR="00D356ED" w:rsidRPr="009E1C4A" w:rsidRDefault="00D356ED" w:rsidP="00D356ED">
            <w:pPr>
              <w:tabs>
                <w:tab w:val="left" w:pos="-1440"/>
                <w:tab w:val="left" w:pos="-720"/>
              </w:tabs>
              <w:rPr>
                <w:sz w:val="20"/>
                <w:szCs w:val="20"/>
                <w:lang w:val="en-US"/>
              </w:rPr>
            </w:pPr>
            <w:r w:rsidRPr="009E1C4A">
              <w:rPr>
                <w:sz w:val="20"/>
                <w:szCs w:val="20"/>
                <w:lang w:val="en-US"/>
              </w:rPr>
              <w:tab/>
              <w:t>v. (41453)</w:t>
            </w:r>
          </w:p>
          <w:p w:rsidR="0035687A" w:rsidRPr="009E1C4A" w:rsidRDefault="0035687A" w:rsidP="0035687A">
            <w:pPr>
              <w:tabs>
                <w:tab w:val="left" w:pos="-1440"/>
                <w:tab w:val="left" w:pos="-720"/>
              </w:tabs>
              <w:rPr>
                <w:sz w:val="20"/>
                <w:szCs w:val="20"/>
                <w:lang w:val="en-US"/>
              </w:rPr>
            </w:pPr>
          </w:p>
          <w:p w:rsidR="0035687A" w:rsidRPr="009E1C4A" w:rsidRDefault="004A3160" w:rsidP="0035687A">
            <w:pPr>
              <w:tabs>
                <w:tab w:val="left" w:pos="-1440"/>
                <w:tab w:val="left" w:pos="-720"/>
              </w:tabs>
              <w:rPr>
                <w:b/>
                <w:sz w:val="20"/>
                <w:szCs w:val="20"/>
                <w:lang w:val="en-US"/>
              </w:rPr>
            </w:pPr>
            <w:r w:rsidRPr="009E1C4A">
              <w:rPr>
                <w:b/>
                <w:sz w:val="20"/>
                <w:szCs w:val="20"/>
                <w:lang w:val="en-US"/>
              </w:rPr>
              <w:t xml:space="preserve">6586856 Canada Inc. (operating as Loomis Express) </w:t>
            </w:r>
            <w:r w:rsidR="0035687A" w:rsidRPr="009E1C4A">
              <w:rPr>
                <w:b/>
                <w:sz w:val="20"/>
                <w:szCs w:val="20"/>
                <w:lang w:val="en-US"/>
              </w:rPr>
              <w:t>(</w:t>
            </w:r>
            <w:r w:rsidRPr="009E1C4A">
              <w:rPr>
                <w:b/>
                <w:sz w:val="20"/>
                <w:szCs w:val="20"/>
                <w:lang w:val="en-US"/>
              </w:rPr>
              <w:t>Fed</w:t>
            </w:r>
            <w:r w:rsidR="0035687A" w:rsidRPr="009E1C4A">
              <w:rPr>
                <w:b/>
                <w:sz w:val="20"/>
                <w:szCs w:val="20"/>
                <w:lang w:val="en-US"/>
              </w:rPr>
              <w:t>.)</w:t>
            </w:r>
          </w:p>
          <w:p w:rsidR="0035687A" w:rsidRPr="009E1C4A" w:rsidRDefault="0035687A" w:rsidP="0035687A">
            <w:pPr>
              <w:tabs>
                <w:tab w:val="left" w:pos="-1440"/>
                <w:tab w:val="left" w:pos="-720"/>
              </w:tabs>
              <w:rPr>
                <w:sz w:val="20"/>
                <w:szCs w:val="20"/>
                <w:lang w:val="fr-CA"/>
              </w:rPr>
            </w:pPr>
            <w:r w:rsidRPr="009E1C4A">
              <w:rPr>
                <w:sz w:val="20"/>
                <w:szCs w:val="20"/>
                <w:lang w:val="en-US"/>
              </w:rPr>
              <w:tab/>
            </w:r>
            <w:r w:rsidR="004A3160" w:rsidRPr="009E1C4A">
              <w:rPr>
                <w:sz w:val="20"/>
                <w:szCs w:val="20"/>
                <w:lang w:val="fr-CA"/>
              </w:rPr>
              <w:t>Barletta, Annie</w:t>
            </w:r>
          </w:p>
          <w:p w:rsidR="0035687A" w:rsidRPr="009E1C4A" w:rsidRDefault="0035687A" w:rsidP="0035687A">
            <w:pPr>
              <w:tabs>
                <w:tab w:val="left" w:pos="-1440"/>
                <w:tab w:val="left" w:pos="-720"/>
              </w:tabs>
              <w:rPr>
                <w:sz w:val="20"/>
                <w:szCs w:val="20"/>
                <w:lang w:val="fr-CA"/>
              </w:rPr>
            </w:pPr>
            <w:r w:rsidRPr="009E1C4A">
              <w:rPr>
                <w:sz w:val="20"/>
                <w:szCs w:val="20"/>
                <w:lang w:val="fr-CA"/>
              </w:rPr>
              <w:tab/>
            </w:r>
            <w:r w:rsidR="004A3160" w:rsidRPr="009E1C4A">
              <w:rPr>
                <w:sz w:val="20"/>
                <w:szCs w:val="20"/>
                <w:lang w:val="fr-CA"/>
              </w:rPr>
              <w:t>TFI International Inc.</w:t>
            </w:r>
          </w:p>
          <w:p w:rsidR="0035687A" w:rsidRPr="009E1C4A" w:rsidRDefault="0035687A" w:rsidP="0035687A">
            <w:pPr>
              <w:tabs>
                <w:tab w:val="left" w:pos="-1440"/>
                <w:tab w:val="left" w:pos="-720"/>
              </w:tabs>
              <w:rPr>
                <w:sz w:val="20"/>
                <w:szCs w:val="20"/>
                <w:lang w:val="fr-CA"/>
              </w:rPr>
            </w:pPr>
          </w:p>
          <w:p w:rsidR="004A3160" w:rsidRPr="009E1C4A" w:rsidRDefault="004A3160" w:rsidP="004A3160">
            <w:pPr>
              <w:rPr>
                <w:sz w:val="20"/>
                <w:szCs w:val="20"/>
              </w:rPr>
            </w:pPr>
            <w:r w:rsidRPr="009E1C4A">
              <w:rPr>
                <w:sz w:val="20"/>
                <w:szCs w:val="20"/>
              </w:rPr>
              <w:t>FILING DATE: September 25, 2024</w:t>
            </w:r>
          </w:p>
          <w:p w:rsidR="0035687A" w:rsidRPr="009E1C4A" w:rsidRDefault="0035687A" w:rsidP="0035687A">
            <w:pPr>
              <w:rPr>
                <w:sz w:val="20"/>
                <w:szCs w:val="20"/>
              </w:rPr>
            </w:pPr>
          </w:p>
          <w:p w:rsidR="0035687A" w:rsidRPr="009E1C4A" w:rsidRDefault="00847127" w:rsidP="0035687A">
            <w:pPr>
              <w:rPr>
                <w:b/>
                <w:sz w:val="20"/>
                <w:szCs w:val="20"/>
                <w:lang w:val="en-US"/>
              </w:rPr>
            </w:pPr>
            <w:r>
              <w:rPr>
                <w:sz w:val="20"/>
                <w:szCs w:val="20"/>
                <w:lang w:val="fr-CA"/>
              </w:rPr>
              <w:pict>
                <v:rect id="_x0000_i1034" style="width:108pt;height:1pt" o:hrpct="0" o:hrstd="t" o:hrnoshade="t" o:hr="t" fillcolor="black [3213]" stroked="f"/>
              </w:pict>
            </w:r>
          </w:p>
        </w:tc>
      </w:tr>
      <w:tr w:rsidR="0035687A" w:rsidRPr="009E1C4A" w:rsidTr="00F138C1">
        <w:tc>
          <w:tcPr>
            <w:tcW w:w="4239" w:type="dxa"/>
            <w:shd w:val="clear" w:color="auto" w:fill="auto"/>
          </w:tcPr>
          <w:p w:rsidR="0035687A" w:rsidRPr="009E1C4A" w:rsidRDefault="00F63517" w:rsidP="0035687A">
            <w:pPr>
              <w:rPr>
                <w:sz w:val="20"/>
                <w:szCs w:val="20"/>
                <w:lang w:val="en-US"/>
              </w:rPr>
            </w:pPr>
            <w:r w:rsidRPr="009E1C4A">
              <w:rPr>
                <w:b/>
                <w:sz w:val="20"/>
                <w:szCs w:val="20"/>
                <w:lang w:val="en-US"/>
              </w:rPr>
              <w:t>Mary Hakim</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F63517" w:rsidRPr="009E1C4A">
              <w:rPr>
                <w:sz w:val="20"/>
                <w:szCs w:val="20"/>
                <w:lang w:val="en-US"/>
              </w:rPr>
              <w:t>Mary Hakim</w:t>
            </w:r>
          </w:p>
          <w:p w:rsidR="0035687A" w:rsidRPr="009E1C4A" w:rsidRDefault="0035687A" w:rsidP="0035687A">
            <w:pPr>
              <w:tabs>
                <w:tab w:val="left" w:pos="-1440"/>
                <w:tab w:val="left" w:pos="-720"/>
              </w:tabs>
              <w:rPr>
                <w:sz w:val="20"/>
                <w:szCs w:val="20"/>
                <w:lang w:val="en-US"/>
              </w:rPr>
            </w:pPr>
          </w:p>
          <w:p w:rsidR="00D356ED" w:rsidRPr="009E1C4A" w:rsidRDefault="00D356ED" w:rsidP="00D356ED">
            <w:pPr>
              <w:tabs>
                <w:tab w:val="left" w:pos="-1440"/>
                <w:tab w:val="left" w:pos="-720"/>
              </w:tabs>
              <w:rPr>
                <w:sz w:val="20"/>
                <w:szCs w:val="20"/>
                <w:lang w:val="en-US"/>
              </w:rPr>
            </w:pPr>
            <w:r w:rsidRPr="009E1C4A">
              <w:rPr>
                <w:sz w:val="20"/>
                <w:szCs w:val="20"/>
                <w:lang w:val="en-US"/>
              </w:rPr>
              <w:tab/>
              <w:t>v. (41454)</w:t>
            </w:r>
          </w:p>
          <w:p w:rsidR="0035687A" w:rsidRPr="009E1C4A" w:rsidRDefault="0035687A" w:rsidP="0035687A">
            <w:pPr>
              <w:tabs>
                <w:tab w:val="left" w:pos="-1440"/>
                <w:tab w:val="left" w:pos="-720"/>
              </w:tabs>
              <w:rPr>
                <w:sz w:val="20"/>
                <w:szCs w:val="20"/>
                <w:lang w:val="en-US"/>
              </w:rPr>
            </w:pPr>
          </w:p>
          <w:p w:rsidR="0035687A" w:rsidRPr="009E1C4A" w:rsidRDefault="00F63517" w:rsidP="0035687A">
            <w:pPr>
              <w:tabs>
                <w:tab w:val="left" w:pos="-1440"/>
                <w:tab w:val="left" w:pos="-720"/>
              </w:tabs>
              <w:rPr>
                <w:b/>
                <w:sz w:val="20"/>
                <w:szCs w:val="20"/>
                <w:lang w:val="en-US"/>
              </w:rPr>
            </w:pPr>
            <w:r w:rsidRPr="009E1C4A">
              <w:rPr>
                <w:b/>
                <w:sz w:val="20"/>
                <w:szCs w:val="20"/>
                <w:lang w:val="en-US"/>
              </w:rPr>
              <w:t xml:space="preserve">The Council of Arbitration for the Accounts of Advocates of the Barreau du Québec </w:t>
            </w:r>
            <w:r w:rsidR="0035687A" w:rsidRPr="009E1C4A">
              <w:rPr>
                <w:b/>
                <w:sz w:val="20"/>
                <w:szCs w:val="20"/>
                <w:lang w:val="en-US"/>
              </w:rPr>
              <w:t>(</w:t>
            </w:r>
            <w:r w:rsidRPr="009E1C4A">
              <w:rPr>
                <w:b/>
                <w:sz w:val="20"/>
                <w:szCs w:val="20"/>
                <w:lang w:val="en-US"/>
              </w:rPr>
              <w:t>Que</w:t>
            </w:r>
            <w:r w:rsidR="0035687A" w:rsidRPr="009E1C4A">
              <w:rPr>
                <w:b/>
                <w:sz w:val="20"/>
                <w:szCs w:val="20"/>
                <w:lang w:val="en-US"/>
              </w:rPr>
              <w:t>.)</w:t>
            </w:r>
          </w:p>
          <w:p w:rsidR="0035687A" w:rsidRPr="009E1C4A" w:rsidRDefault="0035687A" w:rsidP="0035687A">
            <w:pPr>
              <w:tabs>
                <w:tab w:val="left" w:pos="-1440"/>
                <w:tab w:val="left" w:pos="-720"/>
              </w:tabs>
              <w:rPr>
                <w:sz w:val="20"/>
                <w:szCs w:val="20"/>
                <w:lang w:val="fr-CA"/>
              </w:rPr>
            </w:pPr>
            <w:r w:rsidRPr="009E1C4A">
              <w:rPr>
                <w:sz w:val="20"/>
                <w:szCs w:val="20"/>
                <w:lang w:val="en-US"/>
              </w:rPr>
              <w:tab/>
            </w:r>
            <w:r w:rsidR="00F63517" w:rsidRPr="009E1C4A">
              <w:rPr>
                <w:sz w:val="20"/>
                <w:szCs w:val="20"/>
                <w:lang w:val="fr-CA"/>
              </w:rPr>
              <w:t>Mallette, André-Philippe</w:t>
            </w:r>
          </w:p>
          <w:p w:rsidR="0035687A" w:rsidRPr="009E1C4A" w:rsidRDefault="0035687A" w:rsidP="0035687A">
            <w:pPr>
              <w:tabs>
                <w:tab w:val="left" w:pos="-1440"/>
                <w:tab w:val="left" w:pos="-720"/>
              </w:tabs>
              <w:rPr>
                <w:sz w:val="20"/>
                <w:szCs w:val="20"/>
                <w:lang w:val="fr-CA"/>
              </w:rPr>
            </w:pPr>
            <w:r w:rsidRPr="009E1C4A">
              <w:rPr>
                <w:sz w:val="20"/>
                <w:szCs w:val="20"/>
                <w:lang w:val="fr-CA"/>
              </w:rPr>
              <w:tab/>
            </w:r>
            <w:r w:rsidR="00F63517" w:rsidRPr="009E1C4A">
              <w:rPr>
                <w:sz w:val="20"/>
                <w:szCs w:val="20"/>
                <w:lang w:val="fr-CA"/>
              </w:rPr>
              <w:t>Barreau du Québec</w:t>
            </w:r>
          </w:p>
          <w:p w:rsidR="0035687A" w:rsidRPr="009E1C4A" w:rsidRDefault="0035687A" w:rsidP="0035687A">
            <w:pPr>
              <w:tabs>
                <w:tab w:val="left" w:pos="-1440"/>
                <w:tab w:val="left" w:pos="-720"/>
              </w:tabs>
              <w:rPr>
                <w:sz w:val="20"/>
                <w:szCs w:val="20"/>
                <w:lang w:val="fr-CA"/>
              </w:rPr>
            </w:pPr>
          </w:p>
          <w:p w:rsidR="00F63517" w:rsidRPr="009E1C4A" w:rsidRDefault="00F63517" w:rsidP="00F63517">
            <w:pPr>
              <w:rPr>
                <w:sz w:val="20"/>
                <w:szCs w:val="20"/>
                <w:lang w:val="fr-CA"/>
              </w:rPr>
            </w:pPr>
            <w:r w:rsidRPr="009E1C4A">
              <w:rPr>
                <w:sz w:val="20"/>
                <w:szCs w:val="20"/>
                <w:lang w:val="fr-CA"/>
              </w:rPr>
              <w:t>FILING DATE: September 26, 2024</w:t>
            </w:r>
          </w:p>
          <w:p w:rsidR="0035687A" w:rsidRPr="009E1C4A" w:rsidRDefault="0035687A" w:rsidP="0035687A">
            <w:pPr>
              <w:rPr>
                <w:sz w:val="20"/>
                <w:szCs w:val="20"/>
                <w:lang w:val="fr-CA"/>
              </w:rPr>
            </w:pPr>
          </w:p>
          <w:p w:rsidR="0035687A" w:rsidRPr="009E1C4A" w:rsidRDefault="00847127" w:rsidP="0035687A">
            <w:pPr>
              <w:rPr>
                <w:b/>
                <w:sz w:val="20"/>
                <w:szCs w:val="20"/>
                <w:lang w:val="en-US"/>
              </w:rPr>
            </w:pPr>
            <w:r>
              <w:rPr>
                <w:sz w:val="20"/>
                <w:szCs w:val="20"/>
                <w:lang w:val="fr-CA"/>
              </w:rPr>
              <w:pict>
                <v:rect id="_x0000_i1035" style="width:108pt;height:1pt" o:hrpct="0" o:hrstd="t" o:hrnoshade="t" o:hr="t" fillcolor="black [3213]" stroked="f"/>
              </w:pict>
            </w:r>
          </w:p>
        </w:tc>
        <w:tc>
          <w:tcPr>
            <w:tcW w:w="1141" w:type="dxa"/>
            <w:shd w:val="clear" w:color="auto" w:fill="auto"/>
          </w:tcPr>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C73B79" w:rsidRPr="009E1C4A" w:rsidRDefault="00C73B79" w:rsidP="00F138C1">
            <w:pPr>
              <w:jc w:val="center"/>
              <w:rPr>
                <w:sz w:val="20"/>
                <w:szCs w:val="20"/>
                <w:lang w:val="en-US"/>
              </w:rPr>
            </w:pPr>
          </w:p>
          <w:p w:rsidR="00C73B79" w:rsidRPr="009E1C4A" w:rsidRDefault="00C73B79"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tc>
        <w:tc>
          <w:tcPr>
            <w:tcW w:w="4239" w:type="dxa"/>
            <w:shd w:val="clear" w:color="auto" w:fill="auto"/>
          </w:tcPr>
          <w:p w:rsidR="0035687A" w:rsidRPr="009E1C4A" w:rsidRDefault="00C73B79" w:rsidP="0035687A">
            <w:pPr>
              <w:rPr>
                <w:sz w:val="20"/>
                <w:szCs w:val="20"/>
                <w:lang w:val="en-US"/>
              </w:rPr>
            </w:pPr>
            <w:r w:rsidRPr="009E1C4A">
              <w:rPr>
                <w:b/>
                <w:sz w:val="20"/>
                <w:szCs w:val="20"/>
                <w:lang w:val="en-US"/>
              </w:rPr>
              <w:t>Ahmed2 Inc., Ahmed Group (971 Burnhamthorpe Rd. E.) Inc. and High Point Realty Limited</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C73B79" w:rsidRPr="009E1C4A">
              <w:rPr>
                <w:sz w:val="20"/>
                <w:szCs w:val="20"/>
                <w:lang w:val="en-US"/>
              </w:rPr>
              <w:t>Siddiqui, Shahzad</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C73B79" w:rsidRPr="009E1C4A">
              <w:rPr>
                <w:sz w:val="20"/>
                <w:szCs w:val="20"/>
                <w:lang w:val="en-US"/>
              </w:rPr>
              <w:t>Landy Marr Kats LLP</w:t>
            </w:r>
          </w:p>
          <w:p w:rsidR="0035687A" w:rsidRPr="009E1C4A" w:rsidRDefault="0035687A" w:rsidP="0035687A">
            <w:pPr>
              <w:tabs>
                <w:tab w:val="left" w:pos="-1440"/>
                <w:tab w:val="left" w:pos="-720"/>
              </w:tabs>
              <w:rPr>
                <w:sz w:val="20"/>
                <w:szCs w:val="20"/>
                <w:lang w:val="en-US"/>
              </w:rPr>
            </w:pPr>
          </w:p>
          <w:p w:rsidR="00D356ED" w:rsidRPr="009E1C4A" w:rsidRDefault="00D356ED" w:rsidP="00D356ED">
            <w:pPr>
              <w:tabs>
                <w:tab w:val="left" w:pos="-1440"/>
                <w:tab w:val="left" w:pos="-720"/>
              </w:tabs>
              <w:rPr>
                <w:sz w:val="20"/>
                <w:szCs w:val="20"/>
                <w:lang w:val="en-US"/>
              </w:rPr>
            </w:pPr>
            <w:r w:rsidRPr="009E1C4A">
              <w:rPr>
                <w:sz w:val="20"/>
                <w:szCs w:val="20"/>
                <w:lang w:val="en-US"/>
              </w:rPr>
              <w:tab/>
              <w:t>v. (41455)</w:t>
            </w:r>
          </w:p>
          <w:p w:rsidR="0035687A" w:rsidRPr="009E1C4A" w:rsidRDefault="0035687A" w:rsidP="0035687A">
            <w:pPr>
              <w:tabs>
                <w:tab w:val="left" w:pos="-1440"/>
                <w:tab w:val="left" w:pos="-720"/>
              </w:tabs>
              <w:rPr>
                <w:sz w:val="20"/>
                <w:szCs w:val="20"/>
                <w:lang w:val="en-US"/>
              </w:rPr>
            </w:pPr>
          </w:p>
          <w:p w:rsidR="0035687A" w:rsidRPr="009E1C4A" w:rsidRDefault="00C73B79" w:rsidP="0035687A">
            <w:pPr>
              <w:tabs>
                <w:tab w:val="left" w:pos="-1440"/>
                <w:tab w:val="left" w:pos="-720"/>
              </w:tabs>
              <w:rPr>
                <w:b/>
                <w:sz w:val="20"/>
                <w:szCs w:val="20"/>
                <w:lang w:val="en-US"/>
              </w:rPr>
            </w:pPr>
            <w:r w:rsidRPr="009E1C4A">
              <w:rPr>
                <w:b/>
                <w:sz w:val="20"/>
                <w:szCs w:val="20"/>
                <w:lang w:val="en-US"/>
              </w:rPr>
              <w:t xml:space="preserve">VP Auto Sales &amp; Services Ltd </w:t>
            </w:r>
            <w:r w:rsidR="0035687A" w:rsidRPr="009E1C4A">
              <w:rPr>
                <w:b/>
                <w:sz w:val="20"/>
                <w:szCs w:val="20"/>
                <w:lang w:val="en-US"/>
              </w:rPr>
              <w:t>(</w:t>
            </w:r>
            <w:r w:rsidRPr="009E1C4A">
              <w:rPr>
                <w:b/>
                <w:sz w:val="20"/>
                <w:szCs w:val="20"/>
                <w:lang w:val="en-US"/>
              </w:rPr>
              <w:t>Ont</w:t>
            </w:r>
            <w:r w:rsidR="0035687A" w:rsidRPr="009E1C4A">
              <w:rPr>
                <w:b/>
                <w:sz w:val="20"/>
                <w:szCs w:val="20"/>
                <w:lang w:val="en-US"/>
              </w:rPr>
              <w:t>.)</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C73B79" w:rsidRPr="009E1C4A">
              <w:rPr>
                <w:sz w:val="20"/>
                <w:szCs w:val="20"/>
                <w:lang w:val="en-US"/>
              </w:rPr>
              <w:t>Brooker, David</w:t>
            </w:r>
          </w:p>
          <w:p w:rsidR="0035687A" w:rsidRPr="009E1C4A" w:rsidRDefault="0035687A" w:rsidP="0035687A">
            <w:pPr>
              <w:tabs>
                <w:tab w:val="left" w:pos="-1440"/>
                <w:tab w:val="left" w:pos="-720"/>
              </w:tabs>
              <w:rPr>
                <w:sz w:val="20"/>
                <w:szCs w:val="20"/>
              </w:rPr>
            </w:pPr>
            <w:r w:rsidRPr="009E1C4A">
              <w:rPr>
                <w:sz w:val="20"/>
                <w:szCs w:val="20"/>
                <w:lang w:val="en-US"/>
              </w:rPr>
              <w:tab/>
            </w:r>
            <w:r w:rsidR="00C73B79" w:rsidRPr="009E1C4A">
              <w:rPr>
                <w:sz w:val="20"/>
                <w:szCs w:val="20"/>
              </w:rPr>
              <w:t>Steinberg Barristers</w:t>
            </w:r>
          </w:p>
          <w:p w:rsidR="0035687A" w:rsidRPr="009E1C4A" w:rsidRDefault="0035687A" w:rsidP="0035687A">
            <w:pPr>
              <w:tabs>
                <w:tab w:val="left" w:pos="-1440"/>
                <w:tab w:val="left" w:pos="-720"/>
              </w:tabs>
              <w:rPr>
                <w:sz w:val="20"/>
                <w:szCs w:val="20"/>
              </w:rPr>
            </w:pPr>
          </w:p>
          <w:p w:rsidR="00C73B79" w:rsidRPr="009E1C4A" w:rsidRDefault="00C73B79" w:rsidP="00C73B79">
            <w:pPr>
              <w:rPr>
                <w:sz w:val="20"/>
                <w:szCs w:val="20"/>
              </w:rPr>
            </w:pPr>
            <w:r w:rsidRPr="009E1C4A">
              <w:rPr>
                <w:sz w:val="20"/>
                <w:szCs w:val="20"/>
              </w:rPr>
              <w:t>FILING DATE: September 26, 2024</w:t>
            </w:r>
          </w:p>
          <w:p w:rsidR="0035687A" w:rsidRPr="009E1C4A" w:rsidRDefault="0035687A" w:rsidP="0035687A">
            <w:pPr>
              <w:rPr>
                <w:sz w:val="20"/>
                <w:szCs w:val="20"/>
              </w:rPr>
            </w:pPr>
          </w:p>
          <w:p w:rsidR="0035687A" w:rsidRPr="009E1C4A" w:rsidRDefault="00847127" w:rsidP="0035687A">
            <w:pPr>
              <w:rPr>
                <w:b/>
                <w:sz w:val="20"/>
                <w:szCs w:val="20"/>
                <w:lang w:val="en-US"/>
              </w:rPr>
            </w:pPr>
            <w:r>
              <w:rPr>
                <w:sz w:val="20"/>
                <w:szCs w:val="20"/>
                <w:lang w:val="fr-CA"/>
              </w:rPr>
              <w:pict>
                <v:rect id="_x0000_i1036" style="width:108pt;height:1pt" o:hrpct="0" o:hrstd="t" o:hrnoshade="t" o:hr="t" fillcolor="black [3213]" stroked="f"/>
              </w:pict>
            </w:r>
          </w:p>
        </w:tc>
      </w:tr>
    </w:tbl>
    <w:p w:rsidR="00C73B79" w:rsidRPr="009E1C4A" w:rsidRDefault="00C73B79">
      <w:r w:rsidRPr="009E1C4A">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35687A" w:rsidRPr="009E1C4A" w:rsidTr="00F138C1">
        <w:tc>
          <w:tcPr>
            <w:tcW w:w="4239" w:type="dxa"/>
            <w:shd w:val="clear" w:color="auto" w:fill="auto"/>
          </w:tcPr>
          <w:p w:rsidR="0035687A" w:rsidRPr="009E1C4A" w:rsidRDefault="004F6BD4" w:rsidP="0035687A">
            <w:pPr>
              <w:rPr>
                <w:sz w:val="20"/>
                <w:szCs w:val="20"/>
                <w:lang w:val="en-US"/>
              </w:rPr>
            </w:pPr>
            <w:r w:rsidRPr="009E1C4A">
              <w:rPr>
                <w:b/>
                <w:sz w:val="20"/>
                <w:szCs w:val="20"/>
                <w:lang w:val="en-US"/>
              </w:rPr>
              <w:lastRenderedPageBreak/>
              <w:t>Huseyin Arslan</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4F6BD4" w:rsidRPr="009E1C4A">
              <w:rPr>
                <w:sz w:val="20"/>
                <w:szCs w:val="20"/>
                <w:lang w:val="en-US"/>
              </w:rPr>
              <w:t>Kuski, Deron</w:t>
            </w:r>
          </w:p>
          <w:p w:rsidR="0035687A" w:rsidRPr="009E1C4A" w:rsidRDefault="0035687A" w:rsidP="0035687A">
            <w:pPr>
              <w:tabs>
                <w:tab w:val="left" w:pos="-1440"/>
                <w:tab w:val="left" w:pos="-720"/>
              </w:tabs>
              <w:rPr>
                <w:sz w:val="20"/>
                <w:szCs w:val="20"/>
                <w:lang w:val="en-US"/>
              </w:rPr>
            </w:pPr>
            <w:r w:rsidRPr="009E1C4A">
              <w:rPr>
                <w:sz w:val="20"/>
                <w:szCs w:val="20"/>
                <w:lang w:val="en-US"/>
              </w:rPr>
              <w:tab/>
            </w:r>
            <w:r w:rsidR="004F6BD4" w:rsidRPr="009E1C4A">
              <w:rPr>
                <w:sz w:val="20"/>
                <w:szCs w:val="20"/>
                <w:lang w:val="en-US"/>
              </w:rPr>
              <w:t>MLT Aikins LLP</w:t>
            </w:r>
          </w:p>
          <w:p w:rsidR="0035687A" w:rsidRPr="009E1C4A" w:rsidRDefault="0035687A" w:rsidP="0035687A">
            <w:pPr>
              <w:tabs>
                <w:tab w:val="left" w:pos="-1440"/>
                <w:tab w:val="left" w:pos="-720"/>
              </w:tabs>
              <w:rPr>
                <w:sz w:val="20"/>
                <w:szCs w:val="20"/>
                <w:lang w:val="en-US"/>
              </w:rPr>
            </w:pPr>
          </w:p>
          <w:p w:rsidR="00D356ED" w:rsidRPr="009E1C4A" w:rsidRDefault="00D356ED" w:rsidP="00D356ED">
            <w:pPr>
              <w:tabs>
                <w:tab w:val="left" w:pos="-1440"/>
                <w:tab w:val="left" w:pos="-720"/>
              </w:tabs>
              <w:rPr>
                <w:sz w:val="20"/>
                <w:szCs w:val="20"/>
                <w:lang w:val="en-US"/>
              </w:rPr>
            </w:pPr>
            <w:r w:rsidRPr="009E1C4A">
              <w:rPr>
                <w:sz w:val="20"/>
                <w:szCs w:val="20"/>
                <w:lang w:val="en-US"/>
              </w:rPr>
              <w:tab/>
              <w:t>v. (41456)</w:t>
            </w:r>
          </w:p>
          <w:p w:rsidR="0035687A" w:rsidRPr="009E1C4A" w:rsidRDefault="0035687A" w:rsidP="0035687A">
            <w:pPr>
              <w:tabs>
                <w:tab w:val="left" w:pos="-1440"/>
                <w:tab w:val="left" w:pos="-720"/>
              </w:tabs>
              <w:rPr>
                <w:sz w:val="20"/>
                <w:szCs w:val="20"/>
                <w:lang w:val="en-US"/>
              </w:rPr>
            </w:pPr>
          </w:p>
          <w:p w:rsidR="0035687A" w:rsidRPr="009E1C4A" w:rsidRDefault="004F6BD4" w:rsidP="0035687A">
            <w:pPr>
              <w:tabs>
                <w:tab w:val="left" w:pos="-1440"/>
                <w:tab w:val="left" w:pos="-720"/>
              </w:tabs>
              <w:rPr>
                <w:b/>
                <w:sz w:val="20"/>
                <w:szCs w:val="20"/>
                <w:lang w:val="en-US"/>
              </w:rPr>
            </w:pPr>
            <w:r w:rsidRPr="009E1C4A">
              <w:rPr>
                <w:b/>
                <w:sz w:val="20"/>
                <w:szCs w:val="20"/>
                <w:lang w:val="en-US"/>
              </w:rPr>
              <w:t xml:space="preserve">Yapi ve Kredi Bankasi Anonim Sirketi </w:t>
            </w:r>
            <w:r w:rsidR="0035687A" w:rsidRPr="009E1C4A">
              <w:rPr>
                <w:b/>
                <w:sz w:val="20"/>
                <w:szCs w:val="20"/>
                <w:lang w:val="en-US"/>
              </w:rPr>
              <w:t>(</w:t>
            </w:r>
            <w:r w:rsidRPr="009E1C4A">
              <w:rPr>
                <w:b/>
                <w:sz w:val="20"/>
                <w:szCs w:val="20"/>
                <w:lang w:val="en-US"/>
              </w:rPr>
              <w:t>Sask</w:t>
            </w:r>
            <w:r w:rsidR="0035687A" w:rsidRPr="009E1C4A">
              <w:rPr>
                <w:b/>
                <w:sz w:val="20"/>
                <w:szCs w:val="20"/>
                <w:lang w:val="en-US"/>
              </w:rPr>
              <w:t>.)</w:t>
            </w:r>
          </w:p>
          <w:p w:rsidR="0035687A" w:rsidRPr="009E1C4A" w:rsidRDefault="0035687A" w:rsidP="0035687A">
            <w:pPr>
              <w:tabs>
                <w:tab w:val="left" w:pos="-1440"/>
                <w:tab w:val="left" w:pos="-720"/>
              </w:tabs>
              <w:rPr>
                <w:sz w:val="20"/>
                <w:szCs w:val="20"/>
              </w:rPr>
            </w:pPr>
            <w:r w:rsidRPr="009E1C4A">
              <w:rPr>
                <w:sz w:val="20"/>
                <w:szCs w:val="20"/>
                <w:lang w:val="en-US"/>
              </w:rPr>
              <w:tab/>
            </w:r>
            <w:r w:rsidR="004F6BD4" w:rsidRPr="009E1C4A">
              <w:rPr>
                <w:sz w:val="20"/>
                <w:szCs w:val="20"/>
              </w:rPr>
              <w:t>Milani, Q.C., Michael W.</w:t>
            </w:r>
          </w:p>
          <w:p w:rsidR="0035687A" w:rsidRPr="009E1C4A" w:rsidRDefault="0035687A" w:rsidP="0035687A">
            <w:pPr>
              <w:tabs>
                <w:tab w:val="left" w:pos="-1440"/>
                <w:tab w:val="left" w:pos="-720"/>
              </w:tabs>
              <w:rPr>
                <w:sz w:val="20"/>
                <w:szCs w:val="20"/>
              </w:rPr>
            </w:pPr>
            <w:r w:rsidRPr="009E1C4A">
              <w:rPr>
                <w:sz w:val="20"/>
                <w:szCs w:val="20"/>
              </w:rPr>
              <w:tab/>
            </w:r>
            <w:r w:rsidR="004F6BD4" w:rsidRPr="009E1C4A">
              <w:rPr>
                <w:sz w:val="20"/>
                <w:szCs w:val="20"/>
              </w:rPr>
              <w:t>McDougall Gauley LLP</w:t>
            </w:r>
          </w:p>
          <w:p w:rsidR="0035687A" w:rsidRPr="009E1C4A" w:rsidRDefault="0035687A" w:rsidP="0035687A">
            <w:pPr>
              <w:tabs>
                <w:tab w:val="left" w:pos="-1440"/>
                <w:tab w:val="left" w:pos="-720"/>
              </w:tabs>
              <w:rPr>
                <w:sz w:val="20"/>
                <w:szCs w:val="20"/>
              </w:rPr>
            </w:pPr>
          </w:p>
          <w:p w:rsidR="004F6BD4" w:rsidRPr="009E1C4A" w:rsidRDefault="004F6BD4" w:rsidP="004F6BD4">
            <w:pPr>
              <w:rPr>
                <w:sz w:val="20"/>
                <w:szCs w:val="20"/>
              </w:rPr>
            </w:pPr>
            <w:r w:rsidRPr="009E1C4A">
              <w:rPr>
                <w:sz w:val="20"/>
                <w:szCs w:val="20"/>
              </w:rPr>
              <w:t>FILING DATE: September 26, 2024</w:t>
            </w:r>
          </w:p>
          <w:p w:rsidR="0035687A" w:rsidRPr="009E1C4A" w:rsidRDefault="0035687A" w:rsidP="0035687A">
            <w:pPr>
              <w:rPr>
                <w:sz w:val="20"/>
                <w:szCs w:val="20"/>
              </w:rPr>
            </w:pPr>
          </w:p>
          <w:p w:rsidR="0035687A" w:rsidRPr="009E1C4A" w:rsidRDefault="00847127" w:rsidP="0035687A">
            <w:pPr>
              <w:rPr>
                <w:b/>
                <w:sz w:val="20"/>
                <w:szCs w:val="20"/>
                <w:lang w:val="en-US"/>
              </w:rPr>
            </w:pPr>
            <w:r>
              <w:rPr>
                <w:sz w:val="20"/>
                <w:szCs w:val="20"/>
                <w:lang w:val="fr-CA"/>
              </w:rPr>
              <w:pict>
                <v:rect id="_x0000_i1037" style="width:108pt;height:1pt" o:hrpct="0" o:hrstd="t" o:hrnoshade="t" o:hr="t" fillcolor="black [3213]" stroked="f"/>
              </w:pict>
            </w:r>
          </w:p>
        </w:tc>
        <w:tc>
          <w:tcPr>
            <w:tcW w:w="1141" w:type="dxa"/>
            <w:shd w:val="clear" w:color="auto" w:fill="auto"/>
          </w:tcPr>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p w:rsidR="004F6BD4" w:rsidRPr="009E1C4A" w:rsidRDefault="004F6BD4" w:rsidP="00F138C1">
            <w:pPr>
              <w:jc w:val="center"/>
              <w:rPr>
                <w:sz w:val="20"/>
                <w:szCs w:val="20"/>
                <w:lang w:val="en-US"/>
              </w:rPr>
            </w:pPr>
          </w:p>
          <w:p w:rsidR="0035687A" w:rsidRPr="009E1C4A" w:rsidRDefault="0035687A" w:rsidP="00F138C1">
            <w:pPr>
              <w:jc w:val="center"/>
              <w:rPr>
                <w:sz w:val="20"/>
                <w:szCs w:val="20"/>
                <w:lang w:val="en-US"/>
              </w:rPr>
            </w:pPr>
          </w:p>
          <w:p w:rsidR="004F6BD4" w:rsidRPr="009E1C4A" w:rsidRDefault="004F6BD4" w:rsidP="00F138C1">
            <w:pPr>
              <w:jc w:val="center"/>
              <w:rPr>
                <w:sz w:val="20"/>
                <w:szCs w:val="20"/>
                <w:lang w:val="en-US"/>
              </w:rPr>
            </w:pPr>
          </w:p>
          <w:p w:rsidR="0035687A" w:rsidRPr="009E1C4A" w:rsidRDefault="0035687A" w:rsidP="00F138C1">
            <w:pPr>
              <w:jc w:val="center"/>
              <w:rPr>
                <w:sz w:val="20"/>
                <w:szCs w:val="20"/>
                <w:lang w:val="en-US"/>
              </w:rPr>
            </w:pPr>
          </w:p>
          <w:p w:rsidR="0035687A" w:rsidRPr="009E1C4A" w:rsidRDefault="0035687A" w:rsidP="00F138C1">
            <w:pPr>
              <w:jc w:val="center"/>
              <w:rPr>
                <w:sz w:val="20"/>
                <w:szCs w:val="20"/>
                <w:lang w:val="en-US"/>
              </w:rPr>
            </w:pPr>
          </w:p>
        </w:tc>
        <w:tc>
          <w:tcPr>
            <w:tcW w:w="4239" w:type="dxa"/>
            <w:shd w:val="clear" w:color="auto" w:fill="auto"/>
          </w:tcPr>
          <w:p w:rsidR="0035687A" w:rsidRPr="009E1C4A" w:rsidRDefault="004F6BD4" w:rsidP="0035687A">
            <w:pPr>
              <w:rPr>
                <w:sz w:val="20"/>
                <w:szCs w:val="20"/>
                <w:lang w:val="fr-CA"/>
              </w:rPr>
            </w:pPr>
            <w:r w:rsidRPr="009E1C4A">
              <w:rPr>
                <w:b/>
                <w:sz w:val="20"/>
                <w:szCs w:val="20"/>
                <w:lang w:val="fr-CA"/>
              </w:rPr>
              <w:t>Abdelmajid Rahmouni</w:t>
            </w:r>
          </w:p>
          <w:p w:rsidR="0035687A" w:rsidRPr="009E1C4A" w:rsidRDefault="0035687A" w:rsidP="0035687A">
            <w:pPr>
              <w:tabs>
                <w:tab w:val="left" w:pos="-1440"/>
                <w:tab w:val="left" w:pos="-720"/>
              </w:tabs>
              <w:rPr>
                <w:sz w:val="20"/>
                <w:szCs w:val="20"/>
                <w:lang w:val="fr-CA"/>
              </w:rPr>
            </w:pPr>
            <w:r w:rsidRPr="009E1C4A">
              <w:rPr>
                <w:sz w:val="20"/>
                <w:szCs w:val="20"/>
                <w:lang w:val="fr-CA"/>
              </w:rPr>
              <w:tab/>
            </w:r>
            <w:r w:rsidR="004F6BD4" w:rsidRPr="009E1C4A">
              <w:rPr>
                <w:sz w:val="20"/>
                <w:szCs w:val="20"/>
                <w:lang w:val="fr-CA"/>
              </w:rPr>
              <w:t>Lermusieaux, Pierre N.</w:t>
            </w:r>
          </w:p>
          <w:p w:rsidR="0035687A" w:rsidRPr="009E1C4A" w:rsidRDefault="0035687A" w:rsidP="0035687A">
            <w:pPr>
              <w:tabs>
                <w:tab w:val="left" w:pos="-1440"/>
                <w:tab w:val="left" w:pos="-720"/>
              </w:tabs>
              <w:rPr>
                <w:sz w:val="20"/>
                <w:szCs w:val="20"/>
                <w:lang w:val="fr-CA"/>
              </w:rPr>
            </w:pPr>
            <w:r w:rsidRPr="009E1C4A">
              <w:rPr>
                <w:sz w:val="20"/>
                <w:szCs w:val="20"/>
                <w:lang w:val="fr-CA"/>
              </w:rPr>
              <w:tab/>
            </w:r>
            <w:r w:rsidR="004F6BD4" w:rsidRPr="009E1C4A">
              <w:rPr>
                <w:sz w:val="20"/>
                <w:szCs w:val="20"/>
                <w:lang w:val="fr-CA"/>
              </w:rPr>
              <w:t>Société professionnelle Plaidoirie PNL</w:t>
            </w:r>
          </w:p>
          <w:p w:rsidR="0035687A" w:rsidRPr="009E1C4A" w:rsidRDefault="0035687A" w:rsidP="0035687A">
            <w:pPr>
              <w:tabs>
                <w:tab w:val="left" w:pos="-1440"/>
                <w:tab w:val="left" w:pos="-720"/>
              </w:tabs>
              <w:rPr>
                <w:sz w:val="20"/>
                <w:szCs w:val="20"/>
                <w:lang w:val="fr-CA"/>
              </w:rPr>
            </w:pPr>
          </w:p>
          <w:p w:rsidR="00D356ED" w:rsidRPr="009E1C4A" w:rsidRDefault="00D356ED" w:rsidP="00D356ED">
            <w:pPr>
              <w:tabs>
                <w:tab w:val="left" w:pos="-1440"/>
                <w:tab w:val="left" w:pos="-720"/>
              </w:tabs>
              <w:rPr>
                <w:sz w:val="20"/>
                <w:szCs w:val="20"/>
                <w:lang w:val="fr-CA"/>
              </w:rPr>
            </w:pPr>
            <w:r w:rsidRPr="009E1C4A">
              <w:rPr>
                <w:sz w:val="20"/>
                <w:szCs w:val="20"/>
                <w:lang w:val="fr-CA"/>
              </w:rPr>
              <w:tab/>
              <w:t>c. (41457)</w:t>
            </w:r>
          </w:p>
          <w:p w:rsidR="0035687A" w:rsidRPr="009E1C4A" w:rsidRDefault="0035687A" w:rsidP="0035687A">
            <w:pPr>
              <w:tabs>
                <w:tab w:val="left" w:pos="-1440"/>
                <w:tab w:val="left" w:pos="-720"/>
              </w:tabs>
              <w:rPr>
                <w:sz w:val="20"/>
                <w:szCs w:val="20"/>
                <w:lang w:val="fr-CA"/>
              </w:rPr>
            </w:pPr>
          </w:p>
          <w:p w:rsidR="0035687A" w:rsidRPr="009E1C4A" w:rsidRDefault="004F6BD4" w:rsidP="0035687A">
            <w:pPr>
              <w:tabs>
                <w:tab w:val="left" w:pos="-1440"/>
                <w:tab w:val="left" w:pos="-720"/>
              </w:tabs>
              <w:rPr>
                <w:b/>
                <w:sz w:val="20"/>
                <w:szCs w:val="20"/>
                <w:lang w:val="fr-CA"/>
              </w:rPr>
            </w:pPr>
            <w:r w:rsidRPr="009E1C4A">
              <w:rPr>
                <w:b/>
                <w:sz w:val="20"/>
                <w:szCs w:val="20"/>
                <w:lang w:val="fr-CA"/>
              </w:rPr>
              <w:t xml:space="preserve">Sa Majesté le Roi du chef de l’Ontario (Procureur général et lieutenant-gouverneur en conseil) </w:t>
            </w:r>
            <w:r w:rsidR="0035687A" w:rsidRPr="009E1C4A">
              <w:rPr>
                <w:b/>
                <w:sz w:val="20"/>
                <w:szCs w:val="20"/>
                <w:lang w:val="fr-CA"/>
              </w:rPr>
              <w:t>(</w:t>
            </w:r>
            <w:r w:rsidRPr="009E1C4A">
              <w:rPr>
                <w:b/>
                <w:sz w:val="20"/>
                <w:szCs w:val="20"/>
                <w:lang w:val="fr-CA"/>
              </w:rPr>
              <w:t>Ont</w:t>
            </w:r>
            <w:r w:rsidR="0035687A" w:rsidRPr="009E1C4A">
              <w:rPr>
                <w:b/>
                <w:sz w:val="20"/>
                <w:szCs w:val="20"/>
                <w:lang w:val="fr-CA"/>
              </w:rPr>
              <w:t>.)</w:t>
            </w:r>
          </w:p>
          <w:p w:rsidR="0035687A" w:rsidRPr="009E1C4A" w:rsidRDefault="0035687A" w:rsidP="0035687A">
            <w:pPr>
              <w:tabs>
                <w:tab w:val="left" w:pos="-1440"/>
                <w:tab w:val="left" w:pos="-720"/>
              </w:tabs>
              <w:rPr>
                <w:sz w:val="20"/>
                <w:szCs w:val="20"/>
                <w:lang w:val="en-US"/>
              </w:rPr>
            </w:pPr>
            <w:r w:rsidRPr="009E1C4A">
              <w:rPr>
                <w:sz w:val="20"/>
                <w:szCs w:val="20"/>
                <w:lang w:val="fr-CA"/>
              </w:rPr>
              <w:tab/>
            </w:r>
            <w:r w:rsidR="004F6BD4" w:rsidRPr="009E1C4A">
              <w:rPr>
                <w:sz w:val="20"/>
                <w:szCs w:val="20"/>
                <w:lang w:val="en-US"/>
              </w:rPr>
              <w:t>Clark, Alexandra</w:t>
            </w:r>
          </w:p>
          <w:p w:rsidR="0035687A" w:rsidRPr="009E1C4A" w:rsidRDefault="0035687A" w:rsidP="0035687A">
            <w:pPr>
              <w:tabs>
                <w:tab w:val="left" w:pos="-1440"/>
                <w:tab w:val="left" w:pos="-720"/>
              </w:tabs>
              <w:rPr>
                <w:sz w:val="20"/>
                <w:szCs w:val="20"/>
              </w:rPr>
            </w:pPr>
            <w:r w:rsidRPr="009E1C4A">
              <w:rPr>
                <w:sz w:val="20"/>
                <w:szCs w:val="20"/>
                <w:lang w:val="en-US"/>
              </w:rPr>
              <w:tab/>
            </w:r>
            <w:r w:rsidR="004F6BD4" w:rsidRPr="009E1C4A">
              <w:rPr>
                <w:sz w:val="20"/>
                <w:szCs w:val="20"/>
              </w:rPr>
              <w:t>Ministry of Attorney General (ON)</w:t>
            </w:r>
          </w:p>
          <w:p w:rsidR="0035687A" w:rsidRPr="009E1C4A" w:rsidRDefault="0035687A" w:rsidP="0035687A">
            <w:pPr>
              <w:tabs>
                <w:tab w:val="left" w:pos="-1440"/>
                <w:tab w:val="left" w:pos="-720"/>
              </w:tabs>
              <w:rPr>
                <w:sz w:val="20"/>
                <w:szCs w:val="20"/>
              </w:rPr>
            </w:pPr>
          </w:p>
          <w:p w:rsidR="00D356ED" w:rsidRPr="009E1C4A" w:rsidRDefault="00D356ED" w:rsidP="00D356ED">
            <w:pPr>
              <w:rPr>
                <w:sz w:val="20"/>
                <w:szCs w:val="20"/>
                <w:lang w:val="fr-CA"/>
              </w:rPr>
            </w:pPr>
            <w:r w:rsidRPr="009E1C4A">
              <w:rPr>
                <w:sz w:val="20"/>
                <w:szCs w:val="20"/>
                <w:lang w:val="fr-CA"/>
              </w:rPr>
              <w:t xml:space="preserve">DATE DE PRODUCTION: le </w:t>
            </w:r>
            <w:r w:rsidR="004F6BD4" w:rsidRPr="009E1C4A">
              <w:rPr>
                <w:sz w:val="20"/>
                <w:szCs w:val="20"/>
                <w:lang w:val="fr-CA"/>
              </w:rPr>
              <w:t>26</w:t>
            </w:r>
            <w:r w:rsidRPr="009E1C4A">
              <w:rPr>
                <w:sz w:val="20"/>
                <w:szCs w:val="20"/>
                <w:lang w:val="fr-CA"/>
              </w:rPr>
              <w:t xml:space="preserve"> </w:t>
            </w:r>
            <w:r w:rsidR="004F6BD4" w:rsidRPr="009E1C4A">
              <w:rPr>
                <w:sz w:val="20"/>
                <w:szCs w:val="20"/>
                <w:lang w:val="fr-CA"/>
              </w:rPr>
              <w:t>septembre</w:t>
            </w:r>
            <w:r w:rsidRPr="009E1C4A">
              <w:rPr>
                <w:sz w:val="20"/>
                <w:szCs w:val="20"/>
                <w:lang w:val="fr-CA"/>
              </w:rPr>
              <w:t xml:space="preserve"> 2024</w:t>
            </w:r>
          </w:p>
          <w:p w:rsidR="0035687A" w:rsidRPr="009E1C4A" w:rsidRDefault="0035687A" w:rsidP="0035687A">
            <w:pPr>
              <w:rPr>
                <w:sz w:val="20"/>
                <w:szCs w:val="20"/>
                <w:lang w:val="fr-CA"/>
              </w:rPr>
            </w:pPr>
          </w:p>
          <w:p w:rsidR="0035687A" w:rsidRPr="009E1C4A" w:rsidRDefault="00847127" w:rsidP="0035687A">
            <w:pPr>
              <w:rPr>
                <w:b/>
                <w:sz w:val="20"/>
                <w:szCs w:val="20"/>
                <w:lang w:val="en-US"/>
              </w:rPr>
            </w:pPr>
            <w:r>
              <w:rPr>
                <w:sz w:val="20"/>
                <w:szCs w:val="20"/>
                <w:lang w:val="fr-CA"/>
              </w:rPr>
              <w:pict>
                <v:rect id="_x0000_i1038" style="width:108pt;height:1pt" o:hrpct="0" o:hrstd="t" o:hrnoshade="t" o:hr="t" fillcolor="black [3213]" stroked="f"/>
              </w:pict>
            </w:r>
          </w:p>
        </w:tc>
      </w:tr>
    </w:tbl>
    <w:p w:rsidR="00C01FCB" w:rsidRPr="009E1C4A" w:rsidRDefault="00C01FCB" w:rsidP="0095096B">
      <w:pPr>
        <w:tabs>
          <w:tab w:val="right" w:pos="9360"/>
        </w:tabs>
        <w:rPr>
          <w:sz w:val="20"/>
          <w:szCs w:val="20"/>
          <w:lang w:val="fr-CA"/>
        </w:rPr>
      </w:pPr>
    </w:p>
    <w:p w:rsidR="00242AEE" w:rsidRPr="009E1C4A" w:rsidRDefault="00242AEE" w:rsidP="0095096B">
      <w:pPr>
        <w:tabs>
          <w:tab w:val="right" w:pos="9360"/>
        </w:tabs>
        <w:rPr>
          <w:sz w:val="20"/>
          <w:szCs w:val="20"/>
          <w:lang w:val="fr-CA"/>
        </w:rPr>
      </w:pPr>
    </w:p>
    <w:p w:rsidR="004F6BD4" w:rsidRPr="009E1C4A" w:rsidRDefault="004F6BD4" w:rsidP="0095096B">
      <w:pPr>
        <w:tabs>
          <w:tab w:val="right" w:pos="9360"/>
        </w:tabs>
        <w:rPr>
          <w:sz w:val="20"/>
          <w:szCs w:val="20"/>
          <w:lang w:val="fr-CA"/>
        </w:rPr>
        <w:sectPr w:rsidR="004F6BD4" w:rsidRPr="009E1C4A" w:rsidSect="00955827">
          <w:headerReference w:type="default" r:id="rId13"/>
          <w:footerReference w:type="default" r:id="rId14"/>
          <w:headerReference w:type="first" r:id="rId15"/>
          <w:footerReference w:type="first" r:id="rId16"/>
          <w:pgSz w:w="12240" w:h="15840"/>
          <w:pgMar w:top="720" w:right="965" w:bottom="1080" w:left="1656" w:header="706" w:footer="706" w:gutter="0"/>
          <w:pgNumType w:start="1"/>
          <w:cols w:space="708"/>
          <w:titlePg/>
          <w:docGrid w:linePitch="360"/>
        </w:sectPr>
      </w:pPr>
    </w:p>
    <w:p w:rsidR="00693C38" w:rsidRPr="009E1C4A" w:rsidRDefault="00DD0BDC" w:rsidP="00567602">
      <w:pPr>
        <w:pStyle w:val="Header1StyleE"/>
        <w:pBdr>
          <w:bottom w:val="single" w:sz="12" w:space="1" w:color="auto"/>
        </w:pBdr>
        <w:rPr>
          <w:lang w:val="fr-CA"/>
        </w:rPr>
      </w:pPr>
      <w:bookmarkStart w:id="1" w:name="QuickMark_1"/>
      <w:bookmarkStart w:id="2" w:name="_Toc180048770"/>
      <w:bookmarkEnd w:id="1"/>
      <w:r w:rsidRPr="009E1C4A">
        <w:rPr>
          <w:lang w:val="fr-CA"/>
        </w:rPr>
        <w:lastRenderedPageBreak/>
        <w:t xml:space="preserve">Judgments on </w:t>
      </w:r>
      <w:r w:rsidR="00960E85" w:rsidRPr="009E1C4A">
        <w:rPr>
          <w:lang w:val="fr-CA"/>
        </w:rPr>
        <w:t>leave applications</w:t>
      </w:r>
      <w:r w:rsidR="00693C38" w:rsidRPr="009E1C4A">
        <w:rPr>
          <w:noProof/>
          <w:sz w:val="20"/>
          <w:lang w:val="fr-CA"/>
        </w:rPr>
        <w:t xml:space="preserve"> </w:t>
      </w:r>
      <w:r w:rsidR="00271E1E" w:rsidRPr="009E1C4A">
        <w:rPr>
          <w:noProof/>
          <w:sz w:val="20"/>
          <w:lang w:val="fr-CA"/>
        </w:rPr>
        <w:t xml:space="preserve">/ </w:t>
      </w:r>
      <w:r w:rsidR="00693C38" w:rsidRPr="009E1C4A">
        <w:rPr>
          <w:noProof/>
          <w:sz w:val="20"/>
          <w:lang w:val="fr-CA"/>
        </w:rPr>
        <w:br/>
      </w:r>
      <w:r w:rsidRPr="009E1C4A">
        <w:rPr>
          <w:lang w:val="fr-CA"/>
        </w:rPr>
        <w:t>Jugements sur demandes d’autorisation</w:t>
      </w:r>
      <w:bookmarkEnd w:id="2"/>
    </w:p>
    <w:p w:rsidR="00FB1DB6" w:rsidRPr="009E1C4A" w:rsidRDefault="00FB1DB6" w:rsidP="00693C38">
      <w:pPr>
        <w:rPr>
          <w:sz w:val="20"/>
          <w:szCs w:val="20"/>
          <w:lang w:val="fr-CA"/>
        </w:rPr>
      </w:pPr>
    </w:p>
    <w:p w:rsidR="00F16063" w:rsidRPr="009E1C4A" w:rsidRDefault="00424168" w:rsidP="00F16063">
      <w:pPr>
        <w:rPr>
          <w:b/>
          <w:sz w:val="20"/>
          <w:szCs w:val="20"/>
        </w:rPr>
      </w:pPr>
      <w:r w:rsidRPr="009E1C4A">
        <w:rPr>
          <w:b/>
          <w:sz w:val="20"/>
          <w:szCs w:val="20"/>
        </w:rPr>
        <w:t>October 17</w:t>
      </w:r>
      <w:r w:rsidR="00F16063" w:rsidRPr="009E1C4A">
        <w:rPr>
          <w:b/>
          <w:sz w:val="20"/>
          <w:szCs w:val="20"/>
        </w:rPr>
        <w:t xml:space="preserve">, </w:t>
      </w:r>
      <w:r w:rsidR="0034657E" w:rsidRPr="009E1C4A">
        <w:rPr>
          <w:b/>
          <w:sz w:val="20"/>
          <w:szCs w:val="20"/>
        </w:rPr>
        <w:t>20</w:t>
      </w:r>
      <w:r w:rsidR="005967EF" w:rsidRPr="009E1C4A">
        <w:rPr>
          <w:b/>
          <w:sz w:val="20"/>
          <w:szCs w:val="20"/>
        </w:rPr>
        <w:t>2</w:t>
      </w:r>
      <w:r w:rsidR="00345645" w:rsidRPr="009E1C4A">
        <w:rPr>
          <w:b/>
          <w:sz w:val="20"/>
          <w:szCs w:val="20"/>
        </w:rPr>
        <w:t>4</w:t>
      </w:r>
    </w:p>
    <w:p w:rsidR="00F16063" w:rsidRPr="009E1C4A" w:rsidRDefault="00F16063" w:rsidP="00F16063">
      <w:pPr>
        <w:rPr>
          <w:sz w:val="20"/>
          <w:szCs w:val="20"/>
        </w:rPr>
      </w:pPr>
    </w:p>
    <w:p w:rsidR="00D2683C" w:rsidRPr="009E1C4A" w:rsidRDefault="00D2683C" w:rsidP="00F16063">
      <w:pPr>
        <w:rPr>
          <w:sz w:val="20"/>
          <w:szCs w:val="20"/>
        </w:rPr>
      </w:pPr>
    </w:p>
    <w:p w:rsidR="00424168" w:rsidRPr="009E1C4A" w:rsidRDefault="00424168" w:rsidP="00424168">
      <w:pPr>
        <w:jc w:val="both"/>
        <w:rPr>
          <w:b/>
          <w:sz w:val="22"/>
        </w:rPr>
      </w:pPr>
      <w:r w:rsidRPr="009E1C4A">
        <w:rPr>
          <w:b/>
          <w:sz w:val="22"/>
        </w:rPr>
        <w:t>DISMISSED</w:t>
      </w:r>
    </w:p>
    <w:p w:rsidR="00424168" w:rsidRPr="009E1C4A" w:rsidRDefault="00424168" w:rsidP="00424168">
      <w:pPr>
        <w:jc w:val="both"/>
        <w:rPr>
          <w:sz w:val="20"/>
        </w:rPr>
      </w:pPr>
    </w:p>
    <w:p w:rsidR="00424168" w:rsidRPr="009E1C4A" w:rsidRDefault="00424168" w:rsidP="00424168">
      <w:pPr>
        <w:tabs>
          <w:tab w:val="left" w:pos="360"/>
        </w:tabs>
        <w:rPr>
          <w:sz w:val="22"/>
        </w:rPr>
      </w:pPr>
      <w:r w:rsidRPr="009E1C4A">
        <w:rPr>
          <w:i/>
          <w:sz w:val="22"/>
        </w:rPr>
        <w:t xml:space="preserve">FU2 Productions Ltd. v. His Majesty the King </w:t>
      </w:r>
      <w:r w:rsidRPr="009E1C4A">
        <w:rPr>
          <w:sz w:val="22"/>
        </w:rPr>
        <w:t>(Fed.) (Civil) (By Leave) (</w:t>
      </w:r>
      <w:hyperlink r:id="rId17" w:history="1">
        <w:r w:rsidRPr="009E1C4A">
          <w:rPr>
            <w:rStyle w:val="Hyperlink"/>
            <w:sz w:val="22"/>
          </w:rPr>
          <w:t>41280</w:t>
        </w:r>
      </w:hyperlink>
      <w:r w:rsidRPr="009E1C4A">
        <w:rPr>
          <w:sz w:val="22"/>
        </w:rPr>
        <w:t>)</w:t>
      </w:r>
    </w:p>
    <w:p w:rsidR="00424168" w:rsidRPr="009E1C4A" w:rsidRDefault="00424168" w:rsidP="00424168">
      <w:pPr>
        <w:widowControl w:val="0"/>
        <w:rPr>
          <w:sz w:val="16"/>
        </w:rPr>
      </w:pPr>
    </w:p>
    <w:p w:rsidR="00424168" w:rsidRPr="009E1C4A" w:rsidRDefault="00424168" w:rsidP="00424168">
      <w:pPr>
        <w:widowControl w:val="0"/>
        <w:jc w:val="both"/>
        <w:rPr>
          <w:sz w:val="20"/>
          <w:szCs w:val="20"/>
        </w:rPr>
      </w:pPr>
      <w:r w:rsidRPr="009E1C4A">
        <w:rPr>
          <w:sz w:val="20"/>
          <w:szCs w:val="20"/>
        </w:rPr>
        <w:t>The application for leave to appeal from the judgment of the Federal Court of Appeal, Number A-22-23, 2024 FCA 45, dated March 14, 2024, is dismissed with costs.</w:t>
      </w:r>
    </w:p>
    <w:p w:rsidR="00424168" w:rsidRPr="009E1C4A" w:rsidRDefault="00424168" w:rsidP="00424168">
      <w:pPr>
        <w:ind w:left="360" w:hanging="360"/>
        <w:jc w:val="both"/>
        <w:rPr>
          <w:sz w:val="20"/>
        </w:rPr>
      </w:pPr>
    </w:p>
    <w:p w:rsidR="00424168" w:rsidRPr="009E1C4A" w:rsidRDefault="00847127" w:rsidP="00424168">
      <w:pPr>
        <w:jc w:val="both"/>
        <w:rPr>
          <w:sz w:val="20"/>
          <w:lang w:val="fr-CA"/>
        </w:rPr>
      </w:pPr>
      <w:r>
        <w:rPr>
          <w:sz w:val="20"/>
        </w:rPr>
        <w:pict>
          <v:rect id="_x0000_i1041" style="width:2in;height:1pt" o:hrpct="0" o:hralign="center" o:hrstd="t" o:hrnoshade="t" o:hr="t" fillcolor="black [3213]" stroked="f"/>
        </w:pict>
      </w:r>
    </w:p>
    <w:p w:rsidR="00424168" w:rsidRPr="009E1C4A" w:rsidRDefault="00424168" w:rsidP="00424168">
      <w:pPr>
        <w:ind w:left="357" w:hanging="357"/>
        <w:rPr>
          <w:sz w:val="20"/>
        </w:rPr>
      </w:pPr>
    </w:p>
    <w:p w:rsidR="00424168" w:rsidRPr="009E1C4A" w:rsidRDefault="00424168" w:rsidP="00424168">
      <w:pPr>
        <w:pStyle w:val="SCCLsocParty"/>
        <w:jc w:val="left"/>
        <w:rPr>
          <w:i/>
          <w:sz w:val="22"/>
          <w:lang w:val="en-CA"/>
        </w:rPr>
      </w:pPr>
      <w:r w:rsidRPr="009E1C4A">
        <w:rPr>
          <w:i/>
          <w:sz w:val="22"/>
          <w:lang w:val="en-CA"/>
        </w:rPr>
        <w:t>Kathleen Walker v. Margaret Mary Kierans, Public Guardian and Trustee of British Columbia, L’Arche Greater Vancouver, Community Living British Columbia and Paul Kierans - and between - Kathleen Walker v. Margaret Mary Kierans and Public Guardian and Trustee of British Columbia</w:t>
      </w:r>
      <w:r w:rsidRPr="009E1C4A">
        <w:rPr>
          <w:sz w:val="22"/>
          <w:lang w:val="en-CA"/>
        </w:rPr>
        <w:t xml:space="preserve"> (B.C.) (Civil) (By Leave) (</w:t>
      </w:r>
      <w:hyperlink r:id="rId18" w:history="1">
        <w:r w:rsidRPr="009E1C4A">
          <w:rPr>
            <w:rStyle w:val="Hyperlink"/>
            <w:sz w:val="22"/>
            <w:lang w:val="en-CA"/>
          </w:rPr>
          <w:t>41254</w:t>
        </w:r>
      </w:hyperlink>
      <w:r w:rsidRPr="009E1C4A">
        <w:rPr>
          <w:sz w:val="22"/>
          <w:lang w:val="en-CA"/>
        </w:rPr>
        <w:t>)</w:t>
      </w:r>
    </w:p>
    <w:p w:rsidR="00424168" w:rsidRPr="009E1C4A" w:rsidRDefault="00424168" w:rsidP="00424168">
      <w:pPr>
        <w:ind w:left="357" w:hanging="357"/>
        <w:rPr>
          <w:sz w:val="20"/>
        </w:rPr>
      </w:pPr>
    </w:p>
    <w:p w:rsidR="00424168" w:rsidRPr="009E1C4A" w:rsidRDefault="00424168" w:rsidP="00424168">
      <w:pPr>
        <w:jc w:val="both"/>
        <w:rPr>
          <w:sz w:val="20"/>
          <w:szCs w:val="20"/>
        </w:rPr>
      </w:pPr>
      <w:r w:rsidRPr="009E1C4A">
        <w:rPr>
          <w:sz w:val="20"/>
          <w:szCs w:val="20"/>
        </w:rPr>
        <w:t>The application for leave to appeal from the judgment of the Court of Appeal for British Columbia (Vancouver), Numbers CA49417 and CA49418, 2024 BCCA 120, dated March 28, 2024, is dismissed with costs to the respondent Margaret Mary Kierans.</w:t>
      </w:r>
    </w:p>
    <w:p w:rsidR="00424168" w:rsidRPr="009E1C4A" w:rsidRDefault="00424168" w:rsidP="00424168">
      <w:pPr>
        <w:ind w:left="357" w:hanging="357"/>
        <w:rPr>
          <w:sz w:val="20"/>
        </w:rPr>
      </w:pPr>
    </w:p>
    <w:p w:rsidR="00424168" w:rsidRPr="009E1C4A" w:rsidRDefault="00847127" w:rsidP="00424168">
      <w:pPr>
        <w:rPr>
          <w:sz w:val="20"/>
        </w:rPr>
      </w:pPr>
      <w:r>
        <w:rPr>
          <w:sz w:val="20"/>
        </w:rPr>
        <w:pict>
          <v:rect id="_x0000_i1042" style="width:2in;height:1pt" o:hrpct="0" o:hralign="center" o:hrstd="t" o:hrnoshade="t" o:hr="t" fillcolor="black [3213]" stroked="f"/>
        </w:pict>
      </w:r>
    </w:p>
    <w:p w:rsidR="00424168" w:rsidRPr="009E1C4A" w:rsidRDefault="00424168" w:rsidP="00424168">
      <w:pPr>
        <w:jc w:val="both"/>
        <w:rPr>
          <w:sz w:val="20"/>
        </w:rPr>
      </w:pPr>
    </w:p>
    <w:p w:rsidR="00424168" w:rsidRPr="009E1C4A" w:rsidRDefault="00424168" w:rsidP="00424168">
      <w:pPr>
        <w:pStyle w:val="SCCLsocParty"/>
        <w:jc w:val="left"/>
        <w:rPr>
          <w:i/>
          <w:sz w:val="22"/>
          <w:lang w:val="en-US"/>
        </w:rPr>
      </w:pPr>
      <w:bookmarkStart w:id="3" w:name="_Hlk165458636"/>
      <w:r w:rsidRPr="009E1C4A">
        <w:rPr>
          <w:i/>
          <w:sz w:val="22"/>
          <w:lang w:val="en-CA"/>
        </w:rPr>
        <w:t>Andrew James Seangio v. His Majesty the King</w:t>
      </w:r>
      <w:r w:rsidRPr="009E1C4A">
        <w:rPr>
          <w:sz w:val="22"/>
          <w:lang w:val="en-CA"/>
        </w:rPr>
        <w:t xml:space="preserve"> (B.C.) (Criminal) (By Leave) (</w:t>
      </w:r>
      <w:hyperlink r:id="rId19" w:history="1">
        <w:r w:rsidRPr="009E1C4A">
          <w:rPr>
            <w:rStyle w:val="Hyperlink"/>
            <w:sz w:val="22"/>
            <w:lang w:val="en-CA"/>
          </w:rPr>
          <w:t>41338</w:t>
        </w:r>
      </w:hyperlink>
      <w:r w:rsidRPr="009E1C4A">
        <w:rPr>
          <w:sz w:val="22"/>
          <w:lang w:val="en-CA"/>
        </w:rPr>
        <w:t>)</w:t>
      </w:r>
    </w:p>
    <w:bookmarkEnd w:id="3"/>
    <w:p w:rsidR="00424168" w:rsidRPr="009E1C4A" w:rsidRDefault="00424168" w:rsidP="00424168">
      <w:pPr>
        <w:jc w:val="both"/>
        <w:rPr>
          <w:sz w:val="20"/>
        </w:rPr>
      </w:pPr>
    </w:p>
    <w:p w:rsidR="00424168" w:rsidRPr="009E1C4A" w:rsidRDefault="00424168" w:rsidP="00424168">
      <w:pPr>
        <w:jc w:val="both"/>
        <w:rPr>
          <w:sz w:val="20"/>
          <w:szCs w:val="20"/>
        </w:rPr>
      </w:pPr>
      <w:r w:rsidRPr="009E1C4A">
        <w:rPr>
          <w:sz w:val="20"/>
          <w:szCs w:val="20"/>
        </w:rPr>
        <w:t>The motion for an extension of time to serve and file the reply is granted. The application for leave to appeal from the judgment of the Court of Appeal for British Columbia (Vancouver), Number CA48655, 2024 BCCA 143, dated April 18, 2024, is dismissed.</w:t>
      </w:r>
    </w:p>
    <w:p w:rsidR="00424168" w:rsidRPr="009E1C4A" w:rsidRDefault="00424168" w:rsidP="00424168">
      <w:pPr>
        <w:ind w:left="357" w:hanging="357"/>
        <w:rPr>
          <w:sz w:val="20"/>
        </w:rPr>
      </w:pPr>
    </w:p>
    <w:p w:rsidR="00424168" w:rsidRPr="009E1C4A" w:rsidRDefault="00847127" w:rsidP="00424168">
      <w:pPr>
        <w:rPr>
          <w:sz w:val="20"/>
        </w:rPr>
      </w:pPr>
      <w:r>
        <w:rPr>
          <w:sz w:val="20"/>
        </w:rPr>
        <w:pict>
          <v:rect id="_x0000_i1043" style="width:2in;height:1pt" o:hrpct="0" o:hralign="center" o:hrstd="t" o:hrnoshade="t" o:hr="t" fillcolor="black [3213]" stroked="f"/>
        </w:pict>
      </w:r>
    </w:p>
    <w:p w:rsidR="00424168" w:rsidRPr="009E1C4A" w:rsidRDefault="00424168" w:rsidP="00424168">
      <w:pPr>
        <w:jc w:val="both"/>
        <w:rPr>
          <w:sz w:val="20"/>
        </w:rPr>
      </w:pPr>
    </w:p>
    <w:p w:rsidR="00424168" w:rsidRPr="009E1C4A" w:rsidRDefault="00424168" w:rsidP="00424168">
      <w:pPr>
        <w:rPr>
          <w:i/>
          <w:sz w:val="22"/>
        </w:rPr>
      </w:pPr>
      <w:r w:rsidRPr="009E1C4A">
        <w:rPr>
          <w:i/>
          <w:sz w:val="22"/>
        </w:rPr>
        <w:t>Sameer Ebadi v. His Majesty the King, James Doe, John Doe, Joseph Doe, Jane Doe, Julie Doe and David Vigneault</w:t>
      </w:r>
      <w:r w:rsidRPr="009E1C4A">
        <w:rPr>
          <w:sz w:val="22"/>
        </w:rPr>
        <w:t xml:space="preserve"> (Fed.) (Civil) (By Leave) (</w:t>
      </w:r>
      <w:hyperlink r:id="rId20" w:history="1">
        <w:r w:rsidRPr="009E1C4A">
          <w:rPr>
            <w:rStyle w:val="Hyperlink"/>
            <w:sz w:val="22"/>
          </w:rPr>
          <w:t>41260</w:t>
        </w:r>
      </w:hyperlink>
      <w:r w:rsidRPr="009E1C4A">
        <w:rPr>
          <w:sz w:val="22"/>
        </w:rPr>
        <w:t>)</w:t>
      </w:r>
    </w:p>
    <w:p w:rsidR="00424168" w:rsidRPr="009E1C4A" w:rsidRDefault="00424168" w:rsidP="00424168">
      <w:pPr>
        <w:widowControl w:val="0"/>
        <w:rPr>
          <w:sz w:val="20"/>
        </w:rPr>
      </w:pPr>
    </w:p>
    <w:p w:rsidR="00424168" w:rsidRPr="009E1C4A" w:rsidRDefault="00424168" w:rsidP="00424168">
      <w:pPr>
        <w:widowControl w:val="0"/>
        <w:jc w:val="both"/>
        <w:rPr>
          <w:sz w:val="20"/>
          <w:szCs w:val="20"/>
        </w:rPr>
      </w:pPr>
      <w:r w:rsidRPr="009E1C4A">
        <w:rPr>
          <w:sz w:val="20"/>
          <w:szCs w:val="20"/>
        </w:rPr>
        <w:t>The application for leave to appeal from the judgment of the Federal Court of Appeal, Number A-179-22, 2024 FCA 39, dated March 6, 2024, is dismissed with costs.</w:t>
      </w:r>
    </w:p>
    <w:p w:rsidR="00E06F20" w:rsidRPr="009E1C4A" w:rsidRDefault="00E06F20" w:rsidP="00102792">
      <w:pPr>
        <w:jc w:val="both"/>
        <w:rPr>
          <w:sz w:val="20"/>
          <w:szCs w:val="20"/>
        </w:rPr>
      </w:pPr>
    </w:p>
    <w:p w:rsidR="00D2683C" w:rsidRPr="009E1C4A" w:rsidRDefault="00D2683C" w:rsidP="00102792">
      <w:pPr>
        <w:jc w:val="both"/>
        <w:rPr>
          <w:sz w:val="20"/>
          <w:szCs w:val="20"/>
        </w:rPr>
      </w:pPr>
    </w:p>
    <w:p w:rsidR="00D2683C" w:rsidRPr="009E1C4A" w:rsidRDefault="00847127" w:rsidP="00102792">
      <w:pPr>
        <w:jc w:val="both"/>
        <w:rPr>
          <w:sz w:val="20"/>
          <w:szCs w:val="20"/>
        </w:rPr>
      </w:pPr>
      <w:r>
        <w:rPr>
          <w:sz w:val="18"/>
          <w:szCs w:val="18"/>
        </w:rPr>
        <w:pict>
          <v:rect id="_x0000_i1044" style="width:272.25pt;height:1.5pt" o:hrpct="0" o:hralign="center" o:hrstd="t" o:hrnoshade="t" o:hr="t" fillcolor="black [3213]" stroked="f"/>
        </w:pict>
      </w:r>
    </w:p>
    <w:p w:rsidR="00D2683C" w:rsidRPr="009E1C4A" w:rsidRDefault="00D2683C" w:rsidP="00102792">
      <w:pPr>
        <w:jc w:val="both"/>
        <w:rPr>
          <w:sz w:val="20"/>
          <w:szCs w:val="20"/>
        </w:rPr>
      </w:pPr>
    </w:p>
    <w:p w:rsidR="00F77B6C" w:rsidRPr="009E1C4A" w:rsidRDefault="00F77B6C" w:rsidP="00102792">
      <w:pPr>
        <w:jc w:val="both"/>
        <w:rPr>
          <w:sz w:val="20"/>
          <w:szCs w:val="20"/>
        </w:rPr>
      </w:pPr>
    </w:p>
    <w:p w:rsidR="00D2683C" w:rsidRPr="009E1C4A" w:rsidRDefault="00D2683C" w:rsidP="00D2683C">
      <w:pPr>
        <w:rPr>
          <w:b/>
          <w:sz w:val="20"/>
          <w:szCs w:val="20"/>
          <w:lang w:val="fr-CA"/>
        </w:rPr>
      </w:pPr>
      <w:r w:rsidRPr="009E1C4A">
        <w:rPr>
          <w:b/>
          <w:sz w:val="20"/>
          <w:szCs w:val="20"/>
          <w:lang w:val="fr-CA"/>
        </w:rPr>
        <w:t>Le</w:t>
      </w:r>
      <w:r w:rsidR="00345645" w:rsidRPr="009E1C4A">
        <w:rPr>
          <w:b/>
          <w:sz w:val="20"/>
          <w:szCs w:val="20"/>
          <w:lang w:val="fr-CA"/>
        </w:rPr>
        <w:t xml:space="preserve"> </w:t>
      </w:r>
      <w:r w:rsidR="00424168" w:rsidRPr="009E1C4A">
        <w:rPr>
          <w:b/>
          <w:sz w:val="20"/>
          <w:szCs w:val="20"/>
          <w:lang w:val="fr-CA"/>
        </w:rPr>
        <w:t>17 octobre</w:t>
      </w:r>
      <w:r w:rsidRPr="009E1C4A">
        <w:rPr>
          <w:b/>
          <w:sz w:val="20"/>
          <w:szCs w:val="20"/>
          <w:lang w:val="fr-CA"/>
        </w:rPr>
        <w:t xml:space="preserve"> 202</w:t>
      </w:r>
      <w:r w:rsidR="00345645" w:rsidRPr="009E1C4A">
        <w:rPr>
          <w:b/>
          <w:sz w:val="20"/>
          <w:szCs w:val="20"/>
          <w:lang w:val="fr-CA"/>
        </w:rPr>
        <w:t>4</w:t>
      </w:r>
    </w:p>
    <w:p w:rsidR="00D2683C" w:rsidRPr="009E1C4A" w:rsidRDefault="00D2683C" w:rsidP="00102792">
      <w:pPr>
        <w:jc w:val="both"/>
        <w:rPr>
          <w:sz w:val="20"/>
          <w:szCs w:val="20"/>
          <w:lang w:val="fr-CA"/>
        </w:rPr>
      </w:pPr>
    </w:p>
    <w:p w:rsidR="00D2683C" w:rsidRPr="009E1C4A" w:rsidRDefault="00D2683C" w:rsidP="00102792">
      <w:pPr>
        <w:jc w:val="both"/>
        <w:rPr>
          <w:sz w:val="20"/>
          <w:szCs w:val="20"/>
          <w:lang w:val="fr-CA"/>
        </w:rPr>
      </w:pPr>
    </w:p>
    <w:p w:rsidR="00424168" w:rsidRPr="009E1C4A" w:rsidRDefault="00424168" w:rsidP="00424168">
      <w:pPr>
        <w:jc w:val="both"/>
        <w:rPr>
          <w:b/>
          <w:sz w:val="22"/>
          <w:lang w:val="fr-CA"/>
        </w:rPr>
      </w:pPr>
      <w:r w:rsidRPr="009E1C4A">
        <w:rPr>
          <w:b/>
          <w:sz w:val="22"/>
          <w:lang w:val="fr-CA"/>
        </w:rPr>
        <w:t>REJETÉES</w:t>
      </w:r>
    </w:p>
    <w:p w:rsidR="00424168" w:rsidRPr="009E1C4A" w:rsidRDefault="00424168" w:rsidP="00424168">
      <w:pPr>
        <w:jc w:val="both"/>
        <w:rPr>
          <w:sz w:val="20"/>
          <w:lang w:val="fr-CA"/>
        </w:rPr>
      </w:pPr>
    </w:p>
    <w:p w:rsidR="00424168" w:rsidRPr="009E1C4A" w:rsidRDefault="00424168" w:rsidP="00424168">
      <w:pPr>
        <w:tabs>
          <w:tab w:val="left" w:pos="360"/>
        </w:tabs>
        <w:rPr>
          <w:sz w:val="22"/>
          <w:lang w:val="fr-CA"/>
        </w:rPr>
      </w:pPr>
      <w:r w:rsidRPr="009E1C4A">
        <w:rPr>
          <w:i/>
          <w:sz w:val="22"/>
          <w:lang w:val="fr-CA"/>
        </w:rPr>
        <w:t xml:space="preserve">FU2 Productions Ltd. c. Sa Majesté le Roi </w:t>
      </w:r>
      <w:r w:rsidRPr="009E1C4A">
        <w:rPr>
          <w:sz w:val="22"/>
          <w:lang w:val="fr-CA"/>
        </w:rPr>
        <w:t>(Féd.) (Civile) (Autorisation) (</w:t>
      </w:r>
      <w:hyperlink r:id="rId21" w:history="1">
        <w:r w:rsidRPr="009E1C4A">
          <w:rPr>
            <w:rStyle w:val="Hyperlink"/>
            <w:sz w:val="22"/>
            <w:lang w:val="fr-CA"/>
          </w:rPr>
          <w:t>41280</w:t>
        </w:r>
      </w:hyperlink>
      <w:r w:rsidRPr="009E1C4A">
        <w:rPr>
          <w:sz w:val="22"/>
          <w:lang w:val="fr-CA"/>
        </w:rPr>
        <w:t>)</w:t>
      </w:r>
    </w:p>
    <w:p w:rsidR="00424168" w:rsidRPr="009E1C4A" w:rsidRDefault="00424168" w:rsidP="00424168">
      <w:pPr>
        <w:widowControl w:val="0"/>
        <w:rPr>
          <w:sz w:val="16"/>
          <w:lang w:val="fr-CA"/>
        </w:rPr>
      </w:pPr>
    </w:p>
    <w:p w:rsidR="00424168" w:rsidRPr="009E1C4A" w:rsidRDefault="00424168" w:rsidP="00424168">
      <w:pPr>
        <w:widowControl w:val="0"/>
        <w:jc w:val="both"/>
        <w:rPr>
          <w:sz w:val="20"/>
          <w:szCs w:val="20"/>
          <w:lang w:val="fr-CA"/>
        </w:rPr>
      </w:pPr>
      <w:r w:rsidRPr="009E1C4A">
        <w:rPr>
          <w:sz w:val="20"/>
          <w:szCs w:val="20"/>
          <w:lang w:val="fr-CA"/>
        </w:rPr>
        <w:t>La demande d’autorisation d’appel de l’arrêt de la Cour d’appel fédérale, numéro A-22-23, 2024 FCA 45, daté du 14 mars 2024, est rejetée avec dépens.</w:t>
      </w:r>
    </w:p>
    <w:p w:rsidR="00424168" w:rsidRPr="009E1C4A" w:rsidRDefault="00424168" w:rsidP="00424168">
      <w:pPr>
        <w:widowControl w:val="0"/>
        <w:rPr>
          <w:sz w:val="20"/>
          <w:lang w:val="fr-CA"/>
        </w:rPr>
      </w:pPr>
    </w:p>
    <w:p w:rsidR="00424168" w:rsidRPr="009E1C4A" w:rsidRDefault="00847127" w:rsidP="00424168">
      <w:pPr>
        <w:widowControl w:val="0"/>
        <w:rPr>
          <w:sz w:val="20"/>
          <w:lang w:val="fr-CA"/>
        </w:rPr>
      </w:pPr>
      <w:r>
        <w:rPr>
          <w:sz w:val="20"/>
        </w:rPr>
        <w:pict>
          <v:rect id="_x0000_i1045" style="width:2in;height:1pt" o:hrpct="0" o:hralign="center" o:hrstd="t" o:hrnoshade="t" o:hr="t" fillcolor="black [3213]" stroked="f"/>
        </w:pict>
      </w:r>
    </w:p>
    <w:p w:rsidR="00424168" w:rsidRPr="009E1C4A" w:rsidRDefault="00424168" w:rsidP="00424168">
      <w:pPr>
        <w:ind w:left="357" w:hanging="357"/>
        <w:rPr>
          <w:sz w:val="20"/>
        </w:rPr>
      </w:pPr>
    </w:p>
    <w:p w:rsidR="00424168" w:rsidRPr="009E1C4A" w:rsidRDefault="00424168" w:rsidP="00424168">
      <w:pPr>
        <w:pStyle w:val="SCCLsocParty"/>
        <w:jc w:val="left"/>
        <w:rPr>
          <w:i/>
          <w:sz w:val="22"/>
        </w:rPr>
      </w:pPr>
      <w:r w:rsidRPr="009E1C4A">
        <w:rPr>
          <w:i/>
          <w:sz w:val="22"/>
          <w:lang w:val="en-CA"/>
        </w:rPr>
        <w:lastRenderedPageBreak/>
        <w:t>Kathleen Walker c. Margaret Mary Kierans, Public Guardian and Trustee of British Columbia, L’Arche Greater Vancouver, Community Living British Columbia et Paul Kierans - et entre -</w:t>
      </w:r>
      <w:r w:rsidRPr="009E1C4A">
        <w:rPr>
          <w:sz w:val="22"/>
          <w:lang w:val="en-CA"/>
        </w:rPr>
        <w:t xml:space="preserve"> Kathleen Walker c. Margaret Mary Kierans et Public Guardian and Trustee of British Columbia (C.-B.) </w:t>
      </w:r>
      <w:r w:rsidRPr="009E1C4A">
        <w:rPr>
          <w:sz w:val="22"/>
        </w:rPr>
        <w:t>(Civile) (Autorisation) (</w:t>
      </w:r>
      <w:hyperlink r:id="rId22" w:history="1">
        <w:r w:rsidRPr="009E1C4A">
          <w:rPr>
            <w:rStyle w:val="Hyperlink"/>
            <w:sz w:val="22"/>
          </w:rPr>
          <w:t>41254</w:t>
        </w:r>
      </w:hyperlink>
      <w:r w:rsidRPr="009E1C4A">
        <w:rPr>
          <w:sz w:val="22"/>
        </w:rPr>
        <w:t>)</w:t>
      </w:r>
    </w:p>
    <w:p w:rsidR="00424168" w:rsidRPr="009E1C4A" w:rsidRDefault="00424168" w:rsidP="00424168">
      <w:pPr>
        <w:ind w:left="357" w:hanging="357"/>
        <w:rPr>
          <w:sz w:val="20"/>
          <w:lang w:val="fr-CA"/>
        </w:rPr>
      </w:pPr>
    </w:p>
    <w:p w:rsidR="00424168" w:rsidRPr="009E1C4A" w:rsidRDefault="00424168" w:rsidP="00424168">
      <w:pPr>
        <w:jc w:val="both"/>
        <w:rPr>
          <w:sz w:val="20"/>
          <w:szCs w:val="20"/>
          <w:lang w:val="fr-CA"/>
        </w:rPr>
      </w:pPr>
      <w:r w:rsidRPr="009E1C4A">
        <w:rPr>
          <w:sz w:val="20"/>
          <w:szCs w:val="20"/>
          <w:lang w:val="fr-CA"/>
        </w:rPr>
        <w:t>La demande d’autorisation d’appel de l’arrêt de la Cour d’appel de la Colombie-Britannique (Vancouver), numéros CA49417 et CA49418, 2024 BCCA 120, daté du 28 mars 2024, est rejetée avec dépens en faveur de l’intimée Margaret Mary Kierans.</w:t>
      </w:r>
    </w:p>
    <w:p w:rsidR="00424168" w:rsidRPr="009E1C4A" w:rsidRDefault="00424168" w:rsidP="00424168">
      <w:pPr>
        <w:ind w:left="357" w:hanging="357"/>
        <w:rPr>
          <w:sz w:val="20"/>
          <w:lang w:val="fr-CA"/>
        </w:rPr>
      </w:pPr>
    </w:p>
    <w:p w:rsidR="00424168" w:rsidRPr="009E1C4A" w:rsidRDefault="00847127" w:rsidP="00424168">
      <w:pPr>
        <w:rPr>
          <w:sz w:val="20"/>
        </w:rPr>
      </w:pPr>
      <w:r>
        <w:rPr>
          <w:sz w:val="20"/>
        </w:rPr>
        <w:pict>
          <v:rect id="_x0000_i1046" style="width:2in;height:1pt" o:hrpct="0" o:hralign="center" o:hrstd="t" o:hrnoshade="t" o:hr="t" fillcolor="black [3213]" stroked="f"/>
        </w:pict>
      </w:r>
    </w:p>
    <w:p w:rsidR="00424168" w:rsidRPr="009E1C4A" w:rsidRDefault="00424168" w:rsidP="00424168">
      <w:pPr>
        <w:ind w:left="357" w:hanging="357"/>
        <w:rPr>
          <w:sz w:val="20"/>
        </w:rPr>
      </w:pPr>
    </w:p>
    <w:p w:rsidR="00424168" w:rsidRPr="009E1C4A" w:rsidRDefault="00424168" w:rsidP="00424168">
      <w:pPr>
        <w:pStyle w:val="SCCLsocParty"/>
        <w:jc w:val="left"/>
        <w:rPr>
          <w:i/>
          <w:sz w:val="22"/>
        </w:rPr>
      </w:pPr>
      <w:r w:rsidRPr="009E1C4A">
        <w:rPr>
          <w:i/>
          <w:sz w:val="22"/>
        </w:rPr>
        <w:t>Andrew James Seangio c. Sa Majesté le Roi</w:t>
      </w:r>
      <w:r w:rsidRPr="009E1C4A">
        <w:rPr>
          <w:sz w:val="22"/>
        </w:rPr>
        <w:t xml:space="preserve"> (C.-B.) (Criminelle) (Autorisation) (</w:t>
      </w:r>
      <w:hyperlink r:id="rId23" w:history="1">
        <w:r w:rsidRPr="009E1C4A">
          <w:rPr>
            <w:rStyle w:val="Hyperlink"/>
            <w:sz w:val="22"/>
          </w:rPr>
          <w:t>41338</w:t>
        </w:r>
      </w:hyperlink>
      <w:r w:rsidRPr="009E1C4A">
        <w:rPr>
          <w:sz w:val="22"/>
        </w:rPr>
        <w:t>)</w:t>
      </w:r>
    </w:p>
    <w:p w:rsidR="00424168" w:rsidRPr="009E1C4A" w:rsidRDefault="00424168" w:rsidP="00424168">
      <w:pPr>
        <w:ind w:left="357" w:hanging="357"/>
        <w:rPr>
          <w:sz w:val="20"/>
          <w:lang w:val="fr-CA"/>
        </w:rPr>
      </w:pPr>
    </w:p>
    <w:p w:rsidR="00424168" w:rsidRPr="009E1C4A" w:rsidRDefault="00424168" w:rsidP="00424168">
      <w:pPr>
        <w:jc w:val="both"/>
        <w:rPr>
          <w:sz w:val="20"/>
          <w:szCs w:val="20"/>
          <w:lang w:val="fr-CA"/>
        </w:rPr>
      </w:pPr>
      <w:r w:rsidRPr="009E1C4A">
        <w:rPr>
          <w:sz w:val="20"/>
          <w:szCs w:val="20"/>
          <w:lang w:val="fr-CA"/>
        </w:rPr>
        <w:t>La requête en prorogation du délai de signification et de dépôt de</w:t>
      </w:r>
      <w:r w:rsidRPr="009E1C4A" w:rsidDel="00EE1D05">
        <w:rPr>
          <w:sz w:val="20"/>
          <w:szCs w:val="20"/>
          <w:lang w:val="fr-CA"/>
        </w:rPr>
        <w:t xml:space="preserve"> </w:t>
      </w:r>
      <w:r w:rsidRPr="009E1C4A">
        <w:rPr>
          <w:sz w:val="20"/>
          <w:szCs w:val="20"/>
          <w:lang w:val="fr-CA"/>
        </w:rPr>
        <w:t>la réplique est accueillie. La demande d’autorisation d’appel de l’arrêt de la Cour d’appel de la Colombie-Britannique (Vancouver), numéro CA48655, 2024 BCCA 143, daté du 18 avril 2024, est rejetée.</w:t>
      </w:r>
    </w:p>
    <w:p w:rsidR="00424168" w:rsidRPr="009E1C4A" w:rsidRDefault="00424168" w:rsidP="00424168">
      <w:pPr>
        <w:ind w:left="357" w:hanging="357"/>
        <w:rPr>
          <w:sz w:val="20"/>
          <w:lang w:val="fr-CA"/>
        </w:rPr>
      </w:pPr>
    </w:p>
    <w:p w:rsidR="00424168" w:rsidRPr="009E1C4A" w:rsidRDefault="00847127" w:rsidP="00424168">
      <w:pPr>
        <w:rPr>
          <w:sz w:val="20"/>
        </w:rPr>
      </w:pPr>
      <w:r>
        <w:rPr>
          <w:sz w:val="20"/>
        </w:rPr>
        <w:pict>
          <v:rect id="_x0000_i1047" style="width:2in;height:1pt" o:hrpct="0" o:hralign="center" o:hrstd="t" o:hrnoshade="t" o:hr="t" fillcolor="black [3213]" stroked="f"/>
        </w:pict>
      </w:r>
    </w:p>
    <w:p w:rsidR="00424168" w:rsidRPr="009E1C4A" w:rsidRDefault="00424168" w:rsidP="00424168">
      <w:pPr>
        <w:jc w:val="both"/>
        <w:rPr>
          <w:sz w:val="20"/>
        </w:rPr>
      </w:pPr>
    </w:p>
    <w:p w:rsidR="00424168" w:rsidRPr="009E1C4A" w:rsidRDefault="00424168" w:rsidP="00424168">
      <w:pPr>
        <w:rPr>
          <w:i/>
          <w:sz w:val="22"/>
          <w:lang w:val="fr-CA"/>
        </w:rPr>
      </w:pPr>
      <w:r w:rsidRPr="009E1C4A">
        <w:rPr>
          <w:i/>
          <w:sz w:val="22"/>
          <w:lang w:val="fr-CA"/>
        </w:rPr>
        <w:t>Sameer Ebadi c. Sa Majesté le Roi, James Doe, John Doe, Joseph Doe, Jane Doe, Julie Doe et David Vigneault</w:t>
      </w:r>
      <w:r w:rsidRPr="009E1C4A">
        <w:rPr>
          <w:sz w:val="22"/>
          <w:lang w:val="fr-CA"/>
        </w:rPr>
        <w:t xml:space="preserve"> (Féd.) (Civile) (Autorisation) (</w:t>
      </w:r>
      <w:hyperlink r:id="rId24" w:history="1">
        <w:r w:rsidRPr="009E1C4A">
          <w:rPr>
            <w:rStyle w:val="Hyperlink"/>
            <w:sz w:val="22"/>
            <w:lang w:val="fr-CA"/>
          </w:rPr>
          <w:t>41260</w:t>
        </w:r>
      </w:hyperlink>
      <w:r w:rsidRPr="009E1C4A">
        <w:rPr>
          <w:sz w:val="22"/>
          <w:lang w:val="fr-CA"/>
        </w:rPr>
        <w:t>)</w:t>
      </w:r>
    </w:p>
    <w:p w:rsidR="00424168" w:rsidRPr="009E1C4A" w:rsidRDefault="00424168" w:rsidP="00424168">
      <w:pPr>
        <w:jc w:val="both"/>
        <w:rPr>
          <w:sz w:val="20"/>
          <w:lang w:val="fr-CA"/>
        </w:rPr>
      </w:pPr>
    </w:p>
    <w:p w:rsidR="00424168" w:rsidRPr="009E1C4A" w:rsidRDefault="00424168" w:rsidP="00424168">
      <w:pPr>
        <w:jc w:val="both"/>
        <w:rPr>
          <w:sz w:val="20"/>
          <w:szCs w:val="20"/>
          <w:lang w:val="fr-CA"/>
        </w:rPr>
      </w:pPr>
      <w:r w:rsidRPr="009E1C4A">
        <w:rPr>
          <w:sz w:val="20"/>
          <w:szCs w:val="20"/>
          <w:lang w:val="fr-CA"/>
        </w:rPr>
        <w:t>La demande d’autorisation d’appel de l’arrêt de la Cour d’appel fédérale, numéro A-179-22, 2024 FCA 39, daté du 6 mars 2024, est rejetée avec dépens.</w:t>
      </w:r>
    </w:p>
    <w:p w:rsidR="004B2E86" w:rsidRPr="009E1C4A" w:rsidRDefault="004B2E86" w:rsidP="004B2E86">
      <w:pPr>
        <w:jc w:val="both"/>
        <w:rPr>
          <w:sz w:val="20"/>
          <w:szCs w:val="20"/>
          <w:lang w:val="fr-CA"/>
        </w:rPr>
      </w:pPr>
    </w:p>
    <w:p w:rsidR="00102792" w:rsidRPr="009E1C4A" w:rsidRDefault="00847127" w:rsidP="004B2E86">
      <w:pPr>
        <w:jc w:val="both"/>
        <w:rPr>
          <w:sz w:val="20"/>
          <w:szCs w:val="20"/>
          <w:lang w:val="fr-CA"/>
        </w:rPr>
      </w:pPr>
      <w:r>
        <w:rPr>
          <w:sz w:val="20"/>
          <w:szCs w:val="20"/>
        </w:rPr>
        <w:pict>
          <v:rect id="_x0000_i1048" style="width:2in;height:1pt" o:hrpct="0" o:hralign="center" o:hrstd="t" o:hrnoshade="t" o:hr="t" fillcolor="black" stroked="f"/>
        </w:pict>
      </w:r>
    </w:p>
    <w:p w:rsidR="00E06F20" w:rsidRPr="009E1C4A" w:rsidRDefault="00E06F20" w:rsidP="00102792">
      <w:pPr>
        <w:jc w:val="both"/>
        <w:rPr>
          <w:sz w:val="20"/>
          <w:lang w:val="fr-CA"/>
        </w:rPr>
      </w:pPr>
    </w:p>
    <w:p w:rsidR="00890FEB" w:rsidRPr="009E1C4A" w:rsidRDefault="00890FEB" w:rsidP="008D292F">
      <w:pPr>
        <w:rPr>
          <w:sz w:val="20"/>
          <w:szCs w:val="20"/>
          <w:lang w:val="fr-CA"/>
        </w:rPr>
      </w:pPr>
    </w:p>
    <w:p w:rsidR="00890FEB" w:rsidRPr="009E1C4A" w:rsidRDefault="00890FEB" w:rsidP="008D292F">
      <w:pPr>
        <w:rPr>
          <w:b/>
          <w:sz w:val="20"/>
          <w:szCs w:val="20"/>
          <w:lang w:val="fr-CA"/>
        </w:rPr>
        <w:sectPr w:rsidR="00890FEB" w:rsidRPr="009E1C4A" w:rsidSect="008D292F">
          <w:headerReference w:type="even" r:id="rId25"/>
          <w:headerReference w:type="default" r:id="rId26"/>
          <w:footerReference w:type="even" r:id="rId27"/>
          <w:footerReference w:type="default" r:id="rId28"/>
          <w:headerReference w:type="first" r:id="rId29"/>
          <w:footerReference w:type="first" r:id="rId30"/>
          <w:pgSz w:w="12240" w:h="15840"/>
          <w:pgMar w:top="720" w:right="965" w:bottom="1080" w:left="1656" w:header="720" w:footer="965" w:gutter="0"/>
          <w:cols w:space="720"/>
          <w:titlePg/>
          <w:docGrid w:linePitch="326"/>
        </w:sectPr>
      </w:pPr>
    </w:p>
    <w:p w:rsidR="00693C38" w:rsidRPr="009E1C4A" w:rsidRDefault="00DD0BDC" w:rsidP="00567602">
      <w:pPr>
        <w:pStyle w:val="Header1StyleE"/>
        <w:pBdr>
          <w:bottom w:val="single" w:sz="12" w:space="1" w:color="auto"/>
        </w:pBdr>
        <w:rPr>
          <w:lang w:val="fr-CA"/>
        </w:rPr>
      </w:pPr>
      <w:bookmarkStart w:id="4" w:name="_Toc180048771"/>
      <w:r w:rsidRPr="009E1C4A">
        <w:rPr>
          <w:lang w:val="fr-CA"/>
        </w:rPr>
        <w:lastRenderedPageBreak/>
        <w:t>Motions</w:t>
      </w:r>
      <w:r w:rsidR="00271E1E" w:rsidRPr="009E1C4A">
        <w:rPr>
          <w:lang w:val="fr-CA"/>
        </w:rPr>
        <w:t xml:space="preserve"> / </w:t>
      </w:r>
      <w:r w:rsidR="00693C38" w:rsidRPr="009E1C4A">
        <w:rPr>
          <w:lang w:val="fr-CA"/>
        </w:rPr>
        <w:br/>
      </w:r>
      <w:r w:rsidRPr="009E1C4A">
        <w:rPr>
          <w:lang w:val="fr-CA"/>
        </w:rPr>
        <w:t>Requêtes</w:t>
      </w:r>
      <w:bookmarkEnd w:id="4"/>
    </w:p>
    <w:p w:rsidR="00890FEB" w:rsidRPr="009E1C4A" w:rsidRDefault="00890FEB" w:rsidP="00890FEB">
      <w:pPr>
        <w:rPr>
          <w:sz w:val="20"/>
          <w:szCs w:val="20"/>
          <w:lang w:val="fr-CA"/>
        </w:rPr>
      </w:pPr>
    </w:p>
    <w:p w:rsidR="008859F1" w:rsidRPr="009E1C4A" w:rsidRDefault="00EB194F" w:rsidP="008859F1">
      <w:pPr>
        <w:rPr>
          <w:b/>
          <w:sz w:val="20"/>
          <w:szCs w:val="20"/>
          <w:lang w:val="fr-CA"/>
        </w:rPr>
      </w:pPr>
      <w:r w:rsidRPr="009E1C4A">
        <w:rPr>
          <w:b/>
          <w:sz w:val="20"/>
          <w:szCs w:val="20"/>
          <w:lang w:val="fr-CA"/>
        </w:rPr>
        <w:t>October</w:t>
      </w:r>
      <w:r w:rsidR="008859F1" w:rsidRPr="009E1C4A">
        <w:rPr>
          <w:b/>
          <w:sz w:val="20"/>
          <w:szCs w:val="20"/>
          <w:lang w:val="fr-CA"/>
        </w:rPr>
        <w:t xml:space="preserve"> </w:t>
      </w:r>
      <w:r w:rsidRPr="009E1C4A">
        <w:rPr>
          <w:b/>
          <w:sz w:val="20"/>
          <w:szCs w:val="20"/>
          <w:lang w:val="fr-CA"/>
        </w:rPr>
        <w:t>9</w:t>
      </w:r>
      <w:r w:rsidR="008859F1" w:rsidRPr="009E1C4A">
        <w:rPr>
          <w:b/>
          <w:sz w:val="20"/>
          <w:szCs w:val="20"/>
          <w:lang w:val="fr-CA"/>
        </w:rPr>
        <w:t>, 20</w:t>
      </w:r>
      <w:r w:rsidR="005967EF" w:rsidRPr="009E1C4A">
        <w:rPr>
          <w:b/>
          <w:sz w:val="20"/>
          <w:szCs w:val="20"/>
          <w:lang w:val="fr-CA"/>
        </w:rPr>
        <w:t>2</w:t>
      </w:r>
      <w:r w:rsidR="00345645" w:rsidRPr="009E1C4A">
        <w:rPr>
          <w:b/>
          <w:sz w:val="20"/>
          <w:szCs w:val="20"/>
          <w:lang w:val="fr-CA"/>
        </w:rPr>
        <w:t>4</w:t>
      </w:r>
      <w:r w:rsidR="008859F1" w:rsidRPr="009E1C4A">
        <w:rPr>
          <w:b/>
          <w:sz w:val="20"/>
          <w:szCs w:val="20"/>
          <w:lang w:val="fr-CA"/>
        </w:rPr>
        <w:t xml:space="preserve"> / L</w:t>
      </w:r>
      <w:r w:rsidR="009901B6" w:rsidRPr="009E1C4A">
        <w:rPr>
          <w:b/>
          <w:sz w:val="20"/>
          <w:szCs w:val="20"/>
          <w:lang w:val="fr-CA"/>
        </w:rPr>
        <w:t>e</w:t>
      </w:r>
      <w:r w:rsidR="008859F1" w:rsidRPr="009E1C4A">
        <w:rPr>
          <w:b/>
          <w:sz w:val="20"/>
          <w:szCs w:val="20"/>
          <w:lang w:val="fr-CA"/>
        </w:rPr>
        <w:t xml:space="preserve"> </w:t>
      </w:r>
      <w:r w:rsidRPr="009E1C4A">
        <w:rPr>
          <w:b/>
          <w:sz w:val="20"/>
          <w:szCs w:val="20"/>
          <w:lang w:val="fr-CA"/>
        </w:rPr>
        <w:t>9</w:t>
      </w:r>
      <w:r w:rsidR="008859F1" w:rsidRPr="009E1C4A">
        <w:rPr>
          <w:b/>
          <w:sz w:val="20"/>
          <w:szCs w:val="20"/>
          <w:lang w:val="fr-CA"/>
        </w:rPr>
        <w:t xml:space="preserve"> </w:t>
      </w:r>
      <w:r w:rsidRPr="009E1C4A">
        <w:rPr>
          <w:b/>
          <w:sz w:val="20"/>
          <w:szCs w:val="20"/>
          <w:lang w:val="fr-CA"/>
        </w:rPr>
        <w:t>octobre</w:t>
      </w:r>
      <w:r w:rsidR="008859F1" w:rsidRPr="009E1C4A">
        <w:rPr>
          <w:b/>
          <w:sz w:val="20"/>
          <w:szCs w:val="20"/>
          <w:lang w:val="fr-CA"/>
        </w:rPr>
        <w:t xml:space="preserve"> 20</w:t>
      </w:r>
      <w:r w:rsidR="005967EF" w:rsidRPr="009E1C4A">
        <w:rPr>
          <w:b/>
          <w:sz w:val="20"/>
          <w:szCs w:val="20"/>
          <w:lang w:val="fr-CA"/>
        </w:rPr>
        <w:t>2</w:t>
      </w:r>
      <w:r w:rsidR="00345645" w:rsidRPr="009E1C4A">
        <w:rPr>
          <w:b/>
          <w:sz w:val="20"/>
          <w:szCs w:val="20"/>
          <w:lang w:val="fr-CA"/>
        </w:rPr>
        <w:t>4</w:t>
      </w:r>
    </w:p>
    <w:p w:rsidR="00102792" w:rsidRPr="009E1C4A"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9E1C4A" w:rsidTr="00F77B6C">
        <w:trPr>
          <w:trHeight w:val="554"/>
        </w:trPr>
        <w:tc>
          <w:tcPr>
            <w:tcW w:w="4410" w:type="dxa"/>
            <w:tcBorders>
              <w:top w:val="nil"/>
              <w:left w:val="nil"/>
              <w:bottom w:val="nil"/>
              <w:right w:val="nil"/>
            </w:tcBorders>
          </w:tcPr>
          <w:p w:rsidR="00D93A6C" w:rsidRPr="009E1C4A" w:rsidRDefault="00D93A6C" w:rsidP="00C023AE">
            <w:pPr>
              <w:jc w:val="both"/>
              <w:rPr>
                <w:rFonts w:cs="Times New Roman"/>
                <w:b/>
                <w:bCs/>
                <w:sz w:val="20"/>
                <w:szCs w:val="20"/>
                <w:lang w:val="en-US"/>
              </w:rPr>
            </w:pPr>
            <w:r w:rsidRPr="009E1C4A">
              <w:rPr>
                <w:rFonts w:eastAsia="Times New Roman" w:cs="Times New Roman"/>
                <w:b/>
                <w:sz w:val="20"/>
                <w:szCs w:val="20"/>
                <w:lang w:val="en-US" w:eastAsia="en-CA"/>
              </w:rPr>
              <w:t xml:space="preserve">Motion </w:t>
            </w:r>
            <w:r w:rsidR="00C023AE" w:rsidRPr="009E1C4A">
              <w:rPr>
                <w:rFonts w:eastAsia="Times New Roman" w:cs="Times New Roman"/>
                <w:b/>
                <w:sz w:val="20"/>
                <w:szCs w:val="20"/>
                <w:lang w:val="en-US" w:eastAsia="en-CA"/>
              </w:rPr>
              <w:t>for leave to intervene</w:t>
            </w:r>
          </w:p>
        </w:tc>
        <w:tc>
          <w:tcPr>
            <w:tcW w:w="810" w:type="dxa"/>
            <w:tcBorders>
              <w:top w:val="nil"/>
              <w:left w:val="nil"/>
              <w:bottom w:val="nil"/>
              <w:right w:val="nil"/>
            </w:tcBorders>
          </w:tcPr>
          <w:p w:rsidR="00D93A6C" w:rsidRPr="009E1C4A"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9E1C4A" w:rsidRDefault="00C023AE" w:rsidP="00691D1D">
            <w:pPr>
              <w:jc w:val="both"/>
              <w:rPr>
                <w:rFonts w:cs="Times New Roman"/>
                <w:b/>
                <w:bCs/>
                <w:sz w:val="20"/>
                <w:szCs w:val="20"/>
                <w:lang w:val="fr-CA"/>
              </w:rPr>
            </w:pPr>
            <w:r w:rsidRPr="009E1C4A">
              <w:rPr>
                <w:rFonts w:eastAsia="Times New Roman" w:cs="Times New Roman"/>
                <w:b/>
                <w:sz w:val="20"/>
                <w:szCs w:val="20"/>
                <w:lang w:val="fr-CA" w:eastAsia="en-CA"/>
              </w:rPr>
              <w:t>Ordonnance  sur requête en autorisation d’intervention</w:t>
            </w:r>
          </w:p>
        </w:tc>
      </w:tr>
    </w:tbl>
    <w:p w:rsidR="00D93A6C" w:rsidRPr="009E1C4A" w:rsidRDefault="00D93A6C" w:rsidP="00102792">
      <w:pPr>
        <w:tabs>
          <w:tab w:val="left" w:pos="-1440"/>
          <w:tab w:val="left" w:pos="-720"/>
        </w:tabs>
        <w:jc w:val="both"/>
        <w:rPr>
          <w:rFonts w:eastAsia="Times New Roman" w:cs="Times New Roman"/>
          <w:sz w:val="20"/>
          <w:szCs w:val="20"/>
          <w:lang w:val="fr-CA" w:eastAsia="en-CA"/>
        </w:rPr>
      </w:pPr>
    </w:p>
    <w:p w:rsidR="00EB194F" w:rsidRPr="009E1C4A" w:rsidRDefault="00EB194F" w:rsidP="00EB194F">
      <w:pPr>
        <w:rPr>
          <w:rFonts w:cs="Times New Roman"/>
          <w:b/>
          <w:bCs/>
          <w:sz w:val="20"/>
          <w:szCs w:val="20"/>
          <w:lang w:val="fr-CA"/>
        </w:rPr>
      </w:pPr>
      <w:r w:rsidRPr="009E1C4A">
        <w:rPr>
          <w:rFonts w:cs="Times New Roman"/>
          <w:b/>
          <w:bCs/>
          <w:sz w:val="20"/>
          <w:szCs w:val="20"/>
          <w:lang w:val="fr-CA"/>
        </w:rPr>
        <w:t>MICHAEL PAUL DUNMORE v. RAHA MEHRALIAN</w:t>
      </w:r>
    </w:p>
    <w:p w:rsidR="00EB194F" w:rsidRPr="009E1C4A" w:rsidRDefault="00EB194F" w:rsidP="00EB194F">
      <w:pPr>
        <w:rPr>
          <w:rFonts w:cs="Times New Roman"/>
          <w:bCs/>
          <w:sz w:val="20"/>
          <w:szCs w:val="20"/>
        </w:rPr>
      </w:pPr>
      <w:r w:rsidRPr="009E1C4A">
        <w:rPr>
          <w:rFonts w:cs="Times New Roman"/>
          <w:bCs/>
          <w:sz w:val="20"/>
          <w:szCs w:val="20"/>
        </w:rPr>
        <w:t>(ON) (41108)</w:t>
      </w:r>
    </w:p>
    <w:p w:rsidR="00EB194F" w:rsidRPr="009E1C4A" w:rsidRDefault="00EB194F" w:rsidP="00EB194F">
      <w:pPr>
        <w:rPr>
          <w:rFonts w:cs="Times New Roman"/>
          <w:sz w:val="20"/>
          <w:szCs w:val="20"/>
        </w:rPr>
      </w:pPr>
    </w:p>
    <w:p w:rsidR="00EB194F" w:rsidRPr="009E1C4A" w:rsidRDefault="00EB194F" w:rsidP="00EB194F">
      <w:pPr>
        <w:rPr>
          <w:rFonts w:cs="Times New Roman"/>
          <w:sz w:val="20"/>
          <w:szCs w:val="20"/>
        </w:rPr>
      </w:pPr>
      <w:r w:rsidRPr="009E1C4A">
        <w:rPr>
          <w:rFonts w:cs="Times New Roman"/>
          <w:b/>
          <w:sz w:val="20"/>
          <w:szCs w:val="20"/>
          <w:u w:val="single"/>
        </w:rPr>
        <w:t>THE CHIEF JUSTICE</w:t>
      </w:r>
      <w:r w:rsidRPr="009E1C4A">
        <w:rPr>
          <w:rFonts w:eastAsia="Times New Roman" w:cs="Times New Roman"/>
          <w:b/>
          <w:bCs/>
          <w:sz w:val="20"/>
          <w:szCs w:val="20"/>
          <w:u w:val="single"/>
          <w:lang w:eastAsia="en-CA"/>
        </w:rPr>
        <w:t>:</w:t>
      </w:r>
    </w:p>
    <w:p w:rsidR="00EB194F" w:rsidRPr="009E1C4A" w:rsidRDefault="00EB194F" w:rsidP="00EB194F">
      <w:pPr>
        <w:rPr>
          <w:rFonts w:cs="Times New Roman"/>
          <w:sz w:val="20"/>
          <w:szCs w:val="20"/>
        </w:rPr>
      </w:pPr>
    </w:p>
    <w:p w:rsidR="00EB194F" w:rsidRPr="009E1C4A" w:rsidRDefault="00EB194F" w:rsidP="00EB194F">
      <w:pPr>
        <w:rPr>
          <w:rFonts w:cs="Times New Roman"/>
          <w:sz w:val="20"/>
          <w:szCs w:val="20"/>
        </w:rPr>
      </w:pPr>
      <w:r w:rsidRPr="009E1C4A">
        <w:rPr>
          <w:rFonts w:cs="Times New Roman"/>
          <w:b/>
          <w:bCs/>
          <w:sz w:val="20"/>
          <w:szCs w:val="20"/>
        </w:rPr>
        <w:t xml:space="preserve">UPON APPLICATIONS </w:t>
      </w:r>
      <w:r w:rsidRPr="009E1C4A">
        <w:rPr>
          <w:rFonts w:cs="Times New Roman"/>
          <w:sz w:val="20"/>
          <w:szCs w:val="20"/>
        </w:rPr>
        <w:t>by Barbra Schlifer Commemorative Clinic, Office of the Children’s Lawyer, Defence for Children International – Canada and Centre for Refugee Children and South Asian Legal Clinic of Ontario (“SALCO”), South Asian Legal Clinic of British Columbia (“SALCBC”) and South Asian Bar Association of Toronto (“SABA”) (collectively, the “Coalition”) for leave to intervene in the above appeal;</w:t>
      </w:r>
    </w:p>
    <w:p w:rsidR="00EB194F" w:rsidRPr="009E1C4A" w:rsidRDefault="00EB194F" w:rsidP="00EB194F">
      <w:pPr>
        <w:spacing w:line="233" w:lineRule="auto"/>
        <w:rPr>
          <w:rFonts w:cs="Times New Roman"/>
          <w:sz w:val="20"/>
          <w:szCs w:val="20"/>
        </w:rPr>
      </w:pPr>
    </w:p>
    <w:p w:rsidR="00EB194F" w:rsidRPr="009E1C4A" w:rsidRDefault="00EB194F" w:rsidP="00EB194F">
      <w:pPr>
        <w:spacing w:line="233" w:lineRule="auto"/>
        <w:rPr>
          <w:rFonts w:cs="Times New Roman"/>
          <w:sz w:val="20"/>
          <w:szCs w:val="20"/>
        </w:rPr>
      </w:pPr>
      <w:r w:rsidRPr="009E1C4A">
        <w:rPr>
          <w:rFonts w:cs="Times New Roman"/>
          <w:b/>
          <w:bCs/>
          <w:sz w:val="20"/>
          <w:szCs w:val="20"/>
        </w:rPr>
        <w:t>AND THE MATERIAL FILED</w:t>
      </w:r>
      <w:r w:rsidRPr="009E1C4A">
        <w:rPr>
          <w:rFonts w:cs="Times New Roman"/>
          <w:sz w:val="20"/>
          <w:szCs w:val="20"/>
        </w:rPr>
        <w:t xml:space="preserve"> having been read;</w:t>
      </w:r>
    </w:p>
    <w:p w:rsidR="00EB194F" w:rsidRPr="009E1C4A" w:rsidRDefault="00EB194F" w:rsidP="00EB194F">
      <w:pPr>
        <w:spacing w:line="233" w:lineRule="auto"/>
        <w:rPr>
          <w:rFonts w:cs="Times New Roman"/>
          <w:sz w:val="20"/>
          <w:szCs w:val="20"/>
        </w:rPr>
      </w:pPr>
    </w:p>
    <w:p w:rsidR="00EB194F" w:rsidRPr="009E1C4A" w:rsidRDefault="00EB194F" w:rsidP="00847127">
      <w:pPr>
        <w:rPr>
          <w:rFonts w:cs="Times New Roman"/>
          <w:b/>
          <w:bCs/>
          <w:sz w:val="20"/>
          <w:szCs w:val="20"/>
        </w:rPr>
      </w:pPr>
      <w:r w:rsidRPr="009E1C4A">
        <w:rPr>
          <w:rFonts w:cs="Times New Roman"/>
          <w:b/>
          <w:bCs/>
          <w:sz w:val="20"/>
          <w:szCs w:val="20"/>
        </w:rPr>
        <w:t>IT IS HEREBY ORDERED THAT:</w:t>
      </w:r>
    </w:p>
    <w:p w:rsidR="00EB194F" w:rsidRPr="009E1C4A" w:rsidRDefault="00EB194F" w:rsidP="00EB194F">
      <w:pPr>
        <w:rPr>
          <w:rFonts w:cs="Times New Roman"/>
          <w:sz w:val="20"/>
          <w:szCs w:val="20"/>
        </w:rPr>
      </w:pPr>
    </w:p>
    <w:p w:rsidR="00EB194F" w:rsidRPr="009E1C4A" w:rsidRDefault="00EB194F" w:rsidP="00847127">
      <w:pPr>
        <w:rPr>
          <w:rFonts w:cs="Times New Roman"/>
          <w:sz w:val="20"/>
          <w:szCs w:val="20"/>
        </w:rPr>
      </w:pPr>
      <w:r w:rsidRPr="009E1C4A">
        <w:rPr>
          <w:rFonts w:cs="Times New Roman"/>
          <w:sz w:val="20"/>
          <w:szCs w:val="20"/>
        </w:rPr>
        <w:t>The motions for leave to intervene are granted and the four (4) interveners</w:t>
      </w:r>
      <w:r w:rsidRPr="009E1C4A">
        <w:rPr>
          <w:rFonts w:cs="Times New Roman"/>
          <w:sz w:val="20"/>
          <w:szCs w:val="20"/>
          <w:lang w:eastAsia="fr-FR"/>
        </w:rPr>
        <w:t xml:space="preserve"> </w:t>
      </w:r>
      <w:r w:rsidRPr="009E1C4A">
        <w:rPr>
          <w:rFonts w:cs="Times New Roman"/>
          <w:sz w:val="20"/>
          <w:szCs w:val="20"/>
        </w:rPr>
        <w:t>shall each be entitled to serve and file a single factum not to exceed ten (10) pages in length and a book of authorities, if any, on or before November 18, 2024, and are each granted permission to present oral argument not exceeding five (5) minutes at the hearing of the appeal.</w:t>
      </w:r>
    </w:p>
    <w:p w:rsidR="00EB194F" w:rsidRPr="009E1C4A" w:rsidRDefault="00EB194F" w:rsidP="00847127">
      <w:pPr>
        <w:rPr>
          <w:rFonts w:cs="Times New Roman"/>
          <w:sz w:val="20"/>
          <w:szCs w:val="20"/>
        </w:rPr>
      </w:pPr>
    </w:p>
    <w:p w:rsidR="00EB194F" w:rsidRPr="009E1C4A" w:rsidRDefault="00EB194F" w:rsidP="00847127">
      <w:pPr>
        <w:rPr>
          <w:rFonts w:cs="Times New Roman"/>
          <w:sz w:val="20"/>
          <w:szCs w:val="20"/>
        </w:rPr>
      </w:pPr>
      <w:r w:rsidRPr="009E1C4A">
        <w:rPr>
          <w:rFonts w:cs="Times New Roman"/>
          <w:sz w:val="20"/>
          <w:szCs w:val="20"/>
        </w:rPr>
        <w:t>The appellant and the respondent are granted permission to serve and file a single factum in reply to all interventions not to exceed five (5) pages in length on or before November 25, 2024.</w:t>
      </w:r>
    </w:p>
    <w:p w:rsidR="00EB194F" w:rsidRPr="009E1C4A" w:rsidRDefault="00EB194F" w:rsidP="00847127">
      <w:pPr>
        <w:rPr>
          <w:rFonts w:cs="Times New Roman"/>
          <w:sz w:val="20"/>
          <w:szCs w:val="20"/>
        </w:rPr>
      </w:pPr>
    </w:p>
    <w:p w:rsidR="00EB194F" w:rsidRPr="009E1C4A" w:rsidRDefault="00EB194F" w:rsidP="00847127">
      <w:pPr>
        <w:rPr>
          <w:rFonts w:cs="Times New Roman"/>
          <w:b/>
          <w:sz w:val="20"/>
          <w:szCs w:val="20"/>
        </w:rPr>
      </w:pPr>
      <w:r w:rsidRPr="009E1C4A">
        <w:rPr>
          <w:rFonts w:cs="Times New Roman"/>
          <w:b/>
          <w:sz w:val="20"/>
          <w:szCs w:val="20"/>
          <w:lang w:val="fr-CA"/>
        </w:rPr>
        <w:fldChar w:fldCharType="begin"/>
      </w:r>
      <w:r w:rsidRPr="009E1C4A">
        <w:rPr>
          <w:rFonts w:cs="Times New Roman"/>
          <w:b/>
          <w:sz w:val="20"/>
          <w:szCs w:val="20"/>
        </w:rPr>
        <w:instrText xml:space="preserve"> SEQ CHAPTER \h \r 1</w:instrText>
      </w:r>
      <w:r w:rsidRPr="009E1C4A">
        <w:rPr>
          <w:rFonts w:cs="Times New Roman"/>
          <w:b/>
          <w:sz w:val="20"/>
          <w:szCs w:val="20"/>
          <w:lang w:val="fr-CA"/>
        </w:rPr>
        <w:fldChar w:fldCharType="end"/>
      </w:r>
      <w:r w:rsidRPr="009E1C4A">
        <w:rPr>
          <w:rFonts w:cs="Times New Roman"/>
          <w:b/>
          <w:sz w:val="20"/>
          <w:szCs w:val="20"/>
        </w:rPr>
        <w:t>The interveners or groups of interveners are not entitled to raise new issues or to adduce further evidence or otherwise to supplement the record of the parties.</w:t>
      </w:r>
    </w:p>
    <w:p w:rsidR="00EB194F" w:rsidRPr="009E1C4A" w:rsidRDefault="00EB194F" w:rsidP="00847127">
      <w:pPr>
        <w:rPr>
          <w:rFonts w:cs="Times New Roman"/>
          <w:sz w:val="20"/>
          <w:szCs w:val="20"/>
        </w:rPr>
      </w:pPr>
    </w:p>
    <w:p w:rsidR="00EB194F" w:rsidRPr="009E1C4A" w:rsidRDefault="00EB194F" w:rsidP="00847127">
      <w:pPr>
        <w:rPr>
          <w:rFonts w:cs="Times New Roman"/>
          <w:sz w:val="20"/>
          <w:szCs w:val="20"/>
        </w:rPr>
      </w:pPr>
      <w:r w:rsidRPr="009E1C4A">
        <w:rPr>
          <w:rFonts w:cs="Times New Roman"/>
          <w:sz w:val="20"/>
          <w:szCs w:val="20"/>
        </w:rPr>
        <w:t>Pursuant to Rule 59(1</w:t>
      </w:r>
      <w:proofErr w:type="gramStart"/>
      <w:r w:rsidRPr="009E1C4A">
        <w:rPr>
          <w:rFonts w:cs="Times New Roman"/>
          <w:sz w:val="20"/>
          <w:szCs w:val="20"/>
        </w:rPr>
        <w:t>)(</w:t>
      </w:r>
      <w:proofErr w:type="gramEnd"/>
      <w:r w:rsidRPr="009E1C4A">
        <w:rPr>
          <w:rFonts w:cs="Times New Roman"/>
          <w:i/>
          <w:iCs/>
          <w:sz w:val="20"/>
          <w:szCs w:val="20"/>
        </w:rPr>
        <w:t>a</w:t>
      </w:r>
      <w:r w:rsidRPr="009E1C4A">
        <w:rPr>
          <w:rFonts w:cs="Times New Roman"/>
          <w:sz w:val="20"/>
          <w:szCs w:val="20"/>
        </w:rPr>
        <w:t xml:space="preserve">) of the </w:t>
      </w:r>
      <w:r w:rsidRPr="009E1C4A">
        <w:rPr>
          <w:rFonts w:cs="Times New Roman"/>
          <w:i/>
          <w:iCs/>
          <w:sz w:val="20"/>
          <w:szCs w:val="20"/>
        </w:rPr>
        <w:t>Rules of the Supreme Court of Canada</w:t>
      </w:r>
      <w:r w:rsidRPr="009E1C4A">
        <w:rPr>
          <w:rFonts w:cs="Times New Roman"/>
          <w:sz w:val="20"/>
          <w:szCs w:val="20"/>
        </w:rPr>
        <w:t>, the interveners or groups of interveners shall pay to the appellant and the respondents any additional disbursements resulting from their interventions.</w:t>
      </w:r>
    </w:p>
    <w:p w:rsidR="00102792" w:rsidRPr="009E1C4A" w:rsidRDefault="00102792" w:rsidP="00847127">
      <w:pPr>
        <w:rPr>
          <w:sz w:val="20"/>
        </w:rPr>
      </w:pPr>
    </w:p>
    <w:p w:rsidR="005967EF" w:rsidRPr="009E1C4A" w:rsidRDefault="005967EF" w:rsidP="00847127">
      <w:pPr>
        <w:rPr>
          <w:sz w:val="20"/>
          <w:szCs w:val="20"/>
        </w:rPr>
      </w:pPr>
    </w:p>
    <w:p w:rsidR="00EB194F" w:rsidRPr="009E1C4A" w:rsidRDefault="00EB194F" w:rsidP="00847127">
      <w:pPr>
        <w:rPr>
          <w:rFonts w:cs="Times New Roman"/>
          <w:sz w:val="20"/>
          <w:szCs w:val="20"/>
          <w:lang w:val="fr-CA"/>
        </w:rPr>
      </w:pPr>
      <w:r w:rsidRPr="009E1C4A">
        <w:rPr>
          <w:rFonts w:cs="Times New Roman"/>
          <w:b/>
          <w:bCs/>
          <w:sz w:val="20"/>
          <w:szCs w:val="20"/>
          <w:lang w:val="fr-CA"/>
        </w:rPr>
        <w:t xml:space="preserve">À LA SUITE DES DEMANDES </w:t>
      </w:r>
      <w:r w:rsidRPr="009E1C4A">
        <w:rPr>
          <w:rFonts w:cs="Times New Roman"/>
          <w:bCs/>
          <w:sz w:val="20"/>
          <w:szCs w:val="20"/>
          <w:lang w:val="fr-CA"/>
        </w:rPr>
        <w:t xml:space="preserve">d’autorisation d’intervenir dans l’appel présentées par la </w:t>
      </w:r>
      <w:r w:rsidRPr="009E1C4A">
        <w:rPr>
          <w:rFonts w:cs="Times New Roman"/>
          <w:sz w:val="20"/>
          <w:szCs w:val="20"/>
          <w:lang w:val="fr-CA"/>
        </w:rPr>
        <w:t>Barbra Schlifer Commemorative Clinic, le Bureau de l’avocat des enfants, Defence for Children International – Canada et le Centre for Refugee Children (conjointement), la South Asian Legal Clinic of Ontario, la South Asian Legal Clinic of British Columbia et la South Asian Bar Association (conjointement);</w:t>
      </w:r>
    </w:p>
    <w:p w:rsidR="00EB194F" w:rsidRPr="009E1C4A" w:rsidRDefault="00EB194F" w:rsidP="00847127">
      <w:pPr>
        <w:rPr>
          <w:rFonts w:cs="Times New Roman"/>
          <w:sz w:val="20"/>
          <w:szCs w:val="20"/>
          <w:lang w:val="fr-CA"/>
        </w:rPr>
      </w:pPr>
    </w:p>
    <w:p w:rsidR="00EB194F" w:rsidRPr="009E1C4A" w:rsidRDefault="00EB194F" w:rsidP="00847127">
      <w:pPr>
        <w:rPr>
          <w:rFonts w:cs="Times New Roman"/>
          <w:sz w:val="20"/>
          <w:szCs w:val="20"/>
          <w:lang w:val="fr-CA"/>
        </w:rPr>
      </w:pPr>
      <w:r w:rsidRPr="009E1C4A">
        <w:rPr>
          <w:rFonts w:cs="Times New Roman"/>
          <w:b/>
          <w:bCs/>
          <w:sz w:val="20"/>
          <w:szCs w:val="20"/>
          <w:lang w:val="fr-CA"/>
        </w:rPr>
        <w:t xml:space="preserve">ET APRÈS EXAMEN </w:t>
      </w:r>
      <w:r w:rsidRPr="009E1C4A">
        <w:rPr>
          <w:rFonts w:cs="Times New Roman"/>
          <w:bCs/>
          <w:sz w:val="20"/>
          <w:szCs w:val="20"/>
          <w:lang w:val="fr-CA"/>
        </w:rPr>
        <w:t>des documents déposés</w:t>
      </w:r>
      <w:r w:rsidRPr="009E1C4A">
        <w:rPr>
          <w:rFonts w:cs="Times New Roman"/>
          <w:sz w:val="20"/>
          <w:szCs w:val="20"/>
          <w:lang w:val="fr-CA"/>
        </w:rPr>
        <w:t>;</w:t>
      </w:r>
    </w:p>
    <w:p w:rsidR="00EB194F" w:rsidRPr="009E1C4A" w:rsidRDefault="00EB194F" w:rsidP="00847127">
      <w:pPr>
        <w:rPr>
          <w:rFonts w:cs="Times New Roman"/>
          <w:sz w:val="20"/>
          <w:szCs w:val="20"/>
          <w:lang w:val="fr-CA"/>
        </w:rPr>
      </w:pPr>
    </w:p>
    <w:p w:rsidR="00EB194F" w:rsidRPr="009E1C4A" w:rsidRDefault="00EB194F" w:rsidP="00847127">
      <w:pPr>
        <w:rPr>
          <w:rFonts w:cs="Times New Roman"/>
          <w:b/>
          <w:bCs/>
          <w:sz w:val="20"/>
          <w:szCs w:val="20"/>
          <w:lang w:val="fr-CA"/>
        </w:rPr>
      </w:pPr>
      <w:r w:rsidRPr="009E1C4A">
        <w:rPr>
          <w:rFonts w:cs="Times New Roman"/>
          <w:b/>
          <w:bCs/>
          <w:sz w:val="20"/>
          <w:szCs w:val="20"/>
          <w:lang w:val="fr-CA"/>
        </w:rPr>
        <w:t>IL EST ORDONNÉ CE QUI SUIT :</w:t>
      </w:r>
    </w:p>
    <w:p w:rsidR="00EB194F" w:rsidRPr="009E1C4A" w:rsidRDefault="00EB194F" w:rsidP="00847127">
      <w:pPr>
        <w:rPr>
          <w:rFonts w:cs="Times New Roman"/>
          <w:sz w:val="20"/>
          <w:szCs w:val="20"/>
          <w:lang w:val="fr-CA"/>
        </w:rPr>
      </w:pPr>
      <w:bookmarkStart w:id="5" w:name="_GoBack"/>
      <w:bookmarkEnd w:id="5"/>
    </w:p>
    <w:p w:rsidR="00EB194F" w:rsidRPr="009E1C4A" w:rsidRDefault="00EB194F" w:rsidP="00847127">
      <w:pPr>
        <w:rPr>
          <w:rFonts w:cs="Times New Roman"/>
          <w:sz w:val="20"/>
          <w:szCs w:val="20"/>
          <w:lang w:val="fr-CA"/>
        </w:rPr>
      </w:pPr>
      <w:r w:rsidRPr="009E1C4A">
        <w:rPr>
          <w:rFonts w:cs="Times New Roman"/>
          <w:sz w:val="20"/>
          <w:szCs w:val="20"/>
          <w:lang w:val="fr-CA"/>
        </w:rPr>
        <w:t>Les requêtes en autorisation d’intervenir sont accueillies.</w:t>
      </w:r>
    </w:p>
    <w:p w:rsidR="00EB194F" w:rsidRPr="009E1C4A" w:rsidRDefault="00EB194F" w:rsidP="00847127">
      <w:pPr>
        <w:rPr>
          <w:rFonts w:cs="Times New Roman"/>
          <w:sz w:val="20"/>
          <w:szCs w:val="20"/>
          <w:lang w:val="fr-CA"/>
        </w:rPr>
      </w:pPr>
    </w:p>
    <w:p w:rsidR="00EB194F" w:rsidRPr="009E1C4A" w:rsidRDefault="00EB194F" w:rsidP="00847127">
      <w:pPr>
        <w:rPr>
          <w:rFonts w:cs="Times New Roman"/>
          <w:sz w:val="20"/>
          <w:szCs w:val="20"/>
          <w:lang w:val="fr-CA"/>
        </w:rPr>
      </w:pPr>
      <w:r w:rsidRPr="009E1C4A">
        <w:rPr>
          <w:rFonts w:cs="Times New Roman"/>
          <w:sz w:val="20"/>
          <w:szCs w:val="20"/>
          <w:lang w:val="fr-CA"/>
        </w:rPr>
        <w:t>Les quatre (4) intervenants ou groupes d’intervenants peuvent signifier et déposer un seul mémoire d’au plus dix (10) pages et un recueil de sources, le cas échéant, au plus tard le 18 novembre 2024.</w:t>
      </w:r>
    </w:p>
    <w:p w:rsidR="00EB194F" w:rsidRPr="009E1C4A" w:rsidRDefault="00EB194F" w:rsidP="00847127">
      <w:pPr>
        <w:rPr>
          <w:rFonts w:cs="Times New Roman"/>
          <w:sz w:val="20"/>
          <w:szCs w:val="20"/>
          <w:lang w:val="fr-CA"/>
        </w:rPr>
      </w:pPr>
    </w:p>
    <w:p w:rsidR="00EB194F" w:rsidRPr="009E1C4A" w:rsidRDefault="00EB194F" w:rsidP="00847127">
      <w:pPr>
        <w:rPr>
          <w:rFonts w:cs="Times New Roman"/>
          <w:sz w:val="20"/>
          <w:szCs w:val="20"/>
          <w:lang w:val="fr-CA"/>
        </w:rPr>
      </w:pPr>
      <w:r w:rsidRPr="009E1C4A">
        <w:rPr>
          <w:rFonts w:cs="Times New Roman"/>
          <w:sz w:val="20"/>
          <w:szCs w:val="20"/>
          <w:lang w:val="fr-CA"/>
        </w:rPr>
        <w:t>Les quatre (4) intervenants ou groupes d’intervenants sont autorisés à présenter une plaidoirie orale d’au plus cinq (5) minutes à l’audition de l’appel.</w:t>
      </w:r>
    </w:p>
    <w:p w:rsidR="00EB194F" w:rsidRPr="009E1C4A" w:rsidRDefault="00EB194F" w:rsidP="00847127">
      <w:pPr>
        <w:rPr>
          <w:rFonts w:cs="Times New Roman"/>
          <w:sz w:val="20"/>
          <w:szCs w:val="20"/>
          <w:lang w:val="fr-CA"/>
        </w:rPr>
      </w:pPr>
    </w:p>
    <w:p w:rsidR="00EB194F" w:rsidRPr="009E1C4A" w:rsidRDefault="00EB194F" w:rsidP="00847127">
      <w:pPr>
        <w:rPr>
          <w:rFonts w:cs="Times New Roman"/>
          <w:sz w:val="20"/>
          <w:szCs w:val="20"/>
          <w:lang w:val="fr-CA"/>
        </w:rPr>
      </w:pPr>
      <w:r w:rsidRPr="009E1C4A">
        <w:rPr>
          <w:rFonts w:cs="Times New Roman"/>
          <w:sz w:val="20"/>
          <w:szCs w:val="20"/>
          <w:lang w:val="fr-CA"/>
        </w:rPr>
        <w:t>L’appelant et l’intimée sont autorisés chacun à signifier et à déposer au plus tard le 25 novembre 2024 un seul mémoire d’au plus cinq (5) pages en réplique à toutes les interventions.</w:t>
      </w:r>
    </w:p>
    <w:p w:rsidR="00EB194F" w:rsidRPr="009E1C4A" w:rsidRDefault="00EB194F" w:rsidP="00847127">
      <w:pPr>
        <w:rPr>
          <w:rFonts w:cs="Times New Roman"/>
          <w:sz w:val="20"/>
          <w:szCs w:val="20"/>
          <w:lang w:val="fr-CA"/>
        </w:rPr>
      </w:pPr>
    </w:p>
    <w:p w:rsidR="00EB194F" w:rsidRPr="009E1C4A" w:rsidRDefault="00EB194F" w:rsidP="00847127">
      <w:pPr>
        <w:rPr>
          <w:rFonts w:cs="Times New Roman"/>
          <w:b/>
          <w:sz w:val="20"/>
          <w:szCs w:val="20"/>
          <w:lang w:val="fr-CA"/>
        </w:rPr>
      </w:pPr>
      <w:r w:rsidRPr="009E1C4A">
        <w:rPr>
          <w:rFonts w:cs="Times New Roman"/>
          <w:b/>
          <w:sz w:val="20"/>
          <w:szCs w:val="20"/>
          <w:lang w:val="fr-CA"/>
        </w:rPr>
        <w:lastRenderedPageBreak/>
        <w:t xml:space="preserve">Les intervenants ou groupes d’intervenants </w:t>
      </w:r>
      <w:r w:rsidRPr="009E1C4A">
        <w:rPr>
          <w:rFonts w:cs="Times New Roman"/>
          <w:b/>
          <w:sz w:val="20"/>
          <w:szCs w:val="20"/>
          <w:lang w:val="fr-CA"/>
        </w:rPr>
        <w:fldChar w:fldCharType="begin"/>
      </w:r>
      <w:r w:rsidRPr="009E1C4A">
        <w:rPr>
          <w:rFonts w:cs="Times New Roman"/>
          <w:b/>
          <w:sz w:val="20"/>
          <w:szCs w:val="20"/>
          <w:lang w:val="fr-CA"/>
        </w:rPr>
        <w:instrText xml:space="preserve"> SEQ CHAPTER \h \r 1</w:instrText>
      </w:r>
      <w:r w:rsidRPr="009E1C4A">
        <w:rPr>
          <w:rFonts w:cs="Times New Roman"/>
          <w:b/>
          <w:sz w:val="20"/>
          <w:szCs w:val="20"/>
          <w:lang w:val="fr-CA"/>
        </w:rPr>
        <w:fldChar w:fldCharType="end"/>
      </w:r>
      <w:r w:rsidRPr="009E1C4A">
        <w:rPr>
          <w:rFonts w:cs="Times New Roman"/>
          <w:b/>
          <w:sz w:val="20"/>
          <w:szCs w:val="20"/>
          <w:lang w:val="fr-CA"/>
        </w:rPr>
        <w:t>n’ont pas le droit de soulever de nouvelles questions, de produire d’autres éléments de preuve, ni de compléter de quelque autre façon le dossier des parties.</w:t>
      </w:r>
    </w:p>
    <w:p w:rsidR="00EB194F" w:rsidRPr="009E1C4A" w:rsidRDefault="00EB194F" w:rsidP="00847127">
      <w:pPr>
        <w:rPr>
          <w:rFonts w:cs="Times New Roman"/>
          <w:sz w:val="20"/>
          <w:szCs w:val="20"/>
          <w:lang w:val="fr-CA"/>
        </w:rPr>
      </w:pPr>
    </w:p>
    <w:p w:rsidR="00EB194F" w:rsidRPr="009E1C4A" w:rsidRDefault="00EB194F" w:rsidP="00847127">
      <w:pPr>
        <w:rPr>
          <w:rFonts w:cs="Times New Roman"/>
          <w:sz w:val="20"/>
          <w:szCs w:val="20"/>
          <w:lang w:val="fr-CA"/>
        </w:rPr>
      </w:pPr>
      <w:r w:rsidRPr="009E1C4A">
        <w:rPr>
          <w:rFonts w:cs="Arial"/>
          <w:color w:val="000000"/>
          <w:sz w:val="20"/>
          <w:szCs w:val="20"/>
          <w:shd w:val="clear" w:color="auto" w:fill="FFFFFF"/>
          <w:lang w:val="fr-CA"/>
        </w:rPr>
        <w:t xml:space="preserve">Conformément à l’alinéa 59(1)a) des </w:t>
      </w:r>
      <w:r w:rsidRPr="009E1C4A">
        <w:rPr>
          <w:rFonts w:cs="Arial"/>
          <w:i/>
          <w:color w:val="000000"/>
          <w:sz w:val="20"/>
          <w:szCs w:val="20"/>
          <w:shd w:val="clear" w:color="auto" w:fill="FFFFFF"/>
          <w:lang w:val="fr-CA"/>
        </w:rPr>
        <w:t>Règles de la Cour suprême du Canada</w:t>
      </w:r>
      <w:r w:rsidRPr="009E1C4A">
        <w:rPr>
          <w:rFonts w:cs="Arial"/>
          <w:color w:val="000000"/>
          <w:sz w:val="20"/>
          <w:szCs w:val="20"/>
          <w:shd w:val="clear" w:color="auto" w:fill="FFFFFF"/>
          <w:lang w:val="fr-CA"/>
        </w:rPr>
        <w:t xml:space="preserve">, les intervenants ou groupes d’intervenants paieront à l’appelant et à l’intimée tous débours supplémentaires résultant de leurs </w:t>
      </w:r>
      <w:r w:rsidRPr="009E1C4A">
        <w:rPr>
          <w:rFonts w:cs="Times New Roman"/>
          <w:sz w:val="20"/>
          <w:szCs w:val="20"/>
          <w:lang w:val="fr-CA"/>
        </w:rPr>
        <w:t>interventions.</w:t>
      </w:r>
    </w:p>
    <w:p w:rsidR="00102792" w:rsidRPr="009E1C4A" w:rsidRDefault="00102792" w:rsidP="00847127">
      <w:pPr>
        <w:rPr>
          <w:rFonts w:cs="Times New Roman"/>
          <w:sz w:val="20"/>
          <w:lang w:val="fr-CA"/>
        </w:rPr>
      </w:pPr>
    </w:p>
    <w:p w:rsidR="00102792" w:rsidRPr="009E1C4A" w:rsidRDefault="00847127" w:rsidP="00847127">
      <w:pPr>
        <w:widowControl w:val="0"/>
        <w:rPr>
          <w:rFonts w:eastAsia="Times New Roman" w:cs="Times New Roman"/>
          <w:sz w:val="20"/>
          <w:szCs w:val="20"/>
          <w:lang w:val="fr-CA" w:eastAsia="en-CA"/>
        </w:rPr>
      </w:pPr>
      <w:r>
        <w:rPr>
          <w:rFonts w:eastAsia="Times New Roman" w:cs="Times New Roman"/>
          <w:sz w:val="20"/>
          <w:szCs w:val="20"/>
          <w:lang w:val="fr-CA" w:eastAsia="en-CA"/>
        </w:rPr>
        <w:pict>
          <v:rect id="_x0000_i1051" style="width:2in;height:1pt" o:hrpct="0" o:hralign="center" o:hrstd="t" o:hrnoshade="t" o:hr="t" fillcolor="black [3213]" stroked="f"/>
        </w:pict>
      </w:r>
    </w:p>
    <w:p w:rsidR="005967EF" w:rsidRPr="009E1C4A" w:rsidRDefault="005967EF" w:rsidP="00102792">
      <w:pPr>
        <w:rPr>
          <w:rFonts w:eastAsia="Times New Roman" w:cs="Times New Roman"/>
          <w:sz w:val="20"/>
          <w:szCs w:val="20"/>
          <w:lang w:val="fr-CA" w:eastAsia="en-CA"/>
        </w:rPr>
      </w:pPr>
    </w:p>
    <w:p w:rsidR="00CA2DEA" w:rsidRPr="009E1C4A" w:rsidRDefault="00CA2DEA" w:rsidP="0010587F">
      <w:pPr>
        <w:tabs>
          <w:tab w:val="left" w:pos="-1440"/>
          <w:tab w:val="left" w:pos="-720"/>
        </w:tabs>
        <w:jc w:val="both"/>
        <w:rPr>
          <w:sz w:val="20"/>
          <w:szCs w:val="20"/>
          <w:lang w:val="fr-CA"/>
        </w:rPr>
      </w:pPr>
    </w:p>
    <w:p w:rsidR="00890FEB" w:rsidRPr="009E1C4A" w:rsidRDefault="00890FEB" w:rsidP="00831CA9">
      <w:pPr>
        <w:jc w:val="both"/>
        <w:rPr>
          <w:sz w:val="20"/>
          <w:szCs w:val="20"/>
          <w:lang w:val="fr-CA"/>
        </w:rPr>
      </w:pPr>
    </w:p>
    <w:p w:rsidR="00831CA9" w:rsidRPr="009E1C4A" w:rsidRDefault="00831CA9" w:rsidP="00831CA9">
      <w:pPr>
        <w:jc w:val="both"/>
        <w:rPr>
          <w:sz w:val="20"/>
          <w:szCs w:val="20"/>
          <w:lang w:val="fr-CA"/>
        </w:rPr>
        <w:sectPr w:rsidR="00831CA9" w:rsidRPr="009E1C4A" w:rsidSect="00831CA9">
          <w:headerReference w:type="even" r:id="rId31"/>
          <w:headerReference w:type="default" r:id="rId32"/>
          <w:footerReference w:type="even" r:id="rId33"/>
          <w:footerReference w:type="default" r:id="rId34"/>
          <w:headerReference w:type="first" r:id="rId35"/>
          <w:footerReference w:type="first" r:id="rId36"/>
          <w:pgSz w:w="12240" w:h="15840"/>
          <w:pgMar w:top="720" w:right="965" w:bottom="1080" w:left="1656" w:header="720" w:footer="965" w:gutter="0"/>
          <w:cols w:space="720"/>
          <w:titlePg/>
          <w:docGrid w:linePitch="326"/>
        </w:sectPr>
      </w:pPr>
    </w:p>
    <w:p w:rsidR="00567602" w:rsidRPr="009E1C4A" w:rsidRDefault="001434B9" w:rsidP="00567602">
      <w:pPr>
        <w:pStyle w:val="Header1StyleE"/>
        <w:pBdr>
          <w:bottom w:val="single" w:sz="12" w:space="1" w:color="auto"/>
        </w:pBdr>
        <w:rPr>
          <w:lang w:val="fr-CA"/>
        </w:rPr>
      </w:pPr>
      <w:bookmarkStart w:id="6" w:name="_Toc180048772"/>
      <w:r w:rsidRPr="009E1C4A">
        <w:rPr>
          <w:lang w:val="fr-CA"/>
        </w:rPr>
        <w:lastRenderedPageBreak/>
        <w:t>Appeals heard since the last issue and disposition</w:t>
      </w:r>
      <w:r w:rsidR="00271E1E" w:rsidRPr="009E1C4A">
        <w:rPr>
          <w:lang w:val="fr-CA"/>
        </w:rPr>
        <w:t xml:space="preserve"> / </w:t>
      </w:r>
      <w:r w:rsidR="00567602" w:rsidRPr="009E1C4A">
        <w:rPr>
          <w:lang w:val="fr-CA"/>
        </w:rPr>
        <w:br/>
      </w:r>
      <w:r w:rsidRPr="009E1C4A">
        <w:rPr>
          <w:lang w:val="fr-CA"/>
        </w:rPr>
        <w:t>Appels entendus depuis la dernière parution et résultat</w:t>
      </w:r>
      <w:bookmarkEnd w:id="6"/>
    </w:p>
    <w:p w:rsidR="00567602" w:rsidRPr="009E1C4A" w:rsidRDefault="00567602" w:rsidP="009B36BA">
      <w:pPr>
        <w:widowControl w:val="0"/>
        <w:jc w:val="both"/>
        <w:rPr>
          <w:sz w:val="20"/>
          <w:szCs w:val="20"/>
          <w:lang w:val="fr-CA"/>
        </w:rPr>
      </w:pPr>
    </w:p>
    <w:p w:rsidR="00717608" w:rsidRPr="009E1C4A" w:rsidRDefault="003713EC" w:rsidP="00717608">
      <w:pPr>
        <w:rPr>
          <w:b/>
          <w:sz w:val="20"/>
          <w:szCs w:val="20"/>
        </w:rPr>
      </w:pPr>
      <w:r w:rsidRPr="009E1C4A">
        <w:rPr>
          <w:b/>
          <w:sz w:val="20"/>
          <w:szCs w:val="20"/>
        </w:rPr>
        <w:t>October</w:t>
      </w:r>
      <w:r w:rsidR="00717608" w:rsidRPr="009E1C4A">
        <w:rPr>
          <w:b/>
          <w:sz w:val="20"/>
          <w:szCs w:val="20"/>
        </w:rPr>
        <w:t xml:space="preserve"> </w:t>
      </w:r>
      <w:r w:rsidRPr="009E1C4A">
        <w:rPr>
          <w:b/>
          <w:sz w:val="20"/>
          <w:szCs w:val="20"/>
        </w:rPr>
        <w:t>15</w:t>
      </w:r>
      <w:r w:rsidR="00717608" w:rsidRPr="009E1C4A">
        <w:rPr>
          <w:b/>
          <w:sz w:val="20"/>
          <w:szCs w:val="20"/>
        </w:rPr>
        <w:t>, 20</w:t>
      </w:r>
      <w:r w:rsidR="00172473" w:rsidRPr="009E1C4A">
        <w:rPr>
          <w:b/>
          <w:sz w:val="20"/>
          <w:szCs w:val="20"/>
        </w:rPr>
        <w:t>2</w:t>
      </w:r>
      <w:r w:rsidR="00345645" w:rsidRPr="009E1C4A">
        <w:rPr>
          <w:b/>
          <w:sz w:val="20"/>
          <w:szCs w:val="20"/>
        </w:rPr>
        <w:t>4</w:t>
      </w:r>
    </w:p>
    <w:p w:rsidR="00172473" w:rsidRPr="009E1C4A" w:rsidRDefault="00172473" w:rsidP="00717608">
      <w:pPr>
        <w:rPr>
          <w:sz w:val="20"/>
          <w:szCs w:val="20"/>
        </w:rPr>
      </w:pPr>
    </w:p>
    <w:p w:rsidR="003713EC" w:rsidRPr="009E1C4A" w:rsidRDefault="003713EC" w:rsidP="003713EC">
      <w:pPr>
        <w:widowControl w:val="0"/>
        <w:rPr>
          <w:sz w:val="20"/>
          <w:szCs w:val="20"/>
        </w:rPr>
      </w:pPr>
      <w:r w:rsidRPr="009E1C4A">
        <w:rPr>
          <w:b/>
          <w:sz w:val="20"/>
          <w:szCs w:val="20"/>
        </w:rPr>
        <w:t xml:space="preserve">I.M. v. His Majesty the King </w:t>
      </w:r>
      <w:r w:rsidRPr="009E1C4A">
        <w:rPr>
          <w:sz w:val="20"/>
          <w:szCs w:val="20"/>
        </w:rPr>
        <w:t xml:space="preserve">(Ont.) (Criminal) (By Leave) </w:t>
      </w:r>
      <w:r w:rsidRPr="009E1C4A">
        <w:rPr>
          <w:iCs/>
          <w:sz w:val="20"/>
          <w:szCs w:val="20"/>
        </w:rPr>
        <w:t>(</w:t>
      </w:r>
      <w:hyperlink r:id="rId37" w:history="1">
        <w:r w:rsidRPr="009E1C4A">
          <w:rPr>
            <w:rStyle w:val="Hyperlink"/>
            <w:iCs/>
            <w:sz w:val="20"/>
            <w:szCs w:val="20"/>
          </w:rPr>
          <w:t>40868</w:t>
        </w:r>
      </w:hyperlink>
      <w:r w:rsidRPr="009E1C4A">
        <w:rPr>
          <w:iCs/>
          <w:sz w:val="20"/>
          <w:szCs w:val="20"/>
        </w:rPr>
        <w:t>)</w:t>
      </w:r>
    </w:p>
    <w:p w:rsidR="003713EC" w:rsidRPr="009E1C4A" w:rsidRDefault="003713EC" w:rsidP="003713EC">
      <w:pPr>
        <w:widowControl w:val="0"/>
        <w:ind w:left="1109" w:hanging="1109"/>
        <w:rPr>
          <w:sz w:val="20"/>
          <w:szCs w:val="20"/>
        </w:rPr>
      </w:pPr>
    </w:p>
    <w:p w:rsidR="003713EC" w:rsidRPr="009E1C4A" w:rsidRDefault="003713EC" w:rsidP="003713EC">
      <w:pPr>
        <w:widowControl w:val="0"/>
        <w:rPr>
          <w:sz w:val="20"/>
          <w:szCs w:val="20"/>
        </w:rPr>
      </w:pPr>
      <w:r w:rsidRPr="009E1C4A">
        <w:rPr>
          <w:b/>
          <w:sz w:val="20"/>
          <w:szCs w:val="20"/>
        </w:rPr>
        <w:t xml:space="preserve">S.B. v. His Majesty the King </w:t>
      </w:r>
      <w:r w:rsidRPr="009E1C4A">
        <w:rPr>
          <w:sz w:val="20"/>
          <w:szCs w:val="20"/>
        </w:rPr>
        <w:t xml:space="preserve">(Ont.) (Criminal) (By Leave) </w:t>
      </w:r>
      <w:r w:rsidRPr="009E1C4A">
        <w:rPr>
          <w:iCs/>
          <w:sz w:val="20"/>
          <w:szCs w:val="20"/>
        </w:rPr>
        <w:t>(</w:t>
      </w:r>
      <w:hyperlink r:id="rId38" w:history="1">
        <w:r w:rsidRPr="009E1C4A">
          <w:rPr>
            <w:rStyle w:val="Hyperlink"/>
            <w:iCs/>
            <w:sz w:val="20"/>
            <w:szCs w:val="20"/>
          </w:rPr>
          <w:t>40873</w:t>
        </w:r>
      </w:hyperlink>
      <w:r w:rsidRPr="009E1C4A">
        <w:rPr>
          <w:iCs/>
          <w:sz w:val="20"/>
          <w:szCs w:val="20"/>
        </w:rPr>
        <w:t>)</w:t>
      </w:r>
    </w:p>
    <w:p w:rsidR="003713EC" w:rsidRPr="009E1C4A" w:rsidRDefault="003713EC" w:rsidP="00E8642A">
      <w:pPr>
        <w:widowControl w:val="0"/>
        <w:ind w:left="1109" w:hanging="1109"/>
        <w:rPr>
          <w:sz w:val="20"/>
          <w:szCs w:val="20"/>
        </w:rPr>
      </w:pPr>
    </w:p>
    <w:p w:rsidR="00E8642A" w:rsidRPr="009E1C4A" w:rsidRDefault="00E8642A" w:rsidP="00E8642A">
      <w:pPr>
        <w:widowControl w:val="0"/>
        <w:ind w:left="1109" w:hanging="1109"/>
        <w:rPr>
          <w:sz w:val="20"/>
          <w:szCs w:val="20"/>
        </w:rPr>
      </w:pPr>
      <w:r w:rsidRPr="009E1C4A">
        <w:rPr>
          <w:sz w:val="20"/>
          <w:szCs w:val="20"/>
        </w:rPr>
        <w:t xml:space="preserve">Coram: </w:t>
      </w:r>
      <w:r w:rsidRPr="009E1C4A">
        <w:rPr>
          <w:sz w:val="20"/>
          <w:szCs w:val="20"/>
        </w:rPr>
        <w:tab/>
        <w:t>Wagner C.J. and Karakatsanis, Côté, Brown, Rowe, Martin, Kasirer</w:t>
      </w:r>
      <w:r w:rsidR="002C13E1" w:rsidRPr="009E1C4A">
        <w:rPr>
          <w:sz w:val="20"/>
          <w:szCs w:val="20"/>
        </w:rPr>
        <w:t>,</w:t>
      </w:r>
      <w:r w:rsidRPr="009E1C4A">
        <w:rPr>
          <w:sz w:val="20"/>
          <w:szCs w:val="20"/>
        </w:rPr>
        <w:t xml:space="preserve"> Jamal</w:t>
      </w:r>
      <w:r w:rsidR="002C13E1" w:rsidRPr="009E1C4A">
        <w:rPr>
          <w:sz w:val="20"/>
          <w:szCs w:val="20"/>
        </w:rPr>
        <w:t xml:space="preserve"> and </w:t>
      </w:r>
      <w:r w:rsidR="00FC7090" w:rsidRPr="009E1C4A">
        <w:rPr>
          <w:sz w:val="20"/>
          <w:szCs w:val="20"/>
        </w:rPr>
        <w:t>O’Bonsawin</w:t>
      </w:r>
      <w:r w:rsidRPr="009E1C4A">
        <w:rPr>
          <w:sz w:val="20"/>
          <w:szCs w:val="20"/>
        </w:rPr>
        <w:t xml:space="preserve"> JJ.</w:t>
      </w:r>
    </w:p>
    <w:p w:rsidR="00102792" w:rsidRPr="009E1C4A" w:rsidRDefault="00102792" w:rsidP="00102792">
      <w:pPr>
        <w:ind w:left="1109" w:hanging="1109"/>
        <w:rPr>
          <w:color w:val="000000"/>
          <w:sz w:val="20"/>
          <w:szCs w:val="20"/>
        </w:rPr>
      </w:pPr>
    </w:p>
    <w:p w:rsidR="00102792" w:rsidRPr="009E1C4A" w:rsidRDefault="006C221F" w:rsidP="00102792">
      <w:pPr>
        <w:ind w:left="1109" w:hanging="1109"/>
        <w:rPr>
          <w:b/>
          <w:bCs/>
          <w:color w:val="000000"/>
          <w:sz w:val="20"/>
          <w:szCs w:val="20"/>
        </w:rPr>
      </w:pPr>
      <w:r w:rsidRPr="009E1C4A">
        <w:rPr>
          <w:b/>
          <w:bCs/>
          <w:color w:val="000000"/>
          <w:sz w:val="20"/>
          <w:szCs w:val="20"/>
        </w:rPr>
        <w:t>RESERVED</w:t>
      </w:r>
    </w:p>
    <w:p w:rsidR="00E06F20" w:rsidRPr="009E1C4A" w:rsidRDefault="00E06F20" w:rsidP="00102792">
      <w:pPr>
        <w:ind w:left="1109" w:hanging="1109"/>
        <w:rPr>
          <w:bCs/>
          <w:color w:val="000000"/>
          <w:sz w:val="20"/>
          <w:szCs w:val="27"/>
        </w:rPr>
      </w:pPr>
    </w:p>
    <w:p w:rsidR="00E06F20" w:rsidRPr="009E1C4A" w:rsidRDefault="00847127" w:rsidP="00281DA2">
      <w:pPr>
        <w:jc w:val="center"/>
        <w:rPr>
          <w:color w:val="000000"/>
          <w:sz w:val="20"/>
          <w:szCs w:val="27"/>
        </w:rPr>
      </w:pPr>
      <w:r>
        <w:rPr>
          <w:sz w:val="20"/>
          <w:szCs w:val="20"/>
        </w:rPr>
        <w:pict>
          <v:rect id="_x0000_i1054" style="width:2in;height:1pt" o:hrpct="0" o:hralign="center" o:hrstd="t" o:hrnoshade="t" o:hr="t" fillcolor="black [3213]" stroked="f"/>
        </w:pict>
      </w:r>
    </w:p>
    <w:p w:rsidR="003713EC" w:rsidRPr="009E1C4A" w:rsidRDefault="003713EC" w:rsidP="003713EC">
      <w:pPr>
        <w:widowControl w:val="0"/>
        <w:jc w:val="both"/>
        <w:rPr>
          <w:sz w:val="20"/>
          <w:szCs w:val="20"/>
          <w:lang w:val="fr-CA"/>
        </w:rPr>
      </w:pPr>
    </w:p>
    <w:p w:rsidR="003713EC" w:rsidRPr="009E1C4A" w:rsidRDefault="003713EC" w:rsidP="003713EC">
      <w:pPr>
        <w:rPr>
          <w:b/>
          <w:sz w:val="20"/>
          <w:szCs w:val="20"/>
        </w:rPr>
      </w:pPr>
      <w:r w:rsidRPr="009E1C4A">
        <w:rPr>
          <w:b/>
          <w:sz w:val="20"/>
          <w:szCs w:val="20"/>
        </w:rPr>
        <w:t>October 16, 2024</w:t>
      </w:r>
    </w:p>
    <w:p w:rsidR="003713EC" w:rsidRPr="009E1C4A" w:rsidRDefault="003713EC" w:rsidP="003713EC">
      <w:pPr>
        <w:rPr>
          <w:sz w:val="20"/>
          <w:szCs w:val="20"/>
        </w:rPr>
      </w:pPr>
    </w:p>
    <w:p w:rsidR="003713EC" w:rsidRPr="009E1C4A" w:rsidRDefault="003713EC" w:rsidP="003713EC">
      <w:pPr>
        <w:widowControl w:val="0"/>
        <w:rPr>
          <w:sz w:val="20"/>
          <w:szCs w:val="20"/>
        </w:rPr>
      </w:pPr>
      <w:r w:rsidRPr="009E1C4A">
        <w:rPr>
          <w:b/>
          <w:sz w:val="20"/>
          <w:szCs w:val="20"/>
        </w:rPr>
        <w:t xml:space="preserve">Telus Communications Inc., et al. v. Federation of Canadian Municipalities, et al. </w:t>
      </w:r>
      <w:r w:rsidRPr="009E1C4A">
        <w:rPr>
          <w:iCs/>
          <w:sz w:val="20"/>
          <w:szCs w:val="20"/>
        </w:rPr>
        <w:t>(Fed.) (Civil) (By Leave) (</w:t>
      </w:r>
      <w:hyperlink r:id="rId39" w:history="1">
        <w:r w:rsidRPr="009E1C4A">
          <w:rPr>
            <w:rStyle w:val="Hyperlink"/>
            <w:iCs/>
            <w:sz w:val="20"/>
            <w:szCs w:val="20"/>
          </w:rPr>
          <w:t>40776</w:t>
        </w:r>
      </w:hyperlink>
      <w:r w:rsidRPr="009E1C4A">
        <w:rPr>
          <w:iCs/>
          <w:sz w:val="20"/>
          <w:szCs w:val="20"/>
        </w:rPr>
        <w:t>)</w:t>
      </w:r>
    </w:p>
    <w:p w:rsidR="003713EC" w:rsidRPr="009E1C4A" w:rsidRDefault="003713EC" w:rsidP="003713EC">
      <w:pPr>
        <w:widowControl w:val="0"/>
        <w:ind w:left="1109" w:hanging="1109"/>
        <w:rPr>
          <w:sz w:val="20"/>
          <w:szCs w:val="20"/>
        </w:rPr>
      </w:pPr>
    </w:p>
    <w:p w:rsidR="003713EC" w:rsidRPr="009E1C4A" w:rsidRDefault="003713EC" w:rsidP="003713EC">
      <w:pPr>
        <w:widowControl w:val="0"/>
        <w:ind w:left="1109" w:hanging="1109"/>
        <w:rPr>
          <w:sz w:val="20"/>
          <w:szCs w:val="20"/>
        </w:rPr>
      </w:pPr>
      <w:r w:rsidRPr="009E1C4A">
        <w:rPr>
          <w:sz w:val="20"/>
          <w:szCs w:val="20"/>
        </w:rPr>
        <w:t xml:space="preserve">Coram: </w:t>
      </w:r>
      <w:r w:rsidRPr="009E1C4A">
        <w:rPr>
          <w:sz w:val="20"/>
          <w:szCs w:val="20"/>
        </w:rPr>
        <w:tab/>
        <w:t>Wagner C.J. and Karakatsanis, Côté, Brown, Rowe, Martin, Kasirer, Jamal and O’Bonsawin JJ.</w:t>
      </w:r>
    </w:p>
    <w:p w:rsidR="003713EC" w:rsidRPr="009E1C4A" w:rsidRDefault="003713EC" w:rsidP="003713EC">
      <w:pPr>
        <w:ind w:left="1109" w:hanging="1109"/>
        <w:rPr>
          <w:color w:val="000000"/>
          <w:sz w:val="20"/>
          <w:szCs w:val="20"/>
        </w:rPr>
      </w:pPr>
    </w:p>
    <w:p w:rsidR="003713EC" w:rsidRPr="009E1C4A" w:rsidRDefault="003713EC" w:rsidP="003713EC">
      <w:pPr>
        <w:ind w:left="1109" w:hanging="1109"/>
        <w:rPr>
          <w:b/>
          <w:bCs/>
          <w:color w:val="000000"/>
          <w:sz w:val="20"/>
          <w:szCs w:val="20"/>
        </w:rPr>
      </w:pPr>
      <w:r w:rsidRPr="009E1C4A">
        <w:rPr>
          <w:b/>
          <w:bCs/>
          <w:color w:val="000000"/>
          <w:sz w:val="20"/>
          <w:szCs w:val="20"/>
        </w:rPr>
        <w:t>RESERVED</w:t>
      </w:r>
    </w:p>
    <w:p w:rsidR="003713EC" w:rsidRPr="009E1C4A" w:rsidRDefault="003713EC" w:rsidP="003713EC">
      <w:pPr>
        <w:ind w:left="1109" w:hanging="1109"/>
        <w:rPr>
          <w:bCs/>
          <w:color w:val="000000"/>
          <w:sz w:val="20"/>
          <w:szCs w:val="27"/>
        </w:rPr>
      </w:pPr>
    </w:p>
    <w:p w:rsidR="00102792" w:rsidRPr="009E1C4A" w:rsidRDefault="00847127" w:rsidP="003713EC">
      <w:pPr>
        <w:widowControl w:val="0"/>
        <w:rPr>
          <w:sz w:val="20"/>
          <w:szCs w:val="20"/>
        </w:rPr>
      </w:pPr>
      <w:r>
        <w:rPr>
          <w:sz w:val="20"/>
          <w:szCs w:val="20"/>
        </w:rPr>
        <w:pict>
          <v:rect id="_x0000_i1055" style="width:2in;height:1pt" o:hrpct="0" o:hralign="center" o:hrstd="t" o:hrnoshade="t" o:hr="t" fillcolor="black [3213]" stroked="f"/>
        </w:pict>
      </w:r>
    </w:p>
    <w:p w:rsidR="003713EC" w:rsidRPr="009E1C4A" w:rsidRDefault="003713EC" w:rsidP="003713EC">
      <w:pPr>
        <w:widowControl w:val="0"/>
        <w:jc w:val="both"/>
        <w:rPr>
          <w:sz w:val="20"/>
          <w:szCs w:val="20"/>
          <w:lang w:val="fr-CA"/>
        </w:rPr>
      </w:pPr>
    </w:p>
    <w:p w:rsidR="003713EC" w:rsidRPr="009E1C4A" w:rsidRDefault="003713EC" w:rsidP="003713EC">
      <w:pPr>
        <w:rPr>
          <w:b/>
          <w:sz w:val="20"/>
          <w:szCs w:val="20"/>
        </w:rPr>
      </w:pPr>
      <w:r w:rsidRPr="009E1C4A">
        <w:rPr>
          <w:b/>
          <w:sz w:val="20"/>
          <w:szCs w:val="20"/>
        </w:rPr>
        <w:t>October 17, 2024</w:t>
      </w:r>
    </w:p>
    <w:p w:rsidR="003713EC" w:rsidRPr="009E1C4A" w:rsidRDefault="003713EC" w:rsidP="003713EC">
      <w:pPr>
        <w:rPr>
          <w:sz w:val="20"/>
          <w:szCs w:val="20"/>
        </w:rPr>
      </w:pPr>
    </w:p>
    <w:p w:rsidR="003713EC" w:rsidRPr="009E1C4A" w:rsidRDefault="003713EC" w:rsidP="003713EC">
      <w:pPr>
        <w:widowControl w:val="0"/>
        <w:rPr>
          <w:sz w:val="20"/>
          <w:szCs w:val="20"/>
        </w:rPr>
      </w:pPr>
      <w:r w:rsidRPr="009E1C4A">
        <w:rPr>
          <w:b/>
          <w:sz w:val="20"/>
          <w:szCs w:val="20"/>
        </w:rPr>
        <w:t xml:space="preserve">His Majesty the King v. Jennifer Pan, et al. </w:t>
      </w:r>
      <w:r w:rsidRPr="009E1C4A">
        <w:rPr>
          <w:iCs/>
          <w:sz w:val="20"/>
          <w:szCs w:val="20"/>
        </w:rPr>
        <w:t>(Ont.) (Criminal) (By Leave) (</w:t>
      </w:r>
      <w:hyperlink r:id="rId40" w:history="1">
        <w:r w:rsidRPr="009E1C4A">
          <w:rPr>
            <w:rStyle w:val="Hyperlink"/>
            <w:iCs/>
            <w:sz w:val="20"/>
            <w:szCs w:val="20"/>
          </w:rPr>
          <w:t>40839</w:t>
        </w:r>
      </w:hyperlink>
      <w:r w:rsidRPr="009E1C4A">
        <w:rPr>
          <w:iCs/>
          <w:sz w:val="20"/>
          <w:szCs w:val="20"/>
        </w:rPr>
        <w:t>)</w:t>
      </w:r>
    </w:p>
    <w:p w:rsidR="003713EC" w:rsidRPr="009E1C4A" w:rsidRDefault="003713EC" w:rsidP="003713EC">
      <w:pPr>
        <w:widowControl w:val="0"/>
        <w:ind w:left="1109" w:hanging="1109"/>
        <w:rPr>
          <w:sz w:val="20"/>
          <w:szCs w:val="20"/>
        </w:rPr>
      </w:pPr>
    </w:p>
    <w:p w:rsidR="003713EC" w:rsidRPr="009E1C4A" w:rsidRDefault="003713EC" w:rsidP="003713EC">
      <w:pPr>
        <w:widowControl w:val="0"/>
        <w:ind w:left="1109" w:hanging="1109"/>
        <w:rPr>
          <w:sz w:val="20"/>
          <w:szCs w:val="20"/>
        </w:rPr>
      </w:pPr>
      <w:r w:rsidRPr="009E1C4A">
        <w:rPr>
          <w:sz w:val="20"/>
          <w:szCs w:val="20"/>
        </w:rPr>
        <w:t xml:space="preserve">Coram: </w:t>
      </w:r>
      <w:r w:rsidRPr="009E1C4A">
        <w:rPr>
          <w:sz w:val="20"/>
          <w:szCs w:val="20"/>
        </w:rPr>
        <w:tab/>
        <w:t>Wagner C.J. and Karakatsanis, Côté, Brown, Rowe, Martin, Kasirer, Jamal and O’Bonsawin JJ.</w:t>
      </w:r>
    </w:p>
    <w:p w:rsidR="003713EC" w:rsidRPr="009E1C4A" w:rsidRDefault="003713EC" w:rsidP="003713EC">
      <w:pPr>
        <w:ind w:left="1109" w:hanging="1109"/>
        <w:rPr>
          <w:color w:val="000000"/>
          <w:sz w:val="20"/>
          <w:szCs w:val="20"/>
        </w:rPr>
      </w:pPr>
    </w:p>
    <w:p w:rsidR="003713EC" w:rsidRPr="009E1C4A" w:rsidRDefault="003713EC" w:rsidP="003713EC">
      <w:pPr>
        <w:ind w:left="1109" w:hanging="1109"/>
        <w:rPr>
          <w:b/>
          <w:bCs/>
          <w:color w:val="000000"/>
          <w:sz w:val="20"/>
          <w:szCs w:val="20"/>
        </w:rPr>
      </w:pPr>
      <w:r w:rsidRPr="009E1C4A">
        <w:rPr>
          <w:b/>
          <w:bCs/>
          <w:color w:val="000000"/>
          <w:sz w:val="20"/>
          <w:szCs w:val="20"/>
        </w:rPr>
        <w:t>RESERVED</w:t>
      </w:r>
    </w:p>
    <w:p w:rsidR="00E06F20" w:rsidRPr="009E1C4A" w:rsidRDefault="00E06F20" w:rsidP="003713EC">
      <w:pPr>
        <w:jc w:val="both"/>
        <w:rPr>
          <w:sz w:val="20"/>
          <w:lang w:val="fr-CA"/>
        </w:rPr>
      </w:pPr>
    </w:p>
    <w:p w:rsidR="008E30C2" w:rsidRPr="009E1C4A" w:rsidRDefault="008E30C2" w:rsidP="008E30C2">
      <w:pPr>
        <w:widowControl w:val="0"/>
        <w:rPr>
          <w:sz w:val="20"/>
          <w:szCs w:val="20"/>
        </w:rPr>
      </w:pPr>
    </w:p>
    <w:p w:rsidR="008E30C2" w:rsidRPr="009E1C4A" w:rsidRDefault="00847127" w:rsidP="008E30C2">
      <w:pPr>
        <w:widowControl w:val="0"/>
        <w:rPr>
          <w:sz w:val="20"/>
          <w:szCs w:val="20"/>
        </w:rPr>
      </w:pPr>
      <w:r>
        <w:rPr>
          <w:sz w:val="20"/>
          <w:szCs w:val="20"/>
        </w:rPr>
        <w:pict>
          <v:rect id="_x0000_i1056" style="width:272.25pt;height:1.5pt" o:hrpct="0" o:hralign="center" o:hrstd="t" o:hrnoshade="t" o:hr="t" fillcolor="black [3213]" stroked="f"/>
        </w:pict>
      </w:r>
    </w:p>
    <w:p w:rsidR="008E30C2" w:rsidRPr="009E1C4A" w:rsidRDefault="008E30C2" w:rsidP="008E30C2">
      <w:pPr>
        <w:widowControl w:val="0"/>
        <w:rPr>
          <w:sz w:val="20"/>
          <w:szCs w:val="20"/>
        </w:rPr>
      </w:pPr>
    </w:p>
    <w:p w:rsidR="006C221F" w:rsidRPr="009E1C4A" w:rsidRDefault="006C221F" w:rsidP="008E30C2">
      <w:pPr>
        <w:widowControl w:val="0"/>
        <w:rPr>
          <w:sz w:val="20"/>
          <w:szCs w:val="20"/>
        </w:rPr>
      </w:pPr>
    </w:p>
    <w:p w:rsidR="008E30C2" w:rsidRPr="009E1C4A" w:rsidRDefault="006C221F" w:rsidP="008E30C2">
      <w:pPr>
        <w:widowControl w:val="0"/>
        <w:rPr>
          <w:b/>
          <w:sz w:val="20"/>
          <w:szCs w:val="20"/>
          <w:lang w:val="fr-CA"/>
        </w:rPr>
      </w:pPr>
      <w:r w:rsidRPr="009E1C4A">
        <w:rPr>
          <w:b/>
          <w:sz w:val="20"/>
          <w:szCs w:val="20"/>
          <w:lang w:val="fr-CA"/>
        </w:rPr>
        <w:t>L</w:t>
      </w:r>
      <w:r w:rsidR="00276C52" w:rsidRPr="009E1C4A">
        <w:rPr>
          <w:b/>
          <w:sz w:val="20"/>
          <w:szCs w:val="20"/>
          <w:lang w:val="fr-CA"/>
        </w:rPr>
        <w:t>e</w:t>
      </w:r>
      <w:r w:rsidRPr="009E1C4A">
        <w:rPr>
          <w:b/>
          <w:sz w:val="20"/>
          <w:szCs w:val="20"/>
          <w:lang w:val="fr-CA"/>
        </w:rPr>
        <w:t xml:space="preserve"> </w:t>
      </w:r>
      <w:r w:rsidR="00345645" w:rsidRPr="009E1C4A">
        <w:rPr>
          <w:b/>
          <w:sz w:val="20"/>
          <w:szCs w:val="20"/>
          <w:lang w:val="fr-CA"/>
        </w:rPr>
        <w:t>1</w:t>
      </w:r>
      <w:r w:rsidR="003713EC" w:rsidRPr="009E1C4A">
        <w:rPr>
          <w:b/>
          <w:sz w:val="20"/>
          <w:szCs w:val="20"/>
          <w:lang w:val="fr-CA"/>
        </w:rPr>
        <w:t>5</w:t>
      </w:r>
      <w:r w:rsidRPr="009E1C4A">
        <w:rPr>
          <w:b/>
          <w:sz w:val="20"/>
          <w:szCs w:val="20"/>
          <w:lang w:val="fr-CA"/>
        </w:rPr>
        <w:t xml:space="preserve"> </w:t>
      </w:r>
      <w:r w:rsidR="003713EC" w:rsidRPr="009E1C4A">
        <w:rPr>
          <w:b/>
          <w:sz w:val="20"/>
          <w:szCs w:val="20"/>
          <w:lang w:val="fr-CA"/>
        </w:rPr>
        <w:t>octobre</w:t>
      </w:r>
      <w:r w:rsidRPr="009E1C4A">
        <w:rPr>
          <w:b/>
          <w:sz w:val="20"/>
          <w:szCs w:val="20"/>
          <w:lang w:val="fr-CA"/>
        </w:rPr>
        <w:t xml:space="preserve"> 202</w:t>
      </w:r>
      <w:r w:rsidR="00345645" w:rsidRPr="009E1C4A">
        <w:rPr>
          <w:b/>
          <w:sz w:val="20"/>
          <w:szCs w:val="20"/>
          <w:lang w:val="fr-CA"/>
        </w:rPr>
        <w:t>4</w:t>
      </w:r>
    </w:p>
    <w:p w:rsidR="006C221F" w:rsidRPr="009E1C4A" w:rsidRDefault="006C221F" w:rsidP="008E30C2">
      <w:pPr>
        <w:widowControl w:val="0"/>
        <w:rPr>
          <w:sz w:val="20"/>
          <w:szCs w:val="20"/>
          <w:lang w:val="fr-CA"/>
        </w:rPr>
      </w:pPr>
    </w:p>
    <w:p w:rsidR="003713EC" w:rsidRPr="009E1C4A" w:rsidRDefault="003713EC" w:rsidP="003713EC">
      <w:pPr>
        <w:widowControl w:val="0"/>
        <w:rPr>
          <w:sz w:val="20"/>
          <w:szCs w:val="20"/>
          <w:lang w:val="fr-CA"/>
        </w:rPr>
      </w:pPr>
      <w:r w:rsidRPr="009E1C4A">
        <w:rPr>
          <w:b/>
          <w:sz w:val="20"/>
          <w:szCs w:val="20"/>
          <w:lang w:val="fr-CA"/>
        </w:rPr>
        <w:t xml:space="preserve">I.M. c. Sa Majesté le Roi </w:t>
      </w:r>
      <w:r w:rsidRPr="009E1C4A">
        <w:rPr>
          <w:iCs/>
          <w:sz w:val="20"/>
          <w:szCs w:val="20"/>
          <w:lang w:val="fr-CA"/>
        </w:rPr>
        <w:t>(Ont.) (Criminelle) (Autorisation) (</w:t>
      </w:r>
      <w:hyperlink r:id="rId41" w:history="1">
        <w:r w:rsidRPr="009E1C4A">
          <w:rPr>
            <w:rStyle w:val="Hyperlink"/>
            <w:iCs/>
            <w:sz w:val="20"/>
            <w:szCs w:val="20"/>
            <w:lang w:val="fr-CA"/>
          </w:rPr>
          <w:t>40868</w:t>
        </w:r>
      </w:hyperlink>
      <w:r w:rsidRPr="009E1C4A">
        <w:rPr>
          <w:iCs/>
          <w:sz w:val="20"/>
          <w:szCs w:val="20"/>
          <w:lang w:val="fr-CA"/>
        </w:rPr>
        <w:t>)</w:t>
      </w:r>
    </w:p>
    <w:p w:rsidR="003713EC" w:rsidRPr="009E1C4A" w:rsidRDefault="003713EC" w:rsidP="003713EC">
      <w:pPr>
        <w:widowControl w:val="0"/>
        <w:ind w:left="1109" w:hanging="1109"/>
        <w:rPr>
          <w:sz w:val="20"/>
          <w:szCs w:val="20"/>
          <w:lang w:val="fr-CA"/>
        </w:rPr>
      </w:pPr>
    </w:p>
    <w:p w:rsidR="003713EC" w:rsidRPr="009E1C4A" w:rsidRDefault="003713EC" w:rsidP="003713EC">
      <w:pPr>
        <w:widowControl w:val="0"/>
        <w:rPr>
          <w:sz w:val="20"/>
          <w:szCs w:val="20"/>
          <w:lang w:val="fr-CA"/>
        </w:rPr>
      </w:pPr>
      <w:r w:rsidRPr="009E1C4A">
        <w:rPr>
          <w:b/>
          <w:sz w:val="20"/>
          <w:szCs w:val="20"/>
          <w:lang w:val="fr-CA"/>
        </w:rPr>
        <w:t xml:space="preserve">S.B. c. Sa Majesté le Roi </w:t>
      </w:r>
      <w:r w:rsidRPr="009E1C4A">
        <w:rPr>
          <w:iCs/>
          <w:sz w:val="20"/>
          <w:szCs w:val="20"/>
          <w:lang w:val="fr-CA"/>
        </w:rPr>
        <w:t>(Ont.) (Criminelle) (Autorisation) (</w:t>
      </w:r>
      <w:hyperlink r:id="rId42" w:history="1">
        <w:r w:rsidRPr="009E1C4A">
          <w:rPr>
            <w:rStyle w:val="Hyperlink"/>
            <w:iCs/>
            <w:sz w:val="20"/>
            <w:szCs w:val="20"/>
            <w:lang w:val="fr-CA"/>
          </w:rPr>
          <w:t>40873</w:t>
        </w:r>
      </w:hyperlink>
      <w:r w:rsidRPr="009E1C4A">
        <w:rPr>
          <w:iCs/>
          <w:sz w:val="20"/>
          <w:szCs w:val="20"/>
          <w:lang w:val="fr-CA"/>
        </w:rPr>
        <w:t>)</w:t>
      </w:r>
    </w:p>
    <w:p w:rsidR="008E30C2" w:rsidRPr="009E1C4A" w:rsidRDefault="008E30C2" w:rsidP="008E30C2">
      <w:pPr>
        <w:widowControl w:val="0"/>
        <w:ind w:left="1109" w:hanging="1109"/>
        <w:rPr>
          <w:sz w:val="20"/>
          <w:szCs w:val="20"/>
          <w:lang w:val="fr-CA"/>
        </w:rPr>
      </w:pPr>
    </w:p>
    <w:p w:rsidR="008E30C2" w:rsidRPr="009E1C4A" w:rsidRDefault="008E30C2" w:rsidP="008E30C2">
      <w:pPr>
        <w:widowControl w:val="0"/>
        <w:ind w:left="1109" w:hanging="1109"/>
        <w:rPr>
          <w:sz w:val="20"/>
          <w:szCs w:val="20"/>
          <w:lang w:val="fr-CA"/>
        </w:rPr>
      </w:pPr>
      <w:r w:rsidRPr="009E1C4A">
        <w:rPr>
          <w:sz w:val="20"/>
          <w:szCs w:val="20"/>
          <w:lang w:val="fr-CA"/>
        </w:rPr>
        <w:t xml:space="preserve">Coram: </w:t>
      </w:r>
      <w:r w:rsidRPr="009E1C4A">
        <w:rPr>
          <w:sz w:val="20"/>
          <w:szCs w:val="20"/>
          <w:lang w:val="fr-CA"/>
        </w:rPr>
        <w:tab/>
        <w:t>Le juge en chef Wagner et les juges Karakatsanis, Côté, Brown, Rowe, Martin, Kasirer, Jamal et O’Bonsawin</w:t>
      </w:r>
    </w:p>
    <w:p w:rsidR="008E30C2" w:rsidRPr="009E1C4A"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6C221F" w:rsidRPr="009E1C4A" w:rsidRDefault="006C221F" w:rsidP="006C221F">
      <w:pPr>
        <w:ind w:left="1109" w:hanging="1109"/>
        <w:rPr>
          <w:b/>
          <w:bCs/>
          <w:color w:val="000000"/>
          <w:sz w:val="20"/>
          <w:szCs w:val="20"/>
        </w:rPr>
      </w:pPr>
      <w:r w:rsidRPr="009E1C4A">
        <w:rPr>
          <w:b/>
          <w:bCs/>
          <w:color w:val="000000"/>
          <w:sz w:val="20"/>
          <w:szCs w:val="20"/>
        </w:rPr>
        <w:t>EN DÉLIBÉRÉ</w:t>
      </w:r>
    </w:p>
    <w:p w:rsidR="006C221F" w:rsidRPr="009E1C4A" w:rsidRDefault="006C221F" w:rsidP="008E30C2">
      <w:pPr>
        <w:widowControl w:val="0"/>
        <w:tabs>
          <w:tab w:val="left" w:pos="720"/>
          <w:tab w:val="left" w:pos="1440"/>
          <w:tab w:val="left" w:pos="2851"/>
          <w:tab w:val="left" w:pos="4320"/>
          <w:tab w:val="left" w:pos="10224"/>
          <w:tab w:val="left" w:pos="11376"/>
        </w:tabs>
        <w:rPr>
          <w:sz w:val="20"/>
          <w:szCs w:val="20"/>
          <w:lang w:val="fr-CA"/>
        </w:rPr>
      </w:pPr>
    </w:p>
    <w:p w:rsidR="008E30C2" w:rsidRPr="009E1C4A" w:rsidRDefault="00847127" w:rsidP="008E30C2">
      <w:pPr>
        <w:widowControl w:val="0"/>
        <w:tabs>
          <w:tab w:val="left" w:pos="720"/>
          <w:tab w:val="left" w:pos="1440"/>
          <w:tab w:val="left" w:pos="2851"/>
          <w:tab w:val="left" w:pos="4320"/>
          <w:tab w:val="left" w:pos="10224"/>
          <w:tab w:val="left" w:pos="11376"/>
        </w:tabs>
        <w:rPr>
          <w:sz w:val="20"/>
          <w:szCs w:val="20"/>
          <w:lang w:val="fr-CA"/>
        </w:rPr>
      </w:pPr>
      <w:r>
        <w:rPr>
          <w:sz w:val="20"/>
          <w:szCs w:val="20"/>
        </w:rPr>
        <w:pict>
          <v:rect id="_x0000_i1057" style="width:2in;height:1pt" o:hrpct="0" o:hralign="center" o:hrstd="t" o:hrnoshade="t" o:hr="t" fillcolor="black [3213]" stroked="f"/>
        </w:pict>
      </w:r>
    </w:p>
    <w:p w:rsidR="008E30C2" w:rsidRPr="009E1C4A"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3713EC" w:rsidRPr="009E1C4A" w:rsidRDefault="003713EC">
      <w:pPr>
        <w:rPr>
          <w:b/>
          <w:sz w:val="20"/>
          <w:szCs w:val="20"/>
          <w:lang w:val="fr-CA"/>
        </w:rPr>
      </w:pPr>
      <w:r w:rsidRPr="009E1C4A">
        <w:rPr>
          <w:b/>
          <w:sz w:val="20"/>
          <w:szCs w:val="20"/>
          <w:lang w:val="fr-CA"/>
        </w:rPr>
        <w:br w:type="page"/>
      </w:r>
    </w:p>
    <w:p w:rsidR="003713EC" w:rsidRPr="009E1C4A" w:rsidRDefault="003713EC" w:rsidP="003713EC">
      <w:pPr>
        <w:widowControl w:val="0"/>
        <w:rPr>
          <w:b/>
          <w:sz w:val="20"/>
          <w:szCs w:val="20"/>
          <w:lang w:val="fr-CA"/>
        </w:rPr>
      </w:pPr>
      <w:r w:rsidRPr="009E1C4A">
        <w:rPr>
          <w:b/>
          <w:sz w:val="20"/>
          <w:szCs w:val="20"/>
          <w:lang w:val="fr-CA"/>
        </w:rPr>
        <w:lastRenderedPageBreak/>
        <w:t>Le 16 octobre 2024</w:t>
      </w:r>
    </w:p>
    <w:p w:rsidR="003713EC" w:rsidRPr="009E1C4A" w:rsidRDefault="003713EC" w:rsidP="003713EC">
      <w:pPr>
        <w:widowControl w:val="0"/>
        <w:rPr>
          <w:sz w:val="20"/>
          <w:szCs w:val="20"/>
          <w:lang w:val="fr-CA"/>
        </w:rPr>
      </w:pPr>
    </w:p>
    <w:p w:rsidR="003713EC" w:rsidRPr="009E1C4A" w:rsidRDefault="003713EC" w:rsidP="003713EC">
      <w:pPr>
        <w:widowControl w:val="0"/>
        <w:rPr>
          <w:sz w:val="20"/>
          <w:szCs w:val="20"/>
          <w:lang w:val="fr-CA"/>
        </w:rPr>
      </w:pPr>
      <w:r w:rsidRPr="009E1C4A">
        <w:rPr>
          <w:b/>
          <w:sz w:val="20"/>
          <w:szCs w:val="20"/>
          <w:lang w:val="fr-CA"/>
        </w:rPr>
        <w:t xml:space="preserve">Telus Communications Inc., et al. </w:t>
      </w:r>
      <w:proofErr w:type="gramStart"/>
      <w:r w:rsidRPr="009E1C4A">
        <w:rPr>
          <w:b/>
          <w:sz w:val="20"/>
          <w:szCs w:val="20"/>
          <w:lang w:val="fr-CA"/>
        </w:rPr>
        <w:t>c</w:t>
      </w:r>
      <w:proofErr w:type="gramEnd"/>
      <w:r w:rsidRPr="009E1C4A">
        <w:rPr>
          <w:b/>
          <w:sz w:val="20"/>
          <w:szCs w:val="20"/>
          <w:lang w:val="fr-CA"/>
        </w:rPr>
        <w:t xml:space="preserve">. Fédération canadienne des municipalités, et al. </w:t>
      </w:r>
      <w:r w:rsidRPr="009E1C4A">
        <w:rPr>
          <w:iCs/>
          <w:sz w:val="20"/>
          <w:szCs w:val="20"/>
          <w:lang w:val="fr-CA"/>
        </w:rPr>
        <w:t>(Féd.) (Civile) (Autorisation) (</w:t>
      </w:r>
      <w:hyperlink r:id="rId43" w:history="1">
        <w:r w:rsidRPr="009E1C4A">
          <w:rPr>
            <w:rStyle w:val="Hyperlink"/>
            <w:iCs/>
            <w:sz w:val="20"/>
            <w:szCs w:val="20"/>
            <w:lang w:val="fr-CA"/>
          </w:rPr>
          <w:t>40776</w:t>
        </w:r>
      </w:hyperlink>
      <w:r w:rsidRPr="009E1C4A">
        <w:rPr>
          <w:iCs/>
          <w:sz w:val="20"/>
          <w:szCs w:val="20"/>
          <w:lang w:val="fr-CA"/>
        </w:rPr>
        <w:t>)</w:t>
      </w:r>
    </w:p>
    <w:p w:rsidR="003713EC" w:rsidRPr="009E1C4A" w:rsidRDefault="003713EC" w:rsidP="003713EC">
      <w:pPr>
        <w:widowControl w:val="0"/>
        <w:ind w:left="1109" w:hanging="1109"/>
        <w:rPr>
          <w:sz w:val="20"/>
          <w:szCs w:val="20"/>
          <w:lang w:val="fr-CA"/>
        </w:rPr>
      </w:pPr>
    </w:p>
    <w:p w:rsidR="003713EC" w:rsidRPr="009E1C4A" w:rsidRDefault="003713EC" w:rsidP="003713EC">
      <w:pPr>
        <w:widowControl w:val="0"/>
        <w:ind w:left="1109" w:hanging="1109"/>
        <w:rPr>
          <w:sz w:val="20"/>
          <w:szCs w:val="20"/>
          <w:lang w:val="fr-CA"/>
        </w:rPr>
      </w:pPr>
      <w:r w:rsidRPr="009E1C4A">
        <w:rPr>
          <w:sz w:val="20"/>
          <w:szCs w:val="20"/>
          <w:lang w:val="fr-CA"/>
        </w:rPr>
        <w:t xml:space="preserve">Coram: </w:t>
      </w:r>
      <w:r w:rsidRPr="009E1C4A">
        <w:rPr>
          <w:sz w:val="20"/>
          <w:szCs w:val="20"/>
          <w:lang w:val="fr-CA"/>
        </w:rPr>
        <w:tab/>
        <w:t>Le juge en chef Wagner et les juges Karakatsanis, Côté, Brown, Rowe, Martin, Kasirer, Jamal et O’Bonsawin</w:t>
      </w:r>
    </w:p>
    <w:p w:rsidR="003713EC" w:rsidRPr="009E1C4A" w:rsidRDefault="003713EC" w:rsidP="003713EC">
      <w:pPr>
        <w:widowControl w:val="0"/>
        <w:tabs>
          <w:tab w:val="left" w:pos="720"/>
          <w:tab w:val="left" w:pos="1440"/>
          <w:tab w:val="left" w:pos="2851"/>
          <w:tab w:val="left" w:pos="4320"/>
          <w:tab w:val="left" w:pos="10224"/>
          <w:tab w:val="left" w:pos="11376"/>
        </w:tabs>
        <w:rPr>
          <w:sz w:val="20"/>
          <w:szCs w:val="20"/>
          <w:lang w:val="fr-CA"/>
        </w:rPr>
      </w:pPr>
    </w:p>
    <w:p w:rsidR="003713EC" w:rsidRPr="009E1C4A" w:rsidRDefault="003713EC" w:rsidP="003713EC">
      <w:pPr>
        <w:ind w:left="1109" w:hanging="1109"/>
        <w:rPr>
          <w:b/>
          <w:bCs/>
          <w:color w:val="000000"/>
          <w:sz w:val="20"/>
          <w:szCs w:val="20"/>
        </w:rPr>
      </w:pPr>
      <w:r w:rsidRPr="009E1C4A">
        <w:rPr>
          <w:b/>
          <w:bCs/>
          <w:color w:val="000000"/>
          <w:sz w:val="20"/>
          <w:szCs w:val="20"/>
        </w:rPr>
        <w:t>EN DÉLIBÉRÉ</w:t>
      </w:r>
    </w:p>
    <w:p w:rsidR="003713EC" w:rsidRPr="009E1C4A" w:rsidRDefault="003713EC" w:rsidP="003713EC">
      <w:pPr>
        <w:widowControl w:val="0"/>
        <w:tabs>
          <w:tab w:val="left" w:pos="720"/>
          <w:tab w:val="left" w:pos="1440"/>
          <w:tab w:val="left" w:pos="2851"/>
          <w:tab w:val="left" w:pos="4320"/>
          <w:tab w:val="left" w:pos="10224"/>
          <w:tab w:val="left" w:pos="11376"/>
        </w:tabs>
        <w:rPr>
          <w:sz w:val="20"/>
          <w:szCs w:val="20"/>
          <w:lang w:val="fr-CA"/>
        </w:rPr>
      </w:pPr>
    </w:p>
    <w:p w:rsidR="008E30C2" w:rsidRPr="009E1C4A" w:rsidRDefault="00847127" w:rsidP="003713EC">
      <w:pPr>
        <w:widowControl w:val="0"/>
        <w:rPr>
          <w:sz w:val="20"/>
          <w:szCs w:val="20"/>
        </w:rPr>
      </w:pPr>
      <w:r>
        <w:rPr>
          <w:sz w:val="20"/>
          <w:szCs w:val="20"/>
        </w:rPr>
        <w:pict>
          <v:rect id="_x0000_i1058" style="width:2in;height:1pt" o:hrpct="0" o:hralign="center" o:hrstd="t" o:hrnoshade="t" o:hr="t" fillcolor="black [3213]" stroked="f"/>
        </w:pict>
      </w:r>
    </w:p>
    <w:p w:rsidR="003713EC" w:rsidRPr="009E1C4A" w:rsidRDefault="003713EC" w:rsidP="003713EC">
      <w:pPr>
        <w:widowControl w:val="0"/>
        <w:rPr>
          <w:sz w:val="20"/>
          <w:szCs w:val="20"/>
        </w:rPr>
      </w:pPr>
    </w:p>
    <w:p w:rsidR="003713EC" w:rsidRPr="009E1C4A" w:rsidRDefault="003713EC" w:rsidP="003713EC">
      <w:pPr>
        <w:widowControl w:val="0"/>
        <w:rPr>
          <w:b/>
          <w:sz w:val="20"/>
          <w:szCs w:val="20"/>
          <w:lang w:val="fr-CA"/>
        </w:rPr>
      </w:pPr>
      <w:r w:rsidRPr="009E1C4A">
        <w:rPr>
          <w:b/>
          <w:sz w:val="20"/>
          <w:szCs w:val="20"/>
          <w:lang w:val="fr-CA"/>
        </w:rPr>
        <w:t>Le 17 octobre 2024</w:t>
      </w:r>
    </w:p>
    <w:p w:rsidR="003713EC" w:rsidRPr="009E1C4A" w:rsidRDefault="003713EC" w:rsidP="003713EC">
      <w:pPr>
        <w:widowControl w:val="0"/>
        <w:rPr>
          <w:sz w:val="20"/>
          <w:szCs w:val="20"/>
          <w:lang w:val="fr-CA"/>
        </w:rPr>
      </w:pPr>
    </w:p>
    <w:p w:rsidR="003713EC" w:rsidRPr="009E1C4A" w:rsidRDefault="003713EC" w:rsidP="003713EC">
      <w:pPr>
        <w:widowControl w:val="0"/>
        <w:rPr>
          <w:sz w:val="20"/>
          <w:szCs w:val="20"/>
          <w:lang w:val="fr-CA"/>
        </w:rPr>
      </w:pPr>
      <w:r w:rsidRPr="009E1C4A">
        <w:rPr>
          <w:b/>
          <w:sz w:val="20"/>
          <w:szCs w:val="20"/>
          <w:lang w:val="fr-CA"/>
        </w:rPr>
        <w:t xml:space="preserve">Sa Majesté le Roi c. Jennifer Pan, et al. </w:t>
      </w:r>
      <w:r w:rsidRPr="009E1C4A">
        <w:rPr>
          <w:iCs/>
          <w:sz w:val="20"/>
          <w:szCs w:val="20"/>
          <w:lang w:val="fr-CA"/>
        </w:rPr>
        <w:t>(Ont.) (Criminelle) (Autorisation) (</w:t>
      </w:r>
      <w:hyperlink r:id="rId44" w:history="1">
        <w:r w:rsidRPr="009E1C4A">
          <w:rPr>
            <w:rStyle w:val="Hyperlink"/>
            <w:iCs/>
            <w:sz w:val="20"/>
            <w:szCs w:val="20"/>
            <w:lang w:val="fr-CA"/>
          </w:rPr>
          <w:t>40839</w:t>
        </w:r>
      </w:hyperlink>
      <w:r w:rsidRPr="009E1C4A">
        <w:rPr>
          <w:iCs/>
          <w:sz w:val="20"/>
          <w:szCs w:val="20"/>
          <w:lang w:val="fr-CA"/>
        </w:rPr>
        <w:t>)</w:t>
      </w:r>
    </w:p>
    <w:p w:rsidR="003713EC" w:rsidRPr="009E1C4A" w:rsidRDefault="003713EC" w:rsidP="003713EC">
      <w:pPr>
        <w:widowControl w:val="0"/>
        <w:ind w:left="1109" w:hanging="1109"/>
        <w:rPr>
          <w:sz w:val="20"/>
          <w:szCs w:val="20"/>
          <w:lang w:val="fr-CA"/>
        </w:rPr>
      </w:pPr>
    </w:p>
    <w:p w:rsidR="003713EC" w:rsidRPr="009E1C4A" w:rsidRDefault="003713EC" w:rsidP="003713EC">
      <w:pPr>
        <w:widowControl w:val="0"/>
        <w:ind w:left="1109" w:hanging="1109"/>
        <w:rPr>
          <w:sz w:val="20"/>
          <w:szCs w:val="20"/>
          <w:lang w:val="fr-CA"/>
        </w:rPr>
      </w:pPr>
      <w:r w:rsidRPr="009E1C4A">
        <w:rPr>
          <w:sz w:val="20"/>
          <w:szCs w:val="20"/>
          <w:lang w:val="fr-CA"/>
        </w:rPr>
        <w:t xml:space="preserve">Coram: </w:t>
      </w:r>
      <w:r w:rsidRPr="009E1C4A">
        <w:rPr>
          <w:sz w:val="20"/>
          <w:szCs w:val="20"/>
          <w:lang w:val="fr-CA"/>
        </w:rPr>
        <w:tab/>
        <w:t>Le juge en chef Wagner et les juges Karakatsanis, Côté, Brown, Rowe, Martin, Kasirer, Jamal et O’Bonsawin</w:t>
      </w:r>
    </w:p>
    <w:p w:rsidR="003713EC" w:rsidRPr="009E1C4A" w:rsidRDefault="003713EC" w:rsidP="003713EC">
      <w:pPr>
        <w:widowControl w:val="0"/>
        <w:tabs>
          <w:tab w:val="left" w:pos="720"/>
          <w:tab w:val="left" w:pos="1440"/>
          <w:tab w:val="left" w:pos="2851"/>
          <w:tab w:val="left" w:pos="4320"/>
          <w:tab w:val="left" w:pos="10224"/>
          <w:tab w:val="left" w:pos="11376"/>
        </w:tabs>
        <w:rPr>
          <w:sz w:val="20"/>
          <w:szCs w:val="20"/>
          <w:lang w:val="fr-CA"/>
        </w:rPr>
      </w:pPr>
    </w:p>
    <w:p w:rsidR="003713EC" w:rsidRPr="009E1C4A" w:rsidRDefault="003713EC" w:rsidP="003713EC">
      <w:pPr>
        <w:ind w:left="1109" w:hanging="1109"/>
        <w:rPr>
          <w:b/>
          <w:bCs/>
          <w:color w:val="000000"/>
          <w:sz w:val="20"/>
          <w:szCs w:val="20"/>
        </w:rPr>
      </w:pPr>
      <w:r w:rsidRPr="009E1C4A">
        <w:rPr>
          <w:b/>
          <w:bCs/>
          <w:color w:val="000000"/>
          <w:sz w:val="20"/>
          <w:szCs w:val="20"/>
        </w:rPr>
        <w:t>EN DÉLIBÉRÉ</w:t>
      </w:r>
    </w:p>
    <w:p w:rsidR="003713EC" w:rsidRPr="009E1C4A" w:rsidRDefault="003713EC" w:rsidP="003713EC">
      <w:pPr>
        <w:widowControl w:val="0"/>
        <w:rPr>
          <w:sz w:val="20"/>
          <w:szCs w:val="20"/>
          <w:lang w:val="fr-CA"/>
        </w:rPr>
      </w:pPr>
    </w:p>
    <w:p w:rsidR="00172473" w:rsidRPr="009E1C4A" w:rsidRDefault="00847127" w:rsidP="00732DB7">
      <w:pPr>
        <w:widowControl w:val="0"/>
        <w:rPr>
          <w:sz w:val="20"/>
          <w:szCs w:val="20"/>
          <w:lang w:val="fr-CA"/>
        </w:rPr>
      </w:pPr>
      <w:r>
        <w:rPr>
          <w:sz w:val="20"/>
          <w:szCs w:val="20"/>
        </w:rPr>
        <w:pict>
          <v:rect id="_x0000_i1059" style="width:2in;height:1pt" o:hrpct="0" o:hralign="center" o:hrstd="t" o:hrnoshade="t" o:hr="t" fillcolor="black [3213]" stroked="f"/>
        </w:pict>
      </w:r>
    </w:p>
    <w:p w:rsidR="00732DB7" w:rsidRPr="009E1C4A" w:rsidRDefault="00732DB7" w:rsidP="00732DB7">
      <w:pPr>
        <w:widowControl w:val="0"/>
        <w:rPr>
          <w:sz w:val="20"/>
          <w:szCs w:val="20"/>
          <w:lang w:val="fr-CA"/>
        </w:rPr>
      </w:pPr>
    </w:p>
    <w:p w:rsidR="006C221F" w:rsidRPr="009E1C4A" w:rsidRDefault="006C221F" w:rsidP="00732DB7">
      <w:pPr>
        <w:widowControl w:val="0"/>
        <w:rPr>
          <w:sz w:val="20"/>
          <w:szCs w:val="20"/>
          <w:lang w:val="fr-CA"/>
        </w:rPr>
      </w:pPr>
    </w:p>
    <w:p w:rsidR="00732DB7" w:rsidRPr="009E1C4A" w:rsidRDefault="00732DB7" w:rsidP="00732DB7">
      <w:pPr>
        <w:widowControl w:val="0"/>
        <w:rPr>
          <w:sz w:val="20"/>
          <w:szCs w:val="20"/>
          <w:lang w:val="fr-CA"/>
        </w:rPr>
        <w:sectPr w:rsidR="00732DB7" w:rsidRPr="009E1C4A" w:rsidSect="00732DB7">
          <w:headerReference w:type="even" r:id="rId45"/>
          <w:headerReference w:type="default" r:id="rId46"/>
          <w:footerReference w:type="even" r:id="rId47"/>
          <w:footerReference w:type="default" r:id="rId48"/>
          <w:headerReference w:type="first" r:id="rId49"/>
          <w:footerReference w:type="first" r:id="rId50"/>
          <w:pgSz w:w="12240" w:h="15840"/>
          <w:pgMar w:top="720" w:right="965" w:bottom="1080" w:left="1656" w:header="720" w:footer="960" w:gutter="0"/>
          <w:cols w:space="720"/>
          <w:titlePg/>
          <w:docGrid w:linePitch="326"/>
        </w:sectPr>
      </w:pPr>
    </w:p>
    <w:p w:rsidR="00567602" w:rsidRPr="009E1C4A" w:rsidRDefault="001434B9" w:rsidP="00567602">
      <w:pPr>
        <w:pStyle w:val="Header1StyleE"/>
        <w:pBdr>
          <w:bottom w:val="single" w:sz="12" w:space="1" w:color="auto"/>
        </w:pBdr>
        <w:rPr>
          <w:lang w:val="fr-CA"/>
        </w:rPr>
      </w:pPr>
      <w:bookmarkStart w:id="7" w:name="_Toc180048773"/>
      <w:r w:rsidRPr="009E1C4A">
        <w:rPr>
          <w:lang w:val="fr-CA"/>
        </w:rPr>
        <w:lastRenderedPageBreak/>
        <w:t>Pronouncements of reserved</w:t>
      </w:r>
      <w:r w:rsidR="00271E1E" w:rsidRPr="009E1C4A">
        <w:rPr>
          <w:lang w:val="fr-CA"/>
        </w:rPr>
        <w:t xml:space="preserve"> appeals / </w:t>
      </w:r>
      <w:r w:rsidR="00567602" w:rsidRPr="009E1C4A">
        <w:rPr>
          <w:lang w:val="fr-CA"/>
        </w:rPr>
        <w:br/>
      </w:r>
      <w:r w:rsidRPr="009E1C4A">
        <w:rPr>
          <w:lang w:val="fr-CA"/>
        </w:rPr>
        <w:t>Jugements rendus sur les appels en délibéré</w:t>
      </w:r>
      <w:bookmarkEnd w:id="7"/>
    </w:p>
    <w:p w:rsidR="00FF6EEC" w:rsidRPr="009E1C4A" w:rsidRDefault="00FF6EEC" w:rsidP="00FF6EEC">
      <w:pPr>
        <w:rPr>
          <w:sz w:val="20"/>
          <w:szCs w:val="20"/>
          <w:lang w:val="fr-CA"/>
        </w:rPr>
      </w:pPr>
    </w:p>
    <w:p w:rsidR="00102792" w:rsidRPr="009E1C4A" w:rsidRDefault="003713EC" w:rsidP="00102792">
      <w:pPr>
        <w:rPr>
          <w:b/>
          <w:sz w:val="20"/>
          <w:szCs w:val="20"/>
          <w:lang w:val="en-US"/>
        </w:rPr>
      </w:pPr>
      <w:r w:rsidRPr="009E1C4A">
        <w:rPr>
          <w:b/>
          <w:sz w:val="20"/>
          <w:szCs w:val="20"/>
          <w:lang w:val="en-US"/>
        </w:rPr>
        <w:t>October</w:t>
      </w:r>
      <w:r w:rsidR="00102792" w:rsidRPr="009E1C4A">
        <w:rPr>
          <w:b/>
          <w:sz w:val="20"/>
          <w:szCs w:val="20"/>
          <w:lang w:val="en-US"/>
        </w:rPr>
        <w:t xml:space="preserve"> </w:t>
      </w:r>
      <w:r w:rsidRPr="009E1C4A">
        <w:rPr>
          <w:b/>
          <w:sz w:val="20"/>
          <w:szCs w:val="20"/>
          <w:lang w:val="en-US"/>
        </w:rPr>
        <w:t>1</w:t>
      </w:r>
      <w:r w:rsidR="00960E85" w:rsidRPr="009E1C4A">
        <w:rPr>
          <w:b/>
          <w:sz w:val="20"/>
          <w:szCs w:val="20"/>
          <w:lang w:val="en-US"/>
        </w:rPr>
        <w:t>8</w:t>
      </w:r>
      <w:r w:rsidR="00102792" w:rsidRPr="009E1C4A">
        <w:rPr>
          <w:b/>
          <w:sz w:val="20"/>
          <w:szCs w:val="20"/>
          <w:lang w:val="en-US"/>
        </w:rPr>
        <w:t xml:space="preserve">, </w:t>
      </w:r>
      <w:r w:rsidR="0034657E" w:rsidRPr="009E1C4A">
        <w:rPr>
          <w:b/>
          <w:sz w:val="20"/>
          <w:szCs w:val="20"/>
          <w:lang w:val="en-US"/>
        </w:rPr>
        <w:t>20</w:t>
      </w:r>
      <w:r w:rsidR="00172473" w:rsidRPr="009E1C4A">
        <w:rPr>
          <w:b/>
          <w:sz w:val="20"/>
          <w:szCs w:val="20"/>
          <w:lang w:val="en-US"/>
        </w:rPr>
        <w:t>2</w:t>
      </w:r>
      <w:r w:rsidR="00345645" w:rsidRPr="009E1C4A">
        <w:rPr>
          <w:b/>
          <w:sz w:val="20"/>
          <w:szCs w:val="20"/>
          <w:lang w:val="en-US"/>
        </w:rPr>
        <w:t>4</w:t>
      </w:r>
    </w:p>
    <w:p w:rsidR="00102792" w:rsidRPr="009E1C4A" w:rsidRDefault="00102792" w:rsidP="00102792">
      <w:pPr>
        <w:rPr>
          <w:sz w:val="20"/>
          <w:szCs w:val="20"/>
          <w:lang w:val="en-US"/>
        </w:rPr>
      </w:pPr>
    </w:p>
    <w:p w:rsidR="00960E85" w:rsidRPr="009E1C4A" w:rsidRDefault="00960E85" w:rsidP="00960E85">
      <w:pPr>
        <w:ind w:left="1440" w:hanging="1440"/>
        <w:jc w:val="both"/>
        <w:rPr>
          <w:rFonts w:eastAsia="Times New Roman" w:cs="Times New Roman"/>
          <w:color w:val="000000"/>
          <w:sz w:val="20"/>
          <w:szCs w:val="20"/>
          <w:lang w:val="en-US"/>
        </w:rPr>
      </w:pPr>
      <w:r w:rsidRPr="009E1C4A">
        <w:rPr>
          <w:rFonts w:eastAsia="Times New Roman" w:cs="Times New Roman"/>
          <w:b/>
          <w:bCs/>
          <w:color w:val="000000"/>
          <w:sz w:val="20"/>
          <w:szCs w:val="20"/>
          <w:lang w:val="en-US"/>
        </w:rPr>
        <w:t>40</w:t>
      </w:r>
      <w:r w:rsidR="003713EC" w:rsidRPr="009E1C4A">
        <w:rPr>
          <w:rFonts w:eastAsia="Times New Roman" w:cs="Times New Roman"/>
          <w:b/>
          <w:bCs/>
          <w:color w:val="000000"/>
          <w:sz w:val="20"/>
          <w:szCs w:val="20"/>
          <w:lang w:val="en-US"/>
        </w:rPr>
        <w:t>558</w:t>
      </w:r>
      <w:r w:rsidRPr="009E1C4A">
        <w:rPr>
          <w:rFonts w:eastAsia="Times New Roman" w:cs="Times New Roman"/>
          <w:b/>
          <w:bCs/>
          <w:color w:val="000000"/>
          <w:sz w:val="20"/>
          <w:szCs w:val="20"/>
          <w:lang w:val="en-US"/>
        </w:rPr>
        <w:tab/>
      </w:r>
      <w:r w:rsidR="003713EC" w:rsidRPr="009E1C4A">
        <w:rPr>
          <w:b/>
          <w:sz w:val="20"/>
        </w:rPr>
        <w:t>Braydon Wolfe v. His Majesty the King</w:t>
      </w:r>
      <w:r w:rsidR="003713EC" w:rsidRPr="009E1C4A">
        <w:rPr>
          <w:b/>
          <w:iCs/>
          <w:sz w:val="20"/>
        </w:rPr>
        <w:t xml:space="preserve"> </w:t>
      </w:r>
      <w:r w:rsidR="003713EC" w:rsidRPr="009E1C4A">
        <w:rPr>
          <w:iCs/>
          <w:sz w:val="20"/>
        </w:rPr>
        <w:t>(Sask.)</w:t>
      </w:r>
    </w:p>
    <w:p w:rsidR="00960E85" w:rsidRPr="009E1C4A" w:rsidRDefault="00960E85" w:rsidP="00960E85">
      <w:pPr>
        <w:ind w:left="1440"/>
        <w:jc w:val="both"/>
        <w:rPr>
          <w:rFonts w:eastAsia="Times New Roman" w:cs="Times New Roman"/>
          <w:color w:val="000000"/>
          <w:sz w:val="20"/>
          <w:szCs w:val="20"/>
          <w:lang w:val="en-US"/>
        </w:rPr>
      </w:pPr>
      <w:r w:rsidRPr="009E1C4A">
        <w:rPr>
          <w:rFonts w:eastAsia="Times New Roman" w:cs="Times New Roman"/>
          <w:b/>
          <w:bCs/>
          <w:color w:val="000000"/>
          <w:sz w:val="20"/>
          <w:szCs w:val="20"/>
          <w:lang w:val="en-US"/>
        </w:rPr>
        <w:t xml:space="preserve">2024 SCC </w:t>
      </w:r>
      <w:r w:rsidR="003713EC" w:rsidRPr="009E1C4A">
        <w:rPr>
          <w:rFonts w:eastAsia="Times New Roman" w:cs="Times New Roman"/>
          <w:b/>
          <w:bCs/>
          <w:color w:val="000000"/>
          <w:sz w:val="20"/>
          <w:szCs w:val="20"/>
          <w:lang w:val="en-US"/>
        </w:rPr>
        <w:t>34</w:t>
      </w:r>
    </w:p>
    <w:p w:rsidR="00960E85" w:rsidRPr="009E1C4A" w:rsidRDefault="00960E85" w:rsidP="00960E85">
      <w:pPr>
        <w:jc w:val="both"/>
        <w:rPr>
          <w:rFonts w:eastAsia="Times New Roman" w:cs="Times New Roman"/>
          <w:color w:val="000000"/>
          <w:sz w:val="20"/>
          <w:szCs w:val="20"/>
          <w:lang w:val="en-US"/>
        </w:rPr>
      </w:pPr>
    </w:p>
    <w:p w:rsidR="00960E85" w:rsidRPr="009E1C4A" w:rsidRDefault="00960E85" w:rsidP="00960E85">
      <w:pPr>
        <w:ind w:left="1440" w:hanging="1440"/>
        <w:rPr>
          <w:rFonts w:eastAsia="Times New Roman" w:cs="Times New Roman"/>
          <w:color w:val="000000"/>
          <w:sz w:val="20"/>
          <w:szCs w:val="20"/>
          <w:lang w:val="en-US"/>
        </w:rPr>
      </w:pPr>
      <w:r w:rsidRPr="009E1C4A">
        <w:rPr>
          <w:rFonts w:eastAsia="Times New Roman" w:cs="Times New Roman"/>
          <w:color w:val="000000"/>
          <w:sz w:val="20"/>
          <w:szCs w:val="20"/>
          <w:lang w:val="en-US"/>
        </w:rPr>
        <w:t>Coram:</w:t>
      </w:r>
      <w:r w:rsidRPr="009E1C4A">
        <w:rPr>
          <w:rFonts w:eastAsia="Times New Roman" w:cs="Times New Roman"/>
          <w:color w:val="000000"/>
          <w:sz w:val="20"/>
          <w:szCs w:val="20"/>
          <w:lang w:val="en-US"/>
        </w:rPr>
        <w:tab/>
        <w:t xml:space="preserve">Wagner C.J. and Karakatsanis, Côté, Rowe, Martin, Kasirer, Jamal, </w:t>
      </w:r>
      <w:r w:rsidRPr="009E1C4A">
        <w:rPr>
          <w:sz w:val="20"/>
          <w:szCs w:val="20"/>
        </w:rPr>
        <w:t>O’Bonsawin</w:t>
      </w:r>
      <w:r w:rsidRPr="009E1C4A">
        <w:rPr>
          <w:rFonts w:eastAsia="Times New Roman" w:cs="Times New Roman"/>
          <w:color w:val="000000"/>
          <w:sz w:val="20"/>
          <w:szCs w:val="20"/>
          <w:lang w:val="en-US"/>
        </w:rPr>
        <w:t xml:space="preserve"> and Moreau JJ.</w:t>
      </w:r>
    </w:p>
    <w:p w:rsidR="00960E85" w:rsidRPr="009E1C4A" w:rsidRDefault="00960E85" w:rsidP="00960E85">
      <w:pPr>
        <w:ind w:left="1440" w:hanging="1440"/>
        <w:rPr>
          <w:rFonts w:eastAsia="Times New Roman" w:cs="Times New Roman"/>
          <w:color w:val="000000"/>
          <w:sz w:val="20"/>
          <w:szCs w:val="20"/>
          <w:lang w:val="en-US"/>
        </w:rPr>
      </w:pPr>
    </w:p>
    <w:p w:rsidR="00C023AE" w:rsidRPr="009E1C4A" w:rsidRDefault="00C023AE" w:rsidP="00C023AE">
      <w:pPr>
        <w:jc w:val="both"/>
        <w:rPr>
          <w:sz w:val="20"/>
          <w:szCs w:val="20"/>
        </w:rPr>
      </w:pPr>
      <w:r w:rsidRPr="009E1C4A">
        <w:rPr>
          <w:sz w:val="20"/>
          <w:szCs w:val="20"/>
        </w:rPr>
        <w:t xml:space="preserve">The appeal from the judgment </w:t>
      </w:r>
      <w:bookmarkStart w:id="8" w:name="BM_1_"/>
      <w:bookmarkEnd w:id="8"/>
      <w:r w:rsidRPr="009E1C4A">
        <w:rPr>
          <w:sz w:val="20"/>
          <w:szCs w:val="20"/>
        </w:rPr>
        <w:t xml:space="preserve">of the Court of Appeal for Saskatchewan, Number CACR 3462, 2022 SKCA 132, dated November 16, 2022, heard on March 26, 2024, is allowed and the order of driving prohibition is set aside. Côté, Kasirer, Jamal and Moreau JJ. </w:t>
      </w:r>
      <w:proofErr w:type="gramStart"/>
      <w:r w:rsidRPr="009E1C4A">
        <w:rPr>
          <w:sz w:val="20"/>
          <w:szCs w:val="20"/>
        </w:rPr>
        <w:t>dissent</w:t>
      </w:r>
      <w:proofErr w:type="gramEnd"/>
      <w:r w:rsidRPr="009E1C4A">
        <w:rPr>
          <w:sz w:val="20"/>
          <w:szCs w:val="20"/>
        </w:rPr>
        <w:t>.</w:t>
      </w:r>
    </w:p>
    <w:p w:rsidR="00960E85" w:rsidRPr="009E1C4A" w:rsidRDefault="00960E85" w:rsidP="00960E85">
      <w:pPr>
        <w:tabs>
          <w:tab w:val="left" w:pos="1440"/>
        </w:tabs>
        <w:jc w:val="both"/>
        <w:rPr>
          <w:rFonts w:eastAsia="Times New Roman" w:cs="Times New Roman"/>
          <w:color w:val="000000"/>
          <w:sz w:val="20"/>
          <w:szCs w:val="20"/>
          <w:lang w:val="en-US"/>
        </w:rPr>
      </w:pPr>
    </w:p>
    <w:p w:rsidR="00960E85" w:rsidRPr="009E1C4A" w:rsidRDefault="00847127" w:rsidP="00960E85">
      <w:pPr>
        <w:rPr>
          <w:sz w:val="20"/>
          <w:szCs w:val="20"/>
          <w:lang w:val="fr-CA"/>
        </w:rPr>
      </w:pPr>
      <w:hyperlink r:id="rId51" w:history="1">
        <w:r w:rsidR="00960E85" w:rsidRPr="009E1C4A">
          <w:rPr>
            <w:rStyle w:val="Hyperlink"/>
            <w:sz w:val="20"/>
            <w:szCs w:val="20"/>
            <w:lang w:val="fr-CA"/>
          </w:rPr>
          <w:t>LINK TO REASONS</w:t>
        </w:r>
      </w:hyperlink>
    </w:p>
    <w:p w:rsidR="00960E85" w:rsidRPr="009E1C4A" w:rsidRDefault="00960E85" w:rsidP="00102792">
      <w:pPr>
        <w:rPr>
          <w:sz w:val="20"/>
          <w:szCs w:val="20"/>
          <w:lang w:val="fr-CA"/>
        </w:rPr>
      </w:pPr>
    </w:p>
    <w:p w:rsidR="00D2683C" w:rsidRPr="009E1C4A" w:rsidRDefault="00D2683C" w:rsidP="00102792">
      <w:pPr>
        <w:rPr>
          <w:sz w:val="20"/>
          <w:szCs w:val="20"/>
          <w:lang w:val="fr-CA"/>
        </w:rPr>
      </w:pPr>
    </w:p>
    <w:p w:rsidR="00D004FC" w:rsidRPr="009E1C4A" w:rsidRDefault="00847127" w:rsidP="00102792">
      <w:pPr>
        <w:jc w:val="both"/>
        <w:rPr>
          <w:rFonts w:cs="Times New Roman"/>
          <w:b/>
          <w:sz w:val="20"/>
          <w:szCs w:val="20"/>
        </w:rPr>
      </w:pPr>
      <w:r>
        <w:rPr>
          <w:sz w:val="18"/>
          <w:szCs w:val="18"/>
        </w:rPr>
        <w:pict>
          <v:rect id="_x0000_i1062" style="width:272.25pt;height:1.5pt" o:hrpct="0" o:hralign="center" o:hrstd="t" o:hrnoshade="t" o:hr="t" fillcolor="black [3213]" stroked="f"/>
        </w:pict>
      </w:r>
    </w:p>
    <w:p w:rsidR="00D2683C" w:rsidRPr="009E1C4A" w:rsidRDefault="00D2683C" w:rsidP="00D004FC">
      <w:pPr>
        <w:jc w:val="both"/>
        <w:rPr>
          <w:rFonts w:cs="Times New Roman"/>
          <w:sz w:val="20"/>
          <w:szCs w:val="20"/>
        </w:rPr>
      </w:pPr>
    </w:p>
    <w:p w:rsidR="00D2683C" w:rsidRPr="009E1C4A" w:rsidRDefault="00D2683C" w:rsidP="00D004FC">
      <w:pPr>
        <w:jc w:val="both"/>
        <w:rPr>
          <w:rFonts w:cs="Times New Roman"/>
          <w:sz w:val="20"/>
          <w:szCs w:val="20"/>
        </w:rPr>
      </w:pPr>
    </w:p>
    <w:p w:rsidR="00D2683C" w:rsidRPr="009E1C4A" w:rsidRDefault="00987E32" w:rsidP="00D2683C">
      <w:pPr>
        <w:widowControl w:val="0"/>
        <w:rPr>
          <w:sz w:val="20"/>
          <w:szCs w:val="20"/>
          <w:lang w:val="fr-CA"/>
        </w:rPr>
      </w:pPr>
      <w:r w:rsidRPr="009E1C4A">
        <w:rPr>
          <w:b/>
          <w:sz w:val="20"/>
          <w:szCs w:val="20"/>
          <w:lang w:val="fr-CA"/>
        </w:rPr>
        <w:t>L</w:t>
      </w:r>
      <w:r w:rsidR="00276C52" w:rsidRPr="009E1C4A">
        <w:rPr>
          <w:b/>
          <w:sz w:val="20"/>
          <w:szCs w:val="20"/>
          <w:lang w:val="fr-CA"/>
        </w:rPr>
        <w:t>e</w:t>
      </w:r>
      <w:r w:rsidRPr="009E1C4A">
        <w:rPr>
          <w:b/>
          <w:sz w:val="20"/>
          <w:szCs w:val="20"/>
          <w:lang w:val="fr-CA"/>
        </w:rPr>
        <w:t xml:space="preserve"> </w:t>
      </w:r>
      <w:r w:rsidR="003713EC" w:rsidRPr="009E1C4A">
        <w:rPr>
          <w:b/>
          <w:sz w:val="20"/>
          <w:szCs w:val="20"/>
          <w:lang w:val="fr-CA"/>
        </w:rPr>
        <w:t>18</w:t>
      </w:r>
      <w:r w:rsidRPr="009E1C4A">
        <w:rPr>
          <w:b/>
          <w:sz w:val="20"/>
          <w:szCs w:val="20"/>
          <w:lang w:val="fr-CA"/>
        </w:rPr>
        <w:t xml:space="preserve"> </w:t>
      </w:r>
      <w:r w:rsidR="003713EC" w:rsidRPr="009E1C4A">
        <w:rPr>
          <w:b/>
          <w:sz w:val="20"/>
          <w:szCs w:val="20"/>
          <w:lang w:val="fr-CA"/>
        </w:rPr>
        <w:t>octobre</w:t>
      </w:r>
      <w:r w:rsidRPr="009E1C4A">
        <w:rPr>
          <w:b/>
          <w:sz w:val="20"/>
          <w:szCs w:val="20"/>
          <w:lang w:val="fr-CA"/>
        </w:rPr>
        <w:t xml:space="preserve"> 202</w:t>
      </w:r>
      <w:r w:rsidR="00345645" w:rsidRPr="009E1C4A">
        <w:rPr>
          <w:b/>
          <w:sz w:val="20"/>
          <w:szCs w:val="20"/>
          <w:lang w:val="fr-CA"/>
        </w:rPr>
        <w:t>4</w:t>
      </w:r>
    </w:p>
    <w:p w:rsidR="00D2683C" w:rsidRPr="009E1C4A" w:rsidRDefault="00D2683C" w:rsidP="00D2683C">
      <w:pPr>
        <w:jc w:val="both"/>
        <w:outlineLvl w:val="0"/>
        <w:rPr>
          <w:sz w:val="20"/>
          <w:szCs w:val="20"/>
          <w:lang w:val="fr-CA"/>
        </w:rPr>
      </w:pPr>
    </w:p>
    <w:p w:rsidR="00D2683C" w:rsidRPr="009E1C4A" w:rsidRDefault="00D2683C" w:rsidP="00D2683C">
      <w:pPr>
        <w:ind w:left="1440" w:hanging="1440"/>
        <w:jc w:val="both"/>
        <w:rPr>
          <w:sz w:val="20"/>
          <w:szCs w:val="20"/>
          <w:lang w:val="fr-CA"/>
        </w:rPr>
      </w:pPr>
      <w:r w:rsidRPr="009E1C4A">
        <w:rPr>
          <w:b/>
          <w:sz w:val="20"/>
          <w:szCs w:val="20"/>
        </w:rPr>
        <w:fldChar w:fldCharType="begin"/>
      </w:r>
      <w:r w:rsidRPr="009E1C4A">
        <w:rPr>
          <w:b/>
          <w:sz w:val="20"/>
          <w:szCs w:val="20"/>
          <w:lang w:val="fr-CA"/>
        </w:rPr>
        <w:instrText xml:space="preserve"> SEQ CHAPTER \h \r 1</w:instrText>
      </w:r>
      <w:r w:rsidRPr="009E1C4A">
        <w:rPr>
          <w:b/>
          <w:sz w:val="20"/>
          <w:szCs w:val="20"/>
        </w:rPr>
        <w:fldChar w:fldCharType="end"/>
      </w:r>
      <w:r w:rsidR="00E049C0" w:rsidRPr="009E1C4A">
        <w:rPr>
          <w:b/>
          <w:sz w:val="20"/>
          <w:szCs w:val="20"/>
          <w:lang w:val="fr-CA"/>
        </w:rPr>
        <w:t>40</w:t>
      </w:r>
      <w:r w:rsidR="003713EC" w:rsidRPr="009E1C4A">
        <w:rPr>
          <w:b/>
          <w:sz w:val="20"/>
          <w:szCs w:val="20"/>
          <w:lang w:val="fr-CA"/>
        </w:rPr>
        <w:t>558</w:t>
      </w:r>
      <w:r w:rsidRPr="009E1C4A">
        <w:rPr>
          <w:color w:val="FF0000"/>
          <w:sz w:val="20"/>
          <w:szCs w:val="20"/>
          <w:lang w:val="fr-CA"/>
        </w:rPr>
        <w:tab/>
      </w:r>
      <w:r w:rsidR="003713EC" w:rsidRPr="009E1C4A">
        <w:rPr>
          <w:b/>
          <w:sz w:val="20"/>
          <w:lang w:val="fr-CA"/>
        </w:rPr>
        <w:t>Braydon Wolfe c. Sa Majesté le Roi</w:t>
      </w:r>
      <w:r w:rsidR="003713EC" w:rsidRPr="009E1C4A">
        <w:rPr>
          <w:b/>
          <w:iCs/>
          <w:sz w:val="20"/>
          <w:lang w:val="fr-CA"/>
        </w:rPr>
        <w:t xml:space="preserve"> </w:t>
      </w:r>
      <w:r w:rsidR="003713EC" w:rsidRPr="009E1C4A">
        <w:rPr>
          <w:iCs/>
          <w:sz w:val="20"/>
          <w:lang w:val="fr-CA"/>
        </w:rPr>
        <w:t>(Sask.)</w:t>
      </w:r>
    </w:p>
    <w:p w:rsidR="00D2683C" w:rsidRPr="009E1C4A" w:rsidRDefault="00D2683C" w:rsidP="00D2683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9E1C4A">
        <w:rPr>
          <w:b/>
          <w:sz w:val="20"/>
          <w:szCs w:val="20"/>
          <w:lang w:val="fr-CA"/>
        </w:rPr>
        <w:t>202</w:t>
      </w:r>
      <w:r w:rsidR="00345645" w:rsidRPr="009E1C4A">
        <w:rPr>
          <w:b/>
          <w:sz w:val="20"/>
          <w:szCs w:val="20"/>
          <w:lang w:val="fr-CA"/>
        </w:rPr>
        <w:t>4</w:t>
      </w:r>
      <w:r w:rsidRPr="009E1C4A">
        <w:rPr>
          <w:b/>
          <w:sz w:val="20"/>
          <w:szCs w:val="20"/>
          <w:lang w:val="fr-CA"/>
        </w:rPr>
        <w:t xml:space="preserve"> CSC </w:t>
      </w:r>
      <w:r w:rsidR="003713EC" w:rsidRPr="009E1C4A">
        <w:rPr>
          <w:b/>
          <w:sz w:val="20"/>
          <w:szCs w:val="20"/>
          <w:lang w:val="fr-CA"/>
        </w:rPr>
        <w:t>34</w:t>
      </w:r>
    </w:p>
    <w:p w:rsidR="00D2683C" w:rsidRPr="009E1C4A" w:rsidRDefault="00D2683C" w:rsidP="00D2683C">
      <w:pPr>
        <w:ind w:left="1440" w:hanging="1440"/>
        <w:jc w:val="both"/>
        <w:rPr>
          <w:sz w:val="20"/>
          <w:szCs w:val="20"/>
          <w:lang w:val="fr-CA"/>
        </w:rPr>
      </w:pPr>
    </w:p>
    <w:p w:rsidR="00D2683C" w:rsidRPr="009E1C4A" w:rsidRDefault="00D2683C" w:rsidP="00D2683C">
      <w:pPr>
        <w:ind w:left="1440" w:hanging="1440"/>
        <w:rPr>
          <w:sz w:val="20"/>
          <w:szCs w:val="20"/>
          <w:lang w:val="fr-CA"/>
        </w:rPr>
      </w:pPr>
      <w:r w:rsidRPr="009E1C4A">
        <w:rPr>
          <w:sz w:val="20"/>
          <w:szCs w:val="20"/>
          <w:lang w:val="fr-CA"/>
        </w:rPr>
        <w:t>Coram:</w:t>
      </w:r>
      <w:r w:rsidRPr="009E1C4A">
        <w:rPr>
          <w:sz w:val="20"/>
          <w:szCs w:val="20"/>
          <w:lang w:val="fr-CA"/>
        </w:rPr>
        <w:tab/>
        <w:t>Le juge en chef Wagner et les juges Karakatsanis, Côté, Rowe, Martin, Kasirer, Jamal</w:t>
      </w:r>
      <w:r w:rsidR="00345645" w:rsidRPr="009E1C4A">
        <w:rPr>
          <w:sz w:val="20"/>
          <w:szCs w:val="20"/>
          <w:lang w:val="fr-CA"/>
        </w:rPr>
        <w:t>,</w:t>
      </w:r>
      <w:r w:rsidRPr="009E1C4A">
        <w:rPr>
          <w:sz w:val="20"/>
          <w:szCs w:val="20"/>
          <w:lang w:val="fr-CA"/>
        </w:rPr>
        <w:t xml:space="preserve"> O’Bonsawin</w:t>
      </w:r>
      <w:r w:rsidR="00345645" w:rsidRPr="009E1C4A">
        <w:rPr>
          <w:sz w:val="20"/>
          <w:szCs w:val="20"/>
          <w:lang w:val="fr-CA"/>
        </w:rPr>
        <w:t xml:space="preserve"> et Moreau</w:t>
      </w:r>
    </w:p>
    <w:p w:rsidR="00D2683C" w:rsidRPr="009E1C4A" w:rsidRDefault="00D2683C" w:rsidP="00D2683C">
      <w:pPr>
        <w:rPr>
          <w:sz w:val="20"/>
          <w:szCs w:val="20"/>
          <w:lang w:val="fr-CA"/>
        </w:rPr>
      </w:pPr>
    </w:p>
    <w:p w:rsidR="00C023AE" w:rsidRPr="009E1C4A" w:rsidRDefault="00C023AE" w:rsidP="00C023AE">
      <w:pPr>
        <w:jc w:val="both"/>
        <w:rPr>
          <w:sz w:val="20"/>
          <w:szCs w:val="20"/>
          <w:lang w:val="fr-CA"/>
        </w:rPr>
      </w:pPr>
      <w:r w:rsidRPr="009E1C4A">
        <w:rPr>
          <w:sz w:val="20"/>
          <w:szCs w:val="20"/>
          <w:lang w:val="fr-CA"/>
        </w:rPr>
        <w:t>L’appel interjeté contre l’arrêt de la Cour d’appel de la Saskatchewan, numéro CACR 3462, 2022 SKCA 132, daté du 16 novembre 2022, entendu le 26 mars 2024, est accueilli et l’ordonnance d’interdiction de conduire est annulée. Les juges Côté, Kasirer, Jamal et Moreau sont dissidents.</w:t>
      </w:r>
    </w:p>
    <w:p w:rsidR="00D2683C" w:rsidRPr="009E1C4A" w:rsidRDefault="00D2683C" w:rsidP="00D2683C">
      <w:pPr>
        <w:widowControl w:val="0"/>
        <w:jc w:val="both"/>
        <w:outlineLvl w:val="0"/>
        <w:rPr>
          <w:sz w:val="20"/>
          <w:lang w:val="fr-CA"/>
        </w:rPr>
      </w:pPr>
    </w:p>
    <w:p w:rsidR="00987E32" w:rsidRPr="009E1C4A" w:rsidRDefault="00847127" w:rsidP="00D2683C">
      <w:pPr>
        <w:widowControl w:val="0"/>
        <w:jc w:val="both"/>
        <w:outlineLvl w:val="0"/>
        <w:rPr>
          <w:sz w:val="20"/>
          <w:lang w:val="fr-CA"/>
        </w:rPr>
      </w:pPr>
      <w:hyperlink r:id="rId52" w:history="1">
        <w:bookmarkStart w:id="9" w:name="_Toc146877630"/>
        <w:bookmarkStart w:id="10" w:name="_Toc164254966"/>
        <w:bookmarkStart w:id="11" w:name="_Toc164255491"/>
        <w:bookmarkStart w:id="12" w:name="_Toc164257549"/>
        <w:bookmarkStart w:id="13" w:name="_Toc179878810"/>
        <w:bookmarkStart w:id="14" w:name="_Toc180048774"/>
        <w:r w:rsidR="00987E32" w:rsidRPr="009E1C4A">
          <w:rPr>
            <w:rStyle w:val="Hyperlink"/>
            <w:sz w:val="20"/>
            <w:szCs w:val="20"/>
            <w:lang w:val="fr-CA"/>
          </w:rPr>
          <w:t>LIEN VERS LES MOTIFS</w:t>
        </w:r>
        <w:bookmarkEnd w:id="9"/>
        <w:bookmarkEnd w:id="10"/>
        <w:bookmarkEnd w:id="11"/>
        <w:bookmarkEnd w:id="12"/>
        <w:bookmarkEnd w:id="13"/>
        <w:bookmarkEnd w:id="14"/>
      </w:hyperlink>
    </w:p>
    <w:p w:rsidR="00987E32" w:rsidRPr="009E1C4A" w:rsidRDefault="00987E32" w:rsidP="00D2683C">
      <w:pPr>
        <w:widowControl w:val="0"/>
        <w:jc w:val="both"/>
        <w:outlineLvl w:val="0"/>
        <w:rPr>
          <w:sz w:val="20"/>
          <w:lang w:val="fr-CA"/>
        </w:rPr>
      </w:pPr>
    </w:p>
    <w:p w:rsidR="00D2683C" w:rsidRPr="009E1C4A" w:rsidRDefault="00847127" w:rsidP="00D2683C">
      <w:pPr>
        <w:jc w:val="both"/>
        <w:rPr>
          <w:rFonts w:cs="Times New Roman"/>
          <w:sz w:val="20"/>
          <w:szCs w:val="20"/>
        </w:rPr>
      </w:pPr>
      <w:r>
        <w:rPr>
          <w:sz w:val="20"/>
        </w:rPr>
        <w:pict>
          <v:rect id="_x0000_i1063" style="width:2in;height:1pt" o:hrpct="0" o:hralign="center" o:hrstd="t" o:hrnoshade="t" o:hr="t" fillcolor="black [3213]" stroked="f"/>
        </w:pict>
      </w:r>
    </w:p>
    <w:p w:rsidR="00D2683C" w:rsidRPr="009E1C4A" w:rsidRDefault="00D2683C" w:rsidP="00D004FC">
      <w:pPr>
        <w:jc w:val="both"/>
        <w:rPr>
          <w:rFonts w:cs="Times New Roman"/>
          <w:sz w:val="20"/>
          <w:szCs w:val="20"/>
        </w:rPr>
      </w:pPr>
    </w:p>
    <w:p w:rsidR="00281DA2" w:rsidRPr="009E1C4A" w:rsidRDefault="00281DA2" w:rsidP="00D004FC">
      <w:pPr>
        <w:jc w:val="both"/>
        <w:rPr>
          <w:rFonts w:cs="Times New Roman"/>
          <w:sz w:val="20"/>
          <w:szCs w:val="20"/>
        </w:rPr>
      </w:pPr>
    </w:p>
    <w:p w:rsidR="0056248C" w:rsidRPr="009E1C4A" w:rsidRDefault="0056248C" w:rsidP="00091BA6">
      <w:pPr>
        <w:rPr>
          <w:sz w:val="20"/>
          <w:szCs w:val="20"/>
          <w:lang w:val="fr-CA"/>
        </w:rPr>
      </w:pPr>
    </w:p>
    <w:p w:rsidR="00102926" w:rsidRPr="009E1C4A" w:rsidRDefault="00102926" w:rsidP="00782AE4">
      <w:pPr>
        <w:jc w:val="both"/>
        <w:rPr>
          <w:sz w:val="20"/>
          <w:szCs w:val="20"/>
        </w:rPr>
        <w:sectPr w:rsidR="00102926" w:rsidRPr="009E1C4A" w:rsidSect="00782AE4">
          <w:headerReference w:type="even" r:id="rId53"/>
          <w:headerReference w:type="default" r:id="rId54"/>
          <w:footerReference w:type="even" r:id="rId55"/>
          <w:footerReference w:type="default" r:id="rId56"/>
          <w:headerReference w:type="first" r:id="rId57"/>
          <w:footerReference w:type="first" r:id="rId58"/>
          <w:pgSz w:w="12240" w:h="15840"/>
          <w:pgMar w:top="720" w:right="965" w:bottom="1080" w:left="1656" w:header="576" w:footer="960" w:gutter="0"/>
          <w:cols w:space="720"/>
          <w:titlePg/>
          <w:docGrid w:linePitch="272"/>
        </w:sectPr>
      </w:pPr>
    </w:p>
    <w:p w:rsidR="00987E32" w:rsidRPr="009E1C4A" w:rsidRDefault="00987E32" w:rsidP="00987E32">
      <w:pPr>
        <w:tabs>
          <w:tab w:val="center" w:pos="5220"/>
          <w:tab w:val="right" w:pos="10800"/>
        </w:tabs>
        <w:jc w:val="center"/>
        <w:rPr>
          <w:rFonts w:ascii="Arial" w:hAnsi="Arial" w:cs="Arial"/>
          <w:szCs w:val="24"/>
          <w:lang w:val="fr-CA"/>
        </w:rPr>
      </w:pPr>
      <w:bookmarkStart w:id="15" w:name="1"/>
      <w:bookmarkStart w:id="16" w:name="QuickMark"/>
      <w:bookmarkEnd w:id="15"/>
      <w:bookmarkEnd w:id="16"/>
      <w:r w:rsidRPr="009E1C4A">
        <w:rPr>
          <w:rFonts w:ascii="Arial" w:hAnsi="Arial" w:cs="Arial"/>
          <w:b/>
          <w:szCs w:val="24"/>
          <w:lang w:val="fr-FR"/>
        </w:rPr>
        <w:lastRenderedPageBreak/>
        <w:t>- 202</w:t>
      </w:r>
      <w:r w:rsidR="00727A44" w:rsidRPr="009E1C4A">
        <w:rPr>
          <w:rFonts w:ascii="Arial" w:hAnsi="Arial" w:cs="Arial"/>
          <w:b/>
          <w:szCs w:val="24"/>
          <w:lang w:val="fr-FR"/>
        </w:rPr>
        <w:t>4</w:t>
      </w:r>
      <w:r w:rsidRPr="009E1C4A">
        <w:rPr>
          <w:rFonts w:ascii="Arial" w:hAnsi="Arial" w:cs="Arial"/>
          <w:b/>
          <w:szCs w:val="24"/>
          <w:lang w:val="fr-FR"/>
        </w:rPr>
        <w:t xml:space="preserve">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987E32" w:rsidRPr="009E1C4A" w:rsidTr="008E30C2">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9E1C4A" w:rsidRDefault="00987E32" w:rsidP="008E30C2">
            <w:pPr>
              <w:tabs>
                <w:tab w:val="center" w:pos="5220"/>
                <w:tab w:val="right" w:pos="10440"/>
              </w:tabs>
              <w:jc w:val="center"/>
              <w:rPr>
                <w:rFonts w:ascii="Arial" w:hAnsi="Arial" w:cs="Arial"/>
                <w:b/>
                <w:sz w:val="13"/>
                <w:szCs w:val="13"/>
                <w:lang w:val="fr-FR"/>
              </w:rPr>
            </w:pPr>
            <w:r w:rsidRPr="009E1C4A">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9E1C4A" w:rsidRDefault="00987E32" w:rsidP="008E30C2">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9E1C4A" w:rsidRDefault="00987E32" w:rsidP="008E30C2">
            <w:pPr>
              <w:tabs>
                <w:tab w:val="center" w:pos="5220"/>
                <w:tab w:val="right" w:pos="10440"/>
              </w:tabs>
              <w:jc w:val="center"/>
              <w:rPr>
                <w:rFonts w:ascii="Arial" w:hAnsi="Arial" w:cs="Arial"/>
                <w:b/>
                <w:sz w:val="13"/>
                <w:szCs w:val="13"/>
                <w:lang w:val="fr-FR"/>
              </w:rPr>
            </w:pPr>
            <w:r w:rsidRPr="009E1C4A">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9E1C4A" w:rsidRDefault="00987E32" w:rsidP="008E30C2">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9E1C4A" w:rsidRDefault="00987E32" w:rsidP="008E30C2">
            <w:pPr>
              <w:tabs>
                <w:tab w:val="center" w:pos="5220"/>
                <w:tab w:val="right" w:pos="10440"/>
              </w:tabs>
              <w:jc w:val="center"/>
              <w:rPr>
                <w:rFonts w:ascii="Arial" w:hAnsi="Arial" w:cs="Arial"/>
                <w:b/>
                <w:sz w:val="13"/>
                <w:szCs w:val="13"/>
                <w:lang w:val="fr-FR"/>
              </w:rPr>
            </w:pPr>
            <w:r w:rsidRPr="009E1C4A">
              <w:rPr>
                <w:rFonts w:ascii="Arial" w:eastAsia="Arial" w:hAnsi="Arial"/>
                <w:b/>
                <w:color w:val="000000"/>
                <w:sz w:val="13"/>
              </w:rPr>
              <w:t>DECEMBER – DÉCEMBRE</w:t>
            </w:r>
          </w:p>
        </w:tc>
      </w:tr>
      <w:tr w:rsidR="00987E32" w:rsidRPr="009E1C4A" w:rsidTr="008E30C2">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S</w:t>
            </w:r>
          </w:p>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M</w:t>
            </w:r>
          </w:p>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T</w:t>
            </w:r>
          </w:p>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W</w:t>
            </w:r>
          </w:p>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T</w:t>
            </w:r>
          </w:p>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F</w:t>
            </w:r>
          </w:p>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S</w:t>
            </w:r>
          </w:p>
          <w:p w:rsidR="00987E32" w:rsidRPr="009E1C4A" w:rsidRDefault="00987E32" w:rsidP="008E30C2">
            <w:pPr>
              <w:jc w:val="center"/>
              <w:textAlignment w:val="baseline"/>
              <w:rPr>
                <w:rFonts w:ascii="Arial" w:eastAsia="Arial" w:hAnsi="Arial"/>
                <w:b/>
                <w:color w:val="000000"/>
                <w:sz w:val="13"/>
                <w:szCs w:val="13"/>
              </w:rPr>
            </w:pPr>
            <w:r w:rsidRPr="009E1C4A">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9E1C4A" w:rsidRDefault="00987E32" w:rsidP="008E30C2">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S</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M</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T</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W</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T</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F</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S</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9E1C4A" w:rsidRDefault="00987E32" w:rsidP="008E30C2">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S</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M</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T</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W</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T</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F</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S</w:t>
            </w:r>
          </w:p>
          <w:p w:rsidR="00987E32" w:rsidRPr="009E1C4A" w:rsidRDefault="00987E32" w:rsidP="008E30C2">
            <w:pPr>
              <w:jc w:val="center"/>
              <w:textAlignment w:val="baseline"/>
              <w:rPr>
                <w:rFonts w:ascii="Arial" w:eastAsia="Arial" w:hAnsi="Arial" w:cs="Arial"/>
                <w:b/>
                <w:color w:val="000000"/>
                <w:sz w:val="13"/>
              </w:rPr>
            </w:pPr>
            <w:r w:rsidRPr="009E1C4A">
              <w:rPr>
                <w:rFonts w:ascii="Arial" w:eastAsia="Arial" w:hAnsi="Arial" w:cs="Arial"/>
                <w:b/>
                <w:color w:val="000000"/>
                <w:sz w:val="13"/>
              </w:rPr>
              <w:t>S</w:t>
            </w:r>
          </w:p>
        </w:tc>
      </w:tr>
      <w:tr w:rsidR="00987E32" w:rsidRPr="009E1C4A" w:rsidTr="007F6647">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8E30C2">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883E01" w:rsidP="00883E01">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883E01" w:rsidP="00883E01">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1C4A" w:rsidRDefault="00883E01" w:rsidP="00883E01">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RH</w:t>
            </w:r>
          </w:p>
          <w:p w:rsidR="00987E32" w:rsidRPr="009E1C4A" w:rsidRDefault="00883E01" w:rsidP="00883E01">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1C4A" w:rsidRDefault="00883E01" w:rsidP="00883E01">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RH</w:t>
            </w:r>
          </w:p>
          <w:p w:rsidR="00987E32" w:rsidRPr="009E1C4A" w:rsidRDefault="00883E01" w:rsidP="00883E01">
            <w:pPr>
              <w:jc w:val="center"/>
              <w:textAlignment w:val="baseline"/>
              <w:rPr>
                <w:rFonts w:ascii="Arial" w:eastAsia="Arial" w:hAnsi="Arial" w:cs="Arial"/>
                <w:color w:val="000000"/>
                <w:sz w:val="13"/>
                <w:szCs w:val="13"/>
              </w:rPr>
            </w:pPr>
            <w:r w:rsidRPr="009E1C4A">
              <w:rPr>
                <w:rFonts w:ascii="Arial" w:eastAsia="Times New Roman" w:hAnsi="Arial" w:cs="Arial"/>
                <w:color w:val="000000"/>
                <w:sz w:val="13"/>
                <w:szCs w:val="13"/>
              </w:rPr>
              <w:t>4</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5</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05E44"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9E1C4A" w:rsidRDefault="00905E44"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2</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1C4A" w:rsidRDefault="007F6647" w:rsidP="008E30C2">
            <w:pPr>
              <w:jc w:val="center"/>
              <w:rPr>
                <w:rFonts w:ascii="Arial" w:hAnsi="Arial" w:cs="Arial"/>
                <w:sz w:val="13"/>
                <w:szCs w:val="13"/>
              </w:rPr>
            </w:pPr>
            <w:r w:rsidRPr="009E1C4A">
              <w:rPr>
                <w:rFonts w:ascii="Arial" w:hAnsi="Arial" w:cs="Arial"/>
                <w:sz w:val="13"/>
                <w:szCs w:val="13"/>
              </w:rPr>
              <w:t>1</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F6647" w:rsidRPr="009E1C4A" w:rsidRDefault="007F6647" w:rsidP="007F6647">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CC</w:t>
            </w:r>
          </w:p>
          <w:p w:rsidR="00987E32" w:rsidRPr="009E1C4A" w:rsidRDefault="007F6647" w:rsidP="007F6647">
            <w:pPr>
              <w:jc w:val="center"/>
              <w:rPr>
                <w:rFonts w:ascii="Arial" w:hAnsi="Arial" w:cs="Arial"/>
                <w:sz w:val="13"/>
                <w:szCs w:val="13"/>
              </w:rPr>
            </w:pPr>
            <w:r w:rsidRPr="009E1C4A">
              <w:rPr>
                <w:rFonts w:ascii="Arial" w:eastAsia="Arial"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7F6647" w:rsidP="008E30C2">
            <w:pPr>
              <w:jc w:val="center"/>
              <w:rPr>
                <w:rFonts w:ascii="Arial" w:hAnsi="Arial" w:cs="Arial"/>
                <w:sz w:val="13"/>
                <w:szCs w:val="13"/>
              </w:rPr>
            </w:pPr>
            <w:r w:rsidRPr="009E1C4A">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7F6647" w:rsidP="008E30C2">
            <w:pPr>
              <w:jc w:val="center"/>
              <w:rPr>
                <w:rFonts w:ascii="Arial" w:hAnsi="Arial" w:cs="Arial"/>
                <w:sz w:val="13"/>
                <w:szCs w:val="13"/>
              </w:rPr>
            </w:pPr>
            <w:r w:rsidRPr="009E1C4A">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7F6647" w:rsidP="008E30C2">
            <w:pPr>
              <w:jc w:val="center"/>
              <w:rPr>
                <w:rFonts w:ascii="Arial" w:hAnsi="Arial" w:cs="Arial"/>
                <w:sz w:val="13"/>
                <w:szCs w:val="13"/>
              </w:rPr>
            </w:pPr>
            <w:r w:rsidRPr="009E1C4A">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7F6647" w:rsidP="007F6647">
            <w:pPr>
              <w:jc w:val="center"/>
              <w:rPr>
                <w:rFonts w:ascii="Arial" w:hAnsi="Arial" w:cs="Arial"/>
                <w:sz w:val="13"/>
                <w:szCs w:val="13"/>
              </w:rPr>
            </w:pPr>
            <w:r w:rsidRPr="009E1C4A">
              <w:rPr>
                <w:rFonts w:ascii="Arial" w:hAnsi="Arial" w:cs="Arial"/>
                <w:sz w:val="13"/>
                <w:szCs w:val="13"/>
              </w:rPr>
              <w:t>6</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E1C4A" w:rsidRDefault="007F6647" w:rsidP="007F6647">
            <w:pPr>
              <w:jc w:val="center"/>
              <w:rPr>
                <w:rFonts w:ascii="Arial" w:hAnsi="Arial" w:cs="Arial"/>
                <w:sz w:val="13"/>
                <w:szCs w:val="13"/>
              </w:rPr>
            </w:pPr>
            <w:r w:rsidRPr="009E1C4A">
              <w:rPr>
                <w:rFonts w:ascii="Arial" w:hAnsi="Arial" w:cs="Arial"/>
                <w:sz w:val="13"/>
                <w:szCs w:val="13"/>
              </w:rPr>
              <w:t>7</w:t>
            </w:r>
          </w:p>
        </w:tc>
      </w:tr>
      <w:tr w:rsidR="00987E32" w:rsidRPr="009E1C4A" w:rsidTr="00E91F15">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6</w:t>
            </w:r>
          </w:p>
        </w:tc>
        <w:tc>
          <w:tcPr>
            <w:tcW w:w="224"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9E1C4A" w:rsidRDefault="00883E01" w:rsidP="008E30C2">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CC</w:t>
            </w:r>
          </w:p>
          <w:p w:rsidR="00987E32"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7</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883E01" w:rsidRPr="009E1C4A">
              <w:rPr>
                <w:rFonts w:ascii="Arial" w:eastAsia="Arial" w:hAnsi="Arial" w:cs="Arial"/>
                <w:color w:val="000000"/>
                <w:sz w:val="13"/>
                <w:szCs w:val="13"/>
              </w:rPr>
              <w:t>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883E01" w:rsidRPr="009E1C4A">
              <w:rPr>
                <w:rFonts w:ascii="Arial" w:eastAsia="Arial" w:hAnsi="Arial" w:cs="Arial"/>
                <w:color w:val="000000"/>
                <w:sz w:val="13"/>
                <w:szCs w:val="13"/>
              </w:rPr>
              <w:t>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883E01" w:rsidRPr="009E1C4A" w:rsidRDefault="00883E01" w:rsidP="00883E01">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YK</w:t>
            </w:r>
          </w:p>
          <w:p w:rsidR="00987E32" w:rsidRPr="009E1C4A" w:rsidRDefault="00883E01" w:rsidP="00883E01">
            <w:pPr>
              <w:jc w:val="center"/>
              <w:textAlignment w:val="baseline"/>
              <w:rPr>
                <w:rFonts w:ascii="Arial" w:eastAsia="Arial" w:hAnsi="Arial" w:cs="Arial"/>
                <w:color w:val="000000"/>
                <w:sz w:val="13"/>
                <w:szCs w:val="13"/>
              </w:rPr>
            </w:pPr>
            <w:r w:rsidRPr="009E1C4A">
              <w:rPr>
                <w:rFonts w:ascii="Arial" w:eastAsia="Times New Roman" w:hAnsi="Arial" w:cs="Arial"/>
                <w:color w:val="000000"/>
                <w:sz w:val="13"/>
                <w:szCs w:val="13"/>
              </w:rPr>
              <w:t>12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05E44"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CC</w:t>
            </w:r>
          </w:p>
          <w:p w:rsidR="00987E32" w:rsidRPr="009E1C4A" w:rsidRDefault="00905E44" w:rsidP="00905E44">
            <w:pPr>
              <w:jc w:val="center"/>
              <w:textAlignment w:val="baseline"/>
              <w:rPr>
                <w:rFonts w:ascii="Arial" w:eastAsia="Arial" w:hAnsi="Arial" w:cs="Arial"/>
                <w:color w:val="000000"/>
                <w:sz w:val="13"/>
              </w:rPr>
            </w:pPr>
            <w:r w:rsidRPr="009E1C4A">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05E44"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05E44"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05E44"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05E44"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8</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9E1C4A" w:rsidRDefault="00905E44"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9</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1C4A" w:rsidRDefault="007F6647" w:rsidP="007F6647">
            <w:pPr>
              <w:jc w:val="center"/>
              <w:rPr>
                <w:rFonts w:ascii="Arial" w:hAnsi="Arial" w:cs="Arial"/>
                <w:sz w:val="13"/>
                <w:szCs w:val="13"/>
              </w:rPr>
            </w:pPr>
            <w:r w:rsidRPr="009E1C4A">
              <w:rPr>
                <w:rFonts w:ascii="Arial" w:hAnsi="Arial" w:cs="Arial"/>
                <w:sz w:val="13"/>
                <w:szCs w:val="13"/>
              </w:rPr>
              <w:t>8</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7F6647" w:rsidP="007F6647">
            <w:pPr>
              <w:jc w:val="center"/>
              <w:rPr>
                <w:rFonts w:ascii="Arial" w:hAnsi="Arial" w:cs="Arial"/>
                <w:sz w:val="13"/>
                <w:szCs w:val="13"/>
              </w:rPr>
            </w:pPr>
            <w:r w:rsidRPr="009E1C4A">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7F6647" w:rsidP="007F6647">
            <w:pPr>
              <w:jc w:val="center"/>
              <w:rPr>
                <w:rFonts w:ascii="Arial" w:hAnsi="Arial" w:cs="Arial"/>
                <w:sz w:val="13"/>
                <w:szCs w:val="13"/>
              </w:rPr>
            </w:pPr>
            <w:r w:rsidRPr="009E1C4A">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7F6647" w:rsidP="007F6647">
            <w:pPr>
              <w:jc w:val="center"/>
              <w:rPr>
                <w:rFonts w:ascii="Arial" w:hAnsi="Arial" w:cs="Arial"/>
                <w:sz w:val="13"/>
                <w:szCs w:val="13"/>
              </w:rPr>
            </w:pPr>
            <w:r w:rsidRPr="009E1C4A">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7F6647" w:rsidP="007F6647">
            <w:pPr>
              <w:jc w:val="center"/>
              <w:rPr>
                <w:rFonts w:ascii="Arial" w:hAnsi="Arial" w:cs="Arial"/>
                <w:sz w:val="13"/>
                <w:szCs w:val="13"/>
              </w:rPr>
            </w:pPr>
            <w:r w:rsidRPr="009E1C4A">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7F6647" w:rsidP="007F6647">
            <w:pPr>
              <w:jc w:val="center"/>
              <w:rPr>
                <w:rFonts w:ascii="Arial" w:hAnsi="Arial" w:cs="Arial"/>
                <w:sz w:val="13"/>
                <w:szCs w:val="13"/>
              </w:rPr>
            </w:pPr>
            <w:r w:rsidRPr="009E1C4A">
              <w:rPr>
                <w:rFonts w:ascii="Arial" w:hAnsi="Arial" w:cs="Arial"/>
                <w:sz w:val="13"/>
                <w:szCs w:val="13"/>
              </w:rPr>
              <w:t>13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E1C4A" w:rsidRDefault="007F6647" w:rsidP="007F6647">
            <w:pPr>
              <w:jc w:val="center"/>
              <w:rPr>
                <w:rFonts w:ascii="Arial" w:hAnsi="Arial" w:cs="Arial"/>
                <w:sz w:val="13"/>
                <w:szCs w:val="13"/>
              </w:rPr>
            </w:pPr>
            <w:r w:rsidRPr="009E1C4A">
              <w:rPr>
                <w:rFonts w:ascii="Arial" w:hAnsi="Arial" w:cs="Arial"/>
                <w:sz w:val="13"/>
                <w:szCs w:val="13"/>
              </w:rPr>
              <w:t>14</w:t>
            </w:r>
          </w:p>
        </w:tc>
      </w:tr>
      <w:tr w:rsidR="00883E01" w:rsidRPr="009E1C4A" w:rsidTr="0063381D">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883E01"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13</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883E01" w:rsidRPr="009E1C4A" w:rsidRDefault="00883E01" w:rsidP="00883E01">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H</w:t>
            </w:r>
          </w:p>
          <w:p w:rsidR="00883E01"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14</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883E01"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883E01" w:rsidRPr="009E1C4A" w:rsidRDefault="00883E01" w:rsidP="00883E01">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4" w:space="0" w:color="auto"/>
            </w:tcBorders>
            <w:shd w:val="clear" w:color="auto" w:fill="auto"/>
            <w:tcMar>
              <w:top w:w="29" w:type="dxa"/>
              <w:left w:w="29" w:type="dxa"/>
              <w:bottom w:w="43" w:type="dxa"/>
              <w:right w:w="29" w:type="dxa"/>
            </w:tcMar>
            <w:vAlign w:val="bottom"/>
          </w:tcPr>
          <w:p w:rsidR="00883E01" w:rsidRPr="009E1C4A" w:rsidRDefault="00883E01"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1</w:t>
            </w:r>
            <w:r w:rsidR="00905E44" w:rsidRPr="009E1C4A">
              <w:rPr>
                <w:rFonts w:ascii="Arial" w:eastAsia="Arial" w:hAnsi="Arial" w:cs="Arial"/>
                <w:color w:val="000000"/>
                <w:sz w:val="13"/>
              </w:rPr>
              <w:t>0</w:t>
            </w:r>
          </w:p>
        </w:tc>
        <w:tc>
          <w:tcPr>
            <w:tcW w:w="225"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883E01" w:rsidRPr="009E1C4A" w:rsidRDefault="00883E01" w:rsidP="00883E01">
            <w:pPr>
              <w:jc w:val="center"/>
              <w:textAlignment w:val="baseline"/>
              <w:rPr>
                <w:rFonts w:ascii="Arial" w:eastAsia="Arial" w:hAnsi="Arial" w:cs="Arial"/>
                <w:b/>
                <w:color w:val="000000"/>
                <w:sz w:val="13"/>
              </w:rPr>
            </w:pPr>
            <w:r w:rsidRPr="009E1C4A">
              <w:rPr>
                <w:rFonts w:ascii="Arial" w:eastAsia="Arial" w:hAnsi="Arial" w:cs="Arial"/>
                <w:b/>
                <w:color w:val="000000"/>
                <w:sz w:val="13"/>
              </w:rPr>
              <w:t>H</w:t>
            </w:r>
          </w:p>
          <w:p w:rsidR="00883E01" w:rsidRPr="009E1C4A" w:rsidRDefault="00883E01"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1</w:t>
            </w:r>
            <w:r w:rsidR="00905E44" w:rsidRPr="009E1C4A">
              <w:rPr>
                <w:rFonts w:ascii="Arial" w:eastAsia="Arial" w:hAnsi="Arial" w:cs="Arial"/>
                <w:color w:val="000000"/>
                <w:sz w:val="13"/>
              </w:rPr>
              <w:t>1</w:t>
            </w:r>
          </w:p>
        </w:tc>
        <w:tc>
          <w:tcPr>
            <w:tcW w:w="225" w:type="pct"/>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1C4A" w:rsidRDefault="00883E01"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1</w:t>
            </w:r>
            <w:r w:rsidR="00905E44" w:rsidRPr="009E1C4A">
              <w:rPr>
                <w:rFonts w:ascii="Arial" w:eastAsia="Arial" w:hAnsi="Arial" w:cs="Arial"/>
                <w:color w:val="000000"/>
                <w:sz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1C4A" w:rsidRDefault="00883E01"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1</w:t>
            </w:r>
            <w:r w:rsidR="00905E44" w:rsidRPr="009E1C4A">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1C4A" w:rsidRDefault="00883E01"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1</w:t>
            </w:r>
            <w:r w:rsidR="00905E44" w:rsidRPr="009E1C4A">
              <w:rPr>
                <w:rFonts w:ascii="Arial" w:eastAsia="Arial" w:hAnsi="Arial" w:cs="Arial"/>
                <w:color w:val="000000"/>
                <w:sz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1C4A" w:rsidRDefault="00883E01"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1</w:t>
            </w:r>
            <w:r w:rsidR="00905E44" w:rsidRPr="009E1C4A">
              <w:rPr>
                <w:rFonts w:ascii="Arial" w:eastAsia="Arial" w:hAnsi="Arial" w:cs="Arial"/>
                <w:color w:val="000000"/>
                <w:sz w:val="13"/>
              </w:rPr>
              <w:t>5</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883E01" w:rsidRPr="009E1C4A" w:rsidRDefault="00883E01"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1</w:t>
            </w:r>
            <w:r w:rsidR="00905E44" w:rsidRPr="009E1C4A">
              <w:rPr>
                <w:rFonts w:ascii="Arial" w:eastAsia="Arial" w:hAnsi="Arial" w:cs="Arial"/>
                <w:color w:val="000000"/>
                <w:sz w:val="13"/>
              </w:rPr>
              <w:t>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883E01" w:rsidRPr="009E1C4A" w:rsidRDefault="00883E01" w:rsidP="00883E0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1C4A" w:rsidRDefault="00883E01" w:rsidP="007F6647">
            <w:pPr>
              <w:jc w:val="center"/>
              <w:rPr>
                <w:rFonts w:ascii="Arial" w:hAnsi="Arial" w:cs="Arial"/>
                <w:sz w:val="13"/>
                <w:szCs w:val="13"/>
              </w:rPr>
            </w:pPr>
            <w:r w:rsidRPr="009E1C4A">
              <w:rPr>
                <w:rFonts w:ascii="Arial" w:hAnsi="Arial" w:cs="Arial"/>
                <w:sz w:val="13"/>
                <w:szCs w:val="13"/>
              </w:rPr>
              <w:t>1</w:t>
            </w:r>
            <w:r w:rsidR="007F6647" w:rsidRPr="009E1C4A">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1C4A" w:rsidRDefault="00883E01" w:rsidP="007F6647">
            <w:pPr>
              <w:jc w:val="center"/>
              <w:rPr>
                <w:rFonts w:ascii="Arial" w:hAnsi="Arial" w:cs="Arial"/>
                <w:sz w:val="13"/>
                <w:szCs w:val="13"/>
              </w:rPr>
            </w:pPr>
            <w:r w:rsidRPr="009E1C4A">
              <w:rPr>
                <w:rFonts w:ascii="Arial" w:hAnsi="Arial" w:cs="Arial"/>
                <w:sz w:val="13"/>
                <w:szCs w:val="13"/>
              </w:rPr>
              <w:t>1</w:t>
            </w:r>
            <w:r w:rsidR="007F6647" w:rsidRPr="009E1C4A">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1C4A" w:rsidRDefault="00883E01" w:rsidP="007F6647">
            <w:pPr>
              <w:jc w:val="center"/>
              <w:rPr>
                <w:rFonts w:ascii="Arial" w:hAnsi="Arial" w:cs="Arial"/>
                <w:sz w:val="13"/>
                <w:szCs w:val="13"/>
              </w:rPr>
            </w:pPr>
            <w:r w:rsidRPr="009E1C4A">
              <w:rPr>
                <w:rFonts w:ascii="Arial" w:hAnsi="Arial" w:cs="Arial"/>
                <w:sz w:val="13"/>
                <w:szCs w:val="13"/>
              </w:rPr>
              <w:t>1</w:t>
            </w:r>
            <w:r w:rsidR="007F6647" w:rsidRPr="009E1C4A">
              <w:rPr>
                <w:rFonts w:ascii="Arial" w:hAnsi="Arial" w:cs="Arial"/>
                <w:sz w:val="13"/>
                <w:szCs w:val="13"/>
              </w:rPr>
              <w:t>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1C4A" w:rsidRDefault="00883E01" w:rsidP="007F6647">
            <w:pPr>
              <w:jc w:val="center"/>
              <w:rPr>
                <w:rFonts w:ascii="Arial" w:hAnsi="Arial" w:cs="Arial"/>
                <w:sz w:val="13"/>
                <w:szCs w:val="13"/>
              </w:rPr>
            </w:pPr>
            <w:r w:rsidRPr="009E1C4A">
              <w:rPr>
                <w:rFonts w:ascii="Arial" w:hAnsi="Arial" w:cs="Arial"/>
                <w:sz w:val="13"/>
                <w:szCs w:val="13"/>
              </w:rPr>
              <w:t>1</w:t>
            </w:r>
            <w:r w:rsidR="007F6647" w:rsidRPr="009E1C4A">
              <w:rPr>
                <w:rFonts w:ascii="Arial" w:hAnsi="Arial" w:cs="Arial"/>
                <w:sz w:val="13"/>
                <w:szCs w:val="13"/>
              </w:rPr>
              <w:t>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1C4A" w:rsidRDefault="00883E01" w:rsidP="007F6647">
            <w:pPr>
              <w:jc w:val="center"/>
              <w:rPr>
                <w:rFonts w:ascii="Arial" w:hAnsi="Arial" w:cs="Arial"/>
                <w:sz w:val="13"/>
                <w:szCs w:val="13"/>
              </w:rPr>
            </w:pPr>
            <w:r w:rsidRPr="009E1C4A">
              <w:rPr>
                <w:rFonts w:ascii="Arial" w:hAnsi="Arial" w:cs="Arial"/>
                <w:sz w:val="13"/>
                <w:szCs w:val="13"/>
              </w:rPr>
              <w:t>1</w:t>
            </w:r>
            <w:r w:rsidR="007F6647" w:rsidRPr="009E1C4A">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1C4A" w:rsidRDefault="007F6647" w:rsidP="007F6647">
            <w:pPr>
              <w:jc w:val="center"/>
              <w:rPr>
                <w:rFonts w:ascii="Arial" w:hAnsi="Arial" w:cs="Arial"/>
                <w:sz w:val="13"/>
                <w:szCs w:val="13"/>
              </w:rPr>
            </w:pPr>
            <w:r w:rsidRPr="009E1C4A">
              <w:rPr>
                <w:rFonts w:ascii="Arial" w:hAnsi="Arial" w:cs="Arial"/>
                <w:sz w:val="13"/>
                <w:szCs w:val="13"/>
              </w:rPr>
              <w:t>20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883E01" w:rsidRPr="009E1C4A" w:rsidRDefault="007F6647" w:rsidP="007F6647">
            <w:pPr>
              <w:jc w:val="center"/>
              <w:rPr>
                <w:rFonts w:ascii="Arial" w:hAnsi="Arial" w:cs="Arial"/>
                <w:sz w:val="13"/>
                <w:szCs w:val="13"/>
              </w:rPr>
            </w:pPr>
            <w:r w:rsidRPr="009E1C4A">
              <w:rPr>
                <w:rFonts w:ascii="Arial" w:hAnsi="Arial" w:cs="Arial"/>
                <w:sz w:val="13"/>
                <w:szCs w:val="13"/>
              </w:rPr>
              <w:t>2</w:t>
            </w:r>
            <w:r w:rsidR="00883E01" w:rsidRPr="009E1C4A">
              <w:rPr>
                <w:rFonts w:ascii="Arial" w:hAnsi="Arial" w:cs="Arial"/>
                <w:sz w:val="13"/>
                <w:szCs w:val="13"/>
              </w:rPr>
              <w:t>1</w:t>
            </w:r>
          </w:p>
        </w:tc>
      </w:tr>
      <w:tr w:rsidR="0063381D" w:rsidRPr="009E1C4A" w:rsidTr="0063381D">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20</w:t>
            </w:r>
          </w:p>
        </w:tc>
        <w:tc>
          <w:tcPr>
            <w:tcW w:w="224"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3381D" w:rsidRPr="009E1C4A" w:rsidRDefault="0063381D" w:rsidP="0063381D">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rPr>
            </w:pPr>
            <w:r w:rsidRPr="009E1C4A">
              <w:rPr>
                <w:rFonts w:ascii="Arial" w:eastAsia="Arial" w:hAnsi="Arial" w:cs="Arial"/>
                <w:color w:val="000000"/>
                <w:sz w:val="13"/>
              </w:rPr>
              <w:t>17</w:t>
            </w:r>
          </w:p>
        </w:tc>
        <w:tc>
          <w:tcPr>
            <w:tcW w:w="225"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rPr>
            </w:pPr>
            <w:r w:rsidRPr="009E1C4A">
              <w:rPr>
                <w:rFonts w:ascii="Arial" w:eastAsia="Arial" w:hAnsi="Arial" w:cs="Arial"/>
                <w:color w:val="000000"/>
                <w:sz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rPr>
            </w:pPr>
            <w:r w:rsidRPr="009E1C4A">
              <w:rPr>
                <w:rFonts w:ascii="Arial" w:eastAsia="Arial" w:hAnsi="Arial" w:cs="Arial"/>
                <w:color w:val="000000"/>
                <w:sz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rPr>
            </w:pPr>
            <w:r w:rsidRPr="009E1C4A">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rPr>
            </w:pPr>
            <w:r w:rsidRPr="009E1C4A">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rPr>
            </w:pPr>
            <w:r w:rsidRPr="009E1C4A">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3381D" w:rsidRPr="009E1C4A" w:rsidRDefault="0063381D" w:rsidP="0063381D">
            <w:pPr>
              <w:jc w:val="center"/>
              <w:textAlignment w:val="baseline"/>
              <w:rPr>
                <w:rFonts w:ascii="Arial" w:eastAsia="Arial" w:hAnsi="Arial" w:cs="Arial"/>
                <w:color w:val="000000"/>
                <w:sz w:val="13"/>
              </w:rPr>
            </w:pPr>
            <w:r w:rsidRPr="009E1C4A">
              <w:rPr>
                <w:rFonts w:ascii="Arial" w:eastAsia="Arial" w:hAnsi="Arial" w:cs="Arial"/>
                <w:color w:val="000000"/>
                <w:sz w:val="13"/>
              </w:rPr>
              <w:t>23</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9E1C4A" w:rsidRDefault="0063381D" w:rsidP="0063381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3381D" w:rsidRPr="009E1C4A" w:rsidRDefault="0063381D" w:rsidP="0063381D">
            <w:pPr>
              <w:jc w:val="center"/>
              <w:rPr>
                <w:rFonts w:ascii="Arial" w:hAnsi="Arial" w:cs="Arial"/>
                <w:sz w:val="13"/>
                <w:szCs w:val="13"/>
              </w:rPr>
            </w:pPr>
            <w:r w:rsidRPr="009E1C4A">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3381D" w:rsidRPr="009E1C4A" w:rsidRDefault="0063381D" w:rsidP="0063381D">
            <w:pPr>
              <w:jc w:val="center"/>
              <w:rPr>
                <w:rFonts w:ascii="Arial" w:hAnsi="Arial" w:cs="Arial"/>
                <w:sz w:val="13"/>
                <w:szCs w:val="13"/>
              </w:rPr>
            </w:pPr>
            <w:r w:rsidRPr="009E1C4A">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9E1C4A" w:rsidRDefault="0063381D" w:rsidP="0063381D">
            <w:pPr>
              <w:jc w:val="center"/>
              <w:rPr>
                <w:rFonts w:ascii="Arial" w:hAnsi="Arial" w:cs="Arial"/>
                <w:sz w:val="13"/>
                <w:szCs w:val="13"/>
              </w:rPr>
            </w:pPr>
            <w:r w:rsidRPr="009E1C4A">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9E1C4A" w:rsidRDefault="0063381D" w:rsidP="0063381D">
            <w:pPr>
              <w:spacing w:before="91" w:line="148" w:lineRule="exact"/>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H</w:t>
            </w:r>
          </w:p>
          <w:p w:rsidR="0063381D" w:rsidRPr="009E1C4A" w:rsidRDefault="0063381D" w:rsidP="0063381D">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9E1C4A" w:rsidRDefault="0063381D" w:rsidP="0063381D">
            <w:pPr>
              <w:spacing w:before="91" w:line="148" w:lineRule="exact"/>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H</w:t>
            </w:r>
          </w:p>
          <w:p w:rsidR="0063381D" w:rsidRPr="009E1C4A" w:rsidRDefault="0063381D" w:rsidP="0063381D">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3381D" w:rsidRPr="009E1C4A" w:rsidRDefault="0063381D" w:rsidP="0063381D">
            <w:pPr>
              <w:jc w:val="center"/>
              <w:rPr>
                <w:rFonts w:ascii="Arial" w:hAnsi="Arial" w:cs="Arial"/>
                <w:sz w:val="13"/>
                <w:szCs w:val="13"/>
              </w:rPr>
            </w:pPr>
            <w:r w:rsidRPr="009E1C4A">
              <w:rPr>
                <w:rFonts w:ascii="Arial" w:hAnsi="Arial" w:cs="Arial"/>
                <w:sz w:val="13"/>
                <w:szCs w:val="13"/>
              </w:rPr>
              <w:t>27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3381D" w:rsidRPr="009E1C4A" w:rsidRDefault="0063381D" w:rsidP="0063381D">
            <w:pPr>
              <w:jc w:val="center"/>
              <w:rPr>
                <w:rFonts w:ascii="Arial" w:hAnsi="Arial" w:cs="Arial"/>
                <w:sz w:val="13"/>
                <w:szCs w:val="13"/>
              </w:rPr>
            </w:pPr>
            <w:r w:rsidRPr="009E1C4A">
              <w:rPr>
                <w:rFonts w:ascii="Arial" w:hAnsi="Arial" w:cs="Arial"/>
                <w:sz w:val="13"/>
                <w:szCs w:val="13"/>
              </w:rPr>
              <w:t>28</w:t>
            </w:r>
          </w:p>
        </w:tc>
      </w:tr>
      <w:tr w:rsidR="00987E32" w:rsidRPr="009E1C4A" w:rsidTr="0063381D">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883E01" w:rsidRPr="009E1C4A">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883E01" w:rsidP="00883E0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1C4A" w:rsidRDefault="00883E01" w:rsidP="008E30C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30</w:t>
            </w: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1C4A" w:rsidRDefault="00883E01" w:rsidP="008E30C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31</w:t>
            </w: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2</w:t>
            </w:r>
            <w:r w:rsidR="00905E44" w:rsidRPr="009E1C4A">
              <w:rPr>
                <w:rFonts w:ascii="Arial" w:eastAsia="Arial" w:hAnsi="Arial" w:cs="Arial"/>
                <w:color w:val="000000"/>
                <w:sz w:val="13"/>
              </w:rPr>
              <w:t>4</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2</w:t>
            </w:r>
            <w:r w:rsidR="00905E44" w:rsidRPr="009E1C4A">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905E44">
            <w:pPr>
              <w:jc w:val="center"/>
              <w:textAlignment w:val="baseline"/>
              <w:rPr>
                <w:rFonts w:ascii="Arial" w:eastAsia="Arial" w:hAnsi="Arial" w:cs="Arial"/>
                <w:color w:val="000000"/>
                <w:sz w:val="13"/>
              </w:rPr>
            </w:pPr>
            <w:r w:rsidRPr="009E1C4A">
              <w:rPr>
                <w:rFonts w:ascii="Arial" w:eastAsia="Arial" w:hAnsi="Arial" w:cs="Arial"/>
                <w:color w:val="000000"/>
                <w:sz w:val="13"/>
              </w:rPr>
              <w:t>2</w:t>
            </w:r>
            <w:r w:rsidR="00905E44" w:rsidRPr="009E1C4A">
              <w:rPr>
                <w:rFonts w:ascii="Arial" w:eastAsia="Arial" w:hAnsi="Arial" w:cs="Arial"/>
                <w:color w:val="000000"/>
                <w:sz w:val="13"/>
              </w:rPr>
              <w:t>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905E44">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w:t>
            </w:r>
            <w:r w:rsidR="00905E44" w:rsidRPr="009E1C4A">
              <w:rPr>
                <w:rFonts w:ascii="Arial" w:eastAsia="Times New Roman" w:hAnsi="Arial" w:cs="Arial"/>
                <w:color w:val="000000"/>
                <w:sz w:val="13"/>
                <w:szCs w:val="13"/>
              </w:rPr>
              <w:t>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05E44" w:rsidP="00905E44">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05E44" w:rsidP="008E30C2">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9E1C4A" w:rsidRDefault="00905E44" w:rsidP="008E30C2">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30</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E1C4A" w:rsidRDefault="0063381D" w:rsidP="0063381D">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E1C4A" w:rsidRDefault="0063381D" w:rsidP="0063381D">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E1C4A" w:rsidRDefault="0063381D" w:rsidP="0063381D">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31</w:t>
            </w: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r>
    </w:tbl>
    <w:p w:rsidR="00987E32" w:rsidRPr="009E1C4A" w:rsidRDefault="00987E32" w:rsidP="00987E32">
      <w:pPr>
        <w:tabs>
          <w:tab w:val="center" w:pos="5220"/>
          <w:tab w:val="right" w:pos="10440"/>
        </w:tabs>
        <w:spacing w:before="120"/>
        <w:jc w:val="center"/>
        <w:rPr>
          <w:rFonts w:ascii="Arial" w:hAnsi="Arial" w:cs="Arial"/>
          <w:szCs w:val="24"/>
        </w:rPr>
      </w:pPr>
      <w:r w:rsidRPr="009E1C4A">
        <w:rPr>
          <w:rFonts w:ascii="Arial" w:hAnsi="Arial" w:cs="Arial"/>
          <w:b/>
          <w:szCs w:val="24"/>
        </w:rPr>
        <w:t>- 202</w:t>
      </w:r>
      <w:r w:rsidR="00727A44" w:rsidRPr="009E1C4A">
        <w:rPr>
          <w:rFonts w:ascii="Arial" w:hAnsi="Arial" w:cs="Arial"/>
          <w:b/>
          <w:szCs w:val="24"/>
        </w:rPr>
        <w:t>5</w:t>
      </w:r>
      <w:r w:rsidRPr="009E1C4A">
        <w:rPr>
          <w:rFonts w:ascii="Arial" w:hAnsi="Arial" w:cs="Arial"/>
          <w:b/>
          <w:szCs w:val="24"/>
        </w:rPr>
        <w:t xml:space="preserve">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987E32" w:rsidRPr="009E1C4A"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9E1C4A"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9E1C4A"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MARCH – MARS</w:t>
            </w:r>
          </w:p>
        </w:tc>
      </w:tr>
      <w:tr w:rsidR="00987E32" w:rsidRPr="009E1C4A" w:rsidTr="00327280">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M</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W</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F</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9E1C4A"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M</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W</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F</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9E1C4A"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M</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W</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F</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987E32" w:rsidRPr="009E1C4A" w:rsidRDefault="00987E32" w:rsidP="008E30C2">
            <w:pPr>
              <w:tabs>
                <w:tab w:val="center" w:pos="5220"/>
                <w:tab w:val="right" w:pos="10440"/>
              </w:tabs>
              <w:jc w:val="center"/>
              <w:rPr>
                <w:rFonts w:ascii="Arial" w:hAnsi="Arial" w:cs="Arial"/>
                <w:b/>
                <w:sz w:val="13"/>
                <w:szCs w:val="13"/>
              </w:rPr>
            </w:pPr>
            <w:r w:rsidRPr="009E1C4A">
              <w:rPr>
                <w:rFonts w:ascii="Arial" w:hAnsi="Arial" w:cs="Arial"/>
                <w:b/>
                <w:sz w:val="13"/>
                <w:szCs w:val="13"/>
              </w:rPr>
              <w:t>S</w:t>
            </w:r>
          </w:p>
        </w:tc>
      </w:tr>
      <w:tr w:rsidR="00987E32" w:rsidRPr="009E1C4A" w:rsidTr="00327280">
        <w:trPr>
          <w:trHeight w:val="319"/>
        </w:trPr>
        <w:tc>
          <w:tcPr>
            <w:tcW w:w="222"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8E30C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8E30C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987E32" w:rsidRPr="009E1C4A"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327280" w:rsidRPr="009E1C4A" w:rsidRDefault="00327280" w:rsidP="00327280">
            <w:pPr>
              <w:spacing w:before="91" w:line="148" w:lineRule="exact"/>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H</w:t>
            </w:r>
          </w:p>
          <w:p w:rsidR="00987E32" w:rsidRPr="009E1C4A" w:rsidRDefault="00327280" w:rsidP="00327280">
            <w:pPr>
              <w:jc w:val="center"/>
              <w:textAlignment w:val="baseline"/>
              <w:rPr>
                <w:rFonts w:ascii="Arial" w:eastAsia="Times New Roman" w:hAnsi="Arial" w:cs="Arial"/>
                <w:color w:val="000000"/>
                <w:sz w:val="13"/>
                <w:szCs w:val="13"/>
              </w:rPr>
            </w:pPr>
            <w:r w:rsidRPr="009E1C4A">
              <w:rPr>
                <w:rFonts w:ascii="Arial" w:eastAsia="Arial" w:hAnsi="Arial" w:cs="Arial"/>
                <w:color w:val="000000"/>
                <w:sz w:val="13"/>
                <w:szCs w:val="13"/>
              </w:rPr>
              <w:t>1</w:t>
            </w:r>
          </w:p>
        </w:tc>
        <w:tc>
          <w:tcPr>
            <w:tcW w:w="222" w:type="pct"/>
            <w:gridSpan w:val="2"/>
            <w:tcBorders>
              <w:top w:val="single" w:sz="4" w:space="0" w:color="auto"/>
              <w:left w:val="doub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327280" w:rsidP="00327280">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327280" w:rsidP="00327280">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1C4A" w:rsidRDefault="00327280"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1C4A" w:rsidRDefault="003263E4"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9E1C4A" w:rsidRDefault="00987E32" w:rsidP="008E30C2">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9E1C4A" w:rsidRDefault="00987E32" w:rsidP="008E30C2">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1C4A" w:rsidRDefault="000549A5"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p>
        </w:tc>
      </w:tr>
      <w:tr w:rsidR="00987E32" w:rsidRPr="009E1C4A" w:rsidTr="00327280">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327280" w:rsidP="00327280">
            <w:pPr>
              <w:spacing w:before="241" w:after="34" w:line="147" w:lineRule="exact"/>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327280" w:rsidP="00327280">
            <w:pPr>
              <w:spacing w:before="2" w:after="34" w:line="147" w:lineRule="exact"/>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327280"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7</w:t>
            </w:r>
          </w:p>
        </w:tc>
        <w:tc>
          <w:tcPr>
            <w:tcW w:w="222"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327280"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327280"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7280" w:rsidRPr="009E1C4A">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E1C4A" w:rsidRDefault="00987E32"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7280" w:rsidRPr="009E1C4A">
              <w:rPr>
                <w:rFonts w:ascii="Arial" w:eastAsia="Arial" w:hAnsi="Arial" w:cs="Arial"/>
                <w:color w:val="000000"/>
                <w:sz w:val="13"/>
                <w:szCs w:val="13"/>
              </w:rPr>
              <w:t>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1C4A" w:rsidRDefault="003263E4"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1C4A" w:rsidRDefault="003263E4"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3263E4"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3263E4"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3263E4"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3263E4"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E1C4A" w:rsidRDefault="003263E4"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0549A5"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0549A5"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0549A5"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0549A5"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0549A5"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0549A5"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1C4A" w:rsidRDefault="000549A5"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8</w:t>
            </w:r>
          </w:p>
        </w:tc>
      </w:tr>
      <w:tr w:rsidR="00987E32" w:rsidRPr="009E1C4A"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327280">
            <w:pPr>
              <w:spacing w:before="240" w:after="30" w:line="147" w:lineRule="exact"/>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7280" w:rsidRPr="009E1C4A">
              <w:rPr>
                <w:rFonts w:ascii="Arial" w:eastAsia="Arial"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27280" w:rsidRPr="009E1C4A" w:rsidRDefault="00327280" w:rsidP="00327280">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CC</w:t>
            </w:r>
          </w:p>
          <w:p w:rsidR="00987E32" w:rsidRPr="009E1C4A" w:rsidRDefault="00327280" w:rsidP="00327280">
            <w:pPr>
              <w:spacing w:before="1" w:after="30" w:line="147" w:lineRule="exact"/>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7280" w:rsidRPr="009E1C4A">
              <w:rPr>
                <w:rFonts w:ascii="Arial" w:eastAsia="Arial" w:hAnsi="Arial" w:cs="Arial"/>
                <w:color w:val="000000"/>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7280" w:rsidRPr="009E1C4A">
              <w:rPr>
                <w:rFonts w:ascii="Arial" w:eastAsia="Arial" w:hAnsi="Arial" w:cs="Arial"/>
                <w:color w:val="000000"/>
                <w:sz w:val="13"/>
                <w:szCs w:val="13"/>
              </w:rPr>
              <w:t>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7280" w:rsidRPr="009E1C4A">
              <w:rPr>
                <w:rFonts w:ascii="Arial" w:eastAsia="Arial" w:hAnsi="Arial" w:cs="Arial"/>
                <w:color w:val="000000"/>
                <w:sz w:val="13"/>
                <w:szCs w:val="13"/>
              </w:rPr>
              <w:t>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7280" w:rsidRPr="009E1C4A">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1C4A" w:rsidRDefault="00327280"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18</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3263E4"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CC</w:t>
            </w:r>
          </w:p>
          <w:p w:rsidR="00987E32" w:rsidRPr="009E1C4A" w:rsidRDefault="00987E32"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63E4" w:rsidRPr="009E1C4A">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63E4" w:rsidRPr="009E1C4A">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63E4" w:rsidRPr="009E1C4A">
              <w:rPr>
                <w:rFonts w:ascii="Arial" w:eastAsia="Arial" w:hAnsi="Arial" w:cs="Arial"/>
                <w:color w:val="000000"/>
                <w:sz w:val="13"/>
                <w:szCs w:val="13"/>
              </w:rPr>
              <w:t>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63E4" w:rsidRPr="009E1C4A">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63E4" w:rsidRPr="009E1C4A">
              <w:rPr>
                <w:rFonts w:ascii="Arial" w:eastAsia="Arial" w:hAnsi="Arial" w:cs="Arial"/>
                <w:color w:val="000000"/>
                <w:sz w:val="13"/>
                <w:szCs w:val="13"/>
              </w:rPr>
              <w:t>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1C4A" w:rsidRDefault="00987E32"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63E4" w:rsidRPr="009E1C4A">
              <w:rPr>
                <w:rFonts w:ascii="Arial" w:eastAsia="Arial" w:hAnsi="Arial" w:cs="Arial"/>
                <w:color w:val="000000"/>
                <w:sz w:val="13"/>
                <w:szCs w:val="13"/>
              </w:rPr>
              <w:t>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1C4A" w:rsidRDefault="000549A5"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9</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1C4A" w:rsidRDefault="00987E32"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0549A5" w:rsidRPr="009E1C4A">
              <w:rPr>
                <w:rFonts w:ascii="Arial" w:eastAsia="Arial" w:hAnsi="Arial" w:cs="Arial"/>
                <w:color w:val="000000"/>
                <w:sz w:val="13"/>
                <w:szCs w:val="13"/>
              </w:rPr>
              <w:t>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0549A5" w:rsidRPr="009E1C4A">
              <w:rPr>
                <w:rFonts w:ascii="Arial" w:eastAsia="Arial" w:hAnsi="Arial" w:cs="Arial"/>
                <w:color w:val="000000"/>
                <w:sz w:val="13"/>
                <w:szCs w:val="13"/>
              </w:rPr>
              <w:t>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0549A5" w:rsidRPr="009E1C4A">
              <w:rPr>
                <w:rFonts w:ascii="Arial" w:eastAsia="Arial" w:hAnsi="Arial" w:cs="Arial"/>
                <w:color w:val="000000"/>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0549A5" w:rsidRPr="009E1C4A">
              <w:rPr>
                <w:rFonts w:ascii="Arial" w:eastAsia="Arial"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1C4A" w:rsidRDefault="00987E32"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0549A5" w:rsidRPr="009E1C4A">
              <w:rPr>
                <w:rFonts w:ascii="Arial" w:eastAsia="Arial" w:hAnsi="Arial" w:cs="Arial"/>
                <w:color w:val="000000"/>
                <w:sz w:val="13"/>
                <w:szCs w:val="13"/>
              </w:rPr>
              <w:t>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E1C4A" w:rsidRDefault="00987E32"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0549A5" w:rsidRPr="009E1C4A">
              <w:rPr>
                <w:rFonts w:ascii="Arial" w:eastAsia="Arial" w:hAnsi="Arial" w:cs="Arial"/>
                <w:color w:val="000000"/>
                <w:sz w:val="13"/>
                <w:szCs w:val="13"/>
              </w:rPr>
              <w:t>5</w:t>
            </w:r>
          </w:p>
        </w:tc>
      </w:tr>
      <w:tr w:rsidR="00987E32" w:rsidRPr="009E1C4A" w:rsidTr="007B347E">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327280" w:rsidP="00327280">
            <w:pPr>
              <w:spacing w:before="212" w:after="30" w:line="147" w:lineRule="exact"/>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7280">
            <w:pPr>
              <w:spacing w:before="212" w:after="30" w:line="147" w:lineRule="exact"/>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7280" w:rsidRPr="009E1C4A">
              <w:rPr>
                <w:rFonts w:ascii="Arial" w:eastAsia="Arial" w:hAnsi="Arial" w:cs="Arial"/>
                <w:color w:val="000000"/>
                <w:sz w:val="13"/>
                <w:szCs w:val="13"/>
              </w:rPr>
              <w:t>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7280" w:rsidRPr="009E1C4A">
              <w:rPr>
                <w:rFonts w:ascii="Arial" w:eastAsia="Arial"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7280" w:rsidRPr="009E1C4A">
              <w:rPr>
                <w:rFonts w:ascii="Arial" w:eastAsia="Arial"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7280" w:rsidRPr="009E1C4A">
              <w:rPr>
                <w:rFonts w:ascii="Arial" w:eastAsia="Arial"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7280" w:rsidRPr="009E1C4A">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E1C4A" w:rsidRDefault="00987E32" w:rsidP="00327280">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7280" w:rsidRPr="009E1C4A">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63E4" w:rsidRPr="009E1C4A">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63E4" w:rsidRPr="009E1C4A">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3263E4"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63E4" w:rsidRPr="009E1C4A">
              <w:rPr>
                <w:rFonts w:ascii="Arial" w:eastAsia="Arial" w:hAnsi="Arial" w:cs="Arial"/>
                <w:color w:val="000000"/>
                <w:sz w:val="13"/>
                <w:szCs w:val="13"/>
              </w:rPr>
              <w:t>9</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63E4" w:rsidRPr="009E1C4A">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63E4" w:rsidRPr="009E1C4A">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1C4A" w:rsidRDefault="00987E32" w:rsidP="003263E4">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63E4" w:rsidRPr="009E1C4A">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E1C4A"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1C4A" w:rsidRDefault="00987E32"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0549A5" w:rsidRPr="009E1C4A">
              <w:rPr>
                <w:rFonts w:ascii="Arial" w:eastAsia="Arial" w:hAnsi="Arial" w:cs="Arial"/>
                <w:color w:val="000000"/>
                <w:sz w:val="13"/>
                <w:szCs w:val="13"/>
              </w:rPr>
              <w:t>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8E30C2">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CC</w:t>
            </w:r>
          </w:p>
          <w:p w:rsidR="00987E32" w:rsidRPr="009E1C4A" w:rsidRDefault="00987E32"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0549A5" w:rsidRPr="009E1C4A">
              <w:rPr>
                <w:rFonts w:ascii="Arial" w:eastAsia="Arial" w:hAnsi="Arial" w:cs="Arial"/>
                <w:color w:val="000000"/>
                <w:sz w:val="13"/>
                <w:szCs w:val="13"/>
              </w:rPr>
              <w:t>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0549A5" w:rsidRPr="009E1C4A">
              <w:rPr>
                <w:rFonts w:ascii="Arial" w:eastAsia="Arial" w:hAnsi="Arial" w:cs="Arial"/>
                <w:color w:val="000000"/>
                <w:sz w:val="13"/>
                <w:szCs w:val="13"/>
              </w:rPr>
              <w:t>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0549A5"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1C4A" w:rsidRDefault="00987E32"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0549A5" w:rsidRPr="009E1C4A">
              <w:rPr>
                <w:rFonts w:ascii="Arial" w:eastAsia="Arial" w:hAnsi="Arial" w:cs="Arial"/>
                <w:color w:val="000000"/>
                <w:sz w:val="13"/>
                <w:szCs w:val="13"/>
              </w:rPr>
              <w:t>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0549A5" w:rsidRPr="009E1C4A" w:rsidRDefault="000549A5" w:rsidP="000549A5">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NR</w:t>
            </w:r>
          </w:p>
          <w:p w:rsidR="00987E32" w:rsidRPr="009E1C4A" w:rsidRDefault="000549A5"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1C4A" w:rsidRDefault="00987E32" w:rsidP="000549A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0549A5" w:rsidRPr="009E1C4A">
              <w:rPr>
                <w:rFonts w:ascii="Arial" w:eastAsia="Arial" w:hAnsi="Arial" w:cs="Arial"/>
                <w:color w:val="000000"/>
                <w:sz w:val="13"/>
                <w:szCs w:val="13"/>
              </w:rPr>
              <w:t>2</w:t>
            </w:r>
          </w:p>
        </w:tc>
      </w:tr>
      <w:tr w:rsidR="007B347E" w:rsidRPr="009E1C4A" w:rsidTr="007B347E">
        <w:trPr>
          <w:trHeight w:val="116"/>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7B347E" w:rsidRPr="009E1C4A" w:rsidRDefault="007B347E" w:rsidP="007B347E">
            <w:pPr>
              <w:spacing w:before="39" w:after="30" w:line="147" w:lineRule="exact"/>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26</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spacing w:before="39" w:after="30" w:line="147" w:lineRule="exact"/>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29</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31</w:t>
            </w: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8"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23</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26</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27</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28</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Times New Roman" w:hAnsi="Arial" w:cs="Arial"/>
                <w:color w:val="000000"/>
                <w:sz w:val="13"/>
                <w:szCs w:val="13"/>
              </w:rPr>
            </w:pP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24</w:t>
            </w:r>
          </w:p>
        </w:tc>
        <w:tc>
          <w:tcPr>
            <w:tcW w:w="205"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25</w:t>
            </w:r>
          </w:p>
        </w:tc>
        <w:tc>
          <w:tcPr>
            <w:tcW w:w="178"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26</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27</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28</w:t>
            </w:r>
          </w:p>
        </w:tc>
        <w:tc>
          <w:tcPr>
            <w:tcW w:w="214"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29</w:t>
            </w:r>
          </w:p>
        </w:tc>
      </w:tr>
      <w:tr w:rsidR="007B347E" w:rsidRPr="009E1C4A" w:rsidTr="007B347E">
        <w:trPr>
          <w:trHeight w:val="115"/>
        </w:trPr>
        <w:tc>
          <w:tcPr>
            <w:tcW w:w="222"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8"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Times New Roman"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4" w:type="pct"/>
            <w:tcBorders>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31</w:t>
            </w:r>
          </w:p>
        </w:tc>
        <w:tc>
          <w:tcPr>
            <w:tcW w:w="205"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178"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r>
      <w:tr w:rsidR="007B347E" w:rsidRPr="009E1C4A"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7B347E" w:rsidRPr="009E1C4A" w:rsidRDefault="007B347E" w:rsidP="007B347E">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7B347E" w:rsidRPr="009E1C4A" w:rsidRDefault="007B347E" w:rsidP="007B347E">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JUNE – JUIN</w:t>
            </w:r>
          </w:p>
        </w:tc>
      </w:tr>
      <w:tr w:rsidR="007B347E" w:rsidRPr="009E1C4A" w:rsidTr="006833F7">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W</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F</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9E1C4A" w:rsidRDefault="007B347E" w:rsidP="007B347E">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W</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F</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9E1C4A" w:rsidRDefault="007B347E" w:rsidP="007B347E">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W</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F</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tc>
      </w:tr>
      <w:tr w:rsidR="008A1AA2" w:rsidRPr="009E1C4A" w:rsidTr="006833F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4</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8A1AA2" w:rsidRPr="009E1C4A" w:rsidRDefault="008A1AA2" w:rsidP="008A1AA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8A1AA2" w:rsidRPr="009E1C4A" w:rsidRDefault="008A1AA2" w:rsidP="008A1AA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1</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2</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7</w:t>
            </w:r>
          </w:p>
        </w:tc>
      </w:tr>
      <w:tr w:rsidR="007B347E" w:rsidRPr="009E1C4A" w:rsidTr="008A1AA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7B347E" w:rsidRPr="009E1C4A" w:rsidRDefault="006833F7"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9E1C4A" w:rsidRDefault="006833F7"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7</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9E1C4A" w:rsidRDefault="006833F7"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9E1C4A" w:rsidRDefault="006833F7"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9</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6833F7" w:rsidRPr="009E1C4A">
              <w:rPr>
                <w:rFonts w:ascii="Arial" w:eastAsia="Arial" w:hAnsi="Arial" w:cs="Arial"/>
                <w:color w:val="000000"/>
                <w:sz w:val="13"/>
                <w:szCs w:val="13"/>
              </w:rPr>
              <w:t>0</w:t>
            </w:r>
          </w:p>
        </w:tc>
        <w:tc>
          <w:tcPr>
            <w:tcW w:w="222"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6833F7" w:rsidRPr="009E1C4A">
              <w:rPr>
                <w:rFonts w:ascii="Arial" w:eastAsia="Arial" w:hAnsi="Arial" w:cs="Arial"/>
                <w:color w:val="000000"/>
                <w:sz w:val="13"/>
                <w:szCs w:val="13"/>
              </w:rPr>
              <w:t>1</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6833F7" w:rsidRPr="009E1C4A">
              <w:rPr>
                <w:rFonts w:ascii="Arial" w:eastAsia="Arial" w:hAnsi="Arial" w:cs="Arial"/>
                <w:color w:val="000000"/>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1C4A" w:rsidRDefault="00325FCA"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1C4A" w:rsidRDefault="00325FCA"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1C4A" w:rsidRDefault="00325FCA"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1C4A" w:rsidRDefault="00325FCA"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1C4A" w:rsidRDefault="00325FCA"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1C4A" w:rsidRDefault="00325FCA"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5FCA" w:rsidRPr="009E1C4A">
              <w:rPr>
                <w:rFonts w:ascii="Arial" w:eastAsia="Arial" w:hAnsi="Arial" w:cs="Arial"/>
                <w:color w:val="000000"/>
                <w:sz w:val="13"/>
                <w:szCs w:val="13"/>
              </w:rPr>
              <w:t>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8</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8A1AA2" w:rsidRPr="009E1C4A" w:rsidRDefault="008A1AA2" w:rsidP="008A1AA2">
            <w:pPr>
              <w:jc w:val="center"/>
              <w:textAlignment w:val="baseline"/>
              <w:rPr>
                <w:rFonts w:ascii="Arial" w:eastAsia="Arial" w:hAnsi="Arial"/>
                <w:b/>
                <w:color w:val="000000"/>
                <w:sz w:val="13"/>
              </w:rPr>
            </w:pPr>
            <w:r w:rsidRPr="009E1C4A">
              <w:rPr>
                <w:rFonts w:ascii="Arial" w:eastAsia="Arial" w:hAnsi="Arial"/>
                <w:b/>
                <w:color w:val="000000"/>
                <w:sz w:val="13"/>
              </w:rPr>
              <w:t>CC</w:t>
            </w:r>
          </w:p>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14</w:t>
            </w:r>
          </w:p>
        </w:tc>
      </w:tr>
      <w:tr w:rsidR="007B347E" w:rsidRPr="009E1C4A" w:rsidTr="006833F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6833F7" w:rsidRPr="009E1C4A">
              <w:rPr>
                <w:rFonts w:ascii="Arial" w:eastAsia="Arial" w:hAnsi="Arial" w:cs="Arial"/>
                <w:color w:val="000000"/>
                <w:sz w:val="13"/>
                <w:szCs w:val="13"/>
              </w:rPr>
              <w:t>3</w:t>
            </w:r>
          </w:p>
        </w:tc>
        <w:tc>
          <w:tcPr>
            <w:tcW w:w="222"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CC</w:t>
            </w:r>
          </w:p>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6833F7" w:rsidRPr="009E1C4A">
              <w:rPr>
                <w:rFonts w:ascii="Arial" w:eastAsia="Arial" w:hAnsi="Arial" w:cs="Arial"/>
                <w:color w:val="000000"/>
                <w:sz w:val="13"/>
                <w:szCs w:val="13"/>
              </w:rPr>
              <w:t>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6833F7" w:rsidRPr="009E1C4A">
              <w:rPr>
                <w:rFonts w:ascii="Arial" w:eastAsia="Arial" w:hAnsi="Arial" w:cs="Arial"/>
                <w:color w:val="000000"/>
                <w:sz w:val="13"/>
                <w:szCs w:val="13"/>
              </w:rPr>
              <w:t>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6833F7" w:rsidRPr="009E1C4A">
              <w:rPr>
                <w:rFonts w:ascii="Arial" w:eastAsia="Arial" w:hAnsi="Arial" w:cs="Arial"/>
                <w:color w:val="000000"/>
                <w:sz w:val="13"/>
                <w:szCs w:val="13"/>
              </w:rPr>
              <w:t>6</w:t>
            </w:r>
          </w:p>
        </w:tc>
        <w:tc>
          <w:tcPr>
            <w:tcW w:w="222" w:type="pct"/>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6833F7" w:rsidRPr="009E1C4A">
              <w:rPr>
                <w:rFonts w:ascii="Arial" w:eastAsia="Arial" w:hAnsi="Arial" w:cs="Arial"/>
                <w:color w:val="000000"/>
                <w:sz w:val="13"/>
                <w:szCs w:val="13"/>
              </w:rPr>
              <w:t>7</w:t>
            </w:r>
          </w:p>
        </w:tc>
        <w:tc>
          <w:tcPr>
            <w:tcW w:w="222" w:type="pct"/>
            <w:gridSpan w:val="2"/>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833F7" w:rsidRPr="009E1C4A" w:rsidRDefault="006833F7" w:rsidP="006833F7">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H / OR</w:t>
            </w:r>
          </w:p>
          <w:p w:rsidR="007B347E" w:rsidRPr="009E1C4A" w:rsidRDefault="006833F7"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18</w:t>
            </w:r>
          </w:p>
        </w:tc>
        <w:tc>
          <w:tcPr>
            <w:tcW w:w="228" w:type="pct"/>
            <w:tcBorders>
              <w:top w:val="single" w:sz="4" w:space="0" w:color="000000" w:themeColor="text1"/>
              <w:left w:val="doub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6833F7"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5FCA" w:rsidRPr="009E1C4A">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25FCA" w:rsidRPr="009E1C4A" w:rsidRDefault="00325FCA" w:rsidP="00325FCA">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CC</w:t>
            </w:r>
          </w:p>
          <w:p w:rsidR="007B347E" w:rsidRPr="009E1C4A" w:rsidRDefault="00325FCA"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5FCA" w:rsidRPr="009E1C4A">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5FCA" w:rsidRPr="009E1C4A">
              <w:rPr>
                <w:rFonts w:ascii="Arial" w:eastAsia="Arial" w:hAnsi="Arial" w:cs="Arial"/>
                <w:color w:val="000000"/>
                <w:sz w:val="13"/>
                <w:szCs w:val="13"/>
              </w:rPr>
              <w:t>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5FCA" w:rsidRPr="009E1C4A">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5FCA" w:rsidRPr="009E1C4A">
              <w:rPr>
                <w:rFonts w:ascii="Arial" w:eastAsia="Arial" w:hAnsi="Arial" w:cs="Arial"/>
                <w:color w:val="000000"/>
                <w:sz w:val="13"/>
                <w:szCs w:val="13"/>
              </w:rPr>
              <w:t>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5FCA" w:rsidRPr="009E1C4A">
              <w:rPr>
                <w:rFonts w:ascii="Arial" w:eastAsia="Arial" w:hAnsi="Arial" w:cs="Arial"/>
                <w:color w:val="000000"/>
                <w:sz w:val="13"/>
                <w:szCs w:val="13"/>
              </w:rPr>
              <w:t>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15</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8A1AA2">
            <w:pPr>
              <w:jc w:val="center"/>
              <w:textAlignment w:val="baseline"/>
              <w:rPr>
                <w:rFonts w:ascii="Arial" w:eastAsia="Arial" w:hAnsi="Arial"/>
                <w:color w:val="000000"/>
                <w:sz w:val="13"/>
              </w:rPr>
            </w:pPr>
            <w:r w:rsidRPr="009E1C4A">
              <w:rPr>
                <w:rFonts w:ascii="Arial" w:eastAsia="Arial" w:hAnsi="Arial"/>
                <w:color w:val="000000"/>
                <w:sz w:val="13"/>
              </w:rPr>
              <w:t>1</w:t>
            </w:r>
            <w:r w:rsidR="008A1AA2" w:rsidRPr="009E1C4A">
              <w:rPr>
                <w:rFonts w:ascii="Arial" w:eastAsia="Arial" w:hAnsi="Arial"/>
                <w:color w:val="000000"/>
                <w:sz w:val="13"/>
              </w:rPr>
              <w:t>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8A1AA2">
            <w:pPr>
              <w:jc w:val="center"/>
              <w:textAlignment w:val="baseline"/>
              <w:rPr>
                <w:rFonts w:ascii="Arial" w:eastAsia="Arial" w:hAnsi="Arial"/>
                <w:color w:val="000000"/>
                <w:sz w:val="13"/>
              </w:rPr>
            </w:pPr>
            <w:r w:rsidRPr="009E1C4A">
              <w:rPr>
                <w:rFonts w:ascii="Arial" w:eastAsia="Arial" w:hAnsi="Arial"/>
                <w:color w:val="000000"/>
                <w:sz w:val="13"/>
              </w:rPr>
              <w:t>1</w:t>
            </w:r>
            <w:r w:rsidR="008A1AA2" w:rsidRPr="009E1C4A">
              <w:rPr>
                <w:rFonts w:ascii="Arial" w:eastAsia="Arial" w:hAnsi="Arial"/>
                <w:color w:val="000000"/>
                <w:sz w:val="13"/>
              </w:rPr>
              <w:t>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8A1AA2">
            <w:pPr>
              <w:jc w:val="center"/>
              <w:textAlignment w:val="baseline"/>
              <w:rPr>
                <w:rFonts w:ascii="Arial" w:eastAsia="Arial" w:hAnsi="Arial"/>
                <w:color w:val="000000"/>
                <w:sz w:val="13"/>
              </w:rPr>
            </w:pPr>
            <w:r w:rsidRPr="009E1C4A">
              <w:rPr>
                <w:rFonts w:ascii="Arial" w:eastAsia="Arial" w:hAnsi="Arial"/>
                <w:color w:val="000000"/>
                <w:sz w:val="13"/>
              </w:rPr>
              <w:t>1</w:t>
            </w:r>
            <w:r w:rsidR="008A1AA2" w:rsidRPr="009E1C4A">
              <w:rPr>
                <w:rFonts w:ascii="Arial" w:eastAsia="Arial" w:hAnsi="Arial"/>
                <w:color w:val="000000"/>
                <w:sz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8A1AA2">
            <w:pPr>
              <w:jc w:val="center"/>
              <w:textAlignment w:val="baseline"/>
              <w:rPr>
                <w:rFonts w:ascii="Arial" w:eastAsia="Arial" w:hAnsi="Arial"/>
                <w:color w:val="000000"/>
                <w:sz w:val="13"/>
              </w:rPr>
            </w:pPr>
            <w:r w:rsidRPr="009E1C4A">
              <w:rPr>
                <w:rFonts w:ascii="Arial" w:eastAsia="Arial" w:hAnsi="Arial"/>
                <w:color w:val="000000"/>
                <w:sz w:val="13"/>
              </w:rPr>
              <w:t>1</w:t>
            </w:r>
            <w:r w:rsidR="008A1AA2" w:rsidRPr="009E1C4A">
              <w:rPr>
                <w:rFonts w:ascii="Arial" w:eastAsia="Arial" w:hAnsi="Arial"/>
                <w:color w:val="000000"/>
                <w:sz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2</w:t>
            </w:r>
            <w:r w:rsidR="007B347E" w:rsidRPr="009E1C4A">
              <w:rPr>
                <w:rFonts w:ascii="Arial" w:eastAsia="Arial" w:hAnsi="Arial"/>
                <w:color w:val="000000"/>
                <w:sz w:val="13"/>
              </w:rPr>
              <w:t>1</w:t>
            </w:r>
          </w:p>
        </w:tc>
      </w:tr>
      <w:tr w:rsidR="007B347E" w:rsidRPr="009E1C4A" w:rsidTr="008A1AA2">
        <w:trPr>
          <w:trHeight w:val="319"/>
        </w:trPr>
        <w:tc>
          <w:tcPr>
            <w:tcW w:w="222" w:type="pct"/>
            <w:tcBorders>
              <w:top w:val="single" w:sz="4" w:space="0" w:color="000000" w:themeColor="text1"/>
              <w:left w:val="double" w:sz="6"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7B347E" w:rsidRPr="009E1C4A" w:rsidRDefault="006833F7" w:rsidP="007B347E">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O</w:t>
            </w:r>
            <w:r w:rsidR="007B347E" w:rsidRPr="009E1C4A">
              <w:rPr>
                <w:rFonts w:ascii="Arial" w:eastAsia="Arial" w:hAnsi="Arial" w:cs="Arial"/>
                <w:b/>
                <w:color w:val="000000"/>
                <w:sz w:val="13"/>
                <w:szCs w:val="13"/>
              </w:rPr>
              <w:t>R</w:t>
            </w:r>
          </w:p>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6833F7" w:rsidRPr="009E1C4A">
              <w:rPr>
                <w:rFonts w:ascii="Arial" w:eastAsia="Arial" w:hAnsi="Arial" w:cs="Arial"/>
                <w:color w:val="000000"/>
                <w:sz w:val="13"/>
                <w:szCs w:val="13"/>
              </w:rPr>
              <w:t>0</w:t>
            </w:r>
          </w:p>
        </w:tc>
        <w:tc>
          <w:tcPr>
            <w:tcW w:w="222"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833F7" w:rsidRPr="009E1C4A" w:rsidRDefault="006833F7" w:rsidP="006833F7">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H / OR</w:t>
            </w:r>
          </w:p>
          <w:p w:rsidR="007B347E" w:rsidRPr="009E1C4A" w:rsidRDefault="006833F7" w:rsidP="006833F7">
            <w:pPr>
              <w:jc w:val="center"/>
              <w:textAlignment w:val="baseline"/>
              <w:rPr>
                <w:rFonts w:ascii="Arial" w:eastAsia="Arial" w:hAnsi="Arial" w:cs="Arial"/>
                <w:color w:val="000000"/>
                <w:sz w:val="13"/>
                <w:szCs w:val="13"/>
              </w:rPr>
            </w:pPr>
            <w:r w:rsidRPr="009E1C4A">
              <w:rPr>
                <w:rFonts w:ascii="Arial" w:eastAsia="Arial" w:hAnsi="Arial" w:cs="Arial"/>
                <w:b/>
                <w:color w:val="000000"/>
                <w:sz w:val="13"/>
                <w:szCs w:val="13"/>
              </w:rPr>
              <w:t>RV</w:t>
            </w:r>
            <w:r w:rsidRPr="009E1C4A">
              <w:rPr>
                <w:rFonts w:ascii="Arial" w:eastAsia="Arial" w:hAnsi="Arial" w:cs="Arial"/>
                <w:color w:val="000000"/>
                <w:sz w:val="13"/>
                <w:szCs w:val="13"/>
              </w:rPr>
              <w:t xml:space="preserve"> 21</w:t>
            </w:r>
          </w:p>
        </w:tc>
        <w:tc>
          <w:tcPr>
            <w:tcW w:w="222" w:type="pct"/>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6833F7" w:rsidRPr="009E1C4A">
              <w:rPr>
                <w:rFonts w:ascii="Arial" w:eastAsia="Arial" w:hAnsi="Arial" w:cs="Arial"/>
                <w:color w:val="000000"/>
                <w:sz w:val="13"/>
                <w:szCs w:val="13"/>
              </w:rPr>
              <w:t>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6833F7" w:rsidRPr="009E1C4A">
              <w:rPr>
                <w:rFonts w:ascii="Arial" w:eastAsia="Arial"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6833F7" w:rsidRPr="009E1C4A">
              <w:rPr>
                <w:rFonts w:ascii="Arial" w:eastAsia="Arial" w:hAnsi="Arial" w:cs="Arial"/>
                <w:color w:val="000000"/>
                <w:sz w:val="13"/>
                <w:szCs w:val="13"/>
              </w:rPr>
              <w:t>4</w:t>
            </w:r>
          </w:p>
        </w:tc>
        <w:tc>
          <w:tcPr>
            <w:tcW w:w="222"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6833F7" w:rsidRPr="009E1C4A">
              <w:rPr>
                <w:rFonts w:ascii="Arial" w:eastAsia="Arial" w:hAnsi="Arial" w:cs="Arial"/>
                <w:color w:val="000000"/>
                <w:sz w:val="13"/>
                <w:szCs w:val="13"/>
              </w:rPr>
              <w:t>5</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6833F7" w:rsidRPr="009E1C4A">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325FCA" w:rsidRPr="009E1C4A">
              <w:rPr>
                <w:rFonts w:ascii="Arial" w:eastAsia="Arial" w:hAnsi="Arial" w:cs="Arial"/>
                <w:color w:val="000000"/>
                <w:sz w:val="13"/>
                <w:szCs w:val="13"/>
              </w:rPr>
              <w:t>8</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H</w:t>
            </w:r>
          </w:p>
          <w:p w:rsidR="007B347E" w:rsidRPr="009E1C4A" w:rsidRDefault="00325FCA"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19</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5FCA" w:rsidRPr="009E1C4A">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5FCA" w:rsidRPr="009E1C4A">
              <w:rPr>
                <w:rFonts w:ascii="Arial" w:eastAsia="Arial" w:hAnsi="Arial" w:cs="Arial"/>
                <w:color w:val="000000"/>
                <w:sz w:val="13"/>
                <w:szCs w:val="13"/>
              </w:rPr>
              <w:t>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5FCA" w:rsidRPr="009E1C4A">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5FCA" w:rsidRPr="009E1C4A">
              <w:rPr>
                <w:rFonts w:ascii="Arial" w:eastAsia="Arial" w:hAnsi="Arial" w:cs="Arial"/>
                <w:color w:val="000000"/>
                <w:sz w:val="13"/>
                <w:szCs w:val="13"/>
              </w:rPr>
              <w:t>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5FCA" w:rsidRPr="009E1C4A">
              <w:rPr>
                <w:rFonts w:ascii="Arial" w:eastAsia="Arial" w:hAnsi="Arial" w:cs="Arial"/>
                <w:color w:val="000000"/>
                <w:sz w:val="13"/>
                <w:szCs w:val="13"/>
              </w:rPr>
              <w:t>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22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olor w:val="000000"/>
                <w:sz w:val="13"/>
              </w:rPr>
            </w:pPr>
            <w:r w:rsidRPr="009E1C4A">
              <w:rPr>
                <w:rFonts w:ascii="Arial" w:eastAsia="Arial" w:hAnsi="Arial"/>
                <w:color w:val="000000"/>
                <w:sz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1C4A" w:rsidRDefault="007B347E" w:rsidP="008A1AA2">
            <w:pPr>
              <w:jc w:val="center"/>
              <w:textAlignment w:val="baseline"/>
              <w:rPr>
                <w:rFonts w:ascii="Arial" w:eastAsia="Arial" w:hAnsi="Arial"/>
                <w:color w:val="000000"/>
                <w:sz w:val="13"/>
              </w:rPr>
            </w:pPr>
            <w:r w:rsidRPr="009E1C4A">
              <w:rPr>
                <w:rFonts w:ascii="Arial" w:eastAsia="Arial" w:hAnsi="Arial"/>
                <w:color w:val="000000"/>
                <w:sz w:val="13"/>
              </w:rPr>
              <w:t>2</w:t>
            </w:r>
            <w:r w:rsidR="008A1AA2" w:rsidRPr="009E1C4A">
              <w:rPr>
                <w:rFonts w:ascii="Arial" w:eastAsia="Arial" w:hAnsi="Arial"/>
                <w:color w:val="000000"/>
                <w:sz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1C4A" w:rsidRDefault="007B347E" w:rsidP="008A1AA2">
            <w:pPr>
              <w:jc w:val="center"/>
              <w:textAlignment w:val="baseline"/>
              <w:rPr>
                <w:rFonts w:ascii="Arial" w:eastAsia="Arial" w:hAnsi="Arial"/>
                <w:color w:val="000000"/>
                <w:sz w:val="13"/>
              </w:rPr>
            </w:pPr>
            <w:r w:rsidRPr="009E1C4A">
              <w:rPr>
                <w:rFonts w:ascii="Arial" w:eastAsia="Arial" w:hAnsi="Arial"/>
                <w:color w:val="000000"/>
                <w:sz w:val="13"/>
              </w:rPr>
              <w:t>2</w:t>
            </w:r>
            <w:r w:rsidR="008A1AA2" w:rsidRPr="009E1C4A">
              <w:rPr>
                <w:rFonts w:ascii="Arial" w:eastAsia="Arial" w:hAnsi="Arial"/>
                <w:color w:val="000000"/>
                <w:sz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7B347E" w:rsidP="008A1AA2">
            <w:pPr>
              <w:jc w:val="center"/>
              <w:textAlignment w:val="baseline"/>
              <w:rPr>
                <w:rFonts w:ascii="Arial" w:eastAsia="Arial" w:hAnsi="Arial"/>
                <w:color w:val="000000"/>
                <w:sz w:val="13"/>
              </w:rPr>
            </w:pPr>
            <w:r w:rsidRPr="009E1C4A">
              <w:rPr>
                <w:rFonts w:ascii="Arial" w:eastAsia="Arial" w:hAnsi="Arial"/>
                <w:color w:val="000000"/>
                <w:sz w:val="13"/>
              </w:rPr>
              <w:t>2</w:t>
            </w:r>
            <w:r w:rsidR="008A1AA2" w:rsidRPr="009E1C4A">
              <w:rPr>
                <w:rFonts w:ascii="Arial" w:eastAsia="Arial" w:hAnsi="Arial"/>
                <w:color w:val="000000"/>
                <w:sz w:val="13"/>
              </w:rPr>
              <w:t>8</w:t>
            </w:r>
          </w:p>
        </w:tc>
      </w:tr>
      <w:tr w:rsidR="007B347E" w:rsidRPr="009E1C4A" w:rsidTr="006833F7">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6833F7" w:rsidRPr="009E1C4A">
              <w:rPr>
                <w:rFonts w:ascii="Arial" w:eastAsia="Arial" w:hAnsi="Arial" w:cs="Arial"/>
                <w:color w:val="000000"/>
                <w:sz w:val="13"/>
                <w:szCs w:val="13"/>
              </w:rPr>
              <w:t>7</w:t>
            </w:r>
          </w:p>
        </w:tc>
        <w:tc>
          <w:tcPr>
            <w:tcW w:w="222" w:type="pct"/>
            <w:tcBorders>
              <w:top w:val="doub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9E1C4A" w:rsidRDefault="007B347E" w:rsidP="006833F7">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6833F7" w:rsidRPr="009E1C4A">
              <w:rPr>
                <w:rFonts w:ascii="Arial" w:eastAsia="Arial" w:hAnsi="Arial" w:cs="Arial"/>
                <w:color w:val="000000"/>
                <w:sz w:val="13"/>
                <w:szCs w:val="13"/>
              </w:rPr>
              <w:t>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9E1C4A" w:rsidRDefault="006833F7"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9E1C4A" w:rsidRDefault="006833F7"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30</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5FCA" w:rsidRPr="009E1C4A">
              <w:rPr>
                <w:rFonts w:ascii="Arial" w:eastAsia="Arial" w:hAnsi="Arial" w:cs="Arial"/>
                <w:color w:val="000000"/>
                <w:sz w:val="13"/>
                <w:szCs w:val="13"/>
              </w:rPr>
              <w:t>5</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5FCA" w:rsidRPr="009E1C4A">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325FCA">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325FCA" w:rsidRPr="009E1C4A">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325FCA">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w:t>
            </w:r>
            <w:r w:rsidR="00325FCA" w:rsidRPr="009E1C4A">
              <w:rPr>
                <w:rFonts w:ascii="Arial" w:eastAsia="Times New Roman" w:hAnsi="Arial" w:cs="Arial"/>
                <w:color w:val="000000"/>
                <w:sz w:val="13"/>
                <w:szCs w:val="13"/>
              </w:rPr>
              <w:t>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325FCA" w:rsidP="00325FCA">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325FCA">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3</w:t>
            </w:r>
            <w:r w:rsidR="00325FCA" w:rsidRPr="009E1C4A">
              <w:rPr>
                <w:rFonts w:ascii="Arial" w:eastAsia="Times New Roman" w:hAnsi="Arial" w:cs="Arial"/>
                <w:color w:val="000000"/>
                <w:sz w:val="13"/>
                <w:szCs w:val="13"/>
              </w:rPr>
              <w:t>0</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29</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8A1AA2" w:rsidP="008A1AA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30</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r>
      <w:tr w:rsidR="007B347E" w:rsidRPr="009E1C4A" w:rsidTr="008E30C2">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7B347E" w:rsidRPr="009E1C4A" w:rsidRDefault="007B347E" w:rsidP="007B347E">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7B347E" w:rsidRPr="009E1C4A" w:rsidRDefault="007B347E" w:rsidP="007B347E">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SEPTEMBER – SEPTEMBRE</w:t>
            </w:r>
          </w:p>
        </w:tc>
      </w:tr>
      <w:tr w:rsidR="007B347E" w:rsidRPr="009E1C4A" w:rsidTr="00976871">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7B347E" w:rsidRPr="009E1C4A" w:rsidRDefault="007B347E" w:rsidP="007B347E">
            <w:pPr>
              <w:tabs>
                <w:tab w:val="center" w:pos="5220"/>
                <w:tab w:val="right" w:pos="10440"/>
              </w:tabs>
              <w:jc w:val="center"/>
              <w:rPr>
                <w:rFonts w:ascii="Arial" w:hAnsi="Arial" w:cs="Arial"/>
                <w:b/>
                <w:sz w:val="16"/>
                <w:szCs w:val="16"/>
              </w:rPr>
            </w:pPr>
            <w:r w:rsidRPr="009E1C4A">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L</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W</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F</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9E1C4A" w:rsidRDefault="007B347E" w:rsidP="007B347E">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W</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F</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9E1C4A" w:rsidRDefault="007B347E" w:rsidP="007B347E">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W</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T</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F</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p w:rsidR="007B347E" w:rsidRPr="009E1C4A" w:rsidRDefault="007B347E" w:rsidP="007B347E">
            <w:pPr>
              <w:tabs>
                <w:tab w:val="center" w:pos="5220"/>
                <w:tab w:val="right" w:pos="10440"/>
              </w:tabs>
              <w:jc w:val="center"/>
              <w:rPr>
                <w:rFonts w:ascii="Arial" w:hAnsi="Arial" w:cs="Arial"/>
                <w:b/>
                <w:sz w:val="13"/>
                <w:szCs w:val="13"/>
              </w:rPr>
            </w:pPr>
            <w:r w:rsidRPr="009E1C4A">
              <w:rPr>
                <w:rFonts w:ascii="Arial" w:hAnsi="Arial" w:cs="Arial"/>
                <w:b/>
                <w:sz w:val="13"/>
                <w:szCs w:val="13"/>
              </w:rPr>
              <w:t>S</w:t>
            </w:r>
          </w:p>
        </w:tc>
      </w:tr>
      <w:tr w:rsidR="007B347E" w:rsidRPr="009E1C4A" w:rsidTr="0097687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7B347E" w:rsidRPr="009E1C4A" w:rsidRDefault="007B347E" w:rsidP="007B347E">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76871" w:rsidRPr="009E1C4A" w:rsidRDefault="00976871" w:rsidP="00976871">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H</w:t>
            </w:r>
          </w:p>
          <w:p w:rsidR="007B347E" w:rsidRPr="009E1C4A" w:rsidRDefault="00976871" w:rsidP="00976871">
            <w:pPr>
              <w:jc w:val="center"/>
              <w:textAlignment w:val="baseline"/>
              <w:rPr>
                <w:rFonts w:ascii="Arial" w:eastAsia="Times New Roman" w:hAnsi="Arial" w:cs="Arial"/>
                <w:color w:val="000000"/>
                <w:sz w:val="13"/>
                <w:szCs w:val="13"/>
              </w:rPr>
            </w:pPr>
            <w:r w:rsidRPr="009E1C4A">
              <w:rPr>
                <w:rFonts w:ascii="Arial" w:eastAsia="Arial" w:hAnsi="Arial" w:cs="Arial"/>
                <w:color w:val="000000"/>
                <w:sz w:val="13"/>
                <w:szCs w:val="13"/>
              </w:rPr>
              <w:t>1</w:t>
            </w:r>
          </w:p>
        </w:tc>
        <w:tc>
          <w:tcPr>
            <w:tcW w:w="222" w:type="pct"/>
            <w:tcBorders>
              <w:top w:val="single" w:sz="4" w:space="0" w:color="auto"/>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7B347E" w:rsidRPr="009E1C4A" w:rsidRDefault="00976871" w:rsidP="00976871">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7B347E" w:rsidRPr="009E1C4A" w:rsidRDefault="00976871" w:rsidP="00976871">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7B347E" w:rsidRPr="009E1C4A" w:rsidRDefault="00976871"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7B347E" w:rsidRPr="009E1C4A" w:rsidRDefault="00976871"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7B347E" w:rsidRPr="009E1C4A" w:rsidRDefault="007B347E" w:rsidP="007B347E">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7B347E" w:rsidRPr="009E1C4A"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DF6D12"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DF6D12"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Times New Roman" w:hAnsi="Arial" w:cs="Arial"/>
                <w:color w:val="000000"/>
                <w:sz w:val="13"/>
                <w:szCs w:val="13"/>
              </w:rPr>
            </w:pP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H</w:t>
            </w:r>
          </w:p>
          <w:p w:rsidR="007B347E" w:rsidRPr="009E1C4A" w:rsidRDefault="005C2335" w:rsidP="005C2335">
            <w:pPr>
              <w:jc w:val="center"/>
              <w:textAlignment w:val="baseline"/>
              <w:rPr>
                <w:rFonts w:ascii="Arial" w:eastAsia="Times New Roman" w:hAnsi="Arial" w:cs="Arial"/>
                <w:color w:val="000000"/>
                <w:sz w:val="13"/>
                <w:szCs w:val="13"/>
              </w:rPr>
            </w:pPr>
            <w:r w:rsidRPr="009E1C4A">
              <w:rPr>
                <w:rFonts w:ascii="Arial" w:eastAsia="Arial" w:hAnsi="Arial" w:cs="Arial"/>
                <w:color w:val="000000"/>
                <w:sz w:val="13"/>
                <w:szCs w:val="13"/>
              </w:rPr>
              <w:t>1</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5C2335" w:rsidP="005C2335">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5C2335" w:rsidP="005C2335">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5C2335"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5C2335"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5C2335"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6</w:t>
            </w:r>
          </w:p>
        </w:tc>
      </w:tr>
      <w:tr w:rsidR="007B347E" w:rsidRPr="009E1C4A" w:rsidTr="0097687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7B347E" w:rsidRPr="009E1C4A" w:rsidRDefault="00976871"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7B347E" w:rsidRPr="009E1C4A" w:rsidRDefault="00976871"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976871"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976871"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976871" w:rsidRPr="009E1C4A">
              <w:rPr>
                <w:rFonts w:ascii="Arial" w:eastAsia="Arial" w:hAnsi="Arial" w:cs="Arial"/>
                <w:color w:val="000000"/>
                <w:sz w:val="13"/>
                <w:szCs w:val="13"/>
              </w:rPr>
              <w:t>0</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976871" w:rsidRPr="009E1C4A">
              <w:rPr>
                <w:rFonts w:ascii="Arial" w:eastAsia="Arial" w:hAnsi="Arial" w:cs="Arial"/>
                <w:color w:val="000000"/>
                <w:sz w:val="13"/>
                <w:szCs w:val="13"/>
              </w:rPr>
              <w:t>1</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976871" w:rsidRPr="009E1C4A">
              <w:rPr>
                <w:rFonts w:ascii="Arial" w:eastAsia="Arial" w:hAnsi="Arial" w:cs="Arial"/>
                <w:color w:val="000000"/>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7B347E" w:rsidRPr="009E1C4A" w:rsidRDefault="00DF6D12"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7B347E" w:rsidRPr="009E1C4A" w:rsidRDefault="007B347E" w:rsidP="007B347E">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H</w:t>
            </w:r>
          </w:p>
          <w:p w:rsidR="007B347E" w:rsidRPr="009E1C4A" w:rsidRDefault="00DF6D12"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4</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DF6D12"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DF6D12"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6</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DF6D12"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DF6D12"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DF6D12"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5C2335"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7</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5C2335"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5C2335"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5C2335" w:rsidRPr="009E1C4A">
              <w:rPr>
                <w:rFonts w:ascii="Arial" w:eastAsia="Arial" w:hAnsi="Arial" w:cs="Arial"/>
                <w:color w:val="000000"/>
                <w:sz w:val="13"/>
                <w:szCs w:val="13"/>
              </w:rPr>
              <w:t>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5C2335" w:rsidRPr="009E1C4A">
              <w:rPr>
                <w:rFonts w:ascii="Arial" w:eastAsia="Arial" w:hAnsi="Arial" w:cs="Arial"/>
                <w:color w:val="000000"/>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5C2335" w:rsidRPr="009E1C4A">
              <w:rPr>
                <w:rFonts w:ascii="Arial" w:eastAsia="Arial" w:hAnsi="Arial" w:cs="Arial"/>
                <w:color w:val="000000"/>
                <w:sz w:val="13"/>
                <w:szCs w:val="13"/>
              </w:rPr>
              <w:t>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5C2335" w:rsidRPr="009E1C4A">
              <w:rPr>
                <w:rFonts w:ascii="Arial" w:eastAsia="Arial" w:hAnsi="Arial" w:cs="Arial"/>
                <w:color w:val="000000"/>
                <w:sz w:val="13"/>
                <w:szCs w:val="13"/>
              </w:rPr>
              <w:t>3</w:t>
            </w:r>
          </w:p>
        </w:tc>
      </w:tr>
      <w:tr w:rsidR="007B347E" w:rsidRPr="009E1C4A"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976871" w:rsidRPr="009E1C4A">
              <w:rPr>
                <w:rFonts w:ascii="Arial" w:eastAsia="Arial" w:hAnsi="Arial" w:cs="Arial"/>
                <w:color w:val="000000"/>
                <w:sz w:val="13"/>
                <w:szCs w:val="13"/>
              </w:rPr>
              <w:t>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976871" w:rsidRPr="009E1C4A">
              <w:rPr>
                <w:rFonts w:ascii="Arial" w:eastAsia="Arial" w:hAnsi="Arial" w:cs="Arial"/>
                <w:color w:val="000000"/>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976871" w:rsidRPr="009E1C4A">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976871" w:rsidRPr="009E1C4A">
              <w:rPr>
                <w:rFonts w:ascii="Arial" w:eastAsia="Arial" w:hAnsi="Arial" w:cs="Arial"/>
                <w:color w:val="000000"/>
                <w:sz w:val="13"/>
                <w:szCs w:val="13"/>
              </w:rPr>
              <w:t>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976871" w:rsidRPr="009E1C4A">
              <w:rPr>
                <w:rFonts w:ascii="Arial" w:eastAsia="Arial" w:hAnsi="Arial" w:cs="Arial"/>
                <w:color w:val="000000"/>
                <w:sz w:val="13"/>
                <w:szCs w:val="13"/>
              </w:rPr>
              <w:t>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976871" w:rsidRPr="009E1C4A">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976871"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DF6D12" w:rsidRPr="009E1C4A">
              <w:rPr>
                <w:rFonts w:ascii="Arial" w:eastAsia="Arial" w:hAnsi="Arial" w:cs="Arial"/>
                <w:color w:val="000000"/>
                <w:sz w:val="13"/>
                <w:szCs w:val="13"/>
              </w:rPr>
              <w:t>0</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DF6D12" w:rsidRPr="009E1C4A">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DF6D12" w:rsidRPr="009E1C4A">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DF6D12" w:rsidRPr="009E1C4A">
              <w:rPr>
                <w:rFonts w:ascii="Arial" w:eastAsia="Arial" w:hAnsi="Arial" w:cs="Arial"/>
                <w:color w:val="000000"/>
                <w:sz w:val="13"/>
                <w:szCs w:val="13"/>
              </w:rPr>
              <w:t>3</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DF6D12" w:rsidRPr="009E1C4A">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DF6D12" w:rsidRPr="009E1C4A">
              <w:rPr>
                <w:rFonts w:ascii="Arial" w:eastAsia="Arial" w:hAnsi="Arial" w:cs="Arial"/>
                <w:color w:val="000000"/>
                <w:sz w:val="13"/>
                <w:szCs w:val="13"/>
              </w:rPr>
              <w:t>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7B347E"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DF6D12" w:rsidRPr="009E1C4A">
              <w:rPr>
                <w:rFonts w:ascii="Arial" w:eastAsia="Arial" w:hAnsi="Arial" w:cs="Arial"/>
                <w:color w:val="000000"/>
                <w:sz w:val="13"/>
                <w:szCs w:val="13"/>
              </w:rPr>
              <w:t>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5C2335" w:rsidRPr="009E1C4A">
              <w:rPr>
                <w:rFonts w:ascii="Arial" w:eastAsia="Arial" w:hAnsi="Arial" w:cs="Arial"/>
                <w:color w:val="000000"/>
                <w:sz w:val="13"/>
                <w:szCs w:val="13"/>
              </w:rPr>
              <w:t>4</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5C2335" w:rsidRPr="009E1C4A">
              <w:rPr>
                <w:rFonts w:ascii="Arial" w:eastAsia="Arial" w:hAnsi="Arial" w:cs="Arial"/>
                <w:color w:val="000000"/>
                <w:sz w:val="13"/>
                <w:szCs w:val="13"/>
              </w:rPr>
              <w:t>5</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5C2335" w:rsidRPr="009E1C4A">
              <w:rPr>
                <w:rFonts w:ascii="Arial" w:eastAsia="Arial" w:hAnsi="Arial" w:cs="Arial"/>
                <w:color w:val="000000"/>
                <w:sz w:val="13"/>
                <w:szCs w:val="13"/>
              </w:rPr>
              <w:t>6</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5C2335" w:rsidRPr="009E1C4A">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5C2335" w:rsidRPr="009E1C4A">
              <w:rPr>
                <w:rFonts w:ascii="Arial" w:eastAsia="Arial" w:hAnsi="Arial" w:cs="Arial"/>
                <w:color w:val="000000"/>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5C2335"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19</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5C2335" w:rsidRPr="009E1C4A">
              <w:rPr>
                <w:rFonts w:ascii="Arial" w:eastAsia="Arial" w:hAnsi="Arial" w:cs="Arial"/>
                <w:color w:val="000000"/>
                <w:sz w:val="13"/>
                <w:szCs w:val="13"/>
              </w:rPr>
              <w:t>0</w:t>
            </w:r>
          </w:p>
        </w:tc>
      </w:tr>
      <w:tr w:rsidR="007B347E" w:rsidRPr="009E1C4A" w:rsidTr="005C2335">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976871" w:rsidRPr="009E1C4A">
              <w:rPr>
                <w:rFonts w:ascii="Arial" w:eastAsia="Arial" w:hAnsi="Arial" w:cs="Arial"/>
                <w:color w:val="000000"/>
                <w:sz w:val="13"/>
                <w:szCs w:val="13"/>
              </w:rPr>
              <w:t>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976871" w:rsidRPr="009E1C4A">
              <w:rPr>
                <w:rFonts w:ascii="Arial" w:eastAsia="Arial"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976871" w:rsidRPr="009E1C4A">
              <w:rPr>
                <w:rFonts w:ascii="Arial" w:eastAsia="Arial"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976871" w:rsidRPr="009E1C4A">
              <w:rPr>
                <w:rFonts w:ascii="Arial" w:eastAsia="Arial"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976871" w:rsidRPr="009E1C4A">
              <w:rPr>
                <w:rFonts w:ascii="Arial" w:eastAsia="Arial" w:hAnsi="Arial" w:cs="Arial"/>
                <w:color w:val="000000"/>
                <w:sz w:val="13"/>
                <w:szCs w:val="13"/>
              </w:rPr>
              <w:t>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976871" w:rsidRPr="009E1C4A">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7B347E"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976871" w:rsidRPr="009E1C4A">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DF6D12" w:rsidRPr="009E1C4A">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w:t>
            </w:r>
            <w:r w:rsidR="00DF6D12" w:rsidRPr="009E1C4A">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DF6D12"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DF6D12" w:rsidRPr="009E1C4A">
              <w:rPr>
                <w:rFonts w:ascii="Arial" w:eastAsia="Arial" w:hAnsi="Arial" w:cs="Arial"/>
                <w:color w:val="000000"/>
                <w:sz w:val="13"/>
                <w:szCs w:val="13"/>
              </w:rPr>
              <w:t>0</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DF6D12" w:rsidRPr="009E1C4A">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DF6D12" w:rsidRPr="009E1C4A">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7B347E"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DF6D12" w:rsidRPr="009E1C4A">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1C4A"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5C2335" w:rsidRPr="009E1C4A">
              <w:rPr>
                <w:rFonts w:ascii="Arial" w:eastAsia="Arial" w:hAnsi="Arial" w:cs="Arial"/>
                <w:color w:val="000000"/>
                <w:sz w:val="13"/>
                <w:szCs w:val="13"/>
              </w:rPr>
              <w:t>1</w:t>
            </w:r>
          </w:p>
        </w:tc>
        <w:tc>
          <w:tcPr>
            <w:tcW w:w="291"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5C2335" w:rsidRPr="009E1C4A">
              <w:rPr>
                <w:rFonts w:ascii="Arial" w:eastAsia="Arial" w:hAnsi="Arial" w:cs="Arial"/>
                <w:color w:val="000000"/>
                <w:sz w:val="13"/>
                <w:szCs w:val="13"/>
              </w:rPr>
              <w:t>2</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5C2335" w:rsidRPr="009E1C4A" w:rsidRDefault="005C2335" w:rsidP="005C2335">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RH</w:t>
            </w:r>
          </w:p>
          <w:p w:rsidR="007B347E" w:rsidRPr="009E1C4A" w:rsidRDefault="005C2335"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5C2335" w:rsidRPr="009E1C4A" w:rsidRDefault="005C2335" w:rsidP="005C2335">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RH</w:t>
            </w:r>
          </w:p>
          <w:p w:rsidR="007B347E" w:rsidRPr="009E1C4A" w:rsidRDefault="005C2335"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5C2335" w:rsidRPr="009E1C4A">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5C2335" w:rsidRPr="009E1C4A">
              <w:rPr>
                <w:rFonts w:ascii="Arial" w:eastAsia="Arial" w:hAnsi="Arial" w:cs="Arial"/>
                <w:color w:val="000000"/>
                <w:sz w:val="13"/>
                <w:szCs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1C4A" w:rsidRDefault="007B347E"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5C2335" w:rsidRPr="009E1C4A">
              <w:rPr>
                <w:rFonts w:ascii="Arial" w:eastAsia="Arial" w:hAnsi="Arial" w:cs="Arial"/>
                <w:color w:val="000000"/>
                <w:sz w:val="13"/>
                <w:szCs w:val="13"/>
              </w:rPr>
              <w:t>7</w:t>
            </w:r>
          </w:p>
        </w:tc>
      </w:tr>
      <w:tr w:rsidR="00DF6D12" w:rsidRPr="009E1C4A" w:rsidTr="005C2335">
        <w:trPr>
          <w:trHeight w:val="133"/>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DF6D12" w:rsidRPr="009E1C4A" w:rsidRDefault="00DF6D12"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29</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976871">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31</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DF6D12" w:rsidRPr="009E1C4A" w:rsidRDefault="00DF6D12"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26</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DF6D12">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27</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DF6D12">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28</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DF6D12">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29</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DF6D12" w:rsidRPr="009E1C4A" w:rsidRDefault="00DF6D12" w:rsidP="00DF6D12">
            <w:pPr>
              <w:jc w:val="center"/>
              <w:textAlignment w:val="baseline"/>
              <w:rPr>
                <w:rFonts w:ascii="Arial" w:eastAsia="Times New Roman" w:hAnsi="Arial" w:cs="Arial"/>
                <w:color w:val="000000"/>
                <w:sz w:val="13"/>
                <w:szCs w:val="13"/>
              </w:rPr>
            </w:pPr>
            <w:r w:rsidRPr="009E1C4A">
              <w:rPr>
                <w:rFonts w:ascii="Arial" w:eastAsia="Times New Roman" w:hAnsi="Arial" w:cs="Arial"/>
                <w:color w:val="000000"/>
                <w:sz w:val="13"/>
                <w:szCs w:val="13"/>
              </w:rPr>
              <w:t>30</w:t>
            </w: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DF6D12" w:rsidRPr="009E1C4A" w:rsidRDefault="00DF6D12" w:rsidP="007B347E">
            <w:pPr>
              <w:tabs>
                <w:tab w:val="center" w:pos="5220"/>
                <w:tab w:val="right" w:pos="10440"/>
              </w:tabs>
              <w:jc w:val="center"/>
              <w:rPr>
                <w:rFonts w:ascii="Arial" w:hAnsi="Arial" w:cs="Arial"/>
                <w:sz w:val="13"/>
                <w:szCs w:val="13"/>
              </w:rPr>
            </w:pPr>
          </w:p>
        </w:tc>
        <w:tc>
          <w:tcPr>
            <w:tcW w:w="224" w:type="pct"/>
            <w:vMerge w:val="restart"/>
            <w:tcBorders>
              <w:top w:val="single" w:sz="4" w:space="0" w:color="000000" w:themeColor="text1"/>
              <w:left w:val="double" w:sz="6" w:space="0" w:color="auto"/>
              <w:right w:val="single" w:sz="4" w:space="0" w:color="auto"/>
            </w:tcBorders>
            <w:tcMar>
              <w:top w:w="29" w:type="dxa"/>
              <w:left w:w="29" w:type="dxa"/>
              <w:bottom w:w="43" w:type="dxa"/>
              <w:right w:w="29" w:type="dxa"/>
            </w:tcMar>
            <w:vAlign w:val="bottom"/>
          </w:tcPr>
          <w:p w:rsidR="00DF6D12" w:rsidRPr="009E1C4A" w:rsidRDefault="00DF6D12"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w:t>
            </w:r>
            <w:r w:rsidR="005C2335" w:rsidRPr="009E1C4A">
              <w:rPr>
                <w:rFonts w:ascii="Arial" w:eastAsia="Arial" w:hAnsi="Arial" w:cs="Arial"/>
                <w:color w:val="000000"/>
                <w:sz w:val="13"/>
                <w:szCs w:val="13"/>
              </w:rPr>
              <w:t>8</w:t>
            </w:r>
          </w:p>
        </w:tc>
        <w:tc>
          <w:tcPr>
            <w:tcW w:w="291" w:type="pct"/>
            <w:vMerge w:val="restart"/>
            <w:tcBorders>
              <w:top w:val="single" w:sz="4" w:space="0" w:color="auto"/>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DF6D12" w:rsidRPr="009E1C4A" w:rsidRDefault="005C2335"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29</w:t>
            </w:r>
          </w:p>
        </w:tc>
        <w:tc>
          <w:tcPr>
            <w:tcW w:w="205" w:type="pct"/>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5C2335" w:rsidRPr="009E1C4A" w:rsidRDefault="005C2335" w:rsidP="005C2335">
            <w:pPr>
              <w:jc w:val="center"/>
              <w:textAlignment w:val="baseline"/>
              <w:rPr>
                <w:rFonts w:ascii="Arial" w:eastAsia="Arial" w:hAnsi="Arial" w:cs="Arial"/>
                <w:b/>
                <w:color w:val="000000"/>
                <w:sz w:val="13"/>
                <w:szCs w:val="13"/>
              </w:rPr>
            </w:pPr>
            <w:r w:rsidRPr="009E1C4A">
              <w:rPr>
                <w:rFonts w:ascii="Arial" w:eastAsia="Arial" w:hAnsi="Arial" w:cs="Arial"/>
                <w:b/>
                <w:color w:val="000000"/>
                <w:sz w:val="13"/>
                <w:szCs w:val="13"/>
              </w:rPr>
              <w:t>H</w:t>
            </w:r>
          </w:p>
          <w:p w:rsidR="00DF6D12" w:rsidRPr="009E1C4A" w:rsidRDefault="005C2335" w:rsidP="005C2335">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30</w:t>
            </w:r>
          </w:p>
        </w:tc>
        <w:tc>
          <w:tcPr>
            <w:tcW w:w="178" w:type="pct"/>
            <w:vMerge w:val="restart"/>
            <w:tcBorders>
              <w:top w:val="single" w:sz="4" w:space="0" w:color="000000" w:themeColor="text1"/>
              <w:left w:val="doub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214" w:type="pct"/>
            <w:vMerge w:val="restart"/>
            <w:tcBorders>
              <w:top w:val="single" w:sz="4" w:space="0" w:color="000000" w:themeColor="text1"/>
              <w:left w:val="single" w:sz="4" w:space="0" w:color="000000" w:themeColor="text1"/>
              <w:right w:val="double" w:sz="6"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Times New Roman" w:hAnsi="Arial" w:cs="Arial"/>
                <w:color w:val="000000"/>
                <w:sz w:val="13"/>
                <w:szCs w:val="13"/>
              </w:rPr>
            </w:pPr>
          </w:p>
        </w:tc>
      </w:tr>
      <w:tr w:rsidR="00DF6D12" w:rsidRPr="009E1C4A" w:rsidTr="005C2335">
        <w:trPr>
          <w:trHeight w:val="133"/>
        </w:trPr>
        <w:tc>
          <w:tcPr>
            <w:tcW w:w="222" w:type="pct"/>
            <w:vMerge/>
            <w:tcBorders>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F6D12" w:rsidRPr="009E1C4A" w:rsidRDefault="00DF6D12" w:rsidP="0097687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97687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97687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976871">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DF6D12" w:rsidRPr="009E1C4A" w:rsidRDefault="00DF6D12"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r w:rsidRPr="009E1C4A">
              <w:rPr>
                <w:rFonts w:ascii="Arial" w:eastAsia="Arial" w:hAnsi="Arial" w:cs="Arial"/>
                <w:color w:val="000000"/>
                <w:sz w:val="13"/>
                <w:szCs w:val="13"/>
              </w:rPr>
              <w:t>31</w:t>
            </w: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DF6D12" w:rsidRPr="009E1C4A" w:rsidRDefault="00DF6D12" w:rsidP="007B347E">
            <w:pPr>
              <w:tabs>
                <w:tab w:val="center" w:pos="5220"/>
                <w:tab w:val="right" w:pos="10440"/>
              </w:tabs>
              <w:jc w:val="center"/>
              <w:rPr>
                <w:rFonts w:ascii="Arial" w:hAnsi="Arial" w:cs="Arial"/>
                <w:sz w:val="13"/>
                <w:szCs w:val="13"/>
              </w:rPr>
            </w:pPr>
          </w:p>
        </w:tc>
        <w:tc>
          <w:tcPr>
            <w:tcW w:w="224" w:type="pct"/>
            <w:vMerge/>
            <w:tcBorders>
              <w:left w:val="double" w:sz="6" w:space="0" w:color="auto"/>
              <w:bottom w:val="double" w:sz="6" w:space="0" w:color="auto"/>
              <w:right w:val="single" w:sz="4" w:space="0" w:color="auto"/>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291" w:type="pct"/>
            <w:vMerge/>
            <w:tcBorders>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b/>
                <w:color w:val="000000"/>
                <w:sz w:val="13"/>
                <w:szCs w:val="13"/>
              </w:rPr>
            </w:pPr>
          </w:p>
        </w:tc>
        <w:tc>
          <w:tcPr>
            <w:tcW w:w="205" w:type="pct"/>
            <w:vMerge/>
            <w:tcBorders>
              <w:top w:val="nil"/>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178" w:type="pct"/>
            <w:vMerge/>
            <w:tcBorders>
              <w:left w:val="doub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DF6D12" w:rsidRPr="009E1C4A" w:rsidRDefault="00DF6D12" w:rsidP="007B347E">
            <w:pPr>
              <w:jc w:val="center"/>
              <w:textAlignment w:val="baseline"/>
              <w:rPr>
                <w:rFonts w:ascii="Arial" w:eastAsia="Times New Roman" w:hAnsi="Arial" w:cs="Arial"/>
                <w:color w:val="000000"/>
                <w:sz w:val="13"/>
                <w:szCs w:val="13"/>
              </w:rPr>
            </w:pPr>
          </w:p>
        </w:tc>
      </w:tr>
      <w:tr w:rsidR="007B347E" w:rsidRPr="009E1C4A" w:rsidTr="005C2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7B347E" w:rsidRPr="009E1C4A" w:rsidRDefault="007B347E" w:rsidP="007B347E">
            <w:pPr>
              <w:spacing w:before="40"/>
              <w:jc w:val="right"/>
              <w:rPr>
                <w:rFonts w:ascii="Arial" w:hAnsi="Arial" w:cs="Arial"/>
                <w:b/>
                <w:sz w:val="13"/>
                <w:szCs w:val="13"/>
              </w:rPr>
            </w:pPr>
            <w:r w:rsidRPr="009E1C4A">
              <w:rPr>
                <w:rFonts w:ascii="Arial" w:hAnsi="Arial" w:cs="Arial"/>
                <w:b/>
                <w:sz w:val="13"/>
                <w:szCs w:val="13"/>
              </w:rPr>
              <w:t>Sitting of the Court /</w:t>
            </w:r>
          </w:p>
          <w:p w:rsidR="007B347E" w:rsidRPr="009E1C4A" w:rsidRDefault="007B347E" w:rsidP="007B347E">
            <w:pPr>
              <w:jc w:val="right"/>
              <w:rPr>
                <w:rFonts w:ascii="Arial" w:hAnsi="Arial" w:cs="Arial"/>
                <w:b/>
                <w:sz w:val="13"/>
                <w:szCs w:val="13"/>
              </w:rPr>
            </w:pPr>
            <w:r w:rsidRPr="009E1C4A">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7B347E" w:rsidRPr="009E1C4A" w:rsidRDefault="007B347E" w:rsidP="007B347E">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7B347E" w:rsidRPr="009E1C4A" w:rsidRDefault="007B347E" w:rsidP="007B347E">
            <w:pPr>
              <w:tabs>
                <w:tab w:val="left" w:pos="203"/>
              </w:tabs>
              <w:spacing w:before="40" w:after="120"/>
              <w:rPr>
                <w:rFonts w:ascii="Arial" w:hAnsi="Arial" w:cs="Arial"/>
                <w:b/>
                <w:sz w:val="13"/>
                <w:szCs w:val="13"/>
                <w:lang w:val="fr-CA"/>
              </w:rPr>
            </w:pPr>
            <w:r w:rsidRPr="009E1C4A">
              <w:rPr>
                <w:rFonts w:ascii="Arial" w:hAnsi="Arial" w:cs="Arial"/>
                <w:b/>
                <w:sz w:val="13"/>
                <w:szCs w:val="13"/>
                <w:lang w:val="fr-CA"/>
              </w:rPr>
              <w:t>18</w:t>
            </w:r>
            <w:r w:rsidRPr="009E1C4A">
              <w:rPr>
                <w:rFonts w:ascii="Arial" w:hAnsi="Arial" w:cs="Arial"/>
                <w:b/>
                <w:sz w:val="13"/>
                <w:szCs w:val="13"/>
                <w:lang w:val="fr-CA"/>
              </w:rPr>
              <w:tab/>
              <w:t xml:space="preserve"> sitting weeks / semaines séances de la Cour</w:t>
            </w:r>
          </w:p>
          <w:p w:rsidR="007B347E" w:rsidRPr="009E1C4A" w:rsidRDefault="007B347E" w:rsidP="007B347E">
            <w:pPr>
              <w:tabs>
                <w:tab w:val="left" w:pos="203"/>
              </w:tabs>
              <w:rPr>
                <w:rFonts w:ascii="Arial" w:hAnsi="Arial" w:cs="Arial"/>
                <w:b/>
                <w:sz w:val="13"/>
                <w:szCs w:val="13"/>
                <w:lang w:val="fr-CA"/>
              </w:rPr>
            </w:pPr>
            <w:r w:rsidRPr="009E1C4A">
              <w:rPr>
                <w:rFonts w:ascii="Arial" w:hAnsi="Arial" w:cs="Arial"/>
                <w:b/>
                <w:sz w:val="13"/>
                <w:szCs w:val="13"/>
                <w:lang w:val="fr-CA"/>
              </w:rPr>
              <w:t>85</w:t>
            </w:r>
            <w:r w:rsidRPr="009E1C4A">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7B347E" w:rsidRPr="009E1C4A" w:rsidRDefault="007B347E" w:rsidP="007B347E">
            <w:pPr>
              <w:spacing w:before="40" w:after="120"/>
              <w:jc w:val="right"/>
              <w:rPr>
                <w:rFonts w:ascii="Arial" w:hAnsi="Arial" w:cs="Arial"/>
                <w:b/>
                <w:sz w:val="13"/>
                <w:szCs w:val="13"/>
                <w:lang w:val="fr-FR"/>
              </w:rPr>
            </w:pPr>
            <w:r w:rsidRPr="009E1C4A">
              <w:rPr>
                <w:rFonts w:ascii="Arial" w:hAnsi="Arial" w:cs="Arial"/>
                <w:b/>
                <w:sz w:val="13"/>
                <w:szCs w:val="13"/>
                <w:lang w:val="fr-FR"/>
              </w:rPr>
              <w:t>Rosh Hashanah / Nouvel An juif</w:t>
            </w:r>
          </w:p>
          <w:p w:rsidR="007B347E" w:rsidRPr="009E1C4A" w:rsidRDefault="007B347E" w:rsidP="007B347E">
            <w:pPr>
              <w:jc w:val="right"/>
              <w:rPr>
                <w:rFonts w:ascii="Arial" w:hAnsi="Arial" w:cs="Arial"/>
                <w:b/>
                <w:sz w:val="13"/>
                <w:szCs w:val="13"/>
                <w:lang w:val="fr-CA"/>
              </w:rPr>
            </w:pPr>
            <w:r w:rsidRPr="009E1C4A">
              <w:rPr>
                <w:rFonts w:ascii="Arial" w:hAnsi="Arial" w:cs="Arial"/>
                <w:b/>
                <w:sz w:val="13"/>
                <w:szCs w:val="13"/>
                <w:lang w:val="fr-FR"/>
              </w:rPr>
              <w:t xml:space="preserve">Yom </w:t>
            </w:r>
            <w:proofErr w:type="spellStart"/>
            <w:r w:rsidRPr="009E1C4A">
              <w:rPr>
                <w:rFonts w:ascii="Arial" w:hAnsi="Arial" w:cs="Arial"/>
                <w:b/>
                <w:sz w:val="13"/>
                <w:szCs w:val="13"/>
                <w:lang w:val="fr-FR"/>
              </w:rPr>
              <w:t>Kippur</w:t>
            </w:r>
            <w:proofErr w:type="spellEnd"/>
            <w:r w:rsidRPr="009E1C4A">
              <w:rPr>
                <w:rFonts w:ascii="Arial" w:hAnsi="Arial" w:cs="Arial"/>
                <w:b/>
                <w:sz w:val="13"/>
                <w:szCs w:val="13"/>
                <w:lang w:val="fr-FR"/>
              </w:rPr>
              <w:t xml:space="preserve"> / Yom Kippour</w:t>
            </w:r>
          </w:p>
        </w:tc>
        <w:tc>
          <w:tcPr>
            <w:tcW w:w="205" w:type="pct"/>
            <w:tcBorders>
              <w:top w:val="double" w:sz="4" w:space="0" w:color="000000" w:themeColor="text1"/>
            </w:tcBorders>
            <w:hideMark/>
          </w:tcPr>
          <w:p w:rsidR="007B347E" w:rsidRPr="009E1C4A" w:rsidRDefault="007B347E" w:rsidP="007B347E">
            <w:pPr>
              <w:spacing w:before="40" w:after="120"/>
              <w:jc w:val="center"/>
              <w:rPr>
                <w:rFonts w:ascii="Arial" w:hAnsi="Arial" w:cs="Arial"/>
                <w:b/>
                <w:sz w:val="13"/>
                <w:szCs w:val="13"/>
                <w:lang w:val="fr-CA"/>
              </w:rPr>
            </w:pPr>
            <w:r w:rsidRPr="009E1C4A">
              <w:rPr>
                <w:rFonts w:ascii="Arial" w:hAnsi="Arial" w:cs="Arial"/>
                <w:b/>
                <w:sz w:val="13"/>
                <w:szCs w:val="13"/>
                <w:lang w:val="fr-CA"/>
              </w:rPr>
              <w:t>RH</w:t>
            </w:r>
          </w:p>
          <w:p w:rsidR="007B347E" w:rsidRPr="009E1C4A" w:rsidRDefault="007B347E" w:rsidP="007B347E">
            <w:pPr>
              <w:jc w:val="center"/>
              <w:rPr>
                <w:rFonts w:ascii="Arial" w:hAnsi="Arial" w:cs="Arial"/>
                <w:b/>
                <w:sz w:val="13"/>
                <w:szCs w:val="13"/>
                <w:lang w:val="fr-CA"/>
              </w:rPr>
            </w:pPr>
            <w:r w:rsidRPr="009E1C4A">
              <w:rPr>
                <w:rFonts w:ascii="Arial" w:hAnsi="Arial" w:cs="Arial"/>
                <w:b/>
                <w:sz w:val="13"/>
                <w:szCs w:val="13"/>
                <w:lang w:val="fr-CA"/>
              </w:rPr>
              <w:t>YK</w:t>
            </w:r>
          </w:p>
        </w:tc>
      </w:tr>
      <w:tr w:rsidR="007B347E" w:rsidRPr="009E1C4A"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7B347E" w:rsidRPr="009E1C4A" w:rsidRDefault="007B347E" w:rsidP="007B347E">
            <w:pPr>
              <w:jc w:val="right"/>
              <w:rPr>
                <w:rFonts w:ascii="Arial" w:hAnsi="Arial" w:cs="Arial"/>
                <w:b/>
                <w:sz w:val="13"/>
                <w:szCs w:val="13"/>
                <w:lang w:val="fr-CA"/>
              </w:rPr>
            </w:pPr>
            <w:r w:rsidRPr="009E1C4A">
              <w:rPr>
                <w:rFonts w:ascii="Arial" w:hAnsi="Arial" w:cs="Arial"/>
                <w:b/>
                <w:sz w:val="13"/>
                <w:szCs w:val="13"/>
                <w:lang w:val="fr-CA"/>
              </w:rPr>
              <w:t>Court conference /</w:t>
            </w:r>
          </w:p>
          <w:p w:rsidR="007B347E" w:rsidRPr="009E1C4A" w:rsidRDefault="007B347E" w:rsidP="007B347E">
            <w:pPr>
              <w:jc w:val="right"/>
              <w:rPr>
                <w:rFonts w:ascii="Arial" w:hAnsi="Arial" w:cs="Arial"/>
                <w:b/>
                <w:sz w:val="13"/>
                <w:szCs w:val="13"/>
                <w:lang w:val="fr-CA"/>
              </w:rPr>
            </w:pPr>
            <w:r w:rsidRPr="009E1C4A">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B347E" w:rsidRPr="009E1C4A" w:rsidRDefault="007B347E" w:rsidP="007B347E">
            <w:pPr>
              <w:jc w:val="center"/>
              <w:rPr>
                <w:rFonts w:ascii="Arial" w:hAnsi="Arial" w:cs="Arial"/>
                <w:b/>
                <w:sz w:val="13"/>
                <w:szCs w:val="13"/>
                <w:lang w:val="fr-FR"/>
              </w:rPr>
            </w:pPr>
            <w:r w:rsidRPr="009E1C4A">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7B347E" w:rsidRPr="009E1C4A" w:rsidRDefault="007B347E" w:rsidP="007B347E">
            <w:pPr>
              <w:tabs>
                <w:tab w:val="left" w:pos="203"/>
              </w:tabs>
              <w:rPr>
                <w:rFonts w:ascii="Arial" w:hAnsi="Arial" w:cs="Arial"/>
                <w:b/>
                <w:sz w:val="13"/>
                <w:szCs w:val="13"/>
                <w:lang w:val="fr-CA"/>
              </w:rPr>
            </w:pPr>
            <w:r w:rsidRPr="009E1C4A">
              <w:rPr>
                <w:rFonts w:ascii="Arial" w:hAnsi="Arial" w:cs="Arial"/>
                <w:b/>
                <w:sz w:val="13"/>
                <w:szCs w:val="13"/>
                <w:lang w:val="fr-CA"/>
              </w:rPr>
              <w:t>9</w:t>
            </w:r>
            <w:r w:rsidRPr="009E1C4A">
              <w:rPr>
                <w:rFonts w:ascii="Arial" w:hAnsi="Arial" w:cs="Arial"/>
                <w:b/>
                <w:sz w:val="13"/>
                <w:szCs w:val="13"/>
                <w:lang w:val="fr-CA"/>
              </w:rPr>
              <w:tab/>
              <w:t>Court conference days /</w:t>
            </w:r>
          </w:p>
          <w:p w:rsidR="007B347E" w:rsidRPr="009E1C4A" w:rsidRDefault="007B347E" w:rsidP="007B347E">
            <w:pPr>
              <w:tabs>
                <w:tab w:val="left" w:pos="203"/>
              </w:tabs>
              <w:rPr>
                <w:rFonts w:ascii="Arial" w:hAnsi="Arial" w:cs="Arial"/>
                <w:b/>
                <w:sz w:val="13"/>
                <w:szCs w:val="13"/>
                <w:lang w:val="fr-CA"/>
              </w:rPr>
            </w:pPr>
            <w:r w:rsidRPr="009E1C4A">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7B347E" w:rsidRPr="009E1C4A" w:rsidRDefault="007B347E" w:rsidP="007B347E">
            <w:pPr>
              <w:spacing w:before="40" w:after="120"/>
              <w:jc w:val="right"/>
              <w:rPr>
                <w:rFonts w:ascii="Arial" w:hAnsi="Arial" w:cs="Arial"/>
                <w:b/>
                <w:sz w:val="13"/>
                <w:szCs w:val="13"/>
                <w:lang w:val="en-US"/>
              </w:rPr>
            </w:pPr>
            <w:r w:rsidRPr="009E1C4A">
              <w:rPr>
                <w:rFonts w:ascii="Arial" w:hAnsi="Arial" w:cs="Arial"/>
                <w:b/>
                <w:sz w:val="13"/>
                <w:szCs w:val="13"/>
                <w:lang w:val="en-US"/>
              </w:rPr>
              <w:t>Orthodox Easter / Pâques orthodoxe</w:t>
            </w:r>
          </w:p>
          <w:p w:rsidR="007B347E" w:rsidRPr="009E1C4A" w:rsidRDefault="007B347E" w:rsidP="007B347E">
            <w:pPr>
              <w:jc w:val="right"/>
              <w:rPr>
                <w:rFonts w:ascii="Arial" w:hAnsi="Arial" w:cs="Arial"/>
                <w:b/>
                <w:sz w:val="13"/>
                <w:szCs w:val="13"/>
                <w:lang w:val="en-US"/>
              </w:rPr>
            </w:pPr>
            <w:r w:rsidRPr="009E1C4A">
              <w:rPr>
                <w:rFonts w:ascii="Arial" w:hAnsi="Arial" w:cs="Arial"/>
                <w:b/>
                <w:sz w:val="13"/>
                <w:szCs w:val="13"/>
                <w:lang w:val="en-US"/>
              </w:rPr>
              <w:t>Naw-Rúz</w:t>
            </w:r>
          </w:p>
        </w:tc>
        <w:tc>
          <w:tcPr>
            <w:tcW w:w="205" w:type="pct"/>
          </w:tcPr>
          <w:p w:rsidR="007B347E" w:rsidRPr="009E1C4A" w:rsidRDefault="007B347E" w:rsidP="007B347E">
            <w:pPr>
              <w:spacing w:before="40" w:after="120"/>
              <w:jc w:val="center"/>
              <w:rPr>
                <w:rFonts w:ascii="Arial" w:hAnsi="Arial" w:cs="Arial"/>
                <w:b/>
                <w:sz w:val="13"/>
                <w:szCs w:val="13"/>
                <w:lang w:val="fr-CA"/>
              </w:rPr>
            </w:pPr>
            <w:r w:rsidRPr="009E1C4A">
              <w:rPr>
                <w:rFonts w:ascii="Arial" w:hAnsi="Arial" w:cs="Arial"/>
                <w:b/>
                <w:sz w:val="13"/>
                <w:szCs w:val="13"/>
                <w:lang w:val="fr-CA"/>
              </w:rPr>
              <w:t>OR</w:t>
            </w:r>
          </w:p>
          <w:p w:rsidR="007B347E" w:rsidRPr="009E1C4A" w:rsidRDefault="007B347E" w:rsidP="007B347E">
            <w:pPr>
              <w:jc w:val="center"/>
              <w:rPr>
                <w:rFonts w:ascii="Arial" w:hAnsi="Arial" w:cs="Arial"/>
                <w:b/>
                <w:sz w:val="13"/>
                <w:szCs w:val="13"/>
                <w:lang w:val="fr-CA"/>
              </w:rPr>
            </w:pPr>
            <w:r w:rsidRPr="009E1C4A">
              <w:rPr>
                <w:rFonts w:ascii="Arial" w:hAnsi="Arial" w:cs="Arial"/>
                <w:b/>
                <w:sz w:val="13"/>
                <w:szCs w:val="13"/>
                <w:lang w:val="fr-CA"/>
              </w:rPr>
              <w:t>NR</w:t>
            </w:r>
          </w:p>
        </w:tc>
      </w:tr>
      <w:tr w:rsidR="007B347E"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7B347E" w:rsidRPr="009E1C4A" w:rsidRDefault="007B347E" w:rsidP="007B347E">
            <w:pPr>
              <w:jc w:val="right"/>
              <w:rPr>
                <w:rFonts w:ascii="Arial" w:hAnsi="Arial" w:cs="Arial"/>
                <w:b/>
                <w:sz w:val="13"/>
                <w:szCs w:val="13"/>
              </w:rPr>
            </w:pPr>
            <w:r w:rsidRPr="009E1C4A">
              <w:rPr>
                <w:rFonts w:ascii="Arial" w:hAnsi="Arial" w:cs="Arial"/>
                <w:b/>
                <w:sz w:val="13"/>
                <w:szCs w:val="13"/>
              </w:rPr>
              <w:t xml:space="preserve">Holiday / </w:t>
            </w:r>
            <w:r w:rsidRPr="009E1C4A">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7B347E" w:rsidRPr="009E1C4A" w:rsidRDefault="007B347E" w:rsidP="007B347E">
            <w:pPr>
              <w:jc w:val="center"/>
              <w:rPr>
                <w:rFonts w:ascii="Arial" w:hAnsi="Arial" w:cs="Arial"/>
                <w:b/>
                <w:sz w:val="13"/>
                <w:szCs w:val="13"/>
              </w:rPr>
            </w:pPr>
            <w:r w:rsidRPr="009E1C4A">
              <w:rPr>
                <w:rFonts w:ascii="Arial" w:hAnsi="Arial" w:cs="Arial"/>
                <w:b/>
                <w:sz w:val="13"/>
                <w:szCs w:val="13"/>
              </w:rPr>
              <w:t>H</w:t>
            </w:r>
          </w:p>
        </w:tc>
        <w:tc>
          <w:tcPr>
            <w:tcW w:w="1629" w:type="pct"/>
            <w:gridSpan w:val="8"/>
            <w:tcBorders>
              <w:top w:val="nil"/>
              <w:left w:val="single" w:sz="4" w:space="0" w:color="auto"/>
              <w:bottom w:val="nil"/>
              <w:right w:val="nil"/>
            </w:tcBorders>
            <w:hideMark/>
          </w:tcPr>
          <w:p w:rsidR="007B347E" w:rsidRPr="009E1C4A" w:rsidRDefault="007B347E" w:rsidP="007B347E">
            <w:pPr>
              <w:tabs>
                <w:tab w:val="left" w:pos="203"/>
              </w:tabs>
              <w:rPr>
                <w:rFonts w:ascii="Arial" w:hAnsi="Arial" w:cs="Arial"/>
                <w:b/>
                <w:sz w:val="13"/>
                <w:szCs w:val="13"/>
              </w:rPr>
            </w:pPr>
            <w:r w:rsidRPr="009E1C4A">
              <w:rPr>
                <w:rFonts w:ascii="Arial" w:hAnsi="Arial" w:cs="Arial"/>
                <w:b/>
                <w:sz w:val="13"/>
                <w:szCs w:val="13"/>
              </w:rPr>
              <w:t>5</w:t>
            </w:r>
            <w:r w:rsidRPr="009E1C4A">
              <w:rPr>
                <w:rFonts w:ascii="Arial" w:hAnsi="Arial" w:cs="Arial"/>
                <w:b/>
                <w:sz w:val="13"/>
                <w:szCs w:val="13"/>
              </w:rPr>
              <w:tab/>
              <w:t xml:space="preserve">holidays during sitting days / </w:t>
            </w:r>
          </w:p>
          <w:p w:rsidR="007B347E" w:rsidRPr="009E1C4A" w:rsidRDefault="007B347E" w:rsidP="007B347E">
            <w:pPr>
              <w:tabs>
                <w:tab w:val="left" w:pos="203"/>
              </w:tabs>
              <w:rPr>
                <w:rFonts w:ascii="Arial" w:hAnsi="Arial" w:cs="Arial"/>
                <w:b/>
                <w:sz w:val="13"/>
                <w:szCs w:val="13"/>
                <w:lang w:val="fr-CA"/>
              </w:rPr>
            </w:pPr>
            <w:r w:rsidRPr="009E1C4A">
              <w:rPr>
                <w:rFonts w:ascii="Arial" w:hAnsi="Arial" w:cs="Arial"/>
                <w:b/>
                <w:sz w:val="13"/>
                <w:szCs w:val="13"/>
              </w:rPr>
              <w:tab/>
            </w:r>
            <w:r w:rsidRPr="009E1C4A">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7B347E" w:rsidRPr="009E1C4A" w:rsidRDefault="007B347E" w:rsidP="007B347E">
            <w:pPr>
              <w:spacing w:before="40" w:after="120"/>
              <w:jc w:val="right"/>
              <w:rPr>
                <w:rFonts w:ascii="Arial" w:hAnsi="Arial" w:cs="Arial"/>
                <w:b/>
                <w:sz w:val="13"/>
                <w:szCs w:val="13"/>
                <w:lang w:val="fr-FR"/>
              </w:rPr>
            </w:pPr>
            <w:r w:rsidRPr="009E1C4A">
              <w:rPr>
                <w:rFonts w:ascii="Arial" w:hAnsi="Arial" w:cs="Arial"/>
                <w:b/>
                <w:sz w:val="13"/>
                <w:szCs w:val="13"/>
                <w:lang w:val="fr-FR"/>
              </w:rPr>
              <w:t>Ridván</w:t>
            </w:r>
          </w:p>
        </w:tc>
        <w:tc>
          <w:tcPr>
            <w:tcW w:w="205" w:type="pct"/>
          </w:tcPr>
          <w:p w:rsidR="007B347E" w:rsidRPr="00D104F9" w:rsidRDefault="007B347E" w:rsidP="007B347E">
            <w:pPr>
              <w:spacing w:before="40" w:after="120"/>
              <w:jc w:val="center"/>
              <w:rPr>
                <w:rFonts w:ascii="Arial" w:hAnsi="Arial" w:cs="Arial"/>
                <w:b/>
                <w:sz w:val="13"/>
                <w:szCs w:val="13"/>
                <w:lang w:val="fr-FR"/>
              </w:rPr>
            </w:pPr>
            <w:r w:rsidRPr="009E1C4A">
              <w:rPr>
                <w:rFonts w:ascii="Arial" w:hAnsi="Arial" w:cs="Arial"/>
                <w:b/>
                <w:sz w:val="13"/>
                <w:szCs w:val="13"/>
                <w:lang w:val="fr-FR"/>
              </w:rPr>
              <w:t>RV</w:t>
            </w:r>
          </w:p>
        </w:tc>
      </w:tr>
    </w:tbl>
    <w:p w:rsidR="002410B8" w:rsidRPr="0022323B" w:rsidRDefault="002410B8" w:rsidP="00987E32">
      <w:pPr>
        <w:tabs>
          <w:tab w:val="center" w:pos="5220"/>
          <w:tab w:val="right" w:pos="10800"/>
        </w:tabs>
        <w:rPr>
          <w:lang w:val="fr-CA"/>
        </w:rPr>
      </w:pPr>
    </w:p>
    <w:sectPr w:rsidR="002410B8" w:rsidRPr="0022323B" w:rsidSect="00B4618C">
      <w:headerReference w:type="default" r:id="rId59"/>
      <w:footerReference w:type="default" r:id="rId60"/>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467" w:rsidRDefault="00782467" w:rsidP="00A87207">
      <w:r>
        <w:separator/>
      </w:r>
    </w:p>
  </w:endnote>
  <w:endnote w:type="continuationSeparator" w:id="0">
    <w:p w:rsidR="00782467" w:rsidRDefault="00782467"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847127" w:rsidP="00A87207">
    <w:pPr>
      <w:pStyle w:val="Footer"/>
    </w:pPr>
    <w:r>
      <w:pict>
        <v:rect id="_x0000_i1039" style="width:480.95pt;height:1pt" o:hralign="center" o:hrstd="t" o:hrnoshade="t" o:hr="t" fillcolor="black [3213]" stroked="f"/>
      </w:pict>
    </w:r>
  </w:p>
  <w:p w:rsidR="00782467" w:rsidRPr="00B7374B" w:rsidRDefault="00782467"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847127">
      <w:rPr>
        <w:noProof/>
        <w:szCs w:val="24"/>
      </w:rPr>
      <w:t>3</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847127" w:rsidP="00732DB7">
    <w:r>
      <w:pict>
        <v:rect id="_x0000_i1060" style="width:480.95pt;height:1pt" o:hralign="center" o:hrstd="t" o:hrnoshade="t" o:hr="t" fillcolor="black" stroked="f"/>
      </w:pict>
    </w:r>
  </w:p>
  <w:p w:rsidR="00782467" w:rsidRDefault="00782467">
    <w:pPr>
      <w:tabs>
        <w:tab w:val="center" w:pos="4740"/>
      </w:tabs>
      <w:spacing w:line="0" w:lineRule="atLeast"/>
    </w:pPr>
    <w:r>
      <w:tab/>
      <w:t xml:space="preserve">- </w:t>
    </w:r>
    <w:r>
      <w:pgNum/>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847127">
    <w:pPr>
      <w:pStyle w:val="Footer"/>
    </w:pPr>
    <w:r>
      <w:pict>
        <v:rect id="_x0000_i1061" style="width:480.95pt;height:1pt" o:hralign="center" o:hrstd="t" o:hrnoshade="t" o:hr="t" fillcolor="black" stroked="f"/>
      </w:pict>
    </w:r>
  </w:p>
  <w:p w:rsidR="00782467" w:rsidRPr="00283C52" w:rsidRDefault="00782467">
    <w:pPr>
      <w:pStyle w:val="Footer"/>
    </w:pPr>
    <w:r>
      <w:tab/>
    </w:r>
    <w:r w:rsidRPr="00283C52">
      <w:t xml:space="preserve">- </w:t>
    </w:r>
    <w:r w:rsidRPr="00283C52">
      <w:pgNum/>
    </w:r>
    <w:r w:rsidRPr="00283C52">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782467"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782467" w:rsidRDefault="00782467">
    <w:pPr>
      <w:tabs>
        <w:tab w:val="center" w:pos="4740"/>
      </w:tabs>
    </w:pPr>
    <w:r>
      <w:tab/>
      <w:t xml:space="preserve">- </w:t>
    </w:r>
    <w:r>
      <w:pgNum/>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782467" w:rsidRDefault="008471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64" style="width:480.95pt;height:1pt" o:hralign="center" o:hrstd="t" o:hrnoshade="t" o:hr="t" fillcolor="black [3213]" stroked="f"/>
      </w:pict>
    </w:r>
  </w:p>
  <w:p w:rsidR="00782467" w:rsidRDefault="00782467"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Pr>
        <w:noProof/>
        <w:szCs w:val="24"/>
      </w:rPr>
      <w:t>10</w:t>
    </w:r>
    <w:r w:rsidRPr="001775C1">
      <w:rPr>
        <w:szCs w:val="24"/>
      </w:rP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847127" w:rsidP="00782AE4">
    <w:pPr>
      <w:tabs>
        <w:tab w:val="center" w:pos="4680"/>
      </w:tabs>
    </w:pPr>
    <w:r>
      <w:pict>
        <v:rect id="_x0000_i1065" style="width:480.95pt;height:1pt" o:hralign="center" o:hrstd="t" o:hrnoshade="t" o:hr="t" fillcolor="black [3213]" stroked="f"/>
      </w:pict>
    </w:r>
  </w:p>
  <w:p w:rsidR="00782467" w:rsidRDefault="00782467"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847127">
      <w:rPr>
        <w:noProof/>
        <w:szCs w:val="24"/>
      </w:rPr>
      <w:t>10</w:t>
    </w:r>
    <w:r w:rsidRPr="001775C1">
      <w:rPr>
        <w:szCs w:val="24"/>
      </w:rP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Pr="00924065" w:rsidRDefault="00782467"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847127" w:rsidP="00755F22">
    <w:pPr>
      <w:tabs>
        <w:tab w:val="left" w:pos="-1440"/>
        <w:tab w:val="left" w:pos="-720"/>
      </w:tabs>
    </w:pPr>
    <w:r>
      <w:pict>
        <v:rect id="_x0000_i1040" style="width:480.95pt;height:1pt" o:hralign="center" o:hrstd="t" o:hrnoshade="t" o:hr="t" fillcolor="black [3213]" stroked="f"/>
      </w:pict>
    </w:r>
  </w:p>
  <w:p w:rsidR="00782467" w:rsidRPr="00954D22" w:rsidRDefault="00782467"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847127">
      <w:rPr>
        <w:noProof/>
        <w:szCs w:val="24"/>
      </w:rPr>
      <w:t>1</w:t>
    </w:r>
    <w:r>
      <w:rPr>
        <w:szCs w:val="24"/>
      </w:rPr>
      <w:fldChar w:fldCharType="end"/>
    </w:r>
    <w:r w:rsidRPr="00954D22">
      <w:rPr>
        <w:szCs w:val="24"/>
      </w:rPr>
      <w:t xml:space="preserve"> -</w:t>
    </w:r>
  </w:p>
  <w:p w:rsidR="00782467" w:rsidRDefault="007824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782467"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782467" w:rsidRDefault="00782467">
    <w:pPr>
      <w:tabs>
        <w:tab w:val="center" w:pos="4740"/>
      </w:tabs>
    </w:pPr>
    <w:r>
      <w:tab/>
      <w:t xml:space="preserve">- </w:t>
    </w:r>
    <w:r>
      <w:pgNum/>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8471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49" style="width:480.95pt;height:1pt" o:hralign="center" o:hrstd="t" o:hrnoshade="t" o:hr="t" fillcolor="black [3213]" stroked="f"/>
      </w:pict>
    </w:r>
  </w:p>
  <w:p w:rsidR="00782467" w:rsidRPr="0009648D" w:rsidRDefault="00782467" w:rsidP="00ED7E83">
    <w:pPr>
      <w:tabs>
        <w:tab w:val="center" w:pos="4680"/>
      </w:tabs>
    </w:pPr>
    <w:r>
      <w:tab/>
    </w:r>
    <w:r w:rsidRPr="0009648D">
      <w:t xml:space="preserve">- </w:t>
    </w:r>
    <w:r>
      <w:fldChar w:fldCharType="begin"/>
    </w:r>
    <w:r>
      <w:instrText xml:space="preserve"> PAGE   \* MERGEFORMAT </w:instrText>
    </w:r>
    <w:r>
      <w:fldChar w:fldCharType="separate"/>
    </w:r>
    <w:r w:rsidR="00847127">
      <w:rPr>
        <w:noProof/>
      </w:rPr>
      <w:t>5</w:t>
    </w:r>
    <w:r>
      <w:rPr>
        <w:noProof/>
      </w:rPr>
      <w:fldChar w:fldCharType="end"/>
    </w:r>
    <w:r w:rsidRPr="0009648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847127">
    <w:pPr>
      <w:pStyle w:val="Footer"/>
      <w:rPr>
        <w:lang w:val="fr-CA"/>
      </w:rPr>
    </w:pPr>
    <w:r>
      <w:rPr>
        <w:lang w:val="fr-CA"/>
      </w:rPr>
      <w:pict>
        <v:rect id="_x0000_i1050" style="width:480.95pt;height:1pt" o:hralign="center" o:hrstd="t" o:hrnoshade="t" o:hr="t" fillcolor="black [3213]" stroked="f"/>
      </w:pict>
    </w:r>
  </w:p>
  <w:p w:rsidR="00782467" w:rsidRDefault="00782467" w:rsidP="00245129">
    <w:pPr>
      <w:tabs>
        <w:tab w:val="center" w:pos="4680"/>
      </w:tabs>
    </w:pPr>
    <w:r>
      <w:tab/>
    </w:r>
    <w:r w:rsidRPr="0009648D">
      <w:t xml:space="preserve">- </w:t>
    </w:r>
    <w:r>
      <w:fldChar w:fldCharType="begin"/>
    </w:r>
    <w:r>
      <w:instrText xml:space="preserve"> PAGE   \* MERGEFORMAT </w:instrText>
    </w:r>
    <w:r>
      <w:fldChar w:fldCharType="separate"/>
    </w:r>
    <w:r w:rsidR="00847127">
      <w:rPr>
        <w:noProof/>
      </w:rPr>
      <w:t>4</w:t>
    </w:r>
    <w:r>
      <w:rPr>
        <w:noProof/>
      </w:rPr>
      <w:fldChar w:fldCharType="end"/>
    </w:r>
    <w:r w:rsidRPr="0009648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782467"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782467" w:rsidRDefault="00782467">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847127" w:rsidP="00755F22">
    <w:pPr>
      <w:tabs>
        <w:tab w:val="left" w:pos="-1440"/>
        <w:tab w:val="left" w:pos="-720"/>
      </w:tabs>
    </w:pPr>
    <w:r>
      <w:pict>
        <v:rect id="_x0000_i1052" style="width:480.95pt;height:1pt" o:hralign="center" o:hrstd="t" o:hrnoshade="t" o:hr="t" fillcolor="black [3213]" stroked="f"/>
      </w:pict>
    </w:r>
  </w:p>
  <w:p w:rsidR="00782467" w:rsidRDefault="00782467" w:rsidP="00EB2B90">
    <w:pPr>
      <w:tabs>
        <w:tab w:val="center" w:pos="4680"/>
      </w:tabs>
    </w:pPr>
    <w:r>
      <w:tab/>
      <w:t xml:space="preserve">- </w:t>
    </w:r>
    <w:r>
      <w:fldChar w:fldCharType="begin"/>
    </w:r>
    <w:r>
      <w:instrText xml:space="preserve"> PAGE   \* MERGEFORMAT </w:instrText>
    </w:r>
    <w:r>
      <w:fldChar w:fldCharType="separate"/>
    </w:r>
    <w:r w:rsidR="00847127">
      <w:rPr>
        <w:noProof/>
      </w:rPr>
      <w:t>7</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847127" w:rsidP="00EB2B90">
    <w:pPr>
      <w:tabs>
        <w:tab w:val="center" w:pos="4680"/>
      </w:tabs>
    </w:pPr>
    <w:r>
      <w:pict>
        <v:rect id="_x0000_i1053" style="width:480.95pt;height:1pt" o:hralign="center" o:hrstd="t" o:hrnoshade="t" o:hr="t" fillcolor="black [3213]" stroked="f"/>
      </w:pict>
    </w:r>
  </w:p>
  <w:p w:rsidR="00782467" w:rsidRPr="0031432F" w:rsidRDefault="00782467" w:rsidP="00EB2B90">
    <w:pPr>
      <w:tabs>
        <w:tab w:val="center" w:pos="4680"/>
      </w:tabs>
    </w:pPr>
    <w:r>
      <w:tab/>
      <w:t xml:space="preserve">- </w:t>
    </w:r>
    <w:r>
      <w:fldChar w:fldCharType="begin"/>
    </w:r>
    <w:r>
      <w:instrText xml:space="preserve"> PAGE   \* MERGEFORMAT </w:instrText>
    </w:r>
    <w:r>
      <w:fldChar w:fldCharType="separate"/>
    </w:r>
    <w:r w:rsidR="00847127">
      <w:rPr>
        <w:noProof/>
      </w:rPr>
      <w:t>6</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782467"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782467" w:rsidRDefault="00782467">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467" w:rsidRDefault="00782467" w:rsidP="00A87207">
      <w:r>
        <w:separator/>
      </w:r>
    </w:p>
  </w:footnote>
  <w:footnote w:type="continuationSeparator" w:id="0">
    <w:p w:rsidR="00782467" w:rsidRDefault="00782467"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782467" w:rsidRPr="0044776A" w:rsidTr="00245129">
      <w:tc>
        <w:tcPr>
          <w:tcW w:w="4290" w:type="dxa"/>
          <w:tcMar>
            <w:left w:w="0" w:type="dxa"/>
            <w:right w:w="0" w:type="dxa"/>
          </w:tcMar>
        </w:tcPr>
        <w:p w:rsidR="00782467" w:rsidRPr="00D31809" w:rsidRDefault="00782467" w:rsidP="00D31809">
          <w:pPr>
            <w:keepNext/>
            <w:keepLines/>
            <w:rPr>
              <w:sz w:val="20"/>
              <w:szCs w:val="20"/>
              <w:lang w:val="en-US"/>
            </w:rPr>
          </w:pPr>
          <w:r w:rsidRPr="00D31809">
            <w:rPr>
              <w:sz w:val="20"/>
              <w:szCs w:val="20"/>
              <w:lang w:val="en-US"/>
            </w:rPr>
            <w:t>Applications for leave to appeal filed</w:t>
          </w:r>
        </w:p>
        <w:p w:rsidR="00782467" w:rsidRPr="00D31809" w:rsidRDefault="00782467" w:rsidP="00D31809">
          <w:pPr>
            <w:keepNext/>
            <w:keepLines/>
            <w:rPr>
              <w:sz w:val="20"/>
              <w:szCs w:val="20"/>
            </w:rPr>
          </w:pPr>
        </w:p>
      </w:tc>
      <w:tc>
        <w:tcPr>
          <w:tcW w:w="1200" w:type="dxa"/>
          <w:tcMar>
            <w:left w:w="0" w:type="dxa"/>
            <w:right w:w="0" w:type="dxa"/>
          </w:tcMar>
        </w:tcPr>
        <w:p w:rsidR="00782467" w:rsidRPr="00D31809" w:rsidRDefault="00782467" w:rsidP="002E2327">
          <w:pPr>
            <w:keepNext/>
            <w:keepLines/>
            <w:tabs>
              <w:tab w:val="left" w:pos="-1440"/>
              <w:tab w:val="left" w:pos="-720"/>
            </w:tabs>
            <w:jc w:val="center"/>
            <w:rPr>
              <w:sz w:val="20"/>
              <w:szCs w:val="20"/>
            </w:rPr>
          </w:pPr>
        </w:p>
      </w:tc>
      <w:tc>
        <w:tcPr>
          <w:tcW w:w="4320" w:type="dxa"/>
          <w:tcMar>
            <w:left w:w="0" w:type="dxa"/>
            <w:right w:w="0" w:type="dxa"/>
          </w:tcMar>
        </w:tcPr>
        <w:p w:rsidR="00782467" w:rsidRPr="00D31809" w:rsidRDefault="00782467" w:rsidP="002E2327">
          <w:pPr>
            <w:keepLines/>
            <w:rPr>
              <w:sz w:val="20"/>
              <w:szCs w:val="20"/>
              <w:lang w:val="fr-CA"/>
            </w:rPr>
          </w:pPr>
          <w:r w:rsidRPr="00D31809">
            <w:rPr>
              <w:sz w:val="20"/>
              <w:szCs w:val="20"/>
              <w:lang w:val="fr-CA"/>
            </w:rPr>
            <w:t>Demandes d’autorisation d’appel déposées</w:t>
          </w:r>
        </w:p>
      </w:tc>
    </w:tr>
  </w:tbl>
  <w:p w:rsidR="00782467" w:rsidRDefault="0078246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782467" w:rsidRPr="009E1C4A" w:rsidTr="00245129">
      <w:tc>
        <w:tcPr>
          <w:tcW w:w="4200" w:type="dxa"/>
          <w:tcMar>
            <w:left w:w="0" w:type="dxa"/>
            <w:right w:w="0" w:type="dxa"/>
          </w:tcMar>
        </w:tcPr>
        <w:p w:rsidR="00782467" w:rsidRPr="00732DB7" w:rsidRDefault="00782467" w:rsidP="00732DB7">
          <w:pPr>
            <w:keepNext/>
            <w:keepLines/>
            <w:tabs>
              <w:tab w:val="left" w:pos="-1440"/>
              <w:tab w:val="left" w:pos="-720"/>
            </w:tabs>
            <w:rPr>
              <w:sz w:val="20"/>
              <w:szCs w:val="20"/>
            </w:rPr>
          </w:pPr>
          <w:r w:rsidRPr="00732DB7">
            <w:rPr>
              <w:sz w:val="20"/>
              <w:szCs w:val="20"/>
            </w:rPr>
            <w:t>APPEALS HEARD SINCE</w:t>
          </w:r>
          <w:r>
            <w:rPr>
              <w:sz w:val="20"/>
              <w:szCs w:val="20"/>
            </w:rPr>
            <w:t xml:space="preserve"> THE</w:t>
          </w:r>
          <w:r w:rsidRPr="00732DB7">
            <w:rPr>
              <w:sz w:val="20"/>
              <w:szCs w:val="20"/>
            </w:rPr>
            <w:t xml:space="preserve"> LAST ISSUE AND DISPOSITION</w:t>
          </w:r>
        </w:p>
      </w:tc>
      <w:tc>
        <w:tcPr>
          <w:tcW w:w="1200" w:type="dxa"/>
          <w:tcMar>
            <w:left w:w="0" w:type="dxa"/>
            <w:right w:w="0" w:type="dxa"/>
          </w:tcMar>
        </w:tcPr>
        <w:p w:rsidR="00782467" w:rsidRPr="00732DB7" w:rsidRDefault="00782467" w:rsidP="00732DB7">
          <w:pPr>
            <w:keepNext/>
            <w:keepLines/>
            <w:tabs>
              <w:tab w:val="left" w:pos="-1440"/>
              <w:tab w:val="left" w:pos="-720"/>
            </w:tabs>
            <w:jc w:val="center"/>
            <w:rPr>
              <w:sz w:val="20"/>
              <w:szCs w:val="20"/>
            </w:rPr>
          </w:pPr>
        </w:p>
        <w:p w:rsidR="00782467" w:rsidRPr="00732DB7" w:rsidRDefault="00782467" w:rsidP="00732DB7">
          <w:pPr>
            <w:keepNext/>
            <w:keepLines/>
            <w:tabs>
              <w:tab w:val="left" w:pos="-1440"/>
              <w:tab w:val="left" w:pos="-720"/>
            </w:tabs>
            <w:jc w:val="center"/>
            <w:rPr>
              <w:sz w:val="20"/>
              <w:szCs w:val="20"/>
            </w:rPr>
          </w:pPr>
        </w:p>
        <w:p w:rsidR="00782467" w:rsidRPr="00732DB7" w:rsidRDefault="00782467" w:rsidP="00732DB7">
          <w:pPr>
            <w:keepNext/>
            <w:keepLines/>
            <w:tabs>
              <w:tab w:val="left" w:pos="-1440"/>
              <w:tab w:val="left" w:pos="-720"/>
            </w:tabs>
            <w:jc w:val="center"/>
            <w:rPr>
              <w:sz w:val="20"/>
              <w:szCs w:val="20"/>
            </w:rPr>
          </w:pPr>
        </w:p>
      </w:tc>
      <w:tc>
        <w:tcPr>
          <w:tcW w:w="4080" w:type="dxa"/>
          <w:tcMar>
            <w:left w:w="0" w:type="dxa"/>
            <w:right w:w="0" w:type="dxa"/>
          </w:tcMar>
        </w:tcPr>
        <w:p w:rsidR="00782467" w:rsidRPr="00732DB7" w:rsidRDefault="00782467"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782467" w:rsidRPr="00283C52" w:rsidRDefault="00782467"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78246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782467">
      <w:tc>
        <w:tcPr>
          <w:tcW w:w="4230" w:type="dxa"/>
          <w:tcMar>
            <w:left w:w="0" w:type="dxa"/>
            <w:right w:w="0" w:type="dxa"/>
          </w:tcMar>
        </w:tcPr>
        <w:p w:rsidR="00782467" w:rsidRDefault="007824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782467" w:rsidRDefault="007824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782467" w:rsidRDefault="007824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782467" w:rsidRDefault="007824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782467" w:rsidRDefault="007824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782467" w:rsidRDefault="007824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782467"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782467"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782467" w:rsidRPr="009E1C4A" w:rsidTr="00245129">
      <w:tc>
        <w:tcPr>
          <w:tcW w:w="4230" w:type="dxa"/>
          <w:tcMar>
            <w:left w:w="0" w:type="dxa"/>
            <w:right w:w="0" w:type="dxa"/>
          </w:tcMar>
        </w:tcPr>
        <w:p w:rsidR="00782467" w:rsidRPr="00782AE4" w:rsidRDefault="007824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7602">
            <w:rPr>
              <w:lang w:val="fr-CA"/>
            </w:rPr>
            <w:t>Pronouncements of reserved</w:t>
          </w:r>
          <w:r>
            <w:rPr>
              <w:lang w:val="fr-CA"/>
            </w:rPr>
            <w:t xml:space="preserve"> appeals</w:t>
          </w:r>
        </w:p>
      </w:tc>
      <w:tc>
        <w:tcPr>
          <w:tcW w:w="1170" w:type="dxa"/>
          <w:tcMar>
            <w:left w:w="0" w:type="dxa"/>
            <w:right w:w="0" w:type="dxa"/>
          </w:tcMar>
        </w:tcPr>
        <w:p w:rsidR="00782467" w:rsidRDefault="00782467" w:rsidP="00102926">
          <w:pPr>
            <w:keepNext/>
            <w:keepLines/>
            <w:tabs>
              <w:tab w:val="left" w:pos="-1440"/>
              <w:tab w:val="left" w:pos="-720"/>
            </w:tabs>
            <w:jc w:val="center"/>
            <w:rPr>
              <w:sz w:val="20"/>
              <w:szCs w:val="20"/>
            </w:rPr>
          </w:pPr>
        </w:p>
        <w:p w:rsidR="00782467" w:rsidRDefault="00782467" w:rsidP="00102926">
          <w:pPr>
            <w:keepNext/>
            <w:keepLines/>
            <w:tabs>
              <w:tab w:val="left" w:pos="-1440"/>
              <w:tab w:val="left" w:pos="-720"/>
            </w:tabs>
            <w:jc w:val="center"/>
            <w:rPr>
              <w:sz w:val="20"/>
              <w:szCs w:val="20"/>
            </w:rPr>
          </w:pPr>
        </w:p>
        <w:p w:rsidR="00782467" w:rsidRPr="00782AE4" w:rsidRDefault="00782467" w:rsidP="00102926">
          <w:pPr>
            <w:keepNext/>
            <w:keepLines/>
            <w:tabs>
              <w:tab w:val="left" w:pos="-1440"/>
              <w:tab w:val="left" w:pos="-720"/>
            </w:tabs>
            <w:jc w:val="center"/>
            <w:rPr>
              <w:sz w:val="20"/>
              <w:szCs w:val="20"/>
            </w:rPr>
          </w:pPr>
        </w:p>
      </w:tc>
      <w:tc>
        <w:tcPr>
          <w:tcW w:w="4080" w:type="dxa"/>
          <w:tcMar>
            <w:left w:w="0" w:type="dxa"/>
            <w:right w:w="0" w:type="dxa"/>
          </w:tcMar>
        </w:tcPr>
        <w:p w:rsidR="00782467" w:rsidRPr="00C75B09" w:rsidRDefault="00782467" w:rsidP="00102926">
          <w:pPr>
            <w:keepLines/>
            <w:tabs>
              <w:tab w:val="left" w:pos="-1440"/>
              <w:tab w:val="left" w:pos="-720"/>
            </w:tabs>
            <w:rPr>
              <w:sz w:val="20"/>
              <w:szCs w:val="20"/>
              <w:lang w:val="fr-CA"/>
            </w:rPr>
          </w:pPr>
          <w:r>
            <w:rPr>
              <w:lang w:val="fr-CA"/>
            </w:rPr>
            <w:t>J</w:t>
          </w:r>
          <w:r w:rsidRPr="00C1697B">
            <w:rPr>
              <w:lang w:val="fr-CA"/>
            </w:rPr>
            <w:t>ugements rendus sur les appels en délibéré</w:t>
          </w:r>
        </w:p>
      </w:tc>
    </w:tr>
  </w:tbl>
  <w:p w:rsidR="00782467" w:rsidRPr="00C75B09" w:rsidRDefault="00782467"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78246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7824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7824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782467" w:rsidRPr="009E1C4A">
      <w:tc>
        <w:tcPr>
          <w:tcW w:w="4200" w:type="dxa"/>
          <w:tcMar>
            <w:left w:w="0" w:type="dxa"/>
            <w:right w:w="0" w:type="dxa"/>
          </w:tcMar>
        </w:tcPr>
        <w:p w:rsidR="00782467" w:rsidRDefault="007824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782467" w:rsidRDefault="007824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782467" w:rsidRDefault="007824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782467" w:rsidRPr="00FF6BA5" w:rsidRDefault="007824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782467" w:rsidRPr="00FF6BA5"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782467" w:rsidRPr="00FF6BA5"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782467" w:rsidRPr="00FF6BA5"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782467" w:rsidRPr="00D2683C" w:rsidTr="00245129">
      <w:tc>
        <w:tcPr>
          <w:tcW w:w="4200" w:type="dxa"/>
          <w:tcMar>
            <w:left w:w="0" w:type="dxa"/>
            <w:right w:w="0" w:type="dxa"/>
          </w:tcMar>
        </w:tcPr>
        <w:p w:rsidR="00782467" w:rsidRPr="00634F42" w:rsidRDefault="00782467"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782467" w:rsidRPr="00755F22" w:rsidRDefault="00782467"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782467" w:rsidRPr="00755F22" w:rsidRDefault="00782467"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782467" w:rsidRPr="00755F22" w:rsidRDefault="00782467"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782467" w:rsidRPr="00FF6BA5" w:rsidRDefault="00782467" w:rsidP="00755F22">
    <w:pPr>
      <w:tabs>
        <w:tab w:val="left" w:pos="-1440"/>
        <w:tab w:val="left" w:pos="-720"/>
      </w:tabs>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78246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782467">
      <w:tc>
        <w:tcPr>
          <w:tcW w:w="4230" w:type="dxa"/>
          <w:tcMar>
            <w:left w:w="0" w:type="dxa"/>
            <w:right w:w="0" w:type="dxa"/>
          </w:tcMar>
        </w:tcPr>
        <w:p w:rsidR="00782467" w:rsidRDefault="007824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782467" w:rsidRDefault="007824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782467" w:rsidRDefault="007824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782467">
      <w:trPr>
        <w:gridAfter w:val="2"/>
        <w:wAfter w:w="5250" w:type="dxa"/>
      </w:trPr>
      <w:tc>
        <w:tcPr>
          <w:tcW w:w="4230" w:type="dxa"/>
          <w:tcMar>
            <w:left w:w="0" w:type="dxa"/>
            <w:right w:w="0" w:type="dxa"/>
          </w:tcMar>
        </w:tcPr>
        <w:p w:rsidR="00782467"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782467"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782467" w:rsidRPr="00755F22" w:rsidTr="00245129">
      <w:tc>
        <w:tcPr>
          <w:tcW w:w="4230" w:type="dxa"/>
          <w:tcMar>
            <w:left w:w="0" w:type="dxa"/>
            <w:right w:w="0" w:type="dxa"/>
          </w:tcMar>
        </w:tcPr>
        <w:p w:rsidR="00782467" w:rsidRPr="00755F22" w:rsidRDefault="00782467" w:rsidP="00831CA9">
          <w:pPr>
            <w:keepNext/>
            <w:keepLines/>
            <w:rPr>
              <w:sz w:val="20"/>
              <w:szCs w:val="20"/>
            </w:rPr>
          </w:pPr>
          <w:r w:rsidRPr="00755F22">
            <w:rPr>
              <w:sz w:val="20"/>
              <w:szCs w:val="20"/>
            </w:rPr>
            <w:t>Motions</w:t>
          </w:r>
        </w:p>
      </w:tc>
      <w:tc>
        <w:tcPr>
          <w:tcW w:w="1170" w:type="dxa"/>
          <w:tcMar>
            <w:left w:w="0" w:type="dxa"/>
            <w:right w:w="0" w:type="dxa"/>
          </w:tcMar>
        </w:tcPr>
        <w:p w:rsidR="00782467" w:rsidRPr="00755F22" w:rsidRDefault="00782467" w:rsidP="00831CA9">
          <w:pPr>
            <w:keepLines/>
            <w:jc w:val="center"/>
            <w:rPr>
              <w:sz w:val="20"/>
              <w:szCs w:val="20"/>
            </w:rPr>
          </w:pPr>
        </w:p>
        <w:p w:rsidR="00782467" w:rsidRPr="00755F22" w:rsidRDefault="00782467" w:rsidP="00831CA9">
          <w:pPr>
            <w:keepLines/>
            <w:tabs>
              <w:tab w:val="left" w:pos="-1440"/>
              <w:tab w:val="left" w:pos="-720"/>
            </w:tabs>
            <w:jc w:val="center"/>
            <w:rPr>
              <w:sz w:val="20"/>
              <w:szCs w:val="20"/>
            </w:rPr>
          </w:pPr>
        </w:p>
      </w:tc>
      <w:tc>
        <w:tcPr>
          <w:tcW w:w="4080" w:type="dxa"/>
          <w:tcMar>
            <w:left w:w="0" w:type="dxa"/>
            <w:right w:w="0" w:type="dxa"/>
          </w:tcMar>
        </w:tcPr>
        <w:p w:rsidR="00782467" w:rsidRPr="00BA6468" w:rsidRDefault="00782467" w:rsidP="00BA6468">
          <w:pPr>
            <w:keepLines/>
            <w:rPr>
              <w:sz w:val="20"/>
              <w:szCs w:val="20"/>
              <w:lang w:val="fr-CA"/>
            </w:rPr>
          </w:pPr>
          <w:r w:rsidRPr="00BA6468">
            <w:rPr>
              <w:sz w:val="20"/>
              <w:szCs w:val="20"/>
              <w:lang w:val="fr-CA"/>
            </w:rPr>
            <w:t>Requêtes</w:t>
          </w:r>
        </w:p>
      </w:tc>
    </w:tr>
  </w:tbl>
  <w:p w:rsidR="00782467" w:rsidRDefault="00782467" w:rsidP="00831CA9">
    <w:pP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7" w:rsidRDefault="0078246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782467" w:rsidRPr="009E1C4A">
      <w:tc>
        <w:tcPr>
          <w:tcW w:w="4200" w:type="dxa"/>
          <w:tcMar>
            <w:left w:w="0" w:type="dxa"/>
            <w:right w:w="0" w:type="dxa"/>
          </w:tcMar>
        </w:tcPr>
        <w:p w:rsidR="00782467" w:rsidRDefault="007824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782467" w:rsidRDefault="007824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782467" w:rsidRPr="00283C52" w:rsidRDefault="007824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782467" w:rsidRPr="00283C52"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782467" w:rsidRPr="00283C52" w:rsidRDefault="00782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43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09"/>
    <w:rsid w:val="00002704"/>
    <w:rsid w:val="00016B68"/>
    <w:rsid w:val="00020DC3"/>
    <w:rsid w:val="0003223B"/>
    <w:rsid w:val="000327B2"/>
    <w:rsid w:val="00033A57"/>
    <w:rsid w:val="0004528B"/>
    <w:rsid w:val="00045DE3"/>
    <w:rsid w:val="000549A5"/>
    <w:rsid w:val="00064FBA"/>
    <w:rsid w:val="00091BA6"/>
    <w:rsid w:val="00091FA6"/>
    <w:rsid w:val="0009686C"/>
    <w:rsid w:val="00096BD9"/>
    <w:rsid w:val="000B3C9A"/>
    <w:rsid w:val="000B40A2"/>
    <w:rsid w:val="000B4624"/>
    <w:rsid w:val="000C0ACD"/>
    <w:rsid w:val="000C0D2A"/>
    <w:rsid w:val="000C1D9D"/>
    <w:rsid w:val="000C5CE8"/>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E76"/>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234D2"/>
    <w:rsid w:val="002410B8"/>
    <w:rsid w:val="00242AEE"/>
    <w:rsid w:val="00245129"/>
    <w:rsid w:val="00245879"/>
    <w:rsid w:val="00253236"/>
    <w:rsid w:val="002534CE"/>
    <w:rsid w:val="00267FD5"/>
    <w:rsid w:val="00271E1E"/>
    <w:rsid w:val="0027350E"/>
    <w:rsid w:val="00274D34"/>
    <w:rsid w:val="00276C52"/>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11745"/>
    <w:rsid w:val="00325FCA"/>
    <w:rsid w:val="003263E4"/>
    <w:rsid w:val="00327280"/>
    <w:rsid w:val="003308AA"/>
    <w:rsid w:val="00331B52"/>
    <w:rsid w:val="00333403"/>
    <w:rsid w:val="003359D3"/>
    <w:rsid w:val="00345645"/>
    <w:rsid w:val="0034657E"/>
    <w:rsid w:val="00351475"/>
    <w:rsid w:val="00355967"/>
    <w:rsid w:val="0035687A"/>
    <w:rsid w:val="003713EC"/>
    <w:rsid w:val="00382C47"/>
    <w:rsid w:val="00384384"/>
    <w:rsid w:val="003866AE"/>
    <w:rsid w:val="00393AB2"/>
    <w:rsid w:val="003B3977"/>
    <w:rsid w:val="003C291C"/>
    <w:rsid w:val="003D49B1"/>
    <w:rsid w:val="003E1D4C"/>
    <w:rsid w:val="003E5F3E"/>
    <w:rsid w:val="003F414B"/>
    <w:rsid w:val="00407C5D"/>
    <w:rsid w:val="0041245B"/>
    <w:rsid w:val="004137A0"/>
    <w:rsid w:val="00422D9A"/>
    <w:rsid w:val="00424168"/>
    <w:rsid w:val="004317DE"/>
    <w:rsid w:val="00432989"/>
    <w:rsid w:val="004342A0"/>
    <w:rsid w:val="00440E24"/>
    <w:rsid w:val="0044776A"/>
    <w:rsid w:val="00460AFC"/>
    <w:rsid w:val="0047471F"/>
    <w:rsid w:val="0049073E"/>
    <w:rsid w:val="004A3160"/>
    <w:rsid w:val="004B195E"/>
    <w:rsid w:val="004B2E86"/>
    <w:rsid w:val="004B66B4"/>
    <w:rsid w:val="004B7F60"/>
    <w:rsid w:val="004C1AAC"/>
    <w:rsid w:val="004C1C35"/>
    <w:rsid w:val="004E1E0A"/>
    <w:rsid w:val="004E44A7"/>
    <w:rsid w:val="004E5524"/>
    <w:rsid w:val="004F090E"/>
    <w:rsid w:val="004F1639"/>
    <w:rsid w:val="004F6BD4"/>
    <w:rsid w:val="00501F3C"/>
    <w:rsid w:val="00506BE1"/>
    <w:rsid w:val="00520F9E"/>
    <w:rsid w:val="0052229C"/>
    <w:rsid w:val="00527CC7"/>
    <w:rsid w:val="00560DF1"/>
    <w:rsid w:val="0056248C"/>
    <w:rsid w:val="00564B09"/>
    <w:rsid w:val="00567602"/>
    <w:rsid w:val="00567680"/>
    <w:rsid w:val="00571CA4"/>
    <w:rsid w:val="00573AF2"/>
    <w:rsid w:val="00582136"/>
    <w:rsid w:val="005967EF"/>
    <w:rsid w:val="005B2EA9"/>
    <w:rsid w:val="005B6826"/>
    <w:rsid w:val="005C2335"/>
    <w:rsid w:val="005C6840"/>
    <w:rsid w:val="005F1ED8"/>
    <w:rsid w:val="005F263E"/>
    <w:rsid w:val="00600252"/>
    <w:rsid w:val="00612A40"/>
    <w:rsid w:val="0062714A"/>
    <w:rsid w:val="0063381D"/>
    <w:rsid w:val="00634F42"/>
    <w:rsid w:val="00645947"/>
    <w:rsid w:val="006615F4"/>
    <w:rsid w:val="00675479"/>
    <w:rsid w:val="00680709"/>
    <w:rsid w:val="00681F61"/>
    <w:rsid w:val="006833F7"/>
    <w:rsid w:val="00684F23"/>
    <w:rsid w:val="00691D1D"/>
    <w:rsid w:val="00693C38"/>
    <w:rsid w:val="00696B80"/>
    <w:rsid w:val="00696BF9"/>
    <w:rsid w:val="00697C62"/>
    <w:rsid w:val="006A329B"/>
    <w:rsid w:val="006A7EB8"/>
    <w:rsid w:val="006B6926"/>
    <w:rsid w:val="006C221F"/>
    <w:rsid w:val="006C3F47"/>
    <w:rsid w:val="006C5F7A"/>
    <w:rsid w:val="006E06AF"/>
    <w:rsid w:val="006E1CB0"/>
    <w:rsid w:val="006F350F"/>
    <w:rsid w:val="00717608"/>
    <w:rsid w:val="00727571"/>
    <w:rsid w:val="00727A44"/>
    <w:rsid w:val="00732DB7"/>
    <w:rsid w:val="0074238B"/>
    <w:rsid w:val="00745EF7"/>
    <w:rsid w:val="00751643"/>
    <w:rsid w:val="00755F22"/>
    <w:rsid w:val="00766E4A"/>
    <w:rsid w:val="007820CE"/>
    <w:rsid w:val="00782467"/>
    <w:rsid w:val="00782AE4"/>
    <w:rsid w:val="0079724F"/>
    <w:rsid w:val="007A3EAE"/>
    <w:rsid w:val="007B09D6"/>
    <w:rsid w:val="007B347E"/>
    <w:rsid w:val="007B4DFF"/>
    <w:rsid w:val="007C04FC"/>
    <w:rsid w:val="007C3D5F"/>
    <w:rsid w:val="007C3DB0"/>
    <w:rsid w:val="007C47C2"/>
    <w:rsid w:val="007D3E0F"/>
    <w:rsid w:val="007E4282"/>
    <w:rsid w:val="007F387B"/>
    <w:rsid w:val="007F6647"/>
    <w:rsid w:val="00802863"/>
    <w:rsid w:val="008112A9"/>
    <w:rsid w:val="0081473A"/>
    <w:rsid w:val="00815B3C"/>
    <w:rsid w:val="0081610A"/>
    <w:rsid w:val="008277C4"/>
    <w:rsid w:val="0082783A"/>
    <w:rsid w:val="00831CA9"/>
    <w:rsid w:val="00842B6B"/>
    <w:rsid w:val="00844E40"/>
    <w:rsid w:val="00845C2A"/>
    <w:rsid w:val="00847127"/>
    <w:rsid w:val="008509FD"/>
    <w:rsid w:val="00850E1F"/>
    <w:rsid w:val="0085476B"/>
    <w:rsid w:val="00861034"/>
    <w:rsid w:val="0086340B"/>
    <w:rsid w:val="00873743"/>
    <w:rsid w:val="00877592"/>
    <w:rsid w:val="00883E01"/>
    <w:rsid w:val="008859F1"/>
    <w:rsid w:val="008902B1"/>
    <w:rsid w:val="00890FEB"/>
    <w:rsid w:val="00893449"/>
    <w:rsid w:val="00895E7E"/>
    <w:rsid w:val="008961FD"/>
    <w:rsid w:val="008A1AA2"/>
    <w:rsid w:val="008A5C1A"/>
    <w:rsid w:val="008B3C54"/>
    <w:rsid w:val="008C2318"/>
    <w:rsid w:val="008C2D9E"/>
    <w:rsid w:val="008D085E"/>
    <w:rsid w:val="008D292F"/>
    <w:rsid w:val="008D3D4B"/>
    <w:rsid w:val="008E03DC"/>
    <w:rsid w:val="008E30C2"/>
    <w:rsid w:val="00902E51"/>
    <w:rsid w:val="009058B9"/>
    <w:rsid w:val="00905E44"/>
    <w:rsid w:val="00924065"/>
    <w:rsid w:val="00930B8A"/>
    <w:rsid w:val="00930D68"/>
    <w:rsid w:val="00932DB4"/>
    <w:rsid w:val="00941A4B"/>
    <w:rsid w:val="00946242"/>
    <w:rsid w:val="0095096B"/>
    <w:rsid w:val="00955827"/>
    <w:rsid w:val="00957556"/>
    <w:rsid w:val="00960E85"/>
    <w:rsid w:val="00961C83"/>
    <w:rsid w:val="00970CD3"/>
    <w:rsid w:val="009723FA"/>
    <w:rsid w:val="00976871"/>
    <w:rsid w:val="00984546"/>
    <w:rsid w:val="00987E32"/>
    <w:rsid w:val="009901B6"/>
    <w:rsid w:val="009921E9"/>
    <w:rsid w:val="00996510"/>
    <w:rsid w:val="009A75CF"/>
    <w:rsid w:val="009B09E3"/>
    <w:rsid w:val="009B36BA"/>
    <w:rsid w:val="009C4E23"/>
    <w:rsid w:val="009D1F15"/>
    <w:rsid w:val="009D555E"/>
    <w:rsid w:val="009E1C4A"/>
    <w:rsid w:val="009F3024"/>
    <w:rsid w:val="009F39BA"/>
    <w:rsid w:val="00A0355E"/>
    <w:rsid w:val="00A067B5"/>
    <w:rsid w:val="00A234E1"/>
    <w:rsid w:val="00A242F4"/>
    <w:rsid w:val="00A27E54"/>
    <w:rsid w:val="00A375D1"/>
    <w:rsid w:val="00A41D2B"/>
    <w:rsid w:val="00A51D10"/>
    <w:rsid w:val="00A52A83"/>
    <w:rsid w:val="00A61252"/>
    <w:rsid w:val="00A6552C"/>
    <w:rsid w:val="00A744AF"/>
    <w:rsid w:val="00A760C7"/>
    <w:rsid w:val="00A81DCF"/>
    <w:rsid w:val="00A87207"/>
    <w:rsid w:val="00A935AA"/>
    <w:rsid w:val="00A956D3"/>
    <w:rsid w:val="00AA7FC0"/>
    <w:rsid w:val="00AB2201"/>
    <w:rsid w:val="00AB2F8C"/>
    <w:rsid w:val="00AC3CBD"/>
    <w:rsid w:val="00AD1D34"/>
    <w:rsid w:val="00AD3259"/>
    <w:rsid w:val="00AE043C"/>
    <w:rsid w:val="00AF1715"/>
    <w:rsid w:val="00AF3630"/>
    <w:rsid w:val="00AF3904"/>
    <w:rsid w:val="00B00A0B"/>
    <w:rsid w:val="00B010C0"/>
    <w:rsid w:val="00B15CBE"/>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C680C"/>
    <w:rsid w:val="00BD06DA"/>
    <w:rsid w:val="00BD264E"/>
    <w:rsid w:val="00BD4217"/>
    <w:rsid w:val="00BE34F7"/>
    <w:rsid w:val="00BE5B3E"/>
    <w:rsid w:val="00BF0FB8"/>
    <w:rsid w:val="00BF25F3"/>
    <w:rsid w:val="00C01FCB"/>
    <w:rsid w:val="00C023AE"/>
    <w:rsid w:val="00C1697B"/>
    <w:rsid w:val="00C21644"/>
    <w:rsid w:val="00C21CB5"/>
    <w:rsid w:val="00C257CD"/>
    <w:rsid w:val="00C27015"/>
    <w:rsid w:val="00C406CA"/>
    <w:rsid w:val="00C46376"/>
    <w:rsid w:val="00C50A5C"/>
    <w:rsid w:val="00C50FDF"/>
    <w:rsid w:val="00C63381"/>
    <w:rsid w:val="00C73B79"/>
    <w:rsid w:val="00C73D06"/>
    <w:rsid w:val="00C73D76"/>
    <w:rsid w:val="00C73E1B"/>
    <w:rsid w:val="00C73EE8"/>
    <w:rsid w:val="00C7556C"/>
    <w:rsid w:val="00C759B4"/>
    <w:rsid w:val="00C75B09"/>
    <w:rsid w:val="00C77713"/>
    <w:rsid w:val="00C8528C"/>
    <w:rsid w:val="00C85BB7"/>
    <w:rsid w:val="00C86E0F"/>
    <w:rsid w:val="00CA2DEA"/>
    <w:rsid w:val="00CB3520"/>
    <w:rsid w:val="00CB43D5"/>
    <w:rsid w:val="00CC4D84"/>
    <w:rsid w:val="00CE198A"/>
    <w:rsid w:val="00CF08C8"/>
    <w:rsid w:val="00D004FC"/>
    <w:rsid w:val="00D04577"/>
    <w:rsid w:val="00D22BC0"/>
    <w:rsid w:val="00D2683C"/>
    <w:rsid w:val="00D31809"/>
    <w:rsid w:val="00D356ED"/>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364"/>
    <w:rsid w:val="00DC6B2E"/>
    <w:rsid w:val="00DD0B49"/>
    <w:rsid w:val="00DD0BDC"/>
    <w:rsid w:val="00DE0502"/>
    <w:rsid w:val="00DE349D"/>
    <w:rsid w:val="00DE7417"/>
    <w:rsid w:val="00DF6D12"/>
    <w:rsid w:val="00E0270C"/>
    <w:rsid w:val="00E03E88"/>
    <w:rsid w:val="00E049C0"/>
    <w:rsid w:val="00E06DFA"/>
    <w:rsid w:val="00E06F20"/>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544A"/>
    <w:rsid w:val="00E8642A"/>
    <w:rsid w:val="00E903A1"/>
    <w:rsid w:val="00E91F15"/>
    <w:rsid w:val="00E92A37"/>
    <w:rsid w:val="00E940EB"/>
    <w:rsid w:val="00E942C2"/>
    <w:rsid w:val="00E9703F"/>
    <w:rsid w:val="00E97984"/>
    <w:rsid w:val="00EB194F"/>
    <w:rsid w:val="00EB2B90"/>
    <w:rsid w:val="00EC5F85"/>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3517"/>
    <w:rsid w:val="00F663FF"/>
    <w:rsid w:val="00F75954"/>
    <w:rsid w:val="00F761A3"/>
    <w:rsid w:val="00F77B6C"/>
    <w:rsid w:val="00F86535"/>
    <w:rsid w:val="00F9272D"/>
    <w:rsid w:val="00F9518C"/>
    <w:rsid w:val="00FA316E"/>
    <w:rsid w:val="00FA3373"/>
    <w:rsid w:val="00FA59EF"/>
    <w:rsid w:val="00FA7B17"/>
    <w:rsid w:val="00FB19A2"/>
    <w:rsid w:val="00FB1DB6"/>
    <w:rsid w:val="00FB4A2E"/>
    <w:rsid w:val="00FC7090"/>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cc-csc.ca/case-dossier/info/sum-som-eng.aspx?cas=41254" TargetMode="External"/><Relationship Id="rId26" Type="http://schemas.openxmlformats.org/officeDocument/2006/relationships/header" Target="header4.xml"/><Relationship Id="rId39" Type="http://schemas.openxmlformats.org/officeDocument/2006/relationships/hyperlink" Target="https://www.scc-csc.ca/case-dossier/info/sum-som-eng.aspx?cas=40776" TargetMode="External"/><Relationship Id="rId21" Type="http://schemas.openxmlformats.org/officeDocument/2006/relationships/hyperlink" Target="https://www.scc-csc.ca/case-dossier/info/sum-som-fra.aspx?cas=41280" TargetMode="External"/><Relationship Id="rId34" Type="http://schemas.openxmlformats.org/officeDocument/2006/relationships/footer" Target="footer7.xml"/><Relationship Id="rId42" Type="http://schemas.openxmlformats.org/officeDocument/2006/relationships/hyperlink" Target="https://www.scc-csc.ca/case-dossier/info/sum-som-fra.aspx?cas=40873" TargetMode="External"/><Relationship Id="rId47" Type="http://schemas.openxmlformats.org/officeDocument/2006/relationships/footer" Target="footer9.xml"/><Relationship Id="rId50" Type="http://schemas.openxmlformats.org/officeDocument/2006/relationships/footer" Target="footer11.xml"/><Relationship Id="rId55"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scc-csc.ca/case-dossier/info/sum-som-eng.aspx?cas=41260" TargetMode="External"/><Relationship Id="rId29" Type="http://schemas.openxmlformats.org/officeDocument/2006/relationships/header" Target="header5.xml"/><Relationship Id="rId41" Type="http://schemas.openxmlformats.org/officeDocument/2006/relationships/hyperlink" Target="https://www.scc-csc.ca/case-dossier/info/sum-som-fra.aspx?cas=40868" TargetMode="External"/><Relationship Id="rId54" Type="http://schemas.openxmlformats.org/officeDocument/2006/relationships/header" Target="header1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 TargetMode="External"/><Relationship Id="rId24" Type="http://schemas.openxmlformats.org/officeDocument/2006/relationships/hyperlink" Target="https://www.scc-csc.ca/case-dossier/info/sum-som-fra.aspx?cas=41260" TargetMode="External"/><Relationship Id="rId32" Type="http://schemas.openxmlformats.org/officeDocument/2006/relationships/header" Target="header7.xml"/><Relationship Id="rId37" Type="http://schemas.openxmlformats.org/officeDocument/2006/relationships/hyperlink" Target="https://www.scc-csc.ca/case-dossier/info/sum-som-eng.aspx?cas=40868" TargetMode="External"/><Relationship Id="rId40" Type="http://schemas.openxmlformats.org/officeDocument/2006/relationships/hyperlink" Target="https://www.scc-csc.ca/case-dossier/info/sum-som-eng.aspx?cas=40839" TargetMode="External"/><Relationship Id="rId45" Type="http://schemas.openxmlformats.org/officeDocument/2006/relationships/header" Target="header9.xml"/><Relationship Id="rId53" Type="http://schemas.openxmlformats.org/officeDocument/2006/relationships/header" Target="header12.xml"/><Relationship Id="rId58"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scc-csc.ca/case-dossier/info/sum-som-fra.aspx?cas=41338" TargetMode="External"/><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header" Target="header11.xml"/><Relationship Id="rId57" Type="http://schemas.openxmlformats.org/officeDocument/2006/relationships/header" Target="header14.xml"/><Relationship Id="rId61" Type="http://schemas.openxmlformats.org/officeDocument/2006/relationships/fontTable" Target="fontTable.xml"/><Relationship Id="rId10" Type="http://schemas.openxmlformats.org/officeDocument/2006/relationships/hyperlink" Target="https://www.scc-csc.ca/case-dossier/rec-doc/request-demande-fra.aspx" TargetMode="External"/><Relationship Id="rId19" Type="http://schemas.openxmlformats.org/officeDocument/2006/relationships/hyperlink" Target="https://www.scc-csc.ca/case-dossier/info/sum-som-eng.aspx?cas=41338" TargetMode="External"/><Relationship Id="rId31" Type="http://schemas.openxmlformats.org/officeDocument/2006/relationships/header" Target="header6.xml"/><Relationship Id="rId44" Type="http://schemas.openxmlformats.org/officeDocument/2006/relationships/hyperlink" Target="https://www.scc-csc.ca/case-dossier/info/sum-som-fra.aspx?cas=40839" TargetMode="External"/><Relationship Id="rId52" Type="http://schemas.openxmlformats.org/officeDocument/2006/relationships/hyperlink" Target="https://decisions.scc-csc.ca/scc-csc/scc-csc/fr/item/20701/index.do" TargetMode="External"/><Relationship Id="rId60"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footer" Target="footer1.xml"/><Relationship Id="rId22" Type="http://schemas.openxmlformats.org/officeDocument/2006/relationships/hyperlink" Target="https://www.scc-csc.ca/case-dossier/info/sum-som-fra.aspx?cas=41254"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hyperlink" Target="https://www.scc-csc.ca/case-dossier/info/sum-som-fra.aspx?cas=40776" TargetMode="External"/><Relationship Id="rId48" Type="http://schemas.openxmlformats.org/officeDocument/2006/relationships/footer" Target="footer10.xml"/><Relationship Id="rId56" Type="http://schemas.openxmlformats.org/officeDocument/2006/relationships/footer" Target="footer13.xml"/><Relationship Id="rId8" Type="http://schemas.openxmlformats.org/officeDocument/2006/relationships/image" Target="media/image1.png"/><Relationship Id="rId51" Type="http://schemas.openxmlformats.org/officeDocument/2006/relationships/hyperlink" Target="https://decisions.scc-csc.ca/scc-csc/scc-csc/en/item/20701/index.do" TargetMode="External"/><Relationship Id="rId3" Type="http://schemas.openxmlformats.org/officeDocument/2006/relationships/styles" Target="styl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280" TargetMode="Externa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hyperlink" Target="https://www.scc-csc.ca/case-dossier/info/sum-som-eng.aspx?cas=40873" TargetMode="External"/><Relationship Id="rId46" Type="http://schemas.openxmlformats.org/officeDocument/2006/relationships/header" Target="header10.xml"/><Relationship Id="rId59"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27CD-5367-4ABD-853F-8E527DB4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13</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2024-08-28T14:37:00Z</dcterms:created>
  <dcterms:modified xsi:type="dcterms:W3CDTF">2024-10-18T11:50:00Z</dcterms:modified>
</cp:coreProperties>
</file>