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en-CA"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E37CC5"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37CC5"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E37CC5"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E37CC5"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E37CC5" w:rsidTr="002E5576">
        <w:tc>
          <w:tcPr>
            <w:tcW w:w="4518" w:type="dxa"/>
          </w:tcPr>
          <w:p w:rsidR="00BF25F3" w:rsidRPr="00BF25F3" w:rsidRDefault="004B07E1"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4B07E1"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9C5298" w:rsidP="00F0068D">
      <w:pPr>
        <w:pBdr>
          <w:bottom w:val="single" w:sz="6" w:space="1" w:color="auto"/>
        </w:pBdr>
        <w:tabs>
          <w:tab w:val="center" w:pos="4680"/>
          <w:tab w:val="right" w:pos="9360"/>
        </w:tabs>
        <w:rPr>
          <w:lang w:val="fr-CA"/>
        </w:rPr>
      </w:pPr>
      <w:proofErr w:type="spellStart"/>
      <w:r>
        <w:rPr>
          <w:lang w:val="fr-CA"/>
        </w:rPr>
        <w:t>October</w:t>
      </w:r>
      <w:proofErr w:type="spellEnd"/>
      <w:r w:rsidR="00440E24" w:rsidRPr="009723FA">
        <w:rPr>
          <w:lang w:val="fr-CA"/>
        </w:rPr>
        <w:t xml:space="preserve"> 2</w:t>
      </w:r>
      <w:r>
        <w:rPr>
          <w:lang w:val="fr-CA"/>
        </w:rPr>
        <w:t>9</w:t>
      </w:r>
      <w:r w:rsidR="00440E24" w:rsidRPr="009723FA">
        <w:rPr>
          <w:lang w:val="fr-CA"/>
        </w:rPr>
        <w:t>, 2010</w:t>
      </w:r>
      <w:r w:rsidR="00F0068D" w:rsidRPr="009723FA">
        <w:rPr>
          <w:lang w:val="fr-CA"/>
        </w:rPr>
        <w:tab/>
        <w:t>1</w:t>
      </w:r>
      <w:r>
        <w:rPr>
          <w:lang w:val="fr-CA"/>
        </w:rPr>
        <w:t>346</w:t>
      </w:r>
      <w:r w:rsidR="00F0068D" w:rsidRPr="009723FA">
        <w:rPr>
          <w:lang w:val="fr-CA"/>
        </w:rPr>
        <w:t xml:space="preserve"> - </w:t>
      </w:r>
      <w:r w:rsidR="00CE41B5">
        <w:rPr>
          <w:lang w:val="fr-CA"/>
        </w:rPr>
        <w:t>1388</w:t>
      </w:r>
      <w:r w:rsidR="00440E24" w:rsidRPr="009723FA">
        <w:rPr>
          <w:lang w:val="fr-CA"/>
        </w:rPr>
        <w:tab/>
        <w:t>Le 2</w:t>
      </w:r>
      <w:r>
        <w:rPr>
          <w:lang w:val="fr-CA"/>
        </w:rPr>
        <w:t>9 octobre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xml:space="preserve">© </w:t>
      </w:r>
      <w:proofErr w:type="spellStart"/>
      <w:r w:rsidRPr="009723FA">
        <w:rPr>
          <w:sz w:val="18"/>
          <w:szCs w:val="18"/>
          <w:lang w:val="fr-CA"/>
        </w:rPr>
        <w:t>Supreme</w:t>
      </w:r>
      <w:proofErr w:type="spellEnd"/>
      <w:r w:rsidRPr="009723FA">
        <w:rPr>
          <w:sz w:val="18"/>
          <w:szCs w:val="18"/>
          <w:lang w:val="fr-CA"/>
        </w:rPr>
        <w:t xml:space="preserv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9C5298"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Oral hearing ordered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r w:rsidRPr="009723FA">
              <w:rPr>
                <w:rFonts w:cs="Times New Roman"/>
                <w:sz w:val="20"/>
                <w:szCs w:val="20"/>
              </w:rPr>
              <w:t>Pronouncements of appeals reserved</w:t>
            </w:r>
          </w:p>
          <w:p w:rsidR="0095096B" w:rsidRPr="009723FA"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proofErr w:type="spellStart"/>
            <w:r w:rsidRPr="0095096B">
              <w:rPr>
                <w:rFonts w:cs="Times New Roman"/>
                <w:sz w:val="20"/>
                <w:szCs w:val="20"/>
              </w:rPr>
              <w:t>Headnotes</w:t>
            </w:r>
            <w:proofErr w:type="spellEnd"/>
            <w:r w:rsidRPr="0095096B">
              <w:rPr>
                <w:rFonts w:cs="Times New Roman"/>
                <w:sz w:val="20"/>
                <w:szCs w:val="20"/>
              </w:rPr>
              <w:t xml:space="preserve"> of recent judgments</w:t>
            </w:r>
          </w:p>
          <w:p w:rsidR="0095096B" w:rsidRPr="0095096B" w:rsidRDefault="0095096B" w:rsidP="0095096B">
            <w:pPr>
              <w:tabs>
                <w:tab w:val="right" w:pos="9360"/>
              </w:tabs>
              <w:rPr>
                <w:rFonts w:cs="Times New Roman"/>
                <w:sz w:val="20"/>
                <w:szCs w:val="20"/>
              </w:rPr>
            </w:pPr>
          </w:p>
        </w:tc>
        <w:tc>
          <w:tcPr>
            <w:tcW w:w="1980" w:type="dxa"/>
          </w:tcPr>
          <w:p w:rsidR="0095096B" w:rsidRPr="0095096B" w:rsidRDefault="004B07E1" w:rsidP="0095096B">
            <w:pPr>
              <w:jc w:val="center"/>
              <w:rPr>
                <w:rFonts w:cs="Times New Roman"/>
                <w:sz w:val="20"/>
                <w:szCs w:val="20"/>
              </w:rPr>
            </w:pPr>
            <w:r w:rsidRPr="0095096B">
              <w:rPr>
                <w:rFonts w:cs="Times New Roman"/>
                <w:sz w:val="20"/>
                <w:szCs w:val="20"/>
              </w:rPr>
              <w:fldChar w:fldCharType="begin"/>
            </w:r>
            <w:r w:rsidR="0095096B" w:rsidRPr="0095096B">
              <w:rPr>
                <w:rFonts w:cs="Times New Roman"/>
                <w:sz w:val="20"/>
                <w:szCs w:val="20"/>
              </w:rPr>
              <w:instrText xml:space="preserve"> SEQ CHAPTER \h \r 1</w:instrText>
            </w:r>
            <w:r w:rsidRPr="0095096B">
              <w:rPr>
                <w:rFonts w:cs="Times New Roman"/>
                <w:sz w:val="20"/>
                <w:szCs w:val="20"/>
              </w:rPr>
              <w:fldChar w:fldCharType="end"/>
            </w:r>
            <w:r w:rsidR="009C5298">
              <w:rPr>
                <w:rFonts w:cs="Times New Roman"/>
                <w:sz w:val="20"/>
                <w:szCs w:val="20"/>
              </w:rPr>
              <w:t xml:space="preserve">1346 - </w:t>
            </w:r>
            <w:r w:rsidR="00CE41B5">
              <w:rPr>
                <w:rFonts w:cs="Times New Roman"/>
                <w:sz w:val="20"/>
                <w:szCs w:val="20"/>
              </w:rPr>
              <w:t>1348</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CE41B5" w:rsidP="0095096B">
            <w:pPr>
              <w:jc w:val="center"/>
              <w:rPr>
                <w:rFonts w:cs="Times New Roman"/>
                <w:sz w:val="20"/>
                <w:szCs w:val="20"/>
              </w:rPr>
            </w:pPr>
            <w:r>
              <w:rPr>
                <w:rFonts w:cs="Times New Roman"/>
                <w:sz w:val="20"/>
                <w:szCs w:val="20"/>
              </w:rPr>
              <w:t>1349</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CE41B5" w:rsidP="0095096B">
            <w:pPr>
              <w:jc w:val="center"/>
              <w:rPr>
                <w:rFonts w:cs="Times New Roman"/>
                <w:sz w:val="20"/>
                <w:szCs w:val="20"/>
              </w:rPr>
            </w:pPr>
            <w:r>
              <w:rPr>
                <w:rFonts w:cs="Times New Roman"/>
                <w:sz w:val="20"/>
                <w:szCs w:val="20"/>
              </w:rPr>
              <w:t xml:space="preserve">1350 </w:t>
            </w:r>
            <w:r w:rsidR="0095096B" w:rsidRPr="0095096B">
              <w:rPr>
                <w:rFonts w:cs="Times New Roman"/>
                <w:sz w:val="20"/>
                <w:szCs w:val="20"/>
              </w:rPr>
              <w:t>-</w:t>
            </w:r>
            <w:r>
              <w:rPr>
                <w:rFonts w:cs="Times New Roman"/>
                <w:sz w:val="20"/>
                <w:szCs w:val="20"/>
              </w:rPr>
              <w:t xml:space="preserve"> 1351</w:t>
            </w:r>
          </w:p>
          <w:p w:rsidR="0095096B" w:rsidRPr="0095096B" w:rsidRDefault="0095096B" w:rsidP="0095096B">
            <w:pPr>
              <w:jc w:val="center"/>
              <w:rPr>
                <w:rFonts w:cs="Times New Roman"/>
                <w:sz w:val="20"/>
                <w:szCs w:val="20"/>
              </w:rPr>
            </w:pPr>
          </w:p>
          <w:p w:rsidR="0095096B" w:rsidRPr="0095096B" w:rsidRDefault="00CE41B5" w:rsidP="0095096B">
            <w:pPr>
              <w:jc w:val="center"/>
              <w:rPr>
                <w:rFonts w:cs="Times New Roman"/>
                <w:sz w:val="20"/>
                <w:szCs w:val="20"/>
              </w:rPr>
            </w:pPr>
            <w:r>
              <w:rPr>
                <w:rFonts w:cs="Times New Roman"/>
                <w:sz w:val="20"/>
                <w:szCs w:val="20"/>
              </w:rPr>
              <w:t xml:space="preserve">1352 </w:t>
            </w:r>
            <w:r w:rsidR="0095096B" w:rsidRPr="0095096B">
              <w:rPr>
                <w:rFonts w:cs="Times New Roman"/>
                <w:sz w:val="20"/>
                <w:szCs w:val="20"/>
              </w:rPr>
              <w:t>-</w:t>
            </w:r>
            <w:r>
              <w:rPr>
                <w:rFonts w:cs="Times New Roman"/>
                <w:sz w:val="20"/>
                <w:szCs w:val="20"/>
              </w:rPr>
              <w:t xml:space="preserve"> 1372</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CE41B5" w:rsidP="0095096B">
            <w:pPr>
              <w:jc w:val="center"/>
              <w:rPr>
                <w:rFonts w:cs="Times New Roman"/>
                <w:sz w:val="20"/>
                <w:szCs w:val="20"/>
              </w:rPr>
            </w:pPr>
            <w:r>
              <w:rPr>
                <w:rFonts w:cs="Times New Roman"/>
                <w:sz w:val="20"/>
                <w:szCs w:val="20"/>
              </w:rPr>
              <w:t xml:space="preserve">1373 </w:t>
            </w:r>
            <w:r w:rsidR="0095096B" w:rsidRPr="0095096B">
              <w:rPr>
                <w:rFonts w:cs="Times New Roman"/>
                <w:sz w:val="20"/>
                <w:szCs w:val="20"/>
              </w:rPr>
              <w:t>-</w:t>
            </w:r>
            <w:r>
              <w:rPr>
                <w:rFonts w:cs="Times New Roman"/>
                <w:sz w:val="20"/>
                <w:szCs w:val="20"/>
              </w:rPr>
              <w:t xml:space="preserve"> 1376</w:t>
            </w:r>
          </w:p>
          <w:p w:rsidR="0095096B" w:rsidRPr="0095096B" w:rsidRDefault="0095096B" w:rsidP="0095096B">
            <w:pPr>
              <w:jc w:val="center"/>
              <w:rPr>
                <w:rFonts w:cs="Times New Roman"/>
                <w:sz w:val="20"/>
                <w:szCs w:val="20"/>
              </w:rPr>
            </w:pPr>
          </w:p>
          <w:p w:rsidR="0095096B" w:rsidRPr="0095096B" w:rsidRDefault="00CE41B5" w:rsidP="0095096B">
            <w:pPr>
              <w:jc w:val="center"/>
              <w:rPr>
                <w:rFonts w:cs="Times New Roman"/>
                <w:sz w:val="20"/>
                <w:szCs w:val="20"/>
              </w:rPr>
            </w:pPr>
            <w:r>
              <w:rPr>
                <w:rFonts w:cs="Times New Roman"/>
                <w:sz w:val="20"/>
                <w:szCs w:val="20"/>
              </w:rPr>
              <w:t xml:space="preserve">1377 </w:t>
            </w:r>
            <w:r w:rsidR="0095096B" w:rsidRPr="0095096B">
              <w:rPr>
                <w:rFonts w:cs="Times New Roman"/>
                <w:sz w:val="20"/>
                <w:szCs w:val="20"/>
              </w:rPr>
              <w:t>-</w:t>
            </w:r>
            <w:r>
              <w:rPr>
                <w:rFonts w:cs="Times New Roman"/>
                <w:sz w:val="20"/>
                <w:szCs w:val="20"/>
              </w:rPr>
              <w:t xml:space="preserve"> 1378</w:t>
            </w:r>
          </w:p>
          <w:p w:rsidR="0095096B" w:rsidRDefault="0095096B" w:rsidP="0095096B">
            <w:pPr>
              <w:jc w:val="center"/>
              <w:rPr>
                <w:rFonts w:cs="Times New Roman"/>
                <w:sz w:val="20"/>
                <w:szCs w:val="20"/>
              </w:rPr>
            </w:pPr>
          </w:p>
          <w:p w:rsidR="00CE41B5" w:rsidRPr="0095096B" w:rsidRDefault="00CE41B5" w:rsidP="0095096B">
            <w:pPr>
              <w:jc w:val="center"/>
              <w:rPr>
                <w:rFonts w:cs="Times New Roman"/>
                <w:sz w:val="20"/>
                <w:szCs w:val="20"/>
              </w:rPr>
            </w:pPr>
          </w:p>
          <w:p w:rsidR="0095096B" w:rsidRPr="0095096B" w:rsidRDefault="00CE41B5" w:rsidP="0095096B">
            <w:pPr>
              <w:jc w:val="center"/>
              <w:rPr>
                <w:rFonts w:cs="Times New Roman"/>
                <w:sz w:val="20"/>
                <w:szCs w:val="20"/>
              </w:rPr>
            </w:pPr>
            <w:r>
              <w:rPr>
                <w:rFonts w:cs="Times New Roman"/>
                <w:sz w:val="20"/>
                <w:szCs w:val="20"/>
              </w:rPr>
              <w:t xml:space="preserve">1379 </w:t>
            </w:r>
            <w:r w:rsidR="0095096B" w:rsidRPr="0095096B">
              <w:rPr>
                <w:rFonts w:cs="Times New Roman"/>
                <w:sz w:val="20"/>
                <w:szCs w:val="20"/>
              </w:rPr>
              <w:t>-</w:t>
            </w:r>
            <w:r>
              <w:rPr>
                <w:rFonts w:cs="Times New Roman"/>
                <w:sz w:val="20"/>
                <w:szCs w:val="20"/>
              </w:rPr>
              <w:t xml:space="preserve"> 1388</w:t>
            </w:r>
          </w:p>
          <w:p w:rsidR="0095096B" w:rsidRPr="0095096B" w:rsidRDefault="0095096B" w:rsidP="009C5298">
            <w:pPr>
              <w:jc w:val="center"/>
              <w:rPr>
                <w:rFonts w:cs="Times New Roman"/>
                <w:sz w:val="20"/>
                <w:szCs w:val="20"/>
              </w:rPr>
            </w:pPr>
          </w:p>
        </w:tc>
        <w:tc>
          <w:tcPr>
            <w:tcW w:w="3888" w:type="dxa"/>
          </w:tcPr>
          <w:p w:rsidR="0095096B" w:rsidRPr="0095096B" w:rsidRDefault="004B07E1"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Audience ordonnée</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appels en </w:t>
            </w:r>
          </w:p>
          <w:p w:rsidR="0095096B" w:rsidRPr="0095096B" w:rsidRDefault="0095096B" w:rsidP="0095096B">
            <w:pPr>
              <w:rPr>
                <w:rFonts w:cs="Times New Roman"/>
                <w:sz w:val="20"/>
                <w:szCs w:val="20"/>
                <w:lang w:val="fr-CA"/>
              </w:rPr>
            </w:pPr>
            <w:r w:rsidRPr="0095096B">
              <w:rPr>
                <w:rFonts w:cs="Times New Roman"/>
                <w:sz w:val="20"/>
                <w:szCs w:val="20"/>
                <w:lang w:val="fr-CA"/>
              </w:rPr>
              <w:t>délibéré</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Sommaires de</w:t>
            </w:r>
            <w:r w:rsidR="009C5298">
              <w:rPr>
                <w:rFonts w:cs="Times New Roman"/>
                <w:sz w:val="20"/>
                <w:szCs w:val="20"/>
                <w:lang w:val="fr-CA"/>
              </w:rPr>
              <w:t xml:space="preserve"> jugements</w:t>
            </w:r>
            <w:r w:rsidRPr="0095096B">
              <w:rPr>
                <w:rFonts w:cs="Times New Roman"/>
                <w:sz w:val="20"/>
                <w:szCs w:val="20"/>
                <w:lang w:val="fr-CA"/>
              </w:rPr>
              <w:t xml:space="preserve"> récents</w:t>
            </w: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9C5298" w:rsidRDefault="009C5298" w:rsidP="0095096B">
      <w:pPr>
        <w:tabs>
          <w:tab w:val="right" w:pos="9360"/>
        </w:tabs>
        <w:rPr>
          <w:lang w:val="fr-CA"/>
        </w:rPr>
      </w:pPr>
    </w:p>
    <w:p w:rsidR="009C5298" w:rsidRDefault="009C5298" w:rsidP="0095096B">
      <w:pPr>
        <w:tabs>
          <w:tab w:val="right" w:pos="9360"/>
        </w:tabs>
        <w:rPr>
          <w:lang w:val="fr-CA"/>
        </w:rPr>
      </w:pPr>
    </w:p>
    <w:p w:rsidR="009C5298" w:rsidRDefault="009C5298" w:rsidP="0095096B">
      <w:pPr>
        <w:tabs>
          <w:tab w:val="right" w:pos="9360"/>
        </w:tabs>
        <w:rPr>
          <w:lang w:val="fr-CA"/>
        </w:rPr>
      </w:pPr>
    </w:p>
    <w:p w:rsidR="009C5298" w:rsidRDefault="009C5298" w:rsidP="0095096B">
      <w:pPr>
        <w:tabs>
          <w:tab w:val="right" w:pos="9360"/>
        </w:tabs>
        <w:rPr>
          <w:lang w:val="fr-CA"/>
        </w:rPr>
      </w:pPr>
    </w:p>
    <w:p w:rsidR="009C5298" w:rsidRDefault="009C5298" w:rsidP="0095096B">
      <w:pPr>
        <w:tabs>
          <w:tab w:val="right" w:pos="9360"/>
        </w:tabs>
        <w:rPr>
          <w:lang w:val="fr-CA"/>
        </w:rPr>
      </w:pPr>
    </w:p>
    <w:p w:rsidR="009C5298" w:rsidRDefault="009C5298" w:rsidP="0095096B">
      <w:pPr>
        <w:tabs>
          <w:tab w:val="right" w:pos="9360"/>
        </w:tabs>
        <w:rPr>
          <w:lang w:val="fr-CA"/>
        </w:rPr>
      </w:pPr>
    </w:p>
    <w:tbl>
      <w:tblPr>
        <w:tblStyle w:val="TableGrid"/>
        <w:tblW w:w="0" w:type="auto"/>
        <w:tblLook w:val="04A0"/>
      </w:tblPr>
      <w:tblGrid>
        <w:gridCol w:w="9576"/>
      </w:tblGrid>
      <w:tr w:rsidR="0079724F" w:rsidRPr="00E37CC5"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9C5298" w:rsidRDefault="009C5298" w:rsidP="0095096B">
      <w:pPr>
        <w:tabs>
          <w:tab w:val="right" w:pos="9360"/>
        </w:tabs>
        <w:rPr>
          <w:lang w:val="fr-CA"/>
        </w:rPr>
        <w:sectPr w:rsidR="009C5298" w:rsidSect="00BF25F3">
          <w:pgSz w:w="12240" w:h="15840"/>
          <w:pgMar w:top="720" w:right="1440" w:bottom="720" w:left="1440" w:header="706" w:footer="706" w:gutter="0"/>
          <w:cols w:space="708"/>
          <w:docGrid w:linePitch="360"/>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A35F2" w:rsidRPr="00FA35F2" w:rsidTr="00BF5109">
        <w:tc>
          <w:tcPr>
            <w:tcW w:w="4200" w:type="dxa"/>
            <w:shd w:val="clear" w:color="auto" w:fill="auto"/>
            <w:tcMar>
              <w:left w:w="0" w:type="dxa"/>
              <w:right w:w="0" w:type="dxa"/>
            </w:tcMar>
          </w:tcPr>
          <w:p w:rsidR="00FA35F2" w:rsidRPr="00FA35F2" w:rsidRDefault="00FA35F2" w:rsidP="00FA35F2">
            <w:pPr>
              <w:jc w:val="both"/>
              <w:rPr>
                <w:rFonts w:eastAsia="Times New Roman" w:cs="Times New Roman"/>
                <w:b/>
                <w:szCs w:val="20"/>
                <w:lang w:val="en-CA" w:eastAsia="en-CA"/>
              </w:rPr>
            </w:pPr>
            <w:r w:rsidRPr="00FA35F2">
              <w:rPr>
                <w:rFonts w:eastAsia="Times New Roman" w:cs="Times New Roman"/>
                <w:b/>
                <w:szCs w:val="20"/>
                <w:lang w:val="en-CA" w:eastAsia="en-CA"/>
              </w:rPr>
              <w:lastRenderedPageBreak/>
              <w:t>APPLICATIONS FOR LEAVE TO APPEAL FILED</w:t>
            </w:r>
          </w:p>
          <w:p w:rsidR="00FA35F2" w:rsidRPr="00FA35F2" w:rsidRDefault="00FA35F2" w:rsidP="00FA35F2">
            <w:pPr>
              <w:jc w:val="both"/>
              <w:rPr>
                <w:rFonts w:eastAsia="Times New Roman" w:cs="Times New Roman"/>
                <w:b/>
                <w:sz w:val="20"/>
                <w:szCs w:val="20"/>
                <w:lang w:val="en-CA" w:eastAsia="en-CA"/>
              </w:rPr>
            </w:pPr>
          </w:p>
        </w:tc>
        <w:tc>
          <w:tcPr>
            <w:tcW w:w="1200" w:type="dxa"/>
            <w:shd w:val="clear" w:color="auto" w:fill="auto"/>
            <w:tcMar>
              <w:left w:w="0" w:type="dxa"/>
              <w:right w:w="0" w:type="dxa"/>
            </w:tcMar>
          </w:tcPr>
          <w:p w:rsidR="00FA35F2" w:rsidRPr="00FA35F2" w:rsidRDefault="00FA35F2" w:rsidP="00FA35F2">
            <w:pPr>
              <w:jc w:val="both"/>
              <w:rPr>
                <w:rFonts w:eastAsia="Times New Roman" w:cs="Times New Roman"/>
                <w:b/>
                <w:sz w:val="20"/>
                <w:szCs w:val="20"/>
                <w:lang w:val="en-CA" w:eastAsia="en-CA"/>
              </w:rPr>
            </w:pPr>
          </w:p>
        </w:tc>
        <w:tc>
          <w:tcPr>
            <w:tcW w:w="4230" w:type="dxa"/>
            <w:shd w:val="clear" w:color="auto" w:fill="auto"/>
            <w:tcMar>
              <w:left w:w="0" w:type="dxa"/>
              <w:right w:w="0" w:type="dxa"/>
            </w:tcMar>
          </w:tcPr>
          <w:p w:rsidR="00FA35F2" w:rsidRPr="00FA35F2" w:rsidRDefault="00FA35F2" w:rsidP="00FA35F2">
            <w:pPr>
              <w:rPr>
                <w:rFonts w:eastAsia="Times New Roman" w:cs="Times New Roman"/>
                <w:b/>
                <w:szCs w:val="20"/>
                <w:lang w:val="fr-CA" w:eastAsia="en-CA"/>
              </w:rPr>
            </w:pPr>
            <w:r w:rsidRPr="00FA35F2">
              <w:rPr>
                <w:rFonts w:eastAsia="Times New Roman" w:cs="Times New Roman"/>
                <w:b/>
                <w:szCs w:val="20"/>
                <w:lang w:val="fr-CA" w:eastAsia="en-CA"/>
              </w:rPr>
              <w:t>DEMANDES D’AUTORISATION D’APPEL DÉPOSÉES</w:t>
            </w:r>
          </w:p>
          <w:p w:rsidR="00FA35F2" w:rsidRPr="00FA35F2" w:rsidRDefault="00FA35F2" w:rsidP="00FA35F2">
            <w:pPr>
              <w:rPr>
                <w:rFonts w:eastAsia="Times New Roman" w:cs="Times New Roman"/>
                <w:b/>
                <w:sz w:val="20"/>
                <w:szCs w:val="20"/>
                <w:lang w:val="en-CA" w:eastAsia="en-CA"/>
              </w:rPr>
            </w:pPr>
          </w:p>
        </w:tc>
      </w:tr>
    </w:tbl>
    <w:p w:rsidR="00FA35F2" w:rsidRPr="00FA35F2" w:rsidRDefault="00FA35F2" w:rsidP="00FA35F2">
      <w:pPr>
        <w:rPr>
          <w:rFonts w:eastAsia="Times New Roman" w:cs="Times New Roman"/>
          <w:sz w:val="20"/>
          <w:szCs w:val="20"/>
          <w:lang w:val="en-CA"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FA35F2" w:rsidRPr="00FA35F2" w:rsidTr="00BF5109">
        <w:tc>
          <w:tcPr>
            <w:tcW w:w="4320" w:type="dxa"/>
            <w:shd w:val="clear" w:color="auto" w:fill="auto"/>
          </w:tcPr>
          <w:p w:rsidR="00FA35F2" w:rsidRPr="00FA35F2" w:rsidRDefault="00FA35F2" w:rsidP="00FA35F2">
            <w:pPr>
              <w:tabs>
                <w:tab w:val="left" w:pos="-1440"/>
                <w:tab w:val="left" w:pos="-720"/>
              </w:tabs>
              <w:rPr>
                <w:b/>
              </w:rPr>
            </w:pPr>
            <w:r w:rsidRPr="00FA35F2">
              <w:rPr>
                <w:b/>
              </w:rPr>
              <w:t>Giovanni Zen</w:t>
            </w:r>
          </w:p>
          <w:p w:rsidR="00FA35F2" w:rsidRPr="00FA35F2" w:rsidRDefault="00FA35F2" w:rsidP="00FA35F2">
            <w:pPr>
              <w:tabs>
                <w:tab w:val="left" w:pos="-1440"/>
                <w:tab w:val="left" w:pos="-720"/>
              </w:tabs>
            </w:pPr>
            <w:r w:rsidRPr="00FA35F2">
              <w:tab/>
              <w:t xml:space="preserve">Thomas M. </w:t>
            </w:r>
            <w:proofErr w:type="spellStart"/>
            <w:r w:rsidRPr="00FA35F2">
              <w:t>Boddez</w:t>
            </w:r>
            <w:proofErr w:type="spellEnd"/>
          </w:p>
          <w:p w:rsidR="00FA35F2" w:rsidRPr="00FA35F2" w:rsidRDefault="00FA35F2" w:rsidP="00FA35F2">
            <w:pPr>
              <w:tabs>
                <w:tab w:val="left" w:pos="-1440"/>
                <w:tab w:val="left" w:pos="-720"/>
              </w:tabs>
              <w:ind w:left="720"/>
            </w:pPr>
            <w:proofErr w:type="spellStart"/>
            <w:r w:rsidRPr="00FA35F2">
              <w:t>Thorsteinssons</w:t>
            </w:r>
            <w:proofErr w:type="spellEnd"/>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(33851)</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Minister of National Revenue (F.C.)</w:t>
            </w:r>
          </w:p>
          <w:p w:rsidR="00FA35F2" w:rsidRPr="00FA35F2" w:rsidRDefault="00FA35F2" w:rsidP="00FA35F2">
            <w:pPr>
              <w:tabs>
                <w:tab w:val="left" w:pos="-1440"/>
                <w:tab w:val="left" w:pos="-720"/>
              </w:tabs>
            </w:pPr>
            <w:r w:rsidRPr="00FA35F2">
              <w:tab/>
              <w:t>Elizabeth McDonald</w:t>
            </w:r>
          </w:p>
          <w:p w:rsidR="00FA35F2" w:rsidRPr="00FA35F2" w:rsidRDefault="00FA35F2" w:rsidP="00FA35F2">
            <w:pPr>
              <w:tabs>
                <w:tab w:val="left" w:pos="-1440"/>
                <w:tab w:val="left" w:pos="-720"/>
              </w:tabs>
            </w:pPr>
            <w:r w:rsidRPr="00FA35F2">
              <w:tab/>
              <w:t>A.G. of Canada</w:t>
            </w:r>
          </w:p>
          <w:p w:rsidR="00FA35F2" w:rsidRPr="00FA35F2" w:rsidRDefault="00FA35F2" w:rsidP="00FA35F2">
            <w:pPr>
              <w:tabs>
                <w:tab w:val="left" w:pos="-1440"/>
                <w:tab w:val="left" w:pos="-720"/>
              </w:tabs>
            </w:pPr>
          </w:p>
          <w:p w:rsidR="00FA35F2" w:rsidRPr="00FA35F2" w:rsidRDefault="00FA35F2" w:rsidP="00FA35F2">
            <w:r w:rsidRPr="00FA35F2">
              <w:t>FILING DATE: 21.09.2010</w:t>
            </w:r>
          </w:p>
          <w:p w:rsidR="00FA35F2" w:rsidRPr="00FA35F2" w:rsidRDefault="004B07E1" w:rsidP="00FA35F2">
            <w:r w:rsidRPr="004B07E1">
              <w:rPr>
                <w:rFonts w:eastAsiaTheme="minorHAnsi" w:cstheme="minorBidi"/>
                <w:sz w:val="24"/>
                <w:szCs w:val="22"/>
                <w:lang w:val="fr-CA" w:eastAsia="en-US"/>
              </w:rPr>
              <w:pict>
                <v:rect id="_x0000_i1025" style="width:108pt;height:1pt" o:hrpct="0" o:hralign="center" o:hrstd="t" o:hrnoshade="t" o:hr="t" fillcolor="black [3213]" stroked="f"/>
              </w:pict>
            </w:r>
          </w:p>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keepNext/>
              <w:keepLines/>
              <w:tabs>
                <w:tab w:val="left" w:pos="-1440"/>
                <w:tab w:val="left" w:pos="-720"/>
              </w:tabs>
              <w:rPr>
                <w:b/>
              </w:rPr>
            </w:pPr>
            <w:proofErr w:type="spellStart"/>
            <w:r w:rsidRPr="00FA35F2">
              <w:rPr>
                <w:b/>
              </w:rPr>
              <w:t>Indotan</w:t>
            </w:r>
            <w:proofErr w:type="spellEnd"/>
            <w:r w:rsidRPr="00FA35F2">
              <w:rPr>
                <w:b/>
              </w:rPr>
              <w:t xml:space="preserve"> Inc.</w:t>
            </w:r>
          </w:p>
          <w:p w:rsidR="00FA35F2" w:rsidRPr="00FA35F2" w:rsidRDefault="00FA35F2" w:rsidP="00FA35F2">
            <w:pPr>
              <w:keepNext/>
              <w:keepLines/>
              <w:tabs>
                <w:tab w:val="left" w:pos="-1440"/>
                <w:tab w:val="left" w:pos="-720"/>
              </w:tabs>
            </w:pPr>
            <w:r w:rsidRPr="00FA35F2">
              <w:tab/>
              <w:t>Robert D. Holmes</w:t>
            </w:r>
          </w:p>
          <w:p w:rsidR="00FA35F2" w:rsidRPr="00FA35F2" w:rsidRDefault="00FA35F2" w:rsidP="00FA35F2">
            <w:pPr>
              <w:keepNext/>
              <w:keepLines/>
              <w:tabs>
                <w:tab w:val="left" w:pos="-1440"/>
                <w:tab w:val="left" w:pos="-720"/>
              </w:tabs>
            </w:pPr>
            <w:r w:rsidRPr="00FA35F2">
              <w:tab/>
              <w:t>Holmes &amp; King</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pPr>
            <w:r w:rsidRPr="00FA35F2">
              <w:tab/>
              <w:t>v. (33856)</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rPr>
                <w:b/>
              </w:rPr>
            </w:pPr>
            <w:r w:rsidRPr="00FA35F2">
              <w:rPr>
                <w:b/>
              </w:rPr>
              <w:t>Invincible Resources Corp. (B.C.)</w:t>
            </w:r>
          </w:p>
          <w:p w:rsidR="00FA35F2" w:rsidRPr="00FA35F2" w:rsidRDefault="00FA35F2" w:rsidP="00FA35F2">
            <w:pPr>
              <w:keepNext/>
              <w:keepLines/>
              <w:tabs>
                <w:tab w:val="left" w:pos="-1440"/>
                <w:tab w:val="left" w:pos="-720"/>
              </w:tabs>
            </w:pPr>
            <w:r w:rsidRPr="00FA35F2">
              <w:tab/>
              <w:t xml:space="preserve">Timothy J.H. </w:t>
            </w:r>
            <w:proofErr w:type="spellStart"/>
            <w:r w:rsidRPr="00FA35F2">
              <w:t>Maledy</w:t>
            </w:r>
            <w:proofErr w:type="spellEnd"/>
          </w:p>
          <w:p w:rsidR="00FA35F2" w:rsidRPr="00FA35F2" w:rsidRDefault="00FA35F2" w:rsidP="00FA35F2">
            <w:pPr>
              <w:keepNext/>
              <w:keepLines/>
              <w:tabs>
                <w:tab w:val="left" w:pos="-1440"/>
                <w:tab w:val="left" w:pos="-720"/>
              </w:tabs>
            </w:pPr>
            <w:r w:rsidRPr="00FA35F2">
              <w:tab/>
              <w:t xml:space="preserve">Watson </w:t>
            </w:r>
            <w:proofErr w:type="spellStart"/>
            <w:r w:rsidRPr="00FA35F2">
              <w:t>Goepel</w:t>
            </w:r>
            <w:proofErr w:type="spellEnd"/>
            <w:r w:rsidRPr="00FA35F2">
              <w:t xml:space="preserve"> </w:t>
            </w:r>
            <w:proofErr w:type="spellStart"/>
            <w:r w:rsidRPr="00FA35F2">
              <w:t>Maledy</w:t>
            </w:r>
            <w:proofErr w:type="spellEnd"/>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pPr>
            <w:r w:rsidRPr="00FA35F2">
              <w:t>FILING DATE: 22.09.2010</w:t>
            </w:r>
          </w:p>
          <w:p w:rsidR="00FA35F2" w:rsidRPr="00FA35F2" w:rsidRDefault="004B07E1" w:rsidP="00FA35F2">
            <w:pPr>
              <w:keepNext/>
              <w:keepLines/>
              <w:tabs>
                <w:tab w:val="left" w:pos="-1440"/>
                <w:tab w:val="left" w:pos="-720"/>
              </w:tabs>
            </w:pPr>
            <w:r w:rsidRPr="004B07E1">
              <w:rPr>
                <w:rFonts w:eastAsiaTheme="minorHAnsi" w:cstheme="minorBidi"/>
                <w:sz w:val="24"/>
                <w:szCs w:val="22"/>
                <w:lang w:val="fr-CA" w:eastAsia="en-US"/>
              </w:rPr>
              <w:pict>
                <v:rect id="_x0000_i1026" style="width:108pt;height:1pt" o:hrpct="0" o:hralign="center" o:hrstd="t" o:hrnoshade="t" o:hr="t" fillcolor="black [3213]" stroked="f"/>
              </w:pict>
            </w:r>
          </w:p>
          <w:p w:rsidR="00FA35F2" w:rsidRPr="00FA35F2" w:rsidRDefault="00FA35F2" w:rsidP="00FA35F2"/>
        </w:tc>
      </w:tr>
      <w:tr w:rsidR="00FA35F2" w:rsidRPr="00FA35F2" w:rsidTr="00BF5109">
        <w:tc>
          <w:tcPr>
            <w:tcW w:w="4320" w:type="dxa"/>
            <w:shd w:val="clear" w:color="auto" w:fill="auto"/>
          </w:tcPr>
          <w:p w:rsidR="00FA35F2" w:rsidRPr="00FA35F2" w:rsidRDefault="00FA35F2" w:rsidP="00FA35F2">
            <w:pPr>
              <w:tabs>
                <w:tab w:val="left" w:pos="-1440"/>
                <w:tab w:val="left" w:pos="-720"/>
              </w:tabs>
              <w:rPr>
                <w:b/>
                <w:lang w:val="fr-CA"/>
              </w:rPr>
            </w:pPr>
            <w:r w:rsidRPr="00FA35F2">
              <w:rPr>
                <w:b/>
                <w:lang w:val="fr-CA"/>
              </w:rPr>
              <w:t xml:space="preserve">André </w:t>
            </w:r>
            <w:proofErr w:type="spellStart"/>
            <w:r w:rsidRPr="00FA35F2">
              <w:rPr>
                <w:b/>
                <w:lang w:val="fr-CA"/>
              </w:rPr>
              <w:t>Filion</w:t>
            </w:r>
            <w:proofErr w:type="spellEnd"/>
          </w:p>
          <w:p w:rsidR="00FA35F2" w:rsidRPr="00FA35F2" w:rsidRDefault="00FA35F2" w:rsidP="00FA35F2">
            <w:pPr>
              <w:tabs>
                <w:tab w:val="left" w:pos="-1440"/>
                <w:tab w:val="left" w:pos="-720"/>
              </w:tabs>
              <w:rPr>
                <w:lang w:val="fr-CA"/>
              </w:rPr>
            </w:pPr>
            <w:r w:rsidRPr="00FA35F2">
              <w:rPr>
                <w:lang w:val="fr-CA"/>
              </w:rPr>
              <w:tab/>
              <w:t>Daniel Royer</w:t>
            </w:r>
          </w:p>
          <w:p w:rsidR="00FA35F2" w:rsidRPr="00FA35F2" w:rsidRDefault="00FA35F2" w:rsidP="00FA35F2">
            <w:pPr>
              <w:tabs>
                <w:tab w:val="left" w:pos="-1440"/>
                <w:tab w:val="left" w:pos="-720"/>
              </w:tabs>
              <w:rPr>
                <w:lang w:val="fr-CA"/>
              </w:rPr>
            </w:pPr>
            <w:r w:rsidRPr="00FA35F2">
              <w:rPr>
                <w:lang w:val="fr-CA"/>
              </w:rPr>
              <w:tab/>
              <w:t xml:space="preserve">Labelle, </w:t>
            </w:r>
            <w:proofErr w:type="spellStart"/>
            <w:r w:rsidRPr="00FA35F2">
              <w:rPr>
                <w:lang w:val="fr-CA"/>
              </w:rPr>
              <w:t>Boudrault</w:t>
            </w:r>
            <w:proofErr w:type="spellEnd"/>
            <w:r w:rsidRPr="00FA35F2">
              <w:rPr>
                <w:lang w:val="fr-CA"/>
              </w:rPr>
              <w:t>, Côté et Associés</w:t>
            </w:r>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rPr>
                <w:lang w:val="fr-CA"/>
              </w:rPr>
            </w:pPr>
            <w:r w:rsidRPr="00FA35F2">
              <w:rPr>
                <w:lang w:val="fr-CA"/>
              </w:rPr>
              <w:tab/>
              <w:t>c. (33861)</w:t>
            </w:r>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rPr>
                <w:b/>
                <w:lang w:val="fr-CA"/>
              </w:rPr>
            </w:pPr>
            <w:r w:rsidRPr="00FA35F2">
              <w:rPr>
                <w:b/>
                <w:lang w:val="fr-CA"/>
              </w:rPr>
              <w:t>Sa Majesté la Reine (</w:t>
            </w:r>
            <w:proofErr w:type="spellStart"/>
            <w:r w:rsidRPr="00FA35F2">
              <w:rPr>
                <w:b/>
                <w:lang w:val="fr-CA"/>
              </w:rPr>
              <w:t>Qc</w:t>
            </w:r>
            <w:proofErr w:type="spellEnd"/>
            <w:r w:rsidRPr="00FA35F2">
              <w:rPr>
                <w:b/>
                <w:lang w:val="fr-CA"/>
              </w:rPr>
              <w:t>)</w:t>
            </w:r>
          </w:p>
          <w:p w:rsidR="00FA35F2" w:rsidRPr="00FA35F2" w:rsidRDefault="00FA35F2" w:rsidP="00FA35F2">
            <w:pPr>
              <w:tabs>
                <w:tab w:val="left" w:pos="-1440"/>
                <w:tab w:val="left" w:pos="-720"/>
              </w:tabs>
              <w:rPr>
                <w:lang w:val="fr-CA"/>
              </w:rPr>
            </w:pPr>
            <w:r w:rsidRPr="00FA35F2">
              <w:rPr>
                <w:lang w:val="fr-CA"/>
              </w:rPr>
              <w:tab/>
            </w:r>
            <w:proofErr w:type="spellStart"/>
            <w:r w:rsidRPr="00FA35F2">
              <w:rPr>
                <w:lang w:val="fr-CA"/>
              </w:rPr>
              <w:t>Joanie</w:t>
            </w:r>
            <w:proofErr w:type="spellEnd"/>
            <w:r w:rsidRPr="00FA35F2">
              <w:rPr>
                <w:lang w:val="fr-CA"/>
              </w:rPr>
              <w:t xml:space="preserve"> </w:t>
            </w:r>
            <w:proofErr w:type="spellStart"/>
            <w:r w:rsidRPr="00FA35F2">
              <w:rPr>
                <w:lang w:val="fr-CA"/>
              </w:rPr>
              <w:t>Houde</w:t>
            </w:r>
            <w:proofErr w:type="spellEnd"/>
            <w:r w:rsidRPr="00FA35F2">
              <w:rPr>
                <w:lang w:val="fr-CA"/>
              </w:rPr>
              <w:t>-St-Pierre</w:t>
            </w:r>
          </w:p>
          <w:p w:rsidR="00FA35F2" w:rsidRPr="00FA35F2" w:rsidRDefault="00FA35F2" w:rsidP="00FA35F2">
            <w:pPr>
              <w:tabs>
                <w:tab w:val="left" w:pos="-1440"/>
                <w:tab w:val="left" w:pos="-720"/>
              </w:tabs>
              <w:ind w:left="720"/>
              <w:rPr>
                <w:lang w:val="fr-CA"/>
              </w:rPr>
            </w:pPr>
            <w:r w:rsidRPr="00FA35F2">
              <w:rPr>
                <w:lang w:val="fr-CA"/>
              </w:rPr>
              <w:t>Directeur des poursuites criminelles et pénales du Québec</w:t>
            </w:r>
          </w:p>
          <w:p w:rsidR="00FA35F2" w:rsidRPr="00FA35F2" w:rsidRDefault="00FA35F2" w:rsidP="00FA35F2">
            <w:pPr>
              <w:tabs>
                <w:tab w:val="left" w:pos="-1440"/>
                <w:tab w:val="left" w:pos="-720"/>
              </w:tabs>
              <w:rPr>
                <w:lang w:val="fr-CA"/>
              </w:rPr>
            </w:pPr>
          </w:p>
          <w:p w:rsidR="00FA35F2" w:rsidRPr="00FA35F2" w:rsidRDefault="00FA35F2" w:rsidP="00FA35F2">
            <w:r w:rsidRPr="00FA35F2">
              <w:t>DATE DE PRODUCTION : 27.09.2010</w:t>
            </w:r>
          </w:p>
          <w:p w:rsidR="00FA35F2" w:rsidRPr="00FA35F2" w:rsidRDefault="004B07E1" w:rsidP="00FA35F2">
            <w:r w:rsidRPr="004B07E1">
              <w:rPr>
                <w:rFonts w:eastAsiaTheme="minorHAnsi" w:cstheme="minorBidi"/>
                <w:sz w:val="24"/>
                <w:szCs w:val="22"/>
                <w:lang w:val="fr-CA" w:eastAsia="en-US"/>
              </w:rPr>
              <w:pict>
                <v:rect id="_x0000_i1027" style="width:108pt;height:1pt" o:hrpct="0" o:hralign="center" o:hrstd="t" o:hrnoshade="t" o:hr="t" fillcolor="black [3213]" stroked="f"/>
              </w:pict>
            </w:r>
          </w:p>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tabs>
                <w:tab w:val="left" w:pos="-1440"/>
                <w:tab w:val="left" w:pos="-720"/>
              </w:tabs>
              <w:rPr>
                <w:b/>
                <w:lang w:val="fr-CA"/>
              </w:rPr>
            </w:pPr>
            <w:r w:rsidRPr="00FA35F2">
              <w:rPr>
                <w:b/>
                <w:lang w:val="fr-CA"/>
              </w:rPr>
              <w:t>Kevin R. Aalto et al.</w:t>
            </w:r>
          </w:p>
          <w:p w:rsidR="00FA35F2" w:rsidRPr="00FA35F2" w:rsidRDefault="00FA35F2" w:rsidP="00FA35F2">
            <w:pPr>
              <w:tabs>
                <w:tab w:val="left" w:pos="-1440"/>
                <w:tab w:val="left" w:pos="-720"/>
              </w:tabs>
            </w:pPr>
            <w:r w:rsidRPr="00FA35F2">
              <w:rPr>
                <w:lang w:val="fr-CA"/>
              </w:rPr>
              <w:tab/>
            </w:r>
            <w:r w:rsidRPr="00FA35F2">
              <w:t xml:space="preserve">Andrew K. </w:t>
            </w:r>
            <w:proofErr w:type="spellStart"/>
            <w:r w:rsidRPr="00FA35F2">
              <w:t>Lokan</w:t>
            </w:r>
            <w:proofErr w:type="spellEnd"/>
          </w:p>
          <w:p w:rsidR="00FA35F2" w:rsidRPr="00FA35F2" w:rsidRDefault="00FA35F2" w:rsidP="00FA35F2">
            <w:pPr>
              <w:tabs>
                <w:tab w:val="left" w:pos="-1440"/>
                <w:tab w:val="left" w:pos="-720"/>
              </w:tabs>
              <w:ind w:left="720"/>
            </w:pPr>
            <w:proofErr w:type="spellStart"/>
            <w:r w:rsidRPr="00FA35F2">
              <w:t>Paliare</w:t>
            </w:r>
            <w:proofErr w:type="spellEnd"/>
            <w:r w:rsidRPr="00FA35F2">
              <w:t>, Roland, Rosenberg, Rothstein LLP</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(33868)</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Attorney General of Canada (F.C.)</w:t>
            </w:r>
          </w:p>
          <w:p w:rsidR="00FA35F2" w:rsidRPr="00FA35F2" w:rsidRDefault="00FA35F2" w:rsidP="00FA35F2">
            <w:pPr>
              <w:tabs>
                <w:tab w:val="left" w:pos="-1440"/>
                <w:tab w:val="left" w:pos="-720"/>
              </w:tabs>
            </w:pPr>
            <w:r w:rsidRPr="00FA35F2">
              <w:tab/>
              <w:t xml:space="preserve">Catherine </w:t>
            </w:r>
            <w:proofErr w:type="spellStart"/>
            <w:r w:rsidRPr="00FA35F2">
              <w:t>Beagan</w:t>
            </w:r>
            <w:proofErr w:type="spellEnd"/>
            <w:r w:rsidRPr="00FA35F2">
              <w:t xml:space="preserve"> Flood</w:t>
            </w:r>
          </w:p>
          <w:p w:rsidR="00FA35F2" w:rsidRPr="00FA35F2" w:rsidRDefault="00FA35F2" w:rsidP="00FA35F2">
            <w:pPr>
              <w:tabs>
                <w:tab w:val="left" w:pos="-1440"/>
                <w:tab w:val="left" w:pos="-720"/>
              </w:tabs>
            </w:pPr>
            <w:r w:rsidRPr="00FA35F2">
              <w:tab/>
              <w:t xml:space="preserve">Blake, </w:t>
            </w:r>
            <w:proofErr w:type="spellStart"/>
            <w:r w:rsidRPr="00FA35F2">
              <w:t>Cassels</w:t>
            </w:r>
            <w:proofErr w:type="spellEnd"/>
            <w:r w:rsidRPr="00FA35F2">
              <w:t xml:space="preserve"> &amp; </w:t>
            </w:r>
            <w:proofErr w:type="spellStart"/>
            <w:r w:rsidRPr="00FA35F2">
              <w:t>Graydon</w:t>
            </w:r>
            <w:proofErr w:type="spellEnd"/>
            <w:r w:rsidRPr="00FA35F2">
              <w:t xml:space="preserve"> LLP</w:t>
            </w:r>
          </w:p>
          <w:p w:rsidR="00FA35F2" w:rsidRPr="00FA35F2" w:rsidRDefault="00FA35F2" w:rsidP="00FA35F2">
            <w:pPr>
              <w:tabs>
                <w:tab w:val="left" w:pos="-1440"/>
                <w:tab w:val="left" w:pos="-720"/>
              </w:tabs>
            </w:pPr>
          </w:p>
          <w:p w:rsidR="00FA35F2" w:rsidRPr="00FA35F2" w:rsidRDefault="00FA35F2" w:rsidP="00FA35F2">
            <w:r w:rsidRPr="00FA35F2">
              <w:t>FILING DATE: 29.09.2010</w:t>
            </w:r>
          </w:p>
          <w:p w:rsidR="00FA35F2" w:rsidRPr="00FA35F2" w:rsidRDefault="004B07E1" w:rsidP="00FA35F2">
            <w:pPr>
              <w:rPr>
                <w:lang w:val="fr-CA"/>
              </w:rPr>
            </w:pPr>
            <w:r w:rsidRPr="004B07E1">
              <w:rPr>
                <w:rFonts w:eastAsiaTheme="minorHAnsi" w:cstheme="minorBidi"/>
                <w:sz w:val="24"/>
                <w:szCs w:val="22"/>
                <w:lang w:val="fr-CA" w:eastAsia="en-US"/>
              </w:rPr>
              <w:pict>
                <v:rect id="_x0000_i1028" style="width:108pt;height:1pt" o:hrpct="0" o:hralign="center" o:hrstd="t" o:hrnoshade="t" o:hr="t" fillcolor="black [3213]" stroked="f"/>
              </w:pict>
            </w:r>
          </w:p>
          <w:p w:rsidR="00FA35F2" w:rsidRPr="00FA35F2" w:rsidRDefault="00FA35F2" w:rsidP="00FA35F2">
            <w:pPr>
              <w:rPr>
                <w:lang w:val="fr-CA"/>
              </w:rPr>
            </w:pPr>
          </w:p>
        </w:tc>
      </w:tr>
      <w:tr w:rsidR="00FA35F2" w:rsidRPr="00FA35F2" w:rsidTr="00BF5109">
        <w:tc>
          <w:tcPr>
            <w:tcW w:w="4320" w:type="dxa"/>
            <w:shd w:val="clear" w:color="auto" w:fill="auto"/>
          </w:tcPr>
          <w:p w:rsidR="00FA35F2" w:rsidRPr="00FA35F2" w:rsidRDefault="00FA35F2" w:rsidP="00FA35F2">
            <w:pPr>
              <w:tabs>
                <w:tab w:val="left" w:pos="-1440"/>
                <w:tab w:val="left" w:pos="-720"/>
              </w:tabs>
              <w:rPr>
                <w:b/>
              </w:rPr>
            </w:pPr>
            <w:r w:rsidRPr="00FA35F2">
              <w:rPr>
                <w:b/>
              </w:rPr>
              <w:t xml:space="preserve">Murray Archibald </w:t>
            </w:r>
            <w:proofErr w:type="spellStart"/>
            <w:r w:rsidRPr="00FA35F2">
              <w:rPr>
                <w:b/>
              </w:rPr>
              <w:t>McClenaghan</w:t>
            </w:r>
            <w:proofErr w:type="spellEnd"/>
          </w:p>
          <w:p w:rsidR="00FA35F2" w:rsidRPr="00FA35F2" w:rsidRDefault="00FA35F2" w:rsidP="00FA35F2">
            <w:pPr>
              <w:tabs>
                <w:tab w:val="left" w:pos="-1440"/>
                <w:tab w:val="left" w:pos="-720"/>
              </w:tabs>
            </w:pPr>
            <w:r w:rsidRPr="00FA35F2">
              <w:tab/>
              <w:t>Charles B. Davison</w:t>
            </w:r>
          </w:p>
          <w:p w:rsidR="00FA35F2" w:rsidRPr="00FA35F2" w:rsidRDefault="00FA35F2" w:rsidP="00FA35F2">
            <w:pPr>
              <w:tabs>
                <w:tab w:val="left" w:pos="-1440"/>
                <w:tab w:val="left" w:pos="-720"/>
              </w:tabs>
            </w:pPr>
            <w:r w:rsidRPr="00FA35F2">
              <w:tab/>
              <w:t>Abbey Hunter Davison</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(33863)</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Her Majesty the Queen (Alta.)</w:t>
            </w:r>
          </w:p>
          <w:p w:rsidR="00FA35F2" w:rsidRPr="00FA35F2" w:rsidRDefault="00FA35F2" w:rsidP="00FA35F2">
            <w:pPr>
              <w:tabs>
                <w:tab w:val="left" w:pos="-1440"/>
                <w:tab w:val="left" w:pos="-720"/>
              </w:tabs>
            </w:pPr>
            <w:r w:rsidRPr="00FA35F2">
              <w:tab/>
              <w:t>David C. Marriott, Q.C.</w:t>
            </w:r>
          </w:p>
          <w:p w:rsidR="00FA35F2" w:rsidRPr="00FA35F2" w:rsidRDefault="00FA35F2" w:rsidP="00FA35F2">
            <w:pPr>
              <w:tabs>
                <w:tab w:val="left" w:pos="-1440"/>
                <w:tab w:val="left" w:pos="-720"/>
              </w:tabs>
            </w:pPr>
            <w:r w:rsidRPr="00FA35F2">
              <w:tab/>
              <w:t>A.G. of Alberta</w:t>
            </w:r>
          </w:p>
          <w:p w:rsidR="00FA35F2" w:rsidRPr="00FA35F2" w:rsidRDefault="00FA35F2" w:rsidP="00FA35F2">
            <w:pPr>
              <w:tabs>
                <w:tab w:val="left" w:pos="-1440"/>
                <w:tab w:val="left" w:pos="-720"/>
              </w:tabs>
            </w:pPr>
          </w:p>
          <w:p w:rsidR="00FA35F2" w:rsidRPr="00FA35F2" w:rsidRDefault="00FA35F2" w:rsidP="00FA35F2">
            <w:r w:rsidRPr="00FA35F2">
              <w:t>FILING DATE: 28.09.2010</w:t>
            </w:r>
          </w:p>
          <w:p w:rsidR="00FA35F2" w:rsidRPr="00FA35F2" w:rsidRDefault="004B07E1" w:rsidP="00FA35F2">
            <w:r w:rsidRPr="004B07E1">
              <w:rPr>
                <w:rFonts w:eastAsiaTheme="minorHAnsi" w:cstheme="minorBidi"/>
                <w:sz w:val="24"/>
                <w:szCs w:val="22"/>
                <w:lang w:val="fr-CA" w:eastAsia="en-US"/>
              </w:rPr>
              <w:pict>
                <v:rect id="_x0000_i1029" style="width:108pt;height:1pt" o:hrpct="0" o:hralign="center" o:hrstd="t" o:hrnoshade="t" o:hr="t" fillcolor="black [3213]" stroked="f"/>
              </w:pict>
            </w:r>
          </w:p>
          <w:p w:rsidR="00FA35F2" w:rsidRPr="00FA35F2" w:rsidRDefault="00FA35F2" w:rsidP="00FA35F2"/>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keepNext/>
              <w:keepLines/>
              <w:tabs>
                <w:tab w:val="left" w:pos="-1440"/>
                <w:tab w:val="left" w:pos="-720"/>
              </w:tabs>
              <w:rPr>
                <w:b/>
              </w:rPr>
            </w:pPr>
            <w:r w:rsidRPr="00FA35F2">
              <w:rPr>
                <w:b/>
              </w:rPr>
              <w:t>Lac Van Tran</w:t>
            </w:r>
          </w:p>
          <w:p w:rsidR="00FA35F2" w:rsidRPr="00FA35F2" w:rsidRDefault="00FA35F2" w:rsidP="00FA35F2">
            <w:pPr>
              <w:keepNext/>
              <w:keepLines/>
              <w:tabs>
                <w:tab w:val="left" w:pos="-1440"/>
                <w:tab w:val="left" w:pos="-720"/>
              </w:tabs>
            </w:pPr>
            <w:r w:rsidRPr="00FA35F2">
              <w:tab/>
              <w:t xml:space="preserve">Sid M. </w:t>
            </w:r>
            <w:proofErr w:type="spellStart"/>
            <w:r w:rsidRPr="00FA35F2">
              <w:t>Tarrabain</w:t>
            </w:r>
            <w:proofErr w:type="spellEnd"/>
          </w:p>
          <w:p w:rsidR="00FA35F2" w:rsidRPr="00FA35F2" w:rsidRDefault="00FA35F2" w:rsidP="00FA35F2">
            <w:pPr>
              <w:keepNext/>
              <w:keepLines/>
              <w:tabs>
                <w:tab w:val="left" w:pos="-1440"/>
                <w:tab w:val="left" w:pos="-720"/>
              </w:tabs>
            </w:pPr>
            <w:r w:rsidRPr="00FA35F2">
              <w:tab/>
            </w:r>
            <w:proofErr w:type="spellStart"/>
            <w:r w:rsidRPr="00FA35F2">
              <w:t>Tarrabain</w:t>
            </w:r>
            <w:proofErr w:type="spellEnd"/>
            <w:r w:rsidRPr="00FA35F2">
              <w:t xml:space="preserve"> &amp; Company</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pPr>
            <w:r w:rsidRPr="00FA35F2">
              <w:tab/>
              <w:t>v. (33872)</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rPr>
                <w:b/>
              </w:rPr>
            </w:pPr>
            <w:r w:rsidRPr="00FA35F2">
              <w:rPr>
                <w:b/>
              </w:rPr>
              <w:t>Her Majesty the Queen (Alta.)</w:t>
            </w:r>
          </w:p>
          <w:p w:rsidR="00FA35F2" w:rsidRPr="00FA35F2" w:rsidRDefault="00FA35F2" w:rsidP="00FA35F2">
            <w:pPr>
              <w:keepNext/>
              <w:keepLines/>
              <w:tabs>
                <w:tab w:val="left" w:pos="-1440"/>
                <w:tab w:val="left" w:pos="-720"/>
              </w:tabs>
            </w:pPr>
            <w:r w:rsidRPr="00FA35F2">
              <w:tab/>
              <w:t>Ronald C. Reimer</w:t>
            </w:r>
          </w:p>
          <w:p w:rsidR="00FA35F2" w:rsidRPr="00FA35F2" w:rsidRDefault="00FA35F2" w:rsidP="00FA35F2">
            <w:pPr>
              <w:keepNext/>
              <w:keepLines/>
              <w:tabs>
                <w:tab w:val="left" w:pos="-1440"/>
                <w:tab w:val="left" w:pos="-720"/>
              </w:tabs>
            </w:pPr>
            <w:r w:rsidRPr="00FA35F2">
              <w:tab/>
              <w:t>Public Prosecution Service of Canada</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pPr>
            <w:r w:rsidRPr="00FA35F2">
              <w:t>FILING DATE: 28.09.2010</w:t>
            </w:r>
          </w:p>
          <w:p w:rsidR="00FA35F2" w:rsidRPr="00FA35F2" w:rsidRDefault="004B07E1" w:rsidP="00FA35F2">
            <w:r w:rsidRPr="004B07E1">
              <w:rPr>
                <w:rFonts w:eastAsiaTheme="minorHAnsi" w:cstheme="minorBidi"/>
                <w:sz w:val="24"/>
                <w:szCs w:val="22"/>
                <w:lang w:val="fr-CA" w:eastAsia="en-US"/>
              </w:rPr>
              <w:pict>
                <v:rect id="_x0000_i1030" style="width:108pt;height:1pt" o:hrpct="0" o:hralign="center" o:hrstd="t" o:hrnoshade="t" o:hr="t" fillcolor="black [3213]" stroked="f"/>
              </w:pict>
            </w:r>
          </w:p>
          <w:p w:rsidR="00FA35F2" w:rsidRPr="00FA35F2" w:rsidRDefault="00FA35F2" w:rsidP="00FA35F2"/>
        </w:tc>
      </w:tr>
      <w:tr w:rsidR="00FA35F2" w:rsidRPr="00FA35F2" w:rsidTr="00BF5109">
        <w:trPr>
          <w:cantSplit/>
        </w:trPr>
        <w:tc>
          <w:tcPr>
            <w:tcW w:w="4320" w:type="dxa"/>
            <w:shd w:val="clear" w:color="auto" w:fill="auto"/>
          </w:tcPr>
          <w:p w:rsidR="00FA35F2" w:rsidRPr="00FA35F2" w:rsidRDefault="00FA35F2" w:rsidP="00FA35F2">
            <w:pPr>
              <w:tabs>
                <w:tab w:val="left" w:pos="-1440"/>
                <w:tab w:val="left" w:pos="-720"/>
              </w:tabs>
              <w:rPr>
                <w:b/>
                <w:lang w:val="fr-CA"/>
              </w:rPr>
            </w:pPr>
            <w:r w:rsidRPr="00FA35F2">
              <w:rPr>
                <w:b/>
                <w:lang w:val="fr-CA"/>
              </w:rPr>
              <w:t>Philip C. Mix</w:t>
            </w:r>
          </w:p>
          <w:p w:rsidR="00FA35F2" w:rsidRPr="00FA35F2" w:rsidRDefault="00FA35F2" w:rsidP="00FA35F2">
            <w:pPr>
              <w:tabs>
                <w:tab w:val="left" w:pos="-1440"/>
                <w:tab w:val="left" w:pos="-720"/>
              </w:tabs>
              <w:rPr>
                <w:lang w:val="fr-CA"/>
              </w:rPr>
            </w:pPr>
            <w:r w:rsidRPr="00FA35F2">
              <w:rPr>
                <w:lang w:val="fr-CA"/>
              </w:rPr>
              <w:tab/>
              <w:t>Philip C. Mix</w:t>
            </w:r>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pPr>
            <w:r w:rsidRPr="00FA35F2">
              <w:rPr>
                <w:lang w:val="fr-CA"/>
              </w:rPr>
              <w:tab/>
            </w:r>
            <w:r w:rsidRPr="00FA35F2">
              <w:t>v. (33862)</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Law Society of New Brunswick (N.B.)</w:t>
            </w:r>
          </w:p>
          <w:p w:rsidR="00FA35F2" w:rsidRPr="00FA35F2" w:rsidRDefault="00FA35F2" w:rsidP="00FA35F2">
            <w:pPr>
              <w:tabs>
                <w:tab w:val="left" w:pos="-1440"/>
                <w:tab w:val="left" w:pos="-720"/>
              </w:tabs>
            </w:pPr>
            <w:r w:rsidRPr="00FA35F2">
              <w:tab/>
              <w:t>David M. Norman, Q.C.</w:t>
            </w:r>
          </w:p>
          <w:p w:rsidR="00FA35F2" w:rsidRPr="00FA35F2" w:rsidRDefault="00FA35F2" w:rsidP="00FA35F2">
            <w:pPr>
              <w:tabs>
                <w:tab w:val="left" w:pos="-1440"/>
                <w:tab w:val="left" w:pos="-720"/>
              </w:tabs>
            </w:pPr>
            <w:r w:rsidRPr="00FA35F2">
              <w:tab/>
              <w:t>Cox and Palmer</w:t>
            </w:r>
          </w:p>
          <w:p w:rsidR="00FA35F2" w:rsidRPr="00FA35F2" w:rsidRDefault="00FA35F2" w:rsidP="00FA35F2">
            <w:pPr>
              <w:tabs>
                <w:tab w:val="left" w:pos="-1440"/>
                <w:tab w:val="left" w:pos="-720"/>
              </w:tabs>
            </w:pPr>
          </w:p>
          <w:p w:rsidR="00FA35F2" w:rsidRPr="00FA35F2" w:rsidRDefault="00FA35F2" w:rsidP="00FA35F2">
            <w:r w:rsidRPr="00FA35F2">
              <w:t>FILING DATE: 24.09.2010</w:t>
            </w:r>
          </w:p>
          <w:p w:rsidR="00FA35F2" w:rsidRPr="00FA35F2" w:rsidRDefault="004B07E1" w:rsidP="00FA35F2">
            <w:pPr>
              <w:rPr>
                <w:lang w:val="fr-CA"/>
              </w:rPr>
            </w:pPr>
            <w:r w:rsidRPr="004B07E1">
              <w:rPr>
                <w:rFonts w:eastAsiaTheme="minorHAnsi" w:cstheme="minorBidi"/>
                <w:sz w:val="24"/>
                <w:szCs w:val="22"/>
                <w:lang w:val="fr-CA" w:eastAsia="en-US"/>
              </w:rPr>
              <w:pict>
                <v:rect id="_x0000_i1031" style="width:108pt;height:1pt" o:hrpct="0" o:hralign="center" o:hrstd="t" o:hrnoshade="t" o:hr="t" fillcolor="black [3213]" stroked="f"/>
              </w:pict>
            </w:r>
          </w:p>
          <w:p w:rsidR="00FA35F2" w:rsidRPr="00FA35F2" w:rsidRDefault="00FA35F2" w:rsidP="00FA35F2"/>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keepNext/>
              <w:keepLines/>
              <w:tabs>
                <w:tab w:val="left" w:pos="-1440"/>
                <w:tab w:val="left" w:pos="-720"/>
              </w:tabs>
              <w:rPr>
                <w:b/>
                <w:lang w:val="fr-CA"/>
              </w:rPr>
            </w:pPr>
            <w:r w:rsidRPr="00FA35F2">
              <w:rPr>
                <w:b/>
                <w:lang w:val="fr-CA"/>
              </w:rPr>
              <w:t>Jean-Robert Tardif et autre</w:t>
            </w:r>
          </w:p>
          <w:p w:rsidR="00FA35F2" w:rsidRPr="00FA35F2" w:rsidRDefault="00FA35F2" w:rsidP="00FA35F2">
            <w:pPr>
              <w:keepNext/>
              <w:keepLines/>
              <w:tabs>
                <w:tab w:val="left" w:pos="-1440"/>
                <w:tab w:val="left" w:pos="-720"/>
              </w:tabs>
              <w:rPr>
                <w:lang w:val="fr-CA"/>
              </w:rPr>
            </w:pPr>
            <w:r w:rsidRPr="00FA35F2">
              <w:rPr>
                <w:lang w:val="fr-CA"/>
              </w:rPr>
              <w:tab/>
              <w:t>Jean-Robert Tardif</w:t>
            </w:r>
          </w:p>
          <w:p w:rsidR="00FA35F2" w:rsidRPr="00FA35F2" w:rsidRDefault="00FA35F2" w:rsidP="00FA35F2">
            <w:pPr>
              <w:keepNext/>
              <w:keepLines/>
              <w:tabs>
                <w:tab w:val="left" w:pos="-1440"/>
                <w:tab w:val="left" w:pos="-720"/>
              </w:tabs>
              <w:rPr>
                <w:lang w:val="fr-CA"/>
              </w:rPr>
            </w:pPr>
            <w:r w:rsidRPr="00FA35F2">
              <w:rPr>
                <w:lang w:val="fr-CA"/>
              </w:rPr>
              <w:tab/>
            </w:r>
          </w:p>
          <w:p w:rsidR="00FA35F2" w:rsidRPr="00FA35F2" w:rsidRDefault="00FA35F2" w:rsidP="00FA35F2">
            <w:pPr>
              <w:keepNext/>
              <w:keepLines/>
              <w:tabs>
                <w:tab w:val="left" w:pos="-1440"/>
                <w:tab w:val="left" w:pos="-720"/>
              </w:tabs>
              <w:rPr>
                <w:lang w:val="fr-CA"/>
              </w:rPr>
            </w:pPr>
            <w:r w:rsidRPr="00FA35F2">
              <w:rPr>
                <w:lang w:val="fr-CA"/>
              </w:rPr>
              <w:tab/>
              <w:t>c. (33867)</w:t>
            </w:r>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rPr>
                <w:b/>
                <w:lang w:val="fr-CA"/>
              </w:rPr>
            </w:pPr>
            <w:r w:rsidRPr="00FA35F2">
              <w:rPr>
                <w:b/>
                <w:lang w:val="fr-CA"/>
              </w:rPr>
              <w:t xml:space="preserve">Rochelle </w:t>
            </w:r>
            <w:proofErr w:type="spellStart"/>
            <w:r w:rsidRPr="00FA35F2">
              <w:rPr>
                <w:b/>
                <w:lang w:val="fr-CA"/>
              </w:rPr>
              <w:t>Steinfeld</w:t>
            </w:r>
            <w:proofErr w:type="spellEnd"/>
            <w:r w:rsidRPr="00FA35F2">
              <w:rPr>
                <w:b/>
                <w:lang w:val="fr-CA"/>
              </w:rPr>
              <w:t xml:space="preserve"> (</w:t>
            </w:r>
            <w:proofErr w:type="spellStart"/>
            <w:r w:rsidRPr="00FA35F2">
              <w:rPr>
                <w:b/>
                <w:lang w:val="fr-CA"/>
              </w:rPr>
              <w:t>Qc</w:t>
            </w:r>
            <w:proofErr w:type="spellEnd"/>
            <w:r w:rsidRPr="00FA35F2">
              <w:rPr>
                <w:b/>
                <w:lang w:val="fr-CA"/>
              </w:rPr>
              <w:t>)</w:t>
            </w:r>
          </w:p>
          <w:p w:rsidR="00FA35F2" w:rsidRPr="00FA35F2" w:rsidRDefault="00FA35F2" w:rsidP="00FA35F2">
            <w:pPr>
              <w:keepNext/>
              <w:keepLines/>
              <w:tabs>
                <w:tab w:val="left" w:pos="-1440"/>
                <w:tab w:val="left" w:pos="-720"/>
              </w:tabs>
              <w:rPr>
                <w:lang w:val="fr-CA"/>
              </w:rPr>
            </w:pPr>
            <w:r w:rsidRPr="00FA35F2">
              <w:rPr>
                <w:lang w:val="fr-CA"/>
              </w:rPr>
              <w:tab/>
              <w:t>Nadine Daoud</w:t>
            </w:r>
          </w:p>
          <w:p w:rsidR="00FA35F2" w:rsidRPr="00FA35F2" w:rsidRDefault="00FA35F2" w:rsidP="00FA35F2">
            <w:pPr>
              <w:keepNext/>
              <w:keepLines/>
              <w:tabs>
                <w:tab w:val="left" w:pos="-1440"/>
                <w:tab w:val="left" w:pos="-720"/>
              </w:tabs>
              <w:rPr>
                <w:lang w:val="fr-CA"/>
              </w:rPr>
            </w:pPr>
            <w:r w:rsidRPr="00FA35F2">
              <w:rPr>
                <w:lang w:val="fr-CA"/>
              </w:rPr>
              <w:tab/>
              <w:t xml:space="preserve">Gauthier </w:t>
            </w:r>
            <w:proofErr w:type="spellStart"/>
            <w:r w:rsidRPr="00FA35F2">
              <w:rPr>
                <w:lang w:val="fr-CA"/>
              </w:rPr>
              <w:t>Bédard</w:t>
            </w:r>
            <w:proofErr w:type="spellEnd"/>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rPr>
                <w:lang w:val="fr-CA"/>
              </w:rPr>
            </w:pPr>
            <w:r w:rsidRPr="00FA35F2">
              <w:rPr>
                <w:lang w:val="fr-CA"/>
              </w:rPr>
              <w:t>DATE DE PRODUCTION : 27.09.2010</w:t>
            </w:r>
          </w:p>
          <w:p w:rsidR="00FA35F2" w:rsidRPr="00FA35F2" w:rsidRDefault="004B07E1" w:rsidP="00FA35F2">
            <w:pPr>
              <w:rPr>
                <w:lang w:val="fr-CA"/>
              </w:rPr>
            </w:pPr>
            <w:r w:rsidRPr="004B07E1">
              <w:rPr>
                <w:rFonts w:eastAsiaTheme="minorHAnsi" w:cstheme="minorBidi"/>
                <w:sz w:val="24"/>
                <w:szCs w:val="22"/>
                <w:lang w:val="fr-CA" w:eastAsia="en-US"/>
              </w:rPr>
              <w:pict>
                <v:rect id="_x0000_i1032" style="width:108pt;height:1pt" o:hrpct="0" o:hralign="center" o:hrstd="t" o:hrnoshade="t" o:hr="t" fillcolor="black [3213]" stroked="f"/>
              </w:pict>
            </w:r>
          </w:p>
          <w:p w:rsidR="00FA35F2" w:rsidRPr="00FA35F2" w:rsidRDefault="00FA35F2" w:rsidP="00FA35F2"/>
        </w:tc>
      </w:tr>
      <w:tr w:rsidR="00FA35F2" w:rsidRPr="00FA35F2" w:rsidTr="00BF5109">
        <w:trPr>
          <w:cantSplit/>
        </w:trPr>
        <w:tc>
          <w:tcPr>
            <w:tcW w:w="4320" w:type="dxa"/>
            <w:shd w:val="clear" w:color="auto" w:fill="auto"/>
          </w:tcPr>
          <w:p w:rsidR="00FA35F2" w:rsidRPr="00FA35F2" w:rsidRDefault="00FA35F2" w:rsidP="00FA35F2">
            <w:pPr>
              <w:tabs>
                <w:tab w:val="left" w:pos="-1440"/>
                <w:tab w:val="left" w:pos="-720"/>
              </w:tabs>
              <w:rPr>
                <w:b/>
                <w:lang w:val="fr-CA"/>
              </w:rPr>
            </w:pPr>
            <w:r w:rsidRPr="00FA35F2">
              <w:rPr>
                <w:b/>
                <w:lang w:val="fr-CA"/>
              </w:rPr>
              <w:lastRenderedPageBreak/>
              <w:t>Banque Toronto-Dominion</w:t>
            </w:r>
          </w:p>
          <w:p w:rsidR="00FA35F2" w:rsidRPr="00FA35F2" w:rsidRDefault="00FA35F2" w:rsidP="00FA35F2">
            <w:pPr>
              <w:tabs>
                <w:tab w:val="left" w:pos="-1440"/>
                <w:tab w:val="left" w:pos="-720"/>
              </w:tabs>
              <w:rPr>
                <w:lang w:val="fr-CA"/>
              </w:rPr>
            </w:pPr>
            <w:r w:rsidRPr="00FA35F2">
              <w:rPr>
                <w:lang w:val="fr-CA"/>
              </w:rPr>
              <w:tab/>
              <w:t>André Rousseau</w:t>
            </w:r>
          </w:p>
          <w:p w:rsidR="00FA35F2" w:rsidRPr="00FA35F2" w:rsidRDefault="00FA35F2" w:rsidP="00FA35F2">
            <w:pPr>
              <w:tabs>
                <w:tab w:val="left" w:pos="-1440"/>
                <w:tab w:val="left" w:pos="-720"/>
              </w:tabs>
              <w:rPr>
                <w:lang w:val="fr-CA"/>
              </w:rPr>
            </w:pPr>
            <w:r w:rsidRPr="00FA35F2">
              <w:rPr>
                <w:lang w:val="fr-CA"/>
              </w:rPr>
              <w:tab/>
              <w:t xml:space="preserve">Lapointe </w:t>
            </w:r>
            <w:proofErr w:type="spellStart"/>
            <w:r w:rsidRPr="00FA35F2">
              <w:rPr>
                <w:lang w:val="fr-CA"/>
              </w:rPr>
              <w:t>Rosenstein</w:t>
            </w:r>
            <w:proofErr w:type="spellEnd"/>
            <w:r w:rsidRPr="00FA35F2">
              <w:rPr>
                <w:lang w:val="fr-CA"/>
              </w:rPr>
              <w:t xml:space="preserve"> Marchand </w:t>
            </w:r>
            <w:proofErr w:type="spellStart"/>
            <w:r w:rsidRPr="00FA35F2">
              <w:rPr>
                <w:lang w:val="fr-CA"/>
              </w:rPr>
              <w:t>Melançon</w:t>
            </w:r>
            <w:proofErr w:type="spellEnd"/>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rPr>
                <w:lang w:val="fr-CA"/>
              </w:rPr>
            </w:pPr>
            <w:r w:rsidRPr="00FA35F2">
              <w:rPr>
                <w:lang w:val="fr-CA"/>
              </w:rPr>
              <w:tab/>
              <w:t>c. (33878)</w:t>
            </w:r>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rPr>
                <w:b/>
                <w:lang w:val="fr-CA"/>
              </w:rPr>
            </w:pPr>
            <w:r w:rsidRPr="00FA35F2">
              <w:rPr>
                <w:b/>
                <w:lang w:val="fr-CA"/>
              </w:rPr>
              <w:t>Sa Majesté la Reine (C.F.)</w:t>
            </w:r>
          </w:p>
          <w:p w:rsidR="00FA35F2" w:rsidRPr="00FA35F2" w:rsidRDefault="00FA35F2" w:rsidP="00FA35F2">
            <w:pPr>
              <w:tabs>
                <w:tab w:val="left" w:pos="-1440"/>
                <w:tab w:val="left" w:pos="-720"/>
              </w:tabs>
              <w:rPr>
                <w:lang w:val="fr-CA"/>
              </w:rPr>
            </w:pPr>
            <w:r w:rsidRPr="00FA35F2">
              <w:rPr>
                <w:lang w:val="fr-CA"/>
              </w:rPr>
              <w:tab/>
              <w:t>Christian Boutin</w:t>
            </w:r>
          </w:p>
          <w:p w:rsidR="00FA35F2" w:rsidRPr="00FA35F2" w:rsidRDefault="00FA35F2" w:rsidP="00FA35F2">
            <w:pPr>
              <w:tabs>
                <w:tab w:val="left" w:pos="-1440"/>
                <w:tab w:val="left" w:pos="-720"/>
              </w:tabs>
              <w:rPr>
                <w:lang w:val="fr-CA"/>
              </w:rPr>
            </w:pPr>
            <w:r w:rsidRPr="00FA35F2">
              <w:rPr>
                <w:lang w:val="fr-CA"/>
              </w:rPr>
              <w:tab/>
            </w:r>
            <w:proofErr w:type="spellStart"/>
            <w:r w:rsidRPr="00FA35F2">
              <w:rPr>
                <w:lang w:val="fr-CA"/>
              </w:rPr>
              <w:t>Larivière</w:t>
            </w:r>
            <w:proofErr w:type="spellEnd"/>
            <w:r w:rsidRPr="00FA35F2">
              <w:rPr>
                <w:lang w:val="fr-CA"/>
              </w:rPr>
              <w:t xml:space="preserve"> Meunier</w:t>
            </w:r>
          </w:p>
          <w:p w:rsidR="00FA35F2" w:rsidRPr="00FA35F2" w:rsidRDefault="00FA35F2" w:rsidP="00FA35F2">
            <w:pPr>
              <w:tabs>
                <w:tab w:val="left" w:pos="-1440"/>
                <w:tab w:val="left" w:pos="-720"/>
              </w:tabs>
              <w:rPr>
                <w:lang w:val="fr-CA"/>
              </w:rPr>
            </w:pPr>
          </w:p>
          <w:p w:rsidR="00FA35F2" w:rsidRPr="00FA35F2" w:rsidRDefault="00FA35F2" w:rsidP="00FA35F2">
            <w:pPr>
              <w:rPr>
                <w:lang w:val="fr-CA"/>
              </w:rPr>
            </w:pPr>
            <w:r w:rsidRPr="00FA35F2">
              <w:rPr>
                <w:lang w:val="fr-CA"/>
              </w:rPr>
              <w:t>DATE DE PRODUCTION : 29.09.2010</w:t>
            </w:r>
          </w:p>
          <w:p w:rsidR="00FA35F2" w:rsidRPr="00FA35F2" w:rsidRDefault="004B07E1" w:rsidP="00FA35F2">
            <w:r w:rsidRPr="004B07E1">
              <w:rPr>
                <w:rFonts w:eastAsiaTheme="minorHAnsi" w:cstheme="minorBidi"/>
                <w:sz w:val="24"/>
                <w:szCs w:val="22"/>
                <w:lang w:val="fr-CA" w:eastAsia="en-US"/>
              </w:rPr>
              <w:pict>
                <v:rect id="_x0000_i1033" style="width:108pt;height:1pt" o:hrpct="0" o:hralign="center" o:hrstd="t" o:hrnoshade="t" o:hr="t" fillcolor="black [3213]" stroked="f"/>
              </w:pict>
            </w:r>
          </w:p>
          <w:p w:rsidR="00FA35F2" w:rsidRPr="00FA35F2" w:rsidRDefault="00FA35F2" w:rsidP="00FA35F2"/>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keepNext/>
              <w:keepLines/>
              <w:tabs>
                <w:tab w:val="left" w:pos="-1440"/>
                <w:tab w:val="left" w:pos="-720"/>
              </w:tabs>
              <w:rPr>
                <w:b/>
              </w:rPr>
            </w:pPr>
            <w:proofErr w:type="spellStart"/>
            <w:r w:rsidRPr="00FA35F2">
              <w:rPr>
                <w:b/>
              </w:rPr>
              <w:t>Shu</w:t>
            </w:r>
            <w:proofErr w:type="spellEnd"/>
            <w:r w:rsidRPr="00FA35F2">
              <w:rPr>
                <w:b/>
              </w:rPr>
              <w:t xml:space="preserve"> Wei Wu</w:t>
            </w:r>
          </w:p>
          <w:p w:rsidR="00FA35F2" w:rsidRPr="00FA35F2" w:rsidRDefault="00FA35F2" w:rsidP="00FA35F2">
            <w:pPr>
              <w:keepNext/>
              <w:keepLines/>
              <w:tabs>
                <w:tab w:val="left" w:pos="-1440"/>
                <w:tab w:val="left" w:pos="-720"/>
              </w:tabs>
            </w:pPr>
            <w:r w:rsidRPr="00FA35F2">
              <w:tab/>
              <w:t>Neil L. Cobb</w:t>
            </w:r>
          </w:p>
          <w:p w:rsidR="00FA35F2" w:rsidRPr="00FA35F2" w:rsidRDefault="00FA35F2" w:rsidP="00FA35F2">
            <w:pPr>
              <w:keepNext/>
              <w:keepLines/>
              <w:tabs>
                <w:tab w:val="left" w:pos="-1440"/>
                <w:tab w:val="left" w:pos="-720"/>
              </w:tabs>
            </w:pPr>
            <w:r w:rsidRPr="00FA35F2">
              <w:tab/>
              <w:t>Cobb St-Pierre Lewis</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pPr>
            <w:r w:rsidRPr="00FA35F2">
              <w:tab/>
              <w:t>v. (33892)</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rPr>
                <w:b/>
              </w:rPr>
            </w:pPr>
            <w:r w:rsidRPr="00FA35F2">
              <w:rPr>
                <w:b/>
              </w:rPr>
              <w:t>Her Majesty the Queen (B.C.)</w:t>
            </w:r>
          </w:p>
          <w:p w:rsidR="00FA35F2" w:rsidRPr="00FA35F2" w:rsidRDefault="00FA35F2" w:rsidP="00FA35F2">
            <w:pPr>
              <w:keepNext/>
              <w:keepLines/>
              <w:tabs>
                <w:tab w:val="left" w:pos="-1440"/>
                <w:tab w:val="left" w:pos="-720"/>
              </w:tabs>
            </w:pPr>
            <w:r w:rsidRPr="00FA35F2">
              <w:tab/>
              <w:t>W. Paul Riley</w:t>
            </w:r>
          </w:p>
          <w:p w:rsidR="00FA35F2" w:rsidRPr="00FA35F2" w:rsidRDefault="00FA35F2" w:rsidP="00FA35F2">
            <w:pPr>
              <w:keepNext/>
              <w:keepLines/>
              <w:tabs>
                <w:tab w:val="left" w:pos="-1440"/>
                <w:tab w:val="left" w:pos="-720"/>
              </w:tabs>
            </w:pPr>
            <w:r w:rsidRPr="00FA35F2">
              <w:tab/>
              <w:t>Public Prosecution Service of Canada</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pPr>
            <w:r w:rsidRPr="00FA35F2">
              <w:t>FILING DATE: 04.10.2010</w:t>
            </w:r>
          </w:p>
          <w:p w:rsidR="00FA35F2" w:rsidRPr="00FA35F2" w:rsidRDefault="004B07E1" w:rsidP="00FA35F2">
            <w:r w:rsidRPr="004B07E1">
              <w:rPr>
                <w:rFonts w:eastAsiaTheme="minorHAnsi" w:cstheme="minorBidi"/>
                <w:sz w:val="24"/>
                <w:szCs w:val="22"/>
                <w:lang w:val="fr-CA" w:eastAsia="en-US"/>
              </w:rPr>
              <w:pict>
                <v:rect id="_x0000_i1034" style="width:108pt;height:1pt" o:hrpct="0" o:hralign="center" o:hrstd="t" o:hrnoshade="t" o:hr="t" fillcolor="black [3213]" stroked="f"/>
              </w:pict>
            </w:r>
          </w:p>
          <w:p w:rsidR="00FA35F2" w:rsidRPr="00FA35F2" w:rsidRDefault="00FA35F2" w:rsidP="00FA35F2"/>
        </w:tc>
      </w:tr>
      <w:tr w:rsidR="00FA35F2" w:rsidRPr="00FA35F2" w:rsidTr="00BF5109">
        <w:trPr>
          <w:cantSplit/>
        </w:trPr>
        <w:tc>
          <w:tcPr>
            <w:tcW w:w="4320" w:type="dxa"/>
            <w:shd w:val="clear" w:color="auto" w:fill="auto"/>
          </w:tcPr>
          <w:p w:rsidR="00FA35F2" w:rsidRPr="00FA35F2" w:rsidRDefault="00FA35F2" w:rsidP="00FA35F2">
            <w:pPr>
              <w:tabs>
                <w:tab w:val="left" w:pos="-1440"/>
                <w:tab w:val="left" w:pos="-720"/>
              </w:tabs>
              <w:rPr>
                <w:b/>
              </w:rPr>
            </w:pPr>
            <w:r w:rsidRPr="00FA35F2">
              <w:rPr>
                <w:b/>
              </w:rPr>
              <w:t>Province of Alberta as represented by the Minister of Education et al.</w:t>
            </w:r>
          </w:p>
          <w:p w:rsidR="00FA35F2" w:rsidRPr="00FA35F2" w:rsidRDefault="00FA35F2" w:rsidP="00FA35F2">
            <w:pPr>
              <w:tabs>
                <w:tab w:val="left" w:pos="-1440"/>
                <w:tab w:val="left" w:pos="-720"/>
              </w:tabs>
            </w:pPr>
            <w:r w:rsidRPr="00FA35F2">
              <w:tab/>
              <w:t>Wanda Noel</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(33888)</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Canadian Copyright Licensing Agency Operating as “Access Copyright” (F.C.)</w:t>
            </w:r>
          </w:p>
          <w:p w:rsidR="00FA35F2" w:rsidRPr="00FA35F2" w:rsidRDefault="00FA35F2" w:rsidP="00FA35F2">
            <w:pPr>
              <w:tabs>
                <w:tab w:val="left" w:pos="-1440"/>
                <w:tab w:val="left" w:pos="-720"/>
              </w:tabs>
            </w:pPr>
            <w:r w:rsidRPr="00FA35F2">
              <w:tab/>
              <w:t>David R. Collier</w:t>
            </w:r>
          </w:p>
          <w:p w:rsidR="00FA35F2" w:rsidRPr="00FA35F2" w:rsidRDefault="00FA35F2" w:rsidP="00FA35F2">
            <w:pPr>
              <w:tabs>
                <w:tab w:val="left" w:pos="-1440"/>
                <w:tab w:val="left" w:pos="-720"/>
              </w:tabs>
            </w:pPr>
            <w:r w:rsidRPr="00FA35F2">
              <w:tab/>
              <w:t>Ogilvy Renault LLP</w:t>
            </w:r>
          </w:p>
          <w:p w:rsidR="00FA35F2" w:rsidRPr="00FA35F2" w:rsidRDefault="00FA35F2" w:rsidP="00FA35F2">
            <w:pPr>
              <w:tabs>
                <w:tab w:val="left" w:pos="-1440"/>
                <w:tab w:val="left" w:pos="-720"/>
              </w:tabs>
            </w:pPr>
          </w:p>
          <w:p w:rsidR="00FA35F2" w:rsidRPr="00FA35F2" w:rsidRDefault="00FA35F2" w:rsidP="00FA35F2">
            <w:pPr>
              <w:rPr>
                <w:lang w:val="fr-CA"/>
              </w:rPr>
            </w:pPr>
            <w:r w:rsidRPr="00FA35F2">
              <w:rPr>
                <w:lang w:val="fr-CA"/>
              </w:rPr>
              <w:t>FILING DATE: 29.09.2010</w:t>
            </w:r>
          </w:p>
          <w:p w:rsidR="00FA35F2" w:rsidRPr="00FA35F2" w:rsidRDefault="004B07E1" w:rsidP="00FA35F2">
            <w:pPr>
              <w:rPr>
                <w:lang w:val="fr-CA"/>
              </w:rPr>
            </w:pPr>
            <w:r w:rsidRPr="004B07E1">
              <w:rPr>
                <w:rFonts w:eastAsiaTheme="minorHAnsi" w:cstheme="minorBidi"/>
                <w:sz w:val="24"/>
                <w:szCs w:val="22"/>
                <w:lang w:val="fr-CA" w:eastAsia="en-US"/>
              </w:rPr>
              <w:pict>
                <v:rect id="_x0000_i1035" style="width:108pt;height:1pt" o:hrpct="0" o:hralign="center" o:hrstd="t" o:hrnoshade="t" o:hr="t" fillcolor="black [3213]" stroked="f"/>
              </w:pict>
            </w:r>
          </w:p>
          <w:p w:rsidR="00FA35F2" w:rsidRPr="00FA35F2" w:rsidRDefault="00FA35F2" w:rsidP="00FA35F2">
            <w:pPr>
              <w:rPr>
                <w:lang w:val="fr-CA"/>
              </w:rPr>
            </w:pPr>
          </w:p>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tabs>
                <w:tab w:val="left" w:pos="-1440"/>
                <w:tab w:val="left" w:pos="-720"/>
              </w:tabs>
              <w:rPr>
                <w:b/>
                <w:lang w:val="fr-CA"/>
              </w:rPr>
            </w:pPr>
            <w:r w:rsidRPr="00FA35F2">
              <w:rPr>
                <w:b/>
                <w:lang w:val="fr-CA"/>
              </w:rPr>
              <w:t>Kenneth Tan et al.</w:t>
            </w:r>
          </w:p>
          <w:p w:rsidR="00FA35F2" w:rsidRPr="00FA35F2" w:rsidRDefault="00FA35F2" w:rsidP="00FA35F2">
            <w:pPr>
              <w:tabs>
                <w:tab w:val="left" w:pos="-1440"/>
                <w:tab w:val="left" w:pos="-720"/>
              </w:tabs>
              <w:rPr>
                <w:lang w:val="fr-CA"/>
              </w:rPr>
            </w:pPr>
            <w:r w:rsidRPr="00FA35F2">
              <w:rPr>
                <w:lang w:val="fr-CA"/>
              </w:rPr>
              <w:tab/>
              <w:t xml:space="preserve">Alan J. </w:t>
            </w:r>
            <w:proofErr w:type="spellStart"/>
            <w:r w:rsidRPr="00FA35F2">
              <w:rPr>
                <w:lang w:val="fr-CA"/>
              </w:rPr>
              <w:t>Lenczner</w:t>
            </w:r>
            <w:proofErr w:type="spellEnd"/>
          </w:p>
          <w:p w:rsidR="00FA35F2" w:rsidRPr="00FA35F2" w:rsidRDefault="00FA35F2" w:rsidP="00FA35F2">
            <w:pPr>
              <w:tabs>
                <w:tab w:val="left" w:pos="-1440"/>
                <w:tab w:val="left" w:pos="-720"/>
              </w:tabs>
              <w:ind w:left="720"/>
            </w:pPr>
            <w:proofErr w:type="spellStart"/>
            <w:r w:rsidRPr="00FA35F2">
              <w:t>Lenczner</w:t>
            </w:r>
            <w:proofErr w:type="spellEnd"/>
            <w:r w:rsidRPr="00FA35F2">
              <w:t xml:space="preserve"> </w:t>
            </w:r>
            <w:proofErr w:type="spellStart"/>
            <w:r w:rsidRPr="00FA35F2">
              <w:t>Slaght</w:t>
            </w:r>
            <w:proofErr w:type="spellEnd"/>
            <w:r w:rsidRPr="00FA35F2">
              <w:t xml:space="preserve"> Royce Smith Griffin LLP</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(33890)</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 xml:space="preserve">Joseph </w:t>
            </w:r>
            <w:proofErr w:type="spellStart"/>
            <w:r w:rsidRPr="00FA35F2">
              <w:rPr>
                <w:b/>
              </w:rPr>
              <w:t>Fedel</w:t>
            </w:r>
            <w:proofErr w:type="spellEnd"/>
            <w:r w:rsidRPr="00FA35F2">
              <w:rPr>
                <w:b/>
              </w:rPr>
              <w:t xml:space="preserve"> (Ont.)</w:t>
            </w:r>
          </w:p>
          <w:p w:rsidR="00FA35F2" w:rsidRPr="00FA35F2" w:rsidRDefault="00FA35F2" w:rsidP="00FA35F2">
            <w:pPr>
              <w:tabs>
                <w:tab w:val="left" w:pos="-1440"/>
                <w:tab w:val="left" w:pos="-720"/>
              </w:tabs>
            </w:pPr>
            <w:r w:rsidRPr="00FA35F2">
              <w:tab/>
              <w:t>Andrew M. Robinson</w:t>
            </w:r>
          </w:p>
          <w:p w:rsidR="00FA35F2" w:rsidRPr="00FA35F2" w:rsidRDefault="00FA35F2" w:rsidP="00FA35F2">
            <w:pPr>
              <w:tabs>
                <w:tab w:val="left" w:pos="-1440"/>
                <w:tab w:val="left" w:pos="-720"/>
              </w:tabs>
            </w:pPr>
            <w:r w:rsidRPr="00FA35F2">
              <w:tab/>
              <w:t>Miller Thomson LLP</w:t>
            </w:r>
          </w:p>
          <w:p w:rsidR="00FA35F2" w:rsidRPr="00FA35F2" w:rsidRDefault="00FA35F2" w:rsidP="00FA35F2">
            <w:pPr>
              <w:tabs>
                <w:tab w:val="left" w:pos="-1440"/>
                <w:tab w:val="left" w:pos="-720"/>
              </w:tabs>
            </w:pPr>
          </w:p>
          <w:p w:rsidR="00FA35F2" w:rsidRPr="00FA35F2" w:rsidRDefault="00FA35F2" w:rsidP="00FA35F2">
            <w:r w:rsidRPr="00FA35F2">
              <w:t>FILING DATE: 01.10.2010</w:t>
            </w:r>
          </w:p>
          <w:p w:rsidR="00FA35F2" w:rsidRPr="00FA35F2" w:rsidRDefault="004B07E1" w:rsidP="00FA35F2">
            <w:r w:rsidRPr="004B07E1">
              <w:rPr>
                <w:rFonts w:eastAsiaTheme="minorHAnsi" w:cstheme="minorBidi"/>
                <w:sz w:val="24"/>
                <w:szCs w:val="22"/>
                <w:lang w:val="fr-CA" w:eastAsia="en-US"/>
              </w:rPr>
              <w:pict>
                <v:rect id="_x0000_i1036" style="width:108pt;height:1pt" o:hrpct="0" o:hralign="center" o:hrstd="t" o:hrnoshade="t" o:hr="t" fillcolor="black [3213]" stroked="f"/>
              </w:pict>
            </w:r>
          </w:p>
          <w:p w:rsidR="00FA35F2" w:rsidRPr="00FA35F2" w:rsidRDefault="00FA35F2" w:rsidP="00FA35F2"/>
        </w:tc>
      </w:tr>
      <w:tr w:rsidR="00FA35F2" w:rsidRPr="00FA35F2" w:rsidTr="00BF5109">
        <w:trPr>
          <w:cantSplit/>
        </w:trPr>
        <w:tc>
          <w:tcPr>
            <w:tcW w:w="4320" w:type="dxa"/>
            <w:shd w:val="clear" w:color="auto" w:fill="auto"/>
          </w:tcPr>
          <w:p w:rsidR="00FA35F2" w:rsidRPr="00FA35F2" w:rsidRDefault="00FA35F2" w:rsidP="00FA35F2">
            <w:pPr>
              <w:tabs>
                <w:tab w:val="left" w:pos="-1440"/>
                <w:tab w:val="left" w:pos="-720"/>
              </w:tabs>
              <w:rPr>
                <w:b/>
              </w:rPr>
            </w:pPr>
            <w:r w:rsidRPr="00FA35F2">
              <w:rPr>
                <w:b/>
              </w:rPr>
              <w:t xml:space="preserve">John Virgil </w:t>
            </w:r>
            <w:proofErr w:type="spellStart"/>
            <w:r w:rsidRPr="00FA35F2">
              <w:rPr>
                <w:b/>
              </w:rPr>
              <w:t>Punko</w:t>
            </w:r>
            <w:proofErr w:type="spellEnd"/>
          </w:p>
          <w:p w:rsidR="00FA35F2" w:rsidRPr="00FA35F2" w:rsidRDefault="00FA35F2" w:rsidP="00FA35F2">
            <w:pPr>
              <w:tabs>
                <w:tab w:val="left" w:pos="-1440"/>
                <w:tab w:val="left" w:pos="-720"/>
              </w:tabs>
            </w:pPr>
            <w:r w:rsidRPr="00FA35F2">
              <w:tab/>
              <w:t>Gil D. McKinnon, Q.C.</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(33891)</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Her Majesty the Queen (B.C.)</w:t>
            </w:r>
          </w:p>
          <w:p w:rsidR="00FA35F2" w:rsidRPr="00FA35F2" w:rsidRDefault="00FA35F2" w:rsidP="00FA35F2">
            <w:pPr>
              <w:tabs>
                <w:tab w:val="left" w:pos="-1440"/>
                <w:tab w:val="left" w:pos="-720"/>
              </w:tabs>
            </w:pPr>
            <w:r w:rsidRPr="00FA35F2">
              <w:tab/>
              <w:t>Martha M. Devlin</w:t>
            </w:r>
            <w:r w:rsidR="00CA3424">
              <w:t>, Q.C.</w:t>
            </w:r>
          </w:p>
          <w:p w:rsidR="00FA35F2" w:rsidRPr="00FA35F2" w:rsidRDefault="00FA35F2" w:rsidP="00FA35F2">
            <w:pPr>
              <w:tabs>
                <w:tab w:val="left" w:pos="-1440"/>
                <w:tab w:val="left" w:pos="-720"/>
              </w:tabs>
            </w:pPr>
            <w:r w:rsidRPr="00FA35F2">
              <w:tab/>
              <w:t>A.G. of Canada</w:t>
            </w:r>
          </w:p>
          <w:p w:rsidR="00FA35F2" w:rsidRPr="00FA35F2" w:rsidRDefault="00FA35F2" w:rsidP="00FA35F2">
            <w:pPr>
              <w:tabs>
                <w:tab w:val="left" w:pos="-1440"/>
                <w:tab w:val="left" w:pos="-720"/>
              </w:tabs>
            </w:pPr>
          </w:p>
          <w:p w:rsidR="00FA35F2" w:rsidRPr="00FA35F2" w:rsidRDefault="00FA35F2" w:rsidP="00FA35F2">
            <w:r w:rsidRPr="00FA35F2">
              <w:t>FILING DATE: 01.10.2010</w:t>
            </w:r>
          </w:p>
          <w:p w:rsidR="00FA35F2" w:rsidRPr="00FA35F2" w:rsidRDefault="004B07E1" w:rsidP="00FA35F2">
            <w:r w:rsidRPr="004B07E1">
              <w:rPr>
                <w:rFonts w:eastAsiaTheme="minorHAnsi" w:cstheme="minorBidi"/>
                <w:sz w:val="24"/>
                <w:szCs w:val="22"/>
                <w:lang w:val="fr-CA" w:eastAsia="en-US"/>
              </w:rPr>
              <w:pict>
                <v:rect id="_x0000_i1037" style="width:108pt;height:1pt" o:hrpct="0" o:hralign="center" o:hrstd="t" o:hrnoshade="t" o:hr="t" fillcolor="black [3213]" stroked="f"/>
              </w:pict>
            </w:r>
          </w:p>
          <w:p w:rsidR="00FA35F2" w:rsidRPr="00FA35F2" w:rsidRDefault="00FA35F2" w:rsidP="00FA35F2"/>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keepNext/>
              <w:keepLines/>
              <w:tabs>
                <w:tab w:val="left" w:pos="-1440"/>
                <w:tab w:val="left" w:pos="-720"/>
              </w:tabs>
              <w:rPr>
                <w:b/>
                <w:lang w:val="fr-CA"/>
              </w:rPr>
            </w:pPr>
            <w:r w:rsidRPr="00FA35F2">
              <w:rPr>
                <w:b/>
                <w:lang w:val="fr-CA"/>
              </w:rPr>
              <w:t>Sa Majesté la Reine</w:t>
            </w:r>
          </w:p>
          <w:p w:rsidR="00FA35F2" w:rsidRPr="00FA35F2" w:rsidRDefault="00FA35F2" w:rsidP="00FA35F2">
            <w:pPr>
              <w:keepNext/>
              <w:keepLines/>
              <w:tabs>
                <w:tab w:val="left" w:pos="-1440"/>
                <w:tab w:val="left" w:pos="-720"/>
              </w:tabs>
              <w:rPr>
                <w:lang w:val="fr-CA"/>
              </w:rPr>
            </w:pPr>
            <w:r w:rsidRPr="00FA35F2">
              <w:rPr>
                <w:lang w:val="fr-CA"/>
              </w:rPr>
              <w:tab/>
              <w:t>Yvan Poulin</w:t>
            </w:r>
          </w:p>
          <w:p w:rsidR="00FA35F2" w:rsidRPr="00FA35F2" w:rsidRDefault="00FA35F2" w:rsidP="00FA35F2">
            <w:pPr>
              <w:keepNext/>
              <w:keepLines/>
              <w:tabs>
                <w:tab w:val="left" w:pos="-1440"/>
                <w:tab w:val="left" w:pos="-720"/>
              </w:tabs>
              <w:rPr>
                <w:lang w:val="fr-CA"/>
              </w:rPr>
            </w:pPr>
            <w:r w:rsidRPr="00FA35F2">
              <w:rPr>
                <w:lang w:val="fr-CA"/>
              </w:rPr>
              <w:tab/>
              <w:t>Service des poursuites pénales du Canada</w:t>
            </w:r>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rPr>
                <w:lang w:val="fr-CA"/>
              </w:rPr>
            </w:pPr>
            <w:r w:rsidRPr="00FA35F2">
              <w:rPr>
                <w:lang w:val="fr-CA"/>
              </w:rPr>
              <w:tab/>
              <w:t>c. (33897)</w:t>
            </w:r>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rPr>
                <w:b/>
                <w:lang w:val="fr-CA"/>
              </w:rPr>
            </w:pPr>
            <w:r w:rsidRPr="00FA35F2">
              <w:rPr>
                <w:b/>
                <w:lang w:val="fr-CA"/>
              </w:rPr>
              <w:t xml:space="preserve">Omar </w:t>
            </w:r>
            <w:proofErr w:type="spellStart"/>
            <w:r w:rsidRPr="00FA35F2">
              <w:rPr>
                <w:b/>
                <w:lang w:val="fr-CA"/>
              </w:rPr>
              <w:t>Riahi</w:t>
            </w:r>
            <w:proofErr w:type="spellEnd"/>
            <w:r w:rsidRPr="00FA35F2">
              <w:rPr>
                <w:b/>
                <w:lang w:val="fr-CA"/>
              </w:rPr>
              <w:t xml:space="preserve"> (</w:t>
            </w:r>
            <w:proofErr w:type="spellStart"/>
            <w:r w:rsidRPr="00FA35F2">
              <w:rPr>
                <w:b/>
                <w:lang w:val="fr-CA"/>
              </w:rPr>
              <w:t>Qc</w:t>
            </w:r>
            <w:proofErr w:type="spellEnd"/>
            <w:r w:rsidRPr="00FA35F2">
              <w:rPr>
                <w:b/>
                <w:lang w:val="fr-CA"/>
              </w:rPr>
              <w:t>)</w:t>
            </w:r>
          </w:p>
          <w:p w:rsidR="00FA35F2" w:rsidRPr="00FA35F2" w:rsidRDefault="00FA35F2" w:rsidP="00FA35F2">
            <w:pPr>
              <w:keepNext/>
              <w:keepLines/>
              <w:tabs>
                <w:tab w:val="left" w:pos="-1440"/>
                <w:tab w:val="left" w:pos="-720"/>
              </w:tabs>
              <w:rPr>
                <w:lang w:val="fr-CA"/>
              </w:rPr>
            </w:pPr>
            <w:r w:rsidRPr="00FA35F2">
              <w:rPr>
                <w:lang w:val="fr-CA"/>
              </w:rPr>
              <w:tab/>
              <w:t xml:space="preserve">Pascal </w:t>
            </w:r>
            <w:proofErr w:type="spellStart"/>
            <w:r w:rsidRPr="00FA35F2">
              <w:rPr>
                <w:lang w:val="fr-CA"/>
              </w:rPr>
              <w:t>Lescarbeau</w:t>
            </w:r>
            <w:proofErr w:type="spellEnd"/>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pPr>
            <w:r w:rsidRPr="00FA35F2">
              <w:t>DATE DE PRODUCTION : 04.10.2010</w:t>
            </w:r>
          </w:p>
          <w:p w:rsidR="00FA35F2" w:rsidRPr="00FA35F2" w:rsidRDefault="004B07E1" w:rsidP="00FA35F2">
            <w:r w:rsidRPr="004B07E1">
              <w:rPr>
                <w:rFonts w:eastAsiaTheme="minorHAnsi" w:cstheme="minorBidi"/>
                <w:sz w:val="24"/>
                <w:szCs w:val="22"/>
                <w:lang w:val="fr-CA" w:eastAsia="en-US"/>
              </w:rPr>
              <w:pict>
                <v:rect id="_x0000_i1038" style="width:108pt;height:1pt" o:hrpct="0" o:hralign="center" o:hrstd="t" o:hrnoshade="t" o:hr="t" fillcolor="black [3213]" stroked="f"/>
              </w:pict>
            </w:r>
          </w:p>
          <w:p w:rsidR="00FA35F2" w:rsidRPr="00FA35F2" w:rsidRDefault="00FA35F2" w:rsidP="00FA35F2"/>
        </w:tc>
      </w:tr>
      <w:tr w:rsidR="00FA35F2" w:rsidRPr="00FA35F2" w:rsidTr="00BF5109">
        <w:trPr>
          <w:cantSplit/>
        </w:trPr>
        <w:tc>
          <w:tcPr>
            <w:tcW w:w="4320" w:type="dxa"/>
            <w:shd w:val="clear" w:color="auto" w:fill="auto"/>
          </w:tcPr>
          <w:p w:rsidR="00FA35F2" w:rsidRPr="00FA35F2" w:rsidRDefault="00FA35F2" w:rsidP="00FA35F2">
            <w:pPr>
              <w:tabs>
                <w:tab w:val="left" w:pos="-1440"/>
                <w:tab w:val="left" w:pos="-720"/>
              </w:tabs>
              <w:rPr>
                <w:b/>
                <w:lang w:val="fr-CA"/>
              </w:rPr>
            </w:pPr>
            <w:r w:rsidRPr="00FA35F2">
              <w:rPr>
                <w:b/>
                <w:lang w:val="fr-CA"/>
              </w:rPr>
              <w:t xml:space="preserve">Noel </w:t>
            </w:r>
            <w:proofErr w:type="spellStart"/>
            <w:r w:rsidRPr="00FA35F2">
              <w:rPr>
                <w:b/>
                <w:lang w:val="fr-CA"/>
              </w:rPr>
              <w:t>Ayangma</w:t>
            </w:r>
            <w:proofErr w:type="spellEnd"/>
          </w:p>
          <w:p w:rsidR="00FA35F2" w:rsidRPr="00FA35F2" w:rsidRDefault="00FA35F2" w:rsidP="00FA35F2">
            <w:pPr>
              <w:tabs>
                <w:tab w:val="left" w:pos="-1440"/>
                <w:tab w:val="left" w:pos="-720"/>
              </w:tabs>
              <w:rPr>
                <w:lang w:val="fr-CA"/>
              </w:rPr>
            </w:pPr>
            <w:r w:rsidRPr="00FA35F2">
              <w:rPr>
                <w:lang w:val="fr-CA"/>
              </w:rPr>
              <w:tab/>
              <w:t xml:space="preserve">Noel </w:t>
            </w:r>
            <w:proofErr w:type="spellStart"/>
            <w:r w:rsidRPr="00FA35F2">
              <w:rPr>
                <w:lang w:val="fr-CA"/>
              </w:rPr>
              <w:t>Ayangma</w:t>
            </w:r>
            <w:proofErr w:type="spellEnd"/>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rPr>
                <w:lang w:val="fr-CA"/>
              </w:rPr>
            </w:pPr>
            <w:r w:rsidRPr="00FA35F2">
              <w:rPr>
                <w:lang w:val="fr-CA"/>
              </w:rPr>
              <w:tab/>
              <w:t>v. (33896)</w:t>
            </w:r>
          </w:p>
          <w:p w:rsidR="00FA35F2" w:rsidRPr="00FA35F2" w:rsidRDefault="00FA35F2" w:rsidP="00FA35F2">
            <w:pPr>
              <w:tabs>
                <w:tab w:val="left" w:pos="-1440"/>
                <w:tab w:val="left" w:pos="-720"/>
              </w:tabs>
              <w:rPr>
                <w:lang w:val="fr-CA"/>
              </w:rPr>
            </w:pPr>
          </w:p>
          <w:p w:rsidR="00FA35F2" w:rsidRPr="00FA35F2" w:rsidRDefault="00FA35F2" w:rsidP="00FA35F2">
            <w:pPr>
              <w:tabs>
                <w:tab w:val="left" w:pos="-1440"/>
                <w:tab w:val="left" w:pos="-720"/>
              </w:tabs>
              <w:rPr>
                <w:b/>
              </w:rPr>
            </w:pPr>
            <w:r w:rsidRPr="00FA35F2">
              <w:rPr>
                <w:b/>
              </w:rPr>
              <w:t>The French School Board (P.E.I.)</w:t>
            </w:r>
          </w:p>
          <w:p w:rsidR="00FA35F2" w:rsidRPr="00FA35F2" w:rsidRDefault="00FA35F2" w:rsidP="00FA35F2">
            <w:pPr>
              <w:tabs>
                <w:tab w:val="left" w:pos="-1440"/>
                <w:tab w:val="left" w:pos="-720"/>
              </w:tabs>
            </w:pPr>
            <w:r w:rsidRPr="00FA35F2">
              <w:tab/>
              <w:t>Mary-Lynn Kane, Q.C.</w:t>
            </w:r>
          </w:p>
          <w:p w:rsidR="00FA35F2" w:rsidRPr="00FA35F2" w:rsidRDefault="00FA35F2" w:rsidP="00FA35F2">
            <w:pPr>
              <w:tabs>
                <w:tab w:val="left" w:pos="-1440"/>
                <w:tab w:val="left" w:pos="-720"/>
              </w:tabs>
            </w:pPr>
            <w:r w:rsidRPr="00FA35F2">
              <w:tab/>
              <w:t>Cox and Palmer</w:t>
            </w:r>
          </w:p>
          <w:p w:rsidR="00FA35F2" w:rsidRPr="00FA35F2" w:rsidRDefault="00FA35F2" w:rsidP="00FA35F2">
            <w:pPr>
              <w:tabs>
                <w:tab w:val="left" w:pos="-1440"/>
                <w:tab w:val="left" w:pos="-720"/>
              </w:tabs>
            </w:pPr>
          </w:p>
          <w:p w:rsidR="00FA35F2" w:rsidRPr="00FA35F2" w:rsidRDefault="00FA35F2" w:rsidP="00FA35F2">
            <w:r w:rsidRPr="00FA35F2">
              <w:t>FILING DATE: 05.10.2010</w:t>
            </w:r>
          </w:p>
          <w:p w:rsidR="00FA35F2" w:rsidRPr="00FA35F2" w:rsidRDefault="004B07E1" w:rsidP="00FA35F2">
            <w:r w:rsidRPr="004B07E1">
              <w:rPr>
                <w:rFonts w:eastAsiaTheme="minorHAnsi" w:cstheme="minorBidi"/>
                <w:sz w:val="24"/>
                <w:szCs w:val="22"/>
                <w:lang w:val="fr-CA" w:eastAsia="en-US"/>
              </w:rPr>
              <w:pict>
                <v:rect id="_x0000_i1039" style="width:108pt;height:1pt" o:hrpct="0" o:hralign="center" o:hrstd="t" o:hrnoshade="t" o:hr="t" fillcolor="black [3213]" stroked="f"/>
              </w:pict>
            </w:r>
          </w:p>
          <w:p w:rsidR="00FA35F2" w:rsidRPr="00FA35F2" w:rsidRDefault="00FA35F2" w:rsidP="00FA35F2"/>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keepNext/>
              <w:keepLines/>
              <w:tabs>
                <w:tab w:val="left" w:pos="-1440"/>
                <w:tab w:val="left" w:pos="-720"/>
              </w:tabs>
              <w:rPr>
                <w:b/>
                <w:lang w:val="fr-CA"/>
              </w:rPr>
            </w:pPr>
            <w:proofErr w:type="spellStart"/>
            <w:r w:rsidRPr="00FA35F2">
              <w:rPr>
                <w:b/>
                <w:lang w:val="fr-CA"/>
              </w:rPr>
              <w:t>Bil’in</w:t>
            </w:r>
            <w:proofErr w:type="spellEnd"/>
            <w:r w:rsidRPr="00FA35F2">
              <w:rPr>
                <w:b/>
                <w:lang w:val="fr-CA"/>
              </w:rPr>
              <w:t xml:space="preserve"> (Village Council) et al.</w:t>
            </w:r>
          </w:p>
          <w:p w:rsidR="00FA35F2" w:rsidRPr="00FA35F2" w:rsidRDefault="00FA35F2" w:rsidP="00FA35F2">
            <w:pPr>
              <w:keepNext/>
              <w:keepLines/>
              <w:tabs>
                <w:tab w:val="left" w:pos="-1440"/>
                <w:tab w:val="left" w:pos="-720"/>
              </w:tabs>
            </w:pPr>
            <w:r w:rsidRPr="00FA35F2">
              <w:rPr>
                <w:lang w:val="fr-CA"/>
              </w:rPr>
              <w:tab/>
            </w:r>
            <w:r w:rsidRPr="00FA35F2">
              <w:t>Mark H. Arnold</w:t>
            </w:r>
          </w:p>
          <w:p w:rsidR="00FA35F2" w:rsidRPr="00FA35F2" w:rsidRDefault="00FA35F2" w:rsidP="00FA35F2">
            <w:pPr>
              <w:keepNext/>
              <w:keepLines/>
              <w:tabs>
                <w:tab w:val="left" w:pos="-1440"/>
                <w:tab w:val="left" w:pos="-720"/>
              </w:tabs>
            </w:pPr>
            <w:r w:rsidRPr="00FA35F2">
              <w:tab/>
              <w:t>Gardiner Miller Arnold LLP</w:t>
            </w:r>
          </w:p>
          <w:p w:rsidR="00FA35F2" w:rsidRPr="00FA35F2" w:rsidRDefault="00FA35F2" w:rsidP="00FA35F2">
            <w:pPr>
              <w:keepNext/>
              <w:keepLines/>
              <w:tabs>
                <w:tab w:val="left" w:pos="-1440"/>
                <w:tab w:val="left" w:pos="-720"/>
              </w:tabs>
            </w:pPr>
          </w:p>
          <w:p w:rsidR="00FA35F2" w:rsidRPr="00FA35F2" w:rsidRDefault="00FA35F2" w:rsidP="00FA35F2">
            <w:pPr>
              <w:keepNext/>
              <w:keepLines/>
              <w:tabs>
                <w:tab w:val="left" w:pos="-1440"/>
                <w:tab w:val="left" w:pos="-720"/>
              </w:tabs>
              <w:rPr>
                <w:lang w:val="fr-CA"/>
              </w:rPr>
            </w:pPr>
            <w:r w:rsidRPr="00FA35F2">
              <w:tab/>
            </w:r>
            <w:r w:rsidRPr="00FA35F2">
              <w:rPr>
                <w:lang w:val="fr-CA"/>
              </w:rPr>
              <w:t>v. (33898)</w:t>
            </w:r>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rPr>
                <w:b/>
                <w:lang w:val="fr-CA"/>
              </w:rPr>
            </w:pPr>
            <w:r w:rsidRPr="00FA35F2">
              <w:rPr>
                <w:b/>
                <w:lang w:val="fr-CA"/>
              </w:rPr>
              <w:t>Green Park International Inc. et al. (Que)</w:t>
            </w:r>
          </w:p>
          <w:p w:rsidR="00FA35F2" w:rsidRPr="00FA35F2" w:rsidRDefault="00FA35F2" w:rsidP="00FA35F2">
            <w:pPr>
              <w:keepNext/>
              <w:keepLines/>
              <w:tabs>
                <w:tab w:val="left" w:pos="-1440"/>
                <w:tab w:val="left" w:pos="-720"/>
              </w:tabs>
              <w:rPr>
                <w:lang w:val="fr-CA"/>
              </w:rPr>
            </w:pPr>
            <w:r w:rsidRPr="00FA35F2">
              <w:rPr>
                <w:lang w:val="fr-CA"/>
              </w:rPr>
              <w:tab/>
              <w:t>Ronald H. Levy</w:t>
            </w:r>
          </w:p>
          <w:p w:rsidR="00FA35F2" w:rsidRPr="00FA35F2" w:rsidRDefault="00FA35F2" w:rsidP="00FA35F2">
            <w:pPr>
              <w:keepNext/>
              <w:keepLines/>
              <w:tabs>
                <w:tab w:val="left" w:pos="-1440"/>
                <w:tab w:val="left" w:pos="-720"/>
              </w:tabs>
              <w:rPr>
                <w:lang w:val="fr-CA"/>
              </w:rPr>
            </w:pPr>
            <w:r w:rsidRPr="00FA35F2">
              <w:rPr>
                <w:lang w:val="fr-CA"/>
              </w:rPr>
              <w:tab/>
              <w:t xml:space="preserve">De </w:t>
            </w:r>
            <w:proofErr w:type="spellStart"/>
            <w:r w:rsidRPr="00FA35F2">
              <w:rPr>
                <w:lang w:val="fr-CA"/>
              </w:rPr>
              <w:t>Grandpre</w:t>
            </w:r>
            <w:proofErr w:type="spellEnd"/>
            <w:r w:rsidRPr="00FA35F2">
              <w:rPr>
                <w:lang w:val="fr-CA"/>
              </w:rPr>
              <w:t xml:space="preserve"> </w:t>
            </w:r>
            <w:proofErr w:type="spellStart"/>
            <w:r w:rsidRPr="00FA35F2">
              <w:rPr>
                <w:lang w:val="fr-CA"/>
              </w:rPr>
              <w:t>Chait</w:t>
            </w:r>
            <w:proofErr w:type="spellEnd"/>
            <w:r w:rsidRPr="00FA35F2">
              <w:rPr>
                <w:lang w:val="fr-CA"/>
              </w:rPr>
              <w:t xml:space="preserve"> LLP</w:t>
            </w:r>
          </w:p>
          <w:p w:rsidR="00FA35F2" w:rsidRPr="00FA35F2" w:rsidRDefault="00FA35F2" w:rsidP="00FA35F2">
            <w:pPr>
              <w:keepNext/>
              <w:keepLines/>
              <w:tabs>
                <w:tab w:val="left" w:pos="-1440"/>
                <w:tab w:val="left" w:pos="-720"/>
              </w:tabs>
              <w:rPr>
                <w:lang w:val="fr-CA"/>
              </w:rPr>
            </w:pPr>
          </w:p>
          <w:p w:rsidR="00FA35F2" w:rsidRPr="00FA35F2" w:rsidRDefault="00FA35F2" w:rsidP="00FA35F2">
            <w:pPr>
              <w:keepNext/>
              <w:keepLines/>
              <w:tabs>
                <w:tab w:val="left" w:pos="-1440"/>
                <w:tab w:val="left" w:pos="-720"/>
              </w:tabs>
            </w:pPr>
            <w:r w:rsidRPr="00FA35F2">
              <w:t>FILING DATE: 08.10.2010</w:t>
            </w:r>
          </w:p>
          <w:p w:rsidR="00FA35F2" w:rsidRPr="00FA35F2" w:rsidRDefault="004B07E1" w:rsidP="00FA35F2">
            <w:pPr>
              <w:keepNext/>
              <w:keepLines/>
              <w:tabs>
                <w:tab w:val="left" w:pos="-1440"/>
                <w:tab w:val="left" w:pos="-720"/>
              </w:tabs>
              <w:rPr>
                <w:lang w:val="fr-CA"/>
              </w:rPr>
            </w:pPr>
            <w:r w:rsidRPr="004B07E1">
              <w:rPr>
                <w:rFonts w:eastAsiaTheme="minorHAnsi" w:cstheme="minorBidi"/>
                <w:sz w:val="24"/>
                <w:szCs w:val="22"/>
                <w:lang w:val="fr-CA" w:eastAsia="en-US"/>
              </w:rPr>
              <w:pict>
                <v:rect id="_x0000_i1040" style="width:108pt;height:1pt" o:hrpct="0" o:hralign="center" o:hrstd="t" o:hrnoshade="t" o:hr="t" fillcolor="black [3213]" stroked="f"/>
              </w:pict>
            </w:r>
          </w:p>
          <w:p w:rsidR="00FA35F2" w:rsidRPr="00FA35F2" w:rsidRDefault="00FA35F2" w:rsidP="00FA35F2">
            <w:pPr>
              <w:keepNext/>
              <w:keepLines/>
              <w:tabs>
                <w:tab w:val="left" w:pos="-1440"/>
                <w:tab w:val="left" w:pos="-720"/>
              </w:tabs>
            </w:pPr>
          </w:p>
        </w:tc>
      </w:tr>
      <w:tr w:rsidR="00FA35F2" w:rsidRPr="00FA35F2" w:rsidTr="00BF5109">
        <w:trPr>
          <w:cantSplit/>
        </w:trPr>
        <w:tc>
          <w:tcPr>
            <w:tcW w:w="4320" w:type="dxa"/>
            <w:shd w:val="clear" w:color="auto" w:fill="auto"/>
          </w:tcPr>
          <w:p w:rsidR="00FA35F2" w:rsidRPr="00FA35F2" w:rsidRDefault="00FA35F2" w:rsidP="00FA35F2">
            <w:pPr>
              <w:tabs>
                <w:tab w:val="left" w:pos="-1440"/>
                <w:tab w:val="left" w:pos="-720"/>
              </w:tabs>
              <w:rPr>
                <w:b/>
              </w:rPr>
            </w:pPr>
            <w:r w:rsidRPr="00FA35F2">
              <w:rPr>
                <w:b/>
              </w:rPr>
              <w:lastRenderedPageBreak/>
              <w:t xml:space="preserve">Sasha </w:t>
            </w:r>
            <w:proofErr w:type="spellStart"/>
            <w:r w:rsidRPr="00FA35F2">
              <w:rPr>
                <w:b/>
              </w:rPr>
              <w:t>Safai</w:t>
            </w:r>
            <w:proofErr w:type="spellEnd"/>
            <w:r w:rsidRPr="00FA35F2">
              <w:rPr>
                <w:b/>
              </w:rPr>
              <w:t xml:space="preserve">, a minor under the age of 18 years by his Litigation Guardian, Leslie Ann Wilkes </w:t>
            </w:r>
          </w:p>
          <w:p w:rsidR="00FA35F2" w:rsidRPr="00FA35F2" w:rsidRDefault="00FA35F2" w:rsidP="00FA35F2">
            <w:pPr>
              <w:tabs>
                <w:tab w:val="left" w:pos="-1440"/>
                <w:tab w:val="left" w:pos="-720"/>
              </w:tabs>
              <w:rPr>
                <w:b/>
              </w:rPr>
            </w:pPr>
            <w:proofErr w:type="gramStart"/>
            <w:r w:rsidRPr="00FA35F2">
              <w:rPr>
                <w:b/>
              </w:rPr>
              <w:t>et</w:t>
            </w:r>
            <w:proofErr w:type="gramEnd"/>
            <w:r w:rsidRPr="00FA35F2">
              <w:rPr>
                <w:b/>
              </w:rPr>
              <w:t xml:space="preserve"> al.</w:t>
            </w:r>
          </w:p>
          <w:p w:rsidR="00FA35F2" w:rsidRPr="00FA35F2" w:rsidRDefault="00FA35F2" w:rsidP="00FA35F2">
            <w:pPr>
              <w:tabs>
                <w:tab w:val="left" w:pos="-1440"/>
                <w:tab w:val="left" w:pos="-720"/>
              </w:tabs>
            </w:pPr>
            <w:r w:rsidRPr="00FA35F2">
              <w:tab/>
              <w:t>C. Kirk Boggs</w:t>
            </w:r>
          </w:p>
          <w:p w:rsidR="00FA35F2" w:rsidRPr="00FA35F2" w:rsidRDefault="00FA35F2" w:rsidP="00FA35F2">
            <w:pPr>
              <w:tabs>
                <w:tab w:val="left" w:pos="-1440"/>
                <w:tab w:val="left" w:pos="-720"/>
              </w:tabs>
            </w:pPr>
            <w:r w:rsidRPr="00FA35F2">
              <w:tab/>
            </w:r>
            <w:proofErr w:type="spellStart"/>
            <w:r w:rsidRPr="00FA35F2">
              <w:t>Lerners</w:t>
            </w:r>
            <w:proofErr w:type="spellEnd"/>
            <w:r w:rsidRPr="00FA35F2">
              <w:t xml:space="preserve"> LLP</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(33893)</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Bruce N. Huntley Contracting Limited (Ont.)</w:t>
            </w:r>
          </w:p>
          <w:p w:rsidR="00FA35F2" w:rsidRPr="00FA35F2" w:rsidRDefault="00FA35F2" w:rsidP="00FA35F2">
            <w:pPr>
              <w:tabs>
                <w:tab w:val="left" w:pos="-1440"/>
                <w:tab w:val="left" w:pos="-720"/>
              </w:tabs>
            </w:pPr>
            <w:r w:rsidRPr="00FA35F2">
              <w:tab/>
              <w:t>Geoffrey D.E. Adair, Q.C.</w:t>
            </w:r>
          </w:p>
          <w:p w:rsidR="00FA35F2" w:rsidRPr="00FA35F2" w:rsidRDefault="00FA35F2" w:rsidP="00FA35F2">
            <w:pPr>
              <w:tabs>
                <w:tab w:val="left" w:pos="-1440"/>
                <w:tab w:val="left" w:pos="-720"/>
              </w:tabs>
            </w:pPr>
            <w:r w:rsidRPr="00FA35F2">
              <w:tab/>
              <w:t>Adair Morse LLP</w:t>
            </w:r>
          </w:p>
          <w:p w:rsidR="00FA35F2" w:rsidRPr="00FA35F2" w:rsidRDefault="00FA35F2" w:rsidP="00FA35F2">
            <w:pPr>
              <w:tabs>
                <w:tab w:val="left" w:pos="-1440"/>
                <w:tab w:val="left" w:pos="-720"/>
              </w:tabs>
            </w:pPr>
          </w:p>
          <w:p w:rsidR="00FA35F2" w:rsidRPr="00FA35F2" w:rsidRDefault="00FA35F2" w:rsidP="00FA35F2">
            <w:r w:rsidRPr="00FA35F2">
              <w:t>FILING DATE: 04.10.2010</w:t>
            </w:r>
          </w:p>
          <w:p w:rsidR="00FA35F2" w:rsidRPr="00FA35F2" w:rsidRDefault="004B07E1" w:rsidP="00FA35F2">
            <w:pPr>
              <w:tabs>
                <w:tab w:val="left" w:pos="-1440"/>
                <w:tab w:val="left" w:pos="-720"/>
              </w:tabs>
            </w:pPr>
            <w:r w:rsidRPr="004B07E1">
              <w:rPr>
                <w:rFonts w:eastAsiaTheme="minorHAnsi" w:cstheme="minorBidi"/>
                <w:sz w:val="24"/>
                <w:szCs w:val="22"/>
                <w:lang w:val="fr-CA" w:eastAsia="en-US"/>
              </w:rPr>
              <w:pict>
                <v:rect id="_x0000_i1041" style="width:108pt;height:1pt" o:hrpct="0" o:hralign="center" o:hrstd="t" o:hrnoshade="t" o:hr="t" fillcolor="black [3213]" stroked="f"/>
              </w:pict>
            </w:r>
          </w:p>
        </w:tc>
        <w:tc>
          <w:tcPr>
            <w:tcW w:w="1181" w:type="dxa"/>
            <w:shd w:val="clear" w:color="auto" w:fill="auto"/>
          </w:tcPr>
          <w:p w:rsidR="00FA35F2" w:rsidRPr="00FA35F2" w:rsidRDefault="00FA35F2" w:rsidP="00FA35F2"/>
        </w:tc>
        <w:tc>
          <w:tcPr>
            <w:tcW w:w="4320" w:type="dxa"/>
            <w:shd w:val="clear" w:color="auto" w:fill="auto"/>
          </w:tcPr>
          <w:p w:rsidR="00FA35F2" w:rsidRPr="00FA35F2" w:rsidRDefault="00FA35F2" w:rsidP="00FA35F2">
            <w:pPr>
              <w:tabs>
                <w:tab w:val="left" w:pos="-1440"/>
                <w:tab w:val="left" w:pos="-720"/>
              </w:tabs>
              <w:rPr>
                <w:b/>
              </w:rPr>
            </w:pPr>
            <w:r w:rsidRPr="00FA35F2">
              <w:rPr>
                <w:b/>
              </w:rPr>
              <w:t>Merchant Law Group</w:t>
            </w:r>
          </w:p>
          <w:p w:rsidR="00FA35F2" w:rsidRPr="00FA35F2" w:rsidRDefault="00FA35F2" w:rsidP="00FA35F2">
            <w:pPr>
              <w:tabs>
                <w:tab w:val="left" w:pos="-1440"/>
                <w:tab w:val="left" w:pos="-720"/>
              </w:tabs>
            </w:pPr>
            <w:r w:rsidRPr="00FA35F2">
              <w:tab/>
              <w:t>E.F. Anthony Merchant, Q.C.</w:t>
            </w:r>
          </w:p>
          <w:p w:rsidR="00FA35F2" w:rsidRPr="00FA35F2" w:rsidRDefault="00FA35F2" w:rsidP="00FA35F2">
            <w:pPr>
              <w:tabs>
                <w:tab w:val="left" w:pos="-1440"/>
                <w:tab w:val="left" w:pos="-720"/>
              </w:tabs>
            </w:pPr>
            <w:r w:rsidRPr="00FA35F2">
              <w:tab/>
              <w:t>Merchant Law Group</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pPr>
            <w:r w:rsidRPr="00FA35F2">
              <w:tab/>
              <w:t>v. (33895)</w:t>
            </w:r>
          </w:p>
          <w:p w:rsidR="00FA35F2" w:rsidRPr="00FA35F2" w:rsidRDefault="00FA35F2" w:rsidP="00FA35F2">
            <w:pPr>
              <w:tabs>
                <w:tab w:val="left" w:pos="-1440"/>
                <w:tab w:val="left" w:pos="-720"/>
              </w:tabs>
            </w:pPr>
          </w:p>
          <w:p w:rsidR="00FA35F2" w:rsidRPr="00FA35F2" w:rsidRDefault="00FA35F2" w:rsidP="00FA35F2">
            <w:pPr>
              <w:tabs>
                <w:tab w:val="left" w:pos="-1440"/>
                <w:tab w:val="left" w:pos="-720"/>
              </w:tabs>
              <w:rPr>
                <w:b/>
              </w:rPr>
            </w:pPr>
            <w:r w:rsidRPr="00FA35F2">
              <w:rPr>
                <w:b/>
              </w:rPr>
              <w:t>Her Majesty the Queen (F.C.)</w:t>
            </w:r>
          </w:p>
          <w:p w:rsidR="00FA35F2" w:rsidRPr="00FA35F2" w:rsidRDefault="00FA35F2" w:rsidP="00FA35F2">
            <w:pPr>
              <w:tabs>
                <w:tab w:val="left" w:pos="-1440"/>
                <w:tab w:val="left" w:pos="-720"/>
              </w:tabs>
            </w:pPr>
            <w:r w:rsidRPr="00FA35F2">
              <w:tab/>
              <w:t>Naomi Goldstein</w:t>
            </w:r>
          </w:p>
          <w:p w:rsidR="00FA35F2" w:rsidRPr="00FA35F2" w:rsidRDefault="00FA35F2" w:rsidP="00FA35F2">
            <w:pPr>
              <w:tabs>
                <w:tab w:val="left" w:pos="-1440"/>
                <w:tab w:val="left" w:pos="-720"/>
              </w:tabs>
            </w:pPr>
            <w:r w:rsidRPr="00FA35F2">
              <w:tab/>
              <w:t>A.G. of Canada</w:t>
            </w:r>
          </w:p>
          <w:p w:rsidR="00FA35F2" w:rsidRPr="00FA35F2" w:rsidRDefault="00FA35F2" w:rsidP="00FA35F2">
            <w:pPr>
              <w:tabs>
                <w:tab w:val="left" w:pos="-1440"/>
                <w:tab w:val="left" w:pos="-720"/>
              </w:tabs>
            </w:pPr>
          </w:p>
          <w:p w:rsidR="00FA35F2" w:rsidRPr="00FA35F2" w:rsidRDefault="00FA35F2" w:rsidP="00FA35F2">
            <w:r w:rsidRPr="00FA35F2">
              <w:t>FILING DATE: 04.10.2010</w:t>
            </w:r>
          </w:p>
          <w:p w:rsidR="00FA35F2" w:rsidRPr="00FA35F2" w:rsidRDefault="004B07E1" w:rsidP="00FA35F2">
            <w:pPr>
              <w:rPr>
                <w:lang w:val="fr-CA"/>
              </w:rPr>
            </w:pPr>
            <w:r w:rsidRPr="004B07E1">
              <w:rPr>
                <w:rFonts w:eastAsiaTheme="minorHAnsi" w:cstheme="minorBidi"/>
                <w:sz w:val="24"/>
                <w:szCs w:val="22"/>
                <w:lang w:val="fr-CA" w:eastAsia="en-US"/>
              </w:rPr>
              <w:pict>
                <v:rect id="_x0000_i1042" style="width:108pt;height:1pt" o:hrpct="0" o:hralign="center" o:hrstd="t" o:hrnoshade="t" o:hr="t" fillcolor="black [3213]" stroked="f"/>
              </w:pict>
            </w:r>
          </w:p>
          <w:p w:rsidR="00FA35F2" w:rsidRPr="00FA35F2" w:rsidRDefault="00FA35F2" w:rsidP="00FA35F2">
            <w:pPr>
              <w:rPr>
                <w:lang w:val="fr-CA"/>
              </w:rPr>
            </w:pPr>
          </w:p>
        </w:tc>
      </w:tr>
    </w:tbl>
    <w:p w:rsidR="005C0CCD" w:rsidRDefault="005C0CCD" w:rsidP="005C0CCD">
      <w:pPr>
        <w:rPr>
          <w:rFonts w:eastAsia="Times New Roman" w:cs="Times New Roman"/>
          <w:sz w:val="20"/>
          <w:szCs w:val="20"/>
          <w:lang w:val="fr-CA" w:eastAsia="en-CA"/>
        </w:rPr>
        <w:sectPr w:rsidR="005C0CCD" w:rsidSect="005C0CCD">
          <w:headerReference w:type="even" r:id="rId8"/>
          <w:headerReference w:type="default" r:id="rId9"/>
          <w:footerReference w:type="even" r:id="rId10"/>
          <w:footerReference w:type="default" r:id="rId11"/>
          <w:footerReference w:type="first" r:id="rId12"/>
          <w:pgSz w:w="12240" w:h="15840"/>
          <w:pgMar w:top="720" w:right="965" w:bottom="965" w:left="1656" w:header="720" w:footer="965" w:gutter="0"/>
          <w:pgNumType w:start="1346"/>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5C0CCD" w:rsidRPr="00E37CC5" w:rsidTr="00BF5109">
        <w:trPr>
          <w:trHeight w:val="900"/>
        </w:trPr>
        <w:tc>
          <w:tcPr>
            <w:tcW w:w="4200" w:type="dxa"/>
            <w:tcBorders>
              <w:bottom w:val="single" w:sz="12" w:space="0" w:color="auto"/>
            </w:tcBorders>
            <w:tcMar>
              <w:left w:w="0" w:type="dxa"/>
              <w:right w:w="0" w:type="dxa"/>
            </w:tcMar>
          </w:tcPr>
          <w:p w:rsidR="005C0CCD" w:rsidRDefault="005C0CCD" w:rsidP="00BF5109">
            <w:pPr>
              <w:keepNext/>
              <w:keepLines/>
              <w:widowControl w:val="0"/>
              <w:rPr>
                <w:b/>
              </w:rPr>
            </w:pPr>
            <w:r>
              <w:rPr>
                <w:b/>
              </w:rPr>
              <w:lastRenderedPageBreak/>
              <w:t>APPLICATIONS FOR LEAVE SUBMITTED TO COURT SINCE LAST ISSUE</w:t>
            </w:r>
          </w:p>
        </w:tc>
        <w:tc>
          <w:tcPr>
            <w:tcW w:w="1200" w:type="dxa"/>
            <w:tcBorders>
              <w:bottom w:val="single" w:sz="12" w:space="0" w:color="auto"/>
            </w:tcBorders>
            <w:tcMar>
              <w:left w:w="0" w:type="dxa"/>
              <w:right w:w="0" w:type="dxa"/>
            </w:tcMar>
          </w:tcPr>
          <w:p w:rsidR="005C0CCD" w:rsidRDefault="005C0CCD" w:rsidP="00BF51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Borders>
              <w:bottom w:val="single" w:sz="12" w:space="0" w:color="auto"/>
            </w:tcBorders>
            <w:tcMar>
              <w:left w:w="0" w:type="dxa"/>
              <w:right w:w="0" w:type="dxa"/>
            </w:tcMar>
          </w:tcPr>
          <w:p w:rsidR="005C0CCD" w:rsidRPr="00771DCD" w:rsidRDefault="005C0CCD" w:rsidP="00BF510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b/>
                <w:lang w:val="fr-CA"/>
              </w:rPr>
              <w:t>DEMANDES SOUMISES À LA COUR DEPUIS LA DERNIÈRE PARUTION</w:t>
            </w:r>
          </w:p>
          <w:p w:rsidR="005C0CCD" w:rsidRPr="00771DCD" w:rsidRDefault="005C0CCD" w:rsidP="00BF51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tc>
      </w:tr>
    </w:tbl>
    <w:p w:rsidR="005C0CCD" w:rsidRPr="001B7AA5" w:rsidRDefault="005C0CCD" w:rsidP="005C0CCD">
      <w:pPr>
        <w:widowControl w:val="0"/>
        <w:rPr>
          <w:b/>
          <w:lang w:val="fr-CA"/>
        </w:rPr>
      </w:pPr>
    </w:p>
    <w:p w:rsidR="005C0CCD" w:rsidRPr="00B537B3" w:rsidRDefault="005C0CCD" w:rsidP="005C0CCD">
      <w:pPr>
        <w:widowControl w:val="0"/>
        <w:rPr>
          <w:b/>
          <w:sz w:val="20"/>
          <w:szCs w:val="20"/>
        </w:rPr>
      </w:pPr>
      <w:r w:rsidRPr="00B537B3">
        <w:rPr>
          <w:b/>
          <w:sz w:val="20"/>
          <w:szCs w:val="20"/>
        </w:rPr>
        <w:t>OCTOBER 25, 2010 / LE 25 OCTOBRE 2010</w:t>
      </w:r>
    </w:p>
    <w:p w:rsidR="005C0CCD" w:rsidRPr="00B537B3" w:rsidRDefault="005C0CCD" w:rsidP="005C0CCD">
      <w:pPr>
        <w:widowControl w:val="0"/>
        <w:rPr>
          <w:b/>
          <w:sz w:val="20"/>
          <w:szCs w:val="20"/>
        </w:rPr>
      </w:pPr>
    </w:p>
    <w:p w:rsidR="005C0CCD" w:rsidRPr="00B537B3" w:rsidRDefault="005C0CCD" w:rsidP="005C0CCD">
      <w:pPr>
        <w:widowControl w:val="0"/>
        <w:jc w:val="center"/>
        <w:rPr>
          <w:b/>
          <w:sz w:val="20"/>
          <w:szCs w:val="20"/>
        </w:rPr>
      </w:pPr>
      <w:r w:rsidRPr="00B537B3">
        <w:rPr>
          <w:b/>
          <w:sz w:val="20"/>
          <w:szCs w:val="20"/>
        </w:rPr>
        <w:t xml:space="preserve">CORAM:  Chief Justice </w:t>
      </w:r>
      <w:proofErr w:type="spellStart"/>
      <w:r w:rsidRPr="00B537B3">
        <w:rPr>
          <w:b/>
          <w:sz w:val="20"/>
          <w:szCs w:val="20"/>
        </w:rPr>
        <w:t>McLachlin</w:t>
      </w:r>
      <w:proofErr w:type="spellEnd"/>
      <w:r w:rsidRPr="00B537B3">
        <w:rPr>
          <w:b/>
          <w:sz w:val="20"/>
          <w:szCs w:val="20"/>
        </w:rPr>
        <w:t xml:space="preserve"> and </w:t>
      </w:r>
      <w:proofErr w:type="spellStart"/>
      <w:r w:rsidRPr="00B537B3">
        <w:rPr>
          <w:b/>
          <w:sz w:val="20"/>
          <w:szCs w:val="20"/>
        </w:rPr>
        <w:t>Abella</w:t>
      </w:r>
      <w:proofErr w:type="spellEnd"/>
      <w:r w:rsidRPr="00B537B3">
        <w:rPr>
          <w:b/>
          <w:sz w:val="20"/>
          <w:szCs w:val="20"/>
        </w:rPr>
        <w:t xml:space="preserve"> and Cromwell JJ.</w:t>
      </w:r>
    </w:p>
    <w:p w:rsidR="005C0CCD" w:rsidRPr="00B537B3" w:rsidRDefault="005C0CCD" w:rsidP="005C0CCD">
      <w:pPr>
        <w:widowControl w:val="0"/>
        <w:jc w:val="center"/>
        <w:rPr>
          <w:sz w:val="20"/>
          <w:szCs w:val="20"/>
          <w:lang w:val="fr-CA"/>
        </w:rPr>
      </w:pPr>
      <w:r w:rsidRPr="00B537B3">
        <w:rPr>
          <w:b/>
          <w:sz w:val="20"/>
          <w:szCs w:val="20"/>
          <w:lang w:val="fr-CA"/>
        </w:rPr>
        <w:t xml:space="preserve">La juge en chef </w:t>
      </w:r>
      <w:proofErr w:type="spellStart"/>
      <w:r w:rsidRPr="00B537B3">
        <w:rPr>
          <w:b/>
          <w:sz w:val="20"/>
          <w:szCs w:val="20"/>
          <w:lang w:val="fr-CA"/>
        </w:rPr>
        <w:t>McLachlin</w:t>
      </w:r>
      <w:proofErr w:type="spellEnd"/>
      <w:r w:rsidRPr="00B537B3">
        <w:rPr>
          <w:b/>
          <w:sz w:val="20"/>
          <w:szCs w:val="20"/>
          <w:lang w:val="fr-CA"/>
        </w:rPr>
        <w:t xml:space="preserve"> et les juges Abella et Cromwell</w:t>
      </w:r>
    </w:p>
    <w:p w:rsidR="005C0CCD" w:rsidRPr="00B537B3" w:rsidRDefault="005C0CCD" w:rsidP="005C0CCD">
      <w:pPr>
        <w:widowControl w:val="0"/>
        <w:rPr>
          <w:sz w:val="20"/>
          <w:szCs w:val="20"/>
          <w:lang w:val="fr-CA"/>
        </w:rPr>
      </w:pPr>
    </w:p>
    <w:p w:rsidR="005C0CCD" w:rsidRPr="00B537B3" w:rsidRDefault="005C0CCD" w:rsidP="005C0CCD">
      <w:pPr>
        <w:widowControl w:val="0"/>
        <w:ind w:left="720" w:hanging="720"/>
        <w:rPr>
          <w:sz w:val="20"/>
          <w:szCs w:val="20"/>
        </w:rPr>
      </w:pPr>
      <w:proofErr w:type="gramStart"/>
      <w:r w:rsidRPr="00B537B3">
        <w:rPr>
          <w:sz w:val="20"/>
          <w:szCs w:val="20"/>
        </w:rPr>
        <w:t>1.</w:t>
      </w:r>
      <w:r w:rsidRPr="00B537B3">
        <w:rPr>
          <w:sz w:val="20"/>
          <w:szCs w:val="20"/>
        </w:rPr>
        <w:tab/>
      </w:r>
      <w:proofErr w:type="spellStart"/>
      <w:r w:rsidRPr="00B537B3">
        <w:rPr>
          <w:i/>
          <w:sz w:val="20"/>
          <w:szCs w:val="20"/>
        </w:rPr>
        <w:t>Milorad</w:t>
      </w:r>
      <w:proofErr w:type="spellEnd"/>
      <w:r w:rsidRPr="00B537B3">
        <w:rPr>
          <w:i/>
          <w:sz w:val="20"/>
          <w:szCs w:val="20"/>
        </w:rPr>
        <w:t xml:space="preserve"> </w:t>
      </w:r>
      <w:proofErr w:type="spellStart"/>
      <w:r w:rsidRPr="00B537B3">
        <w:rPr>
          <w:i/>
          <w:sz w:val="20"/>
          <w:szCs w:val="20"/>
        </w:rPr>
        <w:t>Polimac</w:t>
      </w:r>
      <w:proofErr w:type="spellEnd"/>
      <w:r w:rsidRPr="00B537B3">
        <w:rPr>
          <w:i/>
          <w:sz w:val="20"/>
          <w:szCs w:val="20"/>
        </w:rPr>
        <w:t xml:space="preserve"> v.</w:t>
      </w:r>
      <w:proofErr w:type="gramEnd"/>
      <w:r w:rsidRPr="00B537B3">
        <w:rPr>
          <w:i/>
          <w:sz w:val="20"/>
          <w:szCs w:val="20"/>
        </w:rPr>
        <w:t xml:space="preserve"> Her Majesty the Queen</w:t>
      </w:r>
      <w:r w:rsidRPr="00B537B3">
        <w:rPr>
          <w:sz w:val="20"/>
          <w:szCs w:val="20"/>
        </w:rPr>
        <w:t xml:space="preserve"> (Ont.) (Crim.) (By Leave) (33783)</w:t>
      </w:r>
    </w:p>
    <w:p w:rsidR="005C0CCD" w:rsidRPr="00B537B3" w:rsidRDefault="005C0CCD" w:rsidP="005C0CCD">
      <w:pPr>
        <w:widowControl w:val="0"/>
        <w:rPr>
          <w:sz w:val="20"/>
          <w:szCs w:val="20"/>
        </w:rPr>
      </w:pPr>
    </w:p>
    <w:p w:rsidR="005C0CCD" w:rsidRPr="00B537B3" w:rsidRDefault="005C0CCD" w:rsidP="005C0CCD">
      <w:pPr>
        <w:widowControl w:val="0"/>
        <w:spacing w:line="0" w:lineRule="atLeast"/>
        <w:rPr>
          <w:sz w:val="20"/>
          <w:szCs w:val="20"/>
        </w:rPr>
      </w:pPr>
      <w:r w:rsidRPr="00B537B3">
        <w:rPr>
          <w:sz w:val="20"/>
          <w:szCs w:val="20"/>
        </w:rPr>
        <w:t>2.</w:t>
      </w:r>
      <w:r w:rsidRPr="00B537B3">
        <w:rPr>
          <w:sz w:val="20"/>
          <w:szCs w:val="20"/>
        </w:rPr>
        <w:tab/>
      </w:r>
      <w:r w:rsidRPr="00B537B3">
        <w:rPr>
          <w:i/>
          <w:sz w:val="20"/>
          <w:szCs w:val="20"/>
        </w:rPr>
        <w:t>Philip C. Mix v. Law Society of New Brunswick</w:t>
      </w:r>
      <w:r w:rsidRPr="00B537B3">
        <w:rPr>
          <w:sz w:val="20"/>
          <w:szCs w:val="20"/>
        </w:rPr>
        <w:t xml:space="preserve"> (N.B.) (Civil) (By Leave) (33862)</w:t>
      </w:r>
    </w:p>
    <w:p w:rsidR="005C0CCD" w:rsidRPr="00B537B3" w:rsidRDefault="005C0CCD" w:rsidP="005C0CCD">
      <w:pPr>
        <w:widowControl w:val="0"/>
        <w:rPr>
          <w:sz w:val="20"/>
          <w:szCs w:val="20"/>
        </w:rPr>
      </w:pPr>
    </w:p>
    <w:p w:rsidR="005C0CCD" w:rsidRPr="00B537B3" w:rsidRDefault="005C0CCD" w:rsidP="005C0CCD">
      <w:pPr>
        <w:widowControl w:val="0"/>
        <w:ind w:left="720" w:hanging="720"/>
        <w:rPr>
          <w:sz w:val="20"/>
          <w:szCs w:val="20"/>
        </w:rPr>
      </w:pPr>
      <w:r w:rsidRPr="00B537B3">
        <w:rPr>
          <w:sz w:val="20"/>
          <w:szCs w:val="20"/>
        </w:rPr>
        <w:t>3.</w:t>
      </w:r>
      <w:r w:rsidRPr="00B537B3">
        <w:rPr>
          <w:sz w:val="20"/>
          <w:szCs w:val="20"/>
        </w:rPr>
        <w:tab/>
      </w:r>
      <w:r w:rsidRPr="00B537B3">
        <w:rPr>
          <w:i/>
          <w:sz w:val="20"/>
          <w:szCs w:val="20"/>
        </w:rPr>
        <w:t xml:space="preserve">Toronto Hydro-Electric System Limited v. Ontario Energy Board </w:t>
      </w:r>
      <w:r w:rsidRPr="00B537B3">
        <w:rPr>
          <w:sz w:val="20"/>
          <w:szCs w:val="20"/>
        </w:rPr>
        <w:t>(Ont.) (Civil) (By Leave) (33752)</w:t>
      </w:r>
    </w:p>
    <w:p w:rsidR="005C0CCD" w:rsidRPr="00B537B3" w:rsidRDefault="005C0CCD" w:rsidP="005C0CCD">
      <w:pPr>
        <w:widowControl w:val="0"/>
        <w:rPr>
          <w:sz w:val="20"/>
          <w:szCs w:val="20"/>
        </w:rPr>
      </w:pPr>
    </w:p>
    <w:p w:rsidR="005C0CCD" w:rsidRPr="00B537B3" w:rsidRDefault="005C0CCD" w:rsidP="005C0CCD">
      <w:pPr>
        <w:widowControl w:val="0"/>
        <w:rPr>
          <w:sz w:val="20"/>
          <w:szCs w:val="20"/>
        </w:rPr>
      </w:pPr>
    </w:p>
    <w:p w:rsidR="005C0CCD" w:rsidRPr="00B537B3" w:rsidRDefault="005C0CCD" w:rsidP="005C0CCD">
      <w:pPr>
        <w:widowControl w:val="0"/>
        <w:jc w:val="center"/>
        <w:rPr>
          <w:b/>
          <w:sz w:val="20"/>
          <w:szCs w:val="20"/>
        </w:rPr>
      </w:pPr>
      <w:r w:rsidRPr="00B537B3">
        <w:rPr>
          <w:b/>
          <w:sz w:val="20"/>
          <w:szCs w:val="20"/>
        </w:rPr>
        <w:t xml:space="preserve">CORAM: </w:t>
      </w:r>
      <w:proofErr w:type="spellStart"/>
      <w:r w:rsidRPr="00B537B3">
        <w:rPr>
          <w:b/>
          <w:sz w:val="20"/>
          <w:szCs w:val="20"/>
        </w:rPr>
        <w:t>Binnie</w:t>
      </w:r>
      <w:proofErr w:type="spellEnd"/>
      <w:r w:rsidRPr="00B537B3">
        <w:rPr>
          <w:b/>
          <w:sz w:val="20"/>
          <w:szCs w:val="20"/>
        </w:rPr>
        <w:t>, Fish and Rothstein JJ.</w:t>
      </w:r>
    </w:p>
    <w:p w:rsidR="005C0CCD" w:rsidRPr="00E37CC5" w:rsidRDefault="005C0CCD" w:rsidP="005C0CCD">
      <w:pPr>
        <w:widowControl w:val="0"/>
        <w:jc w:val="center"/>
        <w:rPr>
          <w:b/>
          <w:sz w:val="20"/>
          <w:szCs w:val="20"/>
          <w:lang w:val="fr-CA"/>
        </w:rPr>
      </w:pPr>
      <w:r w:rsidRPr="00E37CC5">
        <w:rPr>
          <w:b/>
          <w:sz w:val="20"/>
          <w:szCs w:val="20"/>
          <w:lang w:val="fr-CA"/>
        </w:rPr>
        <w:t>Les juges Binnie, Fish et Rothstein</w:t>
      </w:r>
    </w:p>
    <w:p w:rsidR="005C0CCD" w:rsidRPr="00E37CC5" w:rsidRDefault="005C0CCD" w:rsidP="005C0CCD">
      <w:pPr>
        <w:widowControl w:val="0"/>
        <w:rPr>
          <w:sz w:val="20"/>
          <w:szCs w:val="20"/>
          <w:lang w:val="fr-CA"/>
        </w:rPr>
      </w:pPr>
    </w:p>
    <w:p w:rsidR="005C0CCD" w:rsidRPr="00B537B3" w:rsidRDefault="005C0CCD" w:rsidP="005C0CCD">
      <w:pPr>
        <w:widowControl w:val="0"/>
        <w:ind w:left="720" w:hanging="720"/>
        <w:rPr>
          <w:sz w:val="20"/>
          <w:szCs w:val="20"/>
        </w:rPr>
      </w:pPr>
      <w:proofErr w:type="gramStart"/>
      <w:r w:rsidRPr="00B537B3">
        <w:rPr>
          <w:sz w:val="20"/>
          <w:szCs w:val="20"/>
        </w:rPr>
        <w:t>4.</w:t>
      </w:r>
      <w:r w:rsidRPr="00B537B3">
        <w:rPr>
          <w:sz w:val="20"/>
          <w:szCs w:val="20"/>
        </w:rPr>
        <w:tab/>
      </w:r>
      <w:r w:rsidRPr="00B537B3">
        <w:rPr>
          <w:i/>
          <w:sz w:val="20"/>
          <w:szCs w:val="20"/>
        </w:rPr>
        <w:t>Gary William McHale v.</w:t>
      </w:r>
      <w:proofErr w:type="gramEnd"/>
      <w:r w:rsidRPr="00B537B3">
        <w:rPr>
          <w:i/>
          <w:sz w:val="20"/>
          <w:szCs w:val="20"/>
        </w:rPr>
        <w:t xml:space="preserve"> Her Majesty the Queen</w:t>
      </w:r>
      <w:r w:rsidRPr="00B537B3">
        <w:rPr>
          <w:sz w:val="20"/>
          <w:szCs w:val="20"/>
        </w:rPr>
        <w:t xml:space="preserve"> (Ont.) (Crim.) (By Leave) (33796)</w:t>
      </w:r>
    </w:p>
    <w:p w:rsidR="005C0CCD" w:rsidRPr="00B537B3" w:rsidRDefault="005C0CCD" w:rsidP="005C0CCD">
      <w:pPr>
        <w:widowControl w:val="0"/>
        <w:rPr>
          <w:sz w:val="20"/>
          <w:szCs w:val="20"/>
        </w:rPr>
      </w:pPr>
    </w:p>
    <w:p w:rsidR="005C0CCD" w:rsidRPr="00B537B3" w:rsidRDefault="005C0CCD" w:rsidP="005C0CCD">
      <w:pPr>
        <w:widowControl w:val="0"/>
        <w:ind w:left="720" w:hanging="720"/>
        <w:rPr>
          <w:sz w:val="20"/>
          <w:szCs w:val="20"/>
        </w:rPr>
      </w:pPr>
      <w:r w:rsidRPr="00B537B3">
        <w:rPr>
          <w:sz w:val="20"/>
          <w:szCs w:val="20"/>
        </w:rPr>
        <w:t>5.</w:t>
      </w:r>
      <w:r w:rsidRPr="00B537B3">
        <w:rPr>
          <w:sz w:val="20"/>
          <w:szCs w:val="20"/>
        </w:rPr>
        <w:tab/>
      </w:r>
      <w:r w:rsidRPr="00B537B3">
        <w:rPr>
          <w:i/>
          <w:sz w:val="20"/>
          <w:szCs w:val="20"/>
        </w:rPr>
        <w:t>City of Calgary v. Her Majesty the Queen</w:t>
      </w:r>
      <w:r w:rsidRPr="00B537B3">
        <w:rPr>
          <w:sz w:val="20"/>
          <w:szCs w:val="20"/>
        </w:rPr>
        <w:t xml:space="preserve"> (F.C.) (Civil) (By Leave) (33804)</w:t>
      </w:r>
    </w:p>
    <w:p w:rsidR="005C0CCD" w:rsidRPr="00B537B3" w:rsidRDefault="005C0CCD" w:rsidP="005C0CCD">
      <w:pPr>
        <w:widowControl w:val="0"/>
        <w:rPr>
          <w:sz w:val="20"/>
          <w:szCs w:val="20"/>
        </w:rPr>
      </w:pPr>
    </w:p>
    <w:p w:rsidR="005C0CCD" w:rsidRPr="00B537B3" w:rsidRDefault="005C0CCD" w:rsidP="005C0CCD">
      <w:pPr>
        <w:widowControl w:val="0"/>
        <w:rPr>
          <w:sz w:val="20"/>
          <w:szCs w:val="20"/>
        </w:rPr>
      </w:pPr>
      <w:r w:rsidRPr="00B537B3">
        <w:rPr>
          <w:sz w:val="20"/>
          <w:szCs w:val="20"/>
        </w:rPr>
        <w:t>6.</w:t>
      </w:r>
      <w:r w:rsidRPr="00B537B3">
        <w:rPr>
          <w:sz w:val="20"/>
          <w:szCs w:val="20"/>
        </w:rPr>
        <w:tab/>
      </w:r>
      <w:r w:rsidRPr="00B537B3">
        <w:rPr>
          <w:i/>
          <w:sz w:val="20"/>
          <w:szCs w:val="20"/>
        </w:rPr>
        <w:t xml:space="preserve">Stephen M. </w:t>
      </w:r>
      <w:proofErr w:type="spellStart"/>
      <w:r w:rsidRPr="00B537B3">
        <w:rPr>
          <w:i/>
          <w:sz w:val="20"/>
          <w:szCs w:val="20"/>
        </w:rPr>
        <w:t>Byer</w:t>
      </w:r>
      <w:proofErr w:type="spellEnd"/>
      <w:r w:rsidRPr="00B537B3">
        <w:rPr>
          <w:i/>
          <w:sz w:val="20"/>
          <w:szCs w:val="20"/>
        </w:rPr>
        <w:t xml:space="preserve"> v. Location </w:t>
      </w:r>
      <w:proofErr w:type="spellStart"/>
      <w:r w:rsidRPr="00B537B3">
        <w:rPr>
          <w:i/>
          <w:sz w:val="20"/>
          <w:szCs w:val="20"/>
        </w:rPr>
        <w:t>Lutex</w:t>
      </w:r>
      <w:proofErr w:type="spellEnd"/>
      <w:r w:rsidRPr="00B537B3">
        <w:rPr>
          <w:i/>
          <w:sz w:val="20"/>
          <w:szCs w:val="20"/>
        </w:rPr>
        <w:t xml:space="preserve"> Inc. </w:t>
      </w:r>
      <w:r w:rsidRPr="00B537B3">
        <w:rPr>
          <w:sz w:val="20"/>
          <w:szCs w:val="20"/>
        </w:rPr>
        <w:t>(Que.) (Civil) (By Leave) (33792)</w:t>
      </w:r>
    </w:p>
    <w:p w:rsidR="005C0CCD" w:rsidRDefault="005C0CCD" w:rsidP="005C0CCD">
      <w:pPr>
        <w:widowControl w:val="0"/>
        <w:rPr>
          <w:sz w:val="20"/>
          <w:szCs w:val="20"/>
        </w:rPr>
      </w:pPr>
    </w:p>
    <w:p w:rsidR="0007663E" w:rsidRPr="00B537B3" w:rsidRDefault="0007663E" w:rsidP="005C0CCD">
      <w:pPr>
        <w:widowControl w:val="0"/>
        <w:rPr>
          <w:sz w:val="20"/>
          <w:szCs w:val="20"/>
        </w:rPr>
      </w:pPr>
    </w:p>
    <w:p w:rsidR="005C0CCD" w:rsidRPr="00B537B3" w:rsidRDefault="005C0CCD" w:rsidP="005C0CCD">
      <w:pPr>
        <w:widowControl w:val="0"/>
        <w:jc w:val="center"/>
        <w:rPr>
          <w:b/>
          <w:sz w:val="20"/>
          <w:szCs w:val="20"/>
        </w:rPr>
      </w:pPr>
      <w:r w:rsidRPr="00B537B3">
        <w:rPr>
          <w:b/>
          <w:sz w:val="20"/>
          <w:szCs w:val="20"/>
        </w:rPr>
        <w:t xml:space="preserve">CORAM: </w:t>
      </w:r>
      <w:proofErr w:type="spellStart"/>
      <w:r w:rsidRPr="00B537B3">
        <w:rPr>
          <w:b/>
          <w:sz w:val="20"/>
          <w:szCs w:val="20"/>
        </w:rPr>
        <w:t>LeBel</w:t>
      </w:r>
      <w:proofErr w:type="spellEnd"/>
      <w:r w:rsidRPr="00B537B3">
        <w:rPr>
          <w:b/>
          <w:sz w:val="20"/>
          <w:szCs w:val="20"/>
        </w:rPr>
        <w:t xml:space="preserve">, </w:t>
      </w:r>
      <w:proofErr w:type="spellStart"/>
      <w:r w:rsidRPr="00B537B3">
        <w:rPr>
          <w:b/>
          <w:sz w:val="20"/>
          <w:szCs w:val="20"/>
        </w:rPr>
        <w:t>Deschamps</w:t>
      </w:r>
      <w:proofErr w:type="spellEnd"/>
      <w:r w:rsidRPr="00B537B3">
        <w:rPr>
          <w:b/>
          <w:sz w:val="20"/>
          <w:szCs w:val="20"/>
        </w:rPr>
        <w:t xml:space="preserve"> and </w:t>
      </w:r>
      <w:proofErr w:type="spellStart"/>
      <w:r w:rsidRPr="00B537B3">
        <w:rPr>
          <w:b/>
          <w:sz w:val="20"/>
          <w:szCs w:val="20"/>
        </w:rPr>
        <w:t>Charron</w:t>
      </w:r>
      <w:proofErr w:type="spellEnd"/>
      <w:r w:rsidRPr="00B537B3">
        <w:rPr>
          <w:b/>
          <w:sz w:val="20"/>
          <w:szCs w:val="20"/>
        </w:rPr>
        <w:t xml:space="preserve"> JJ.</w:t>
      </w:r>
    </w:p>
    <w:p w:rsidR="005C0CCD" w:rsidRPr="00B537B3" w:rsidRDefault="005C0CCD" w:rsidP="005C0CCD">
      <w:pPr>
        <w:widowControl w:val="0"/>
        <w:jc w:val="center"/>
        <w:rPr>
          <w:b/>
          <w:sz w:val="20"/>
          <w:szCs w:val="20"/>
          <w:lang w:val="fr-CA"/>
        </w:rPr>
      </w:pPr>
      <w:r w:rsidRPr="00B537B3">
        <w:rPr>
          <w:b/>
          <w:sz w:val="20"/>
          <w:szCs w:val="20"/>
          <w:lang w:val="fr-CA"/>
        </w:rPr>
        <w:t xml:space="preserve">Les juges </w:t>
      </w:r>
      <w:proofErr w:type="spellStart"/>
      <w:r w:rsidRPr="00B537B3">
        <w:rPr>
          <w:b/>
          <w:sz w:val="20"/>
          <w:szCs w:val="20"/>
          <w:lang w:val="fr-CA"/>
        </w:rPr>
        <w:t>LeBel</w:t>
      </w:r>
      <w:proofErr w:type="spellEnd"/>
      <w:r w:rsidRPr="00B537B3">
        <w:rPr>
          <w:b/>
          <w:sz w:val="20"/>
          <w:szCs w:val="20"/>
          <w:lang w:val="fr-CA"/>
        </w:rPr>
        <w:t>, Deschamps et Charron</w:t>
      </w:r>
    </w:p>
    <w:p w:rsidR="005C0CCD" w:rsidRPr="00B537B3" w:rsidRDefault="005C0CCD" w:rsidP="005C0CCD">
      <w:pPr>
        <w:widowControl w:val="0"/>
        <w:rPr>
          <w:sz w:val="20"/>
          <w:szCs w:val="20"/>
          <w:lang w:val="fr-CA"/>
        </w:rPr>
      </w:pPr>
    </w:p>
    <w:p w:rsidR="005C0CCD" w:rsidRPr="00B537B3" w:rsidRDefault="005C0CCD" w:rsidP="005C0CCD">
      <w:pPr>
        <w:widowControl w:val="0"/>
        <w:ind w:left="720" w:hanging="720"/>
        <w:rPr>
          <w:sz w:val="20"/>
          <w:szCs w:val="20"/>
          <w:lang w:val="fr-CA"/>
        </w:rPr>
      </w:pPr>
      <w:r w:rsidRPr="00B537B3">
        <w:rPr>
          <w:sz w:val="20"/>
          <w:szCs w:val="20"/>
          <w:lang w:val="fr-CA"/>
        </w:rPr>
        <w:t>7.</w:t>
      </w:r>
      <w:r w:rsidRPr="00B537B3">
        <w:rPr>
          <w:sz w:val="20"/>
          <w:szCs w:val="20"/>
          <w:lang w:val="fr-CA"/>
        </w:rPr>
        <w:tab/>
      </w:r>
      <w:r w:rsidRPr="00B537B3">
        <w:rPr>
          <w:i/>
          <w:sz w:val="20"/>
          <w:szCs w:val="20"/>
          <w:lang w:val="fr-CA"/>
        </w:rPr>
        <w:t xml:space="preserve">Eugène </w:t>
      </w:r>
      <w:proofErr w:type="spellStart"/>
      <w:r w:rsidRPr="00B537B3">
        <w:rPr>
          <w:i/>
          <w:sz w:val="20"/>
          <w:szCs w:val="20"/>
          <w:lang w:val="fr-CA"/>
        </w:rPr>
        <w:t>Caraghiaur</w:t>
      </w:r>
      <w:proofErr w:type="spellEnd"/>
      <w:r w:rsidRPr="00B537B3">
        <w:rPr>
          <w:i/>
          <w:sz w:val="20"/>
          <w:szCs w:val="20"/>
          <w:lang w:val="fr-CA"/>
        </w:rPr>
        <w:t xml:space="preserve"> et autres c. Claude </w:t>
      </w:r>
      <w:proofErr w:type="spellStart"/>
      <w:r w:rsidRPr="00B537B3">
        <w:rPr>
          <w:i/>
          <w:sz w:val="20"/>
          <w:szCs w:val="20"/>
          <w:lang w:val="fr-CA"/>
        </w:rPr>
        <w:t>Cornellier</w:t>
      </w:r>
      <w:proofErr w:type="spellEnd"/>
      <w:r w:rsidRPr="00B537B3">
        <w:rPr>
          <w:i/>
          <w:sz w:val="20"/>
          <w:szCs w:val="20"/>
          <w:lang w:val="fr-CA"/>
        </w:rPr>
        <w:t xml:space="preserve"> et autre </w:t>
      </w:r>
      <w:r w:rsidRPr="00B537B3">
        <w:rPr>
          <w:sz w:val="20"/>
          <w:szCs w:val="20"/>
          <w:lang w:val="fr-CA"/>
        </w:rPr>
        <w:t>(</w:t>
      </w:r>
      <w:proofErr w:type="spellStart"/>
      <w:r w:rsidRPr="00B537B3">
        <w:rPr>
          <w:sz w:val="20"/>
          <w:szCs w:val="20"/>
          <w:lang w:val="fr-CA"/>
        </w:rPr>
        <w:t>Qc</w:t>
      </w:r>
      <w:proofErr w:type="spellEnd"/>
      <w:r w:rsidRPr="00B537B3">
        <w:rPr>
          <w:sz w:val="20"/>
          <w:szCs w:val="20"/>
          <w:lang w:val="fr-CA"/>
        </w:rPr>
        <w:t>) (Civile) (Autorisation) (33824)</w:t>
      </w:r>
    </w:p>
    <w:p w:rsidR="005C0CCD" w:rsidRPr="00B537B3" w:rsidRDefault="005C0CCD" w:rsidP="005C0CCD">
      <w:pPr>
        <w:widowControl w:val="0"/>
        <w:rPr>
          <w:sz w:val="20"/>
          <w:szCs w:val="20"/>
          <w:lang w:val="fr-CA"/>
        </w:rPr>
      </w:pPr>
    </w:p>
    <w:p w:rsidR="005C0CCD" w:rsidRPr="00B537B3" w:rsidRDefault="005C0CCD" w:rsidP="005C0CCD">
      <w:pPr>
        <w:widowControl w:val="0"/>
        <w:ind w:left="720" w:hanging="720"/>
        <w:rPr>
          <w:sz w:val="20"/>
          <w:szCs w:val="20"/>
          <w:lang w:val="fr-CA"/>
        </w:rPr>
      </w:pPr>
      <w:r w:rsidRPr="00B537B3">
        <w:rPr>
          <w:sz w:val="20"/>
          <w:szCs w:val="20"/>
          <w:lang w:val="fr-CA"/>
        </w:rPr>
        <w:t>8.</w:t>
      </w:r>
      <w:r w:rsidRPr="00B537B3">
        <w:rPr>
          <w:sz w:val="20"/>
          <w:szCs w:val="20"/>
          <w:lang w:val="fr-CA"/>
        </w:rPr>
        <w:tab/>
      </w:r>
      <w:r w:rsidRPr="00B537B3">
        <w:rPr>
          <w:i/>
          <w:sz w:val="20"/>
          <w:szCs w:val="20"/>
          <w:lang w:val="fr-CA"/>
        </w:rPr>
        <w:t xml:space="preserve">Domaine Ti-Bo </w:t>
      </w:r>
      <w:proofErr w:type="spellStart"/>
      <w:r w:rsidRPr="00B537B3">
        <w:rPr>
          <w:i/>
          <w:sz w:val="20"/>
          <w:szCs w:val="20"/>
          <w:lang w:val="fr-CA"/>
        </w:rPr>
        <w:t>inc</w:t>
      </w:r>
      <w:proofErr w:type="spellEnd"/>
      <w:r w:rsidRPr="00B537B3">
        <w:rPr>
          <w:i/>
          <w:sz w:val="20"/>
          <w:szCs w:val="20"/>
          <w:lang w:val="fr-CA"/>
        </w:rPr>
        <w:t xml:space="preserve">. c. René Bureau </w:t>
      </w:r>
      <w:r w:rsidRPr="00B537B3">
        <w:rPr>
          <w:sz w:val="20"/>
          <w:szCs w:val="20"/>
          <w:lang w:val="fr-CA"/>
        </w:rPr>
        <w:t>(</w:t>
      </w:r>
      <w:proofErr w:type="spellStart"/>
      <w:r w:rsidRPr="00B537B3">
        <w:rPr>
          <w:sz w:val="20"/>
          <w:szCs w:val="20"/>
          <w:lang w:val="fr-CA"/>
        </w:rPr>
        <w:t>Qc</w:t>
      </w:r>
      <w:proofErr w:type="spellEnd"/>
      <w:r w:rsidRPr="00B537B3">
        <w:rPr>
          <w:sz w:val="20"/>
          <w:szCs w:val="20"/>
          <w:lang w:val="fr-CA"/>
        </w:rPr>
        <w:t>) (Civile) (Autorisation) (33742)</w:t>
      </w:r>
    </w:p>
    <w:p w:rsidR="005C0CCD" w:rsidRPr="00B537B3" w:rsidRDefault="005C0CCD" w:rsidP="005C0CCD">
      <w:pPr>
        <w:widowControl w:val="0"/>
        <w:rPr>
          <w:sz w:val="20"/>
          <w:szCs w:val="20"/>
          <w:lang w:val="fr-CA"/>
        </w:rPr>
      </w:pPr>
    </w:p>
    <w:p w:rsidR="005C0CCD" w:rsidRPr="00B537B3" w:rsidRDefault="005C0CCD" w:rsidP="005C0CCD">
      <w:pPr>
        <w:widowControl w:val="0"/>
        <w:ind w:left="720" w:hanging="720"/>
        <w:rPr>
          <w:sz w:val="20"/>
          <w:szCs w:val="20"/>
          <w:lang w:val="fr-CA"/>
        </w:rPr>
      </w:pPr>
      <w:proofErr w:type="gramStart"/>
      <w:r w:rsidRPr="00B537B3">
        <w:rPr>
          <w:sz w:val="20"/>
          <w:szCs w:val="20"/>
        </w:rPr>
        <w:t>9.</w:t>
      </w:r>
      <w:r w:rsidRPr="00B537B3">
        <w:rPr>
          <w:sz w:val="20"/>
          <w:szCs w:val="20"/>
        </w:rPr>
        <w:tab/>
      </w:r>
      <w:r w:rsidRPr="00B537B3">
        <w:rPr>
          <w:i/>
          <w:sz w:val="20"/>
          <w:szCs w:val="20"/>
        </w:rPr>
        <w:t xml:space="preserve">Andrew P. </w:t>
      </w:r>
      <w:proofErr w:type="spellStart"/>
      <w:r w:rsidRPr="00B537B3">
        <w:rPr>
          <w:i/>
          <w:sz w:val="20"/>
          <w:szCs w:val="20"/>
        </w:rPr>
        <w:t>Verdicchio</w:t>
      </w:r>
      <w:proofErr w:type="spellEnd"/>
      <w:r w:rsidRPr="00B537B3">
        <w:rPr>
          <w:i/>
          <w:sz w:val="20"/>
          <w:szCs w:val="20"/>
        </w:rPr>
        <w:t xml:space="preserve"> v.</w:t>
      </w:r>
      <w:proofErr w:type="gramEnd"/>
      <w:r w:rsidRPr="00B537B3">
        <w:rPr>
          <w:i/>
          <w:sz w:val="20"/>
          <w:szCs w:val="20"/>
        </w:rPr>
        <w:t xml:space="preserve"> Her Majesty the Queen </w:t>
      </w:r>
      <w:r w:rsidRPr="00B537B3">
        <w:rPr>
          <w:sz w:val="20"/>
          <w:szCs w:val="20"/>
        </w:rPr>
        <w:t>(F.C.) (Civil) (By Leave)</w:t>
      </w:r>
      <w:r w:rsidRPr="00B537B3">
        <w:rPr>
          <w:sz w:val="20"/>
          <w:szCs w:val="20"/>
          <w:lang w:val="fr-CA"/>
        </w:rPr>
        <w:t xml:space="preserve"> (33781)</w:t>
      </w:r>
    </w:p>
    <w:p w:rsidR="005C0CCD" w:rsidRPr="00411748" w:rsidRDefault="005C0CCD" w:rsidP="005C0CCD">
      <w:pPr>
        <w:widowControl w:val="0"/>
        <w:rPr>
          <w:lang w:val="fr-CA"/>
        </w:rPr>
      </w:pPr>
    </w:p>
    <w:p w:rsidR="005C0CCD" w:rsidRPr="00411748" w:rsidRDefault="004B07E1" w:rsidP="005C0CCD">
      <w:pPr>
        <w:widowControl w:val="0"/>
        <w:rPr>
          <w:lang w:val="fr-CA"/>
        </w:rPr>
      </w:pPr>
      <w:r w:rsidRPr="004B07E1">
        <w:rPr>
          <w:lang w:val="fr-CA"/>
        </w:rPr>
        <w:pict>
          <v:rect id="_x0000_i1046" style="width:144.3pt;height:1pt" o:hrpct="300" o:hralign="center" o:hrstd="t" o:hrnoshade="t" o:hr="t" fillcolor="black [3213]" stroked="f"/>
        </w:pict>
      </w:r>
    </w:p>
    <w:p w:rsidR="005C0CCD" w:rsidRPr="00411748" w:rsidRDefault="005C0CCD" w:rsidP="005C0CCD">
      <w:pPr>
        <w:widowControl w:val="0"/>
        <w:spacing w:line="-19" w:lineRule="auto"/>
        <w:rPr>
          <w:lang w:val="fr-CA"/>
        </w:rPr>
      </w:pPr>
    </w:p>
    <w:p w:rsidR="005C0CCD" w:rsidRDefault="005C0CCD" w:rsidP="005C0CCD">
      <w:pPr>
        <w:widowControl w:val="0"/>
        <w:spacing w:line="0" w:lineRule="atLeast"/>
        <w:rPr>
          <w:lang w:val="fr-CA"/>
        </w:rPr>
      </w:pPr>
    </w:p>
    <w:p w:rsidR="005C0CCD" w:rsidRDefault="005C0CCD" w:rsidP="005C0CCD">
      <w:pPr>
        <w:rPr>
          <w:rFonts w:eastAsia="Times New Roman" w:cs="Times New Roman"/>
          <w:sz w:val="20"/>
          <w:szCs w:val="20"/>
          <w:lang w:val="fr-CA" w:eastAsia="en-CA"/>
        </w:rPr>
        <w:sectPr w:rsidR="005C0CCD" w:rsidSect="005C0CCD">
          <w:headerReference w:type="even" r:id="rId13"/>
          <w:headerReference w:type="default" r:id="rId14"/>
          <w:footerReference w:type="even" r:id="rId15"/>
          <w:footerReference w:type="default" r:id="rId16"/>
          <w:footerReference w:type="first" r:id="rId17"/>
          <w:pgSz w:w="12240" w:h="15840"/>
          <w:pgMar w:top="720" w:right="965" w:bottom="965"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5C0CCD" w:rsidRPr="005C0CCD" w:rsidTr="00BF5109">
        <w:tc>
          <w:tcPr>
            <w:tcW w:w="4200" w:type="dxa"/>
            <w:shd w:val="clear" w:color="auto" w:fill="auto"/>
            <w:tcMar>
              <w:left w:w="0" w:type="dxa"/>
              <w:right w:w="0" w:type="dxa"/>
            </w:tcMar>
          </w:tcPr>
          <w:p w:rsidR="005C0CCD" w:rsidRPr="005C0CCD" w:rsidRDefault="005C0CCD" w:rsidP="005C0CCD">
            <w:pPr>
              <w:keepNext/>
              <w:keepLines/>
              <w:jc w:val="both"/>
              <w:rPr>
                <w:rFonts w:eastAsia="Times New Roman" w:cs="Times New Roman"/>
                <w:b/>
                <w:szCs w:val="20"/>
                <w:lang w:val="en-CA" w:eastAsia="en-CA"/>
              </w:rPr>
            </w:pPr>
            <w:bookmarkStart w:id="0" w:name="QuickMark_1"/>
            <w:bookmarkEnd w:id="0"/>
            <w:r w:rsidRPr="005C0CCD">
              <w:rPr>
                <w:rFonts w:eastAsia="Times New Roman" w:cs="Times New Roman"/>
                <w:b/>
                <w:szCs w:val="20"/>
                <w:lang w:val="en-CA" w:eastAsia="en-CA"/>
              </w:rPr>
              <w:lastRenderedPageBreak/>
              <w:t>ORAL HEARING ORDERED</w:t>
            </w:r>
          </w:p>
          <w:p w:rsidR="005C0CCD" w:rsidRPr="005C0CCD" w:rsidRDefault="005C0CCD" w:rsidP="005C0CCD">
            <w:pPr>
              <w:keepNext/>
              <w:keepLines/>
              <w:jc w:val="both"/>
              <w:rPr>
                <w:rFonts w:eastAsia="Times New Roman" w:cs="Times New Roman"/>
                <w:b/>
                <w:szCs w:val="20"/>
                <w:lang w:val="en-CA" w:eastAsia="en-CA"/>
              </w:rPr>
            </w:pPr>
          </w:p>
        </w:tc>
        <w:tc>
          <w:tcPr>
            <w:tcW w:w="1200" w:type="dxa"/>
            <w:shd w:val="clear" w:color="auto" w:fill="auto"/>
            <w:tcMar>
              <w:left w:w="0" w:type="dxa"/>
              <w:right w:w="0" w:type="dxa"/>
            </w:tcMar>
          </w:tcPr>
          <w:p w:rsidR="005C0CCD" w:rsidRPr="005C0CCD" w:rsidRDefault="005C0CCD" w:rsidP="005C0CCD">
            <w:pPr>
              <w:keepNext/>
              <w:keepLines/>
              <w:jc w:val="both"/>
              <w:rPr>
                <w:rFonts w:eastAsia="Times New Roman" w:cs="Times New Roman"/>
                <w:b/>
                <w:szCs w:val="20"/>
                <w:lang w:val="en-CA" w:eastAsia="en-CA"/>
              </w:rPr>
            </w:pPr>
          </w:p>
        </w:tc>
        <w:tc>
          <w:tcPr>
            <w:tcW w:w="4230" w:type="dxa"/>
            <w:shd w:val="clear" w:color="auto" w:fill="auto"/>
            <w:tcMar>
              <w:left w:w="0" w:type="dxa"/>
              <w:right w:w="0" w:type="dxa"/>
            </w:tcMar>
          </w:tcPr>
          <w:p w:rsidR="005C0CCD" w:rsidRPr="005C0CCD" w:rsidRDefault="005C0CCD" w:rsidP="005C0CCD">
            <w:pPr>
              <w:keepLines/>
              <w:rPr>
                <w:rFonts w:eastAsia="Times New Roman" w:cs="Times New Roman"/>
                <w:sz w:val="20"/>
                <w:szCs w:val="20"/>
                <w:lang w:val="en-CA" w:eastAsia="en-CA"/>
              </w:rPr>
            </w:pPr>
            <w:r w:rsidRPr="005C0CCD">
              <w:rPr>
                <w:rFonts w:eastAsia="Times New Roman" w:cs="Times New Roman"/>
                <w:b/>
                <w:szCs w:val="20"/>
                <w:lang w:val="en-CA" w:eastAsia="en-CA"/>
              </w:rPr>
              <w:t>AUDIENCE ORDONNÉE</w:t>
            </w:r>
            <w:r w:rsidRPr="005C0CCD">
              <w:rPr>
                <w:rFonts w:eastAsia="Times New Roman" w:cs="Times New Roman"/>
                <w:szCs w:val="20"/>
                <w:lang w:val="en-CA" w:eastAsia="en-CA"/>
              </w:rPr>
              <w:t xml:space="preserve"> </w:t>
            </w:r>
          </w:p>
        </w:tc>
      </w:tr>
    </w:tbl>
    <w:p w:rsidR="005C0CCD" w:rsidRPr="005C0CCD" w:rsidRDefault="005C0CCD" w:rsidP="005C0CCD">
      <w:pPr>
        <w:rPr>
          <w:rFonts w:eastAsia="Times New Roman" w:cs="Times New Roman"/>
          <w:sz w:val="20"/>
          <w:szCs w:val="20"/>
          <w:lang w:val="en-CA" w:eastAsia="en-CA"/>
        </w:rPr>
      </w:pPr>
    </w:p>
    <w:p w:rsidR="005C0CCD" w:rsidRPr="005C0CCD" w:rsidRDefault="005C0CCD" w:rsidP="005C0CCD">
      <w:pPr>
        <w:rPr>
          <w:rFonts w:eastAsia="Times New Roman" w:cs="Times New Roman"/>
          <w:sz w:val="20"/>
          <w:szCs w:val="20"/>
          <w:lang w:val="en-CA" w:eastAsia="en-CA"/>
        </w:rPr>
      </w:pPr>
      <w:r w:rsidRPr="005C0CCD">
        <w:rPr>
          <w:rFonts w:eastAsia="Times New Roman" w:cs="Times New Roman"/>
          <w:b/>
          <w:sz w:val="20"/>
          <w:szCs w:val="20"/>
          <w:lang w:val="en-CA" w:eastAsia="en-CA"/>
        </w:rPr>
        <w:t>OCTOBER 28, 2010 / LE 28 OCTOBRE 2010</w:t>
      </w: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widowControl w:val="0"/>
        <w:ind w:left="720" w:hanging="720"/>
        <w:jc w:val="both"/>
        <w:rPr>
          <w:rFonts w:eastAsia="Times New Roman" w:cs="Times New Roman"/>
          <w:sz w:val="20"/>
          <w:szCs w:val="20"/>
          <w:lang w:val="en-CA" w:eastAsia="en-CA"/>
        </w:rPr>
      </w:pPr>
      <w:r w:rsidRPr="005C0CCD">
        <w:rPr>
          <w:rFonts w:eastAsia="Times New Roman" w:cs="Times New Roman"/>
          <w:b/>
          <w:sz w:val="20"/>
          <w:szCs w:val="20"/>
          <w:lang w:val="en-CA" w:eastAsia="en-CA"/>
        </w:rPr>
        <w:t>33636</w:t>
      </w:r>
      <w:r w:rsidRPr="005C0CCD">
        <w:rPr>
          <w:rFonts w:eastAsia="Times New Roman" w:cs="Times New Roman"/>
          <w:b/>
          <w:sz w:val="20"/>
          <w:szCs w:val="20"/>
          <w:lang w:val="en-CA" w:eastAsia="en-CA"/>
        </w:rPr>
        <w:tab/>
      </w:r>
      <w:r w:rsidRPr="005C0CCD">
        <w:rPr>
          <w:rFonts w:eastAsia="Times New Roman" w:cs="Times New Roman"/>
          <w:sz w:val="20"/>
          <w:szCs w:val="20"/>
          <w:lang w:val="en-CA" w:eastAsia="en-CA"/>
        </w:rPr>
        <w:tab/>
      </w:r>
      <w:r w:rsidRPr="005C0CCD">
        <w:rPr>
          <w:rFonts w:eastAsia="Times New Roman" w:cs="Times New Roman"/>
          <w:b/>
          <w:sz w:val="20"/>
          <w:szCs w:val="20"/>
          <w:u w:val="single"/>
          <w:lang w:val="en-CA" w:eastAsia="en-CA"/>
        </w:rPr>
        <w:t>Her Majesty the Queen v. J.J., D.E., A.J., L.E. and T.M.</w:t>
      </w:r>
      <w:r w:rsidRPr="005C0CCD">
        <w:rPr>
          <w:rFonts w:eastAsia="Times New Roman" w:cs="Times New Roman"/>
          <w:b/>
          <w:sz w:val="20"/>
          <w:szCs w:val="20"/>
          <w:lang w:val="en-CA" w:eastAsia="en-CA"/>
        </w:rPr>
        <w:t xml:space="preserve"> </w:t>
      </w:r>
      <w:r w:rsidRPr="005C0CCD">
        <w:rPr>
          <w:rFonts w:eastAsia="Times New Roman" w:cs="Times New Roman"/>
          <w:sz w:val="20"/>
          <w:szCs w:val="20"/>
          <w:lang w:val="en-CA" w:eastAsia="en-CA"/>
        </w:rPr>
        <w:t>(Ont.) (Criminal) (By Leave)</w:t>
      </w: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jc w:val="both"/>
        <w:rPr>
          <w:rFonts w:eastAsia="Times New Roman" w:cs="Times New Roman"/>
          <w:sz w:val="20"/>
          <w:szCs w:val="20"/>
          <w:u w:val="single"/>
          <w:lang w:eastAsia="en-CA"/>
        </w:rPr>
      </w:pPr>
      <w:r w:rsidRPr="005C0CCD">
        <w:rPr>
          <w:rFonts w:eastAsia="Times New Roman" w:cs="Times New Roman"/>
          <w:sz w:val="20"/>
          <w:szCs w:val="20"/>
          <w:lang w:eastAsia="en-CA"/>
        </w:rPr>
        <w:t>Coram:</w:t>
      </w:r>
      <w:r w:rsidRPr="005C0CCD">
        <w:rPr>
          <w:rFonts w:eastAsia="Times New Roman" w:cs="Times New Roman"/>
          <w:sz w:val="20"/>
          <w:szCs w:val="20"/>
          <w:lang w:eastAsia="en-CA"/>
        </w:rPr>
        <w:tab/>
      </w:r>
      <w:r w:rsidRPr="005C0CCD">
        <w:rPr>
          <w:rFonts w:eastAsia="Times New Roman" w:cs="Times New Roman"/>
          <w:sz w:val="20"/>
          <w:szCs w:val="20"/>
          <w:lang w:eastAsia="en-CA"/>
        </w:rPr>
        <w:tab/>
      </w:r>
      <w:proofErr w:type="spellStart"/>
      <w:r w:rsidRPr="005C0CCD">
        <w:rPr>
          <w:rFonts w:eastAsia="Times New Roman" w:cs="Times New Roman"/>
          <w:sz w:val="20"/>
          <w:szCs w:val="20"/>
          <w:u w:val="single"/>
          <w:lang w:eastAsia="en-CA"/>
        </w:rPr>
        <w:t>McLachlin</w:t>
      </w:r>
      <w:proofErr w:type="spellEnd"/>
      <w:r w:rsidRPr="005C0CCD">
        <w:rPr>
          <w:rFonts w:eastAsia="Times New Roman" w:cs="Times New Roman"/>
          <w:sz w:val="20"/>
          <w:szCs w:val="20"/>
          <w:u w:val="single"/>
          <w:lang w:eastAsia="en-CA"/>
        </w:rPr>
        <w:t xml:space="preserve"> C.J. and </w:t>
      </w:r>
      <w:proofErr w:type="spellStart"/>
      <w:r w:rsidRPr="005C0CCD">
        <w:rPr>
          <w:rFonts w:eastAsia="Times New Roman" w:cs="Times New Roman"/>
          <w:sz w:val="20"/>
          <w:szCs w:val="20"/>
          <w:u w:val="single"/>
          <w:lang w:eastAsia="en-CA"/>
        </w:rPr>
        <w:t>Abella</w:t>
      </w:r>
      <w:proofErr w:type="spellEnd"/>
      <w:r w:rsidRPr="005C0CCD">
        <w:rPr>
          <w:rFonts w:eastAsia="Times New Roman" w:cs="Times New Roman"/>
          <w:sz w:val="20"/>
          <w:szCs w:val="20"/>
          <w:u w:val="single"/>
          <w:lang w:eastAsia="en-CA"/>
        </w:rPr>
        <w:t xml:space="preserve"> and Cromwell JJ.</w:t>
      </w:r>
    </w:p>
    <w:p w:rsidR="005C0CCD" w:rsidRPr="005C0CCD" w:rsidRDefault="005C0CCD" w:rsidP="005C0CCD">
      <w:pPr>
        <w:jc w:val="both"/>
        <w:rPr>
          <w:rFonts w:eastAsia="Times New Roman" w:cs="Times New Roman"/>
          <w:sz w:val="20"/>
          <w:szCs w:val="20"/>
          <w:u w:val="single"/>
          <w:lang w:eastAsia="en-CA"/>
        </w:rPr>
      </w:pPr>
    </w:p>
    <w:p w:rsidR="005C0CCD" w:rsidRPr="005C0CCD" w:rsidRDefault="005C0CCD" w:rsidP="005C0CCD">
      <w:pPr>
        <w:jc w:val="both"/>
        <w:rPr>
          <w:rFonts w:eastAsia="Times New Roman" w:cs="Times New Roman"/>
          <w:sz w:val="20"/>
          <w:szCs w:val="20"/>
          <w:lang w:val="en-CA" w:eastAsia="en-CA"/>
        </w:rPr>
      </w:pPr>
      <w:r w:rsidRPr="005C0CCD">
        <w:rPr>
          <w:rFonts w:eastAsia="Times New Roman" w:cs="Times New Roman"/>
          <w:sz w:val="20"/>
          <w:szCs w:val="20"/>
          <w:lang w:val="en-CA" w:eastAsia="en-CA"/>
        </w:rPr>
        <w:tab/>
        <w:t xml:space="preserve">An oral hearing of the application for leave to appeal from the judgment of the Ontario Superior Court of Justice, Number 024/06, 2010 ONSC 735, dated February 1, 2010, is ordered to decide whether this application for leave to appeal should be granted. </w:t>
      </w:r>
      <w:proofErr w:type="gramStart"/>
      <w:r w:rsidRPr="005C0CCD">
        <w:rPr>
          <w:rFonts w:eastAsia="Times New Roman" w:cs="Times New Roman"/>
          <w:sz w:val="20"/>
          <w:szCs w:val="20"/>
          <w:lang w:val="en-CA" w:eastAsia="en-CA"/>
        </w:rPr>
        <w:t>The  hearing</w:t>
      </w:r>
      <w:proofErr w:type="gramEnd"/>
      <w:r w:rsidRPr="005C0CCD">
        <w:rPr>
          <w:rFonts w:eastAsia="Times New Roman" w:cs="Times New Roman"/>
          <w:sz w:val="20"/>
          <w:szCs w:val="20"/>
          <w:lang w:val="en-CA" w:eastAsia="en-CA"/>
        </w:rPr>
        <w:t xml:space="preserve"> date will be fixed by the Registrar.</w:t>
      </w: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jc w:val="both"/>
        <w:rPr>
          <w:rFonts w:eastAsia="Times New Roman" w:cs="Times New Roman"/>
          <w:sz w:val="20"/>
          <w:szCs w:val="20"/>
          <w:lang w:val="en-CA" w:eastAsia="en-CA"/>
        </w:rPr>
      </w:pPr>
      <w:r w:rsidRPr="005C0CCD">
        <w:rPr>
          <w:rFonts w:eastAsia="Times New Roman" w:cs="Times New Roman"/>
          <w:sz w:val="20"/>
          <w:szCs w:val="20"/>
          <w:lang w:val="en-CA" w:eastAsia="en-CA"/>
        </w:rPr>
        <w:tab/>
        <w:t>The motion by the Toronto Police Services to be added as a party applicant is dismissed without costs and the application for leave to appeal of the Toronto Police Services is dismissed without costs as moot.  In view of the exceptional circumstances arising in this matter, the Toronto Police Services is granted intervener status on the application for leave to appeal brought by Her Majesty the Queen and is allotted 10 minutes of oral argument at the hearing of the application for leave to appeal; there shall be no further written submissions.</w:t>
      </w: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jc w:val="both"/>
        <w:rPr>
          <w:rFonts w:eastAsia="Times New Roman" w:cs="Times New Roman"/>
          <w:sz w:val="20"/>
          <w:szCs w:val="20"/>
          <w:lang w:val="fr-CA" w:eastAsia="en-CA"/>
        </w:rPr>
      </w:pPr>
      <w:r w:rsidRPr="005C0CCD">
        <w:rPr>
          <w:rFonts w:eastAsia="Times New Roman" w:cs="Times New Roman"/>
          <w:sz w:val="20"/>
          <w:szCs w:val="20"/>
          <w:lang w:val="en-CA" w:eastAsia="en-CA"/>
        </w:rPr>
        <w:tab/>
      </w:r>
      <w:r w:rsidRPr="005C0CCD">
        <w:rPr>
          <w:rFonts w:eastAsia="Times New Roman" w:cs="Times New Roman"/>
          <w:sz w:val="20"/>
          <w:szCs w:val="20"/>
          <w:lang w:val="fr-CA" w:eastAsia="en-CA"/>
        </w:rPr>
        <w:t>Une audition de la demande d’autorisation d’appel du jugement de la Cour supérieure de justice de l’Ontario, numéro 024/06, 2010 ONSC 735, daté du 1</w:t>
      </w:r>
      <w:r w:rsidRPr="005C0CCD">
        <w:rPr>
          <w:rFonts w:eastAsia="Times New Roman" w:cs="Times New Roman"/>
          <w:sz w:val="20"/>
          <w:szCs w:val="20"/>
          <w:vertAlign w:val="superscript"/>
          <w:lang w:val="fr-CA" w:eastAsia="en-CA"/>
        </w:rPr>
        <w:t>er</w:t>
      </w:r>
      <w:r w:rsidRPr="005C0CCD">
        <w:rPr>
          <w:rFonts w:eastAsia="Times New Roman" w:cs="Times New Roman"/>
          <w:sz w:val="20"/>
          <w:szCs w:val="20"/>
          <w:lang w:val="fr-CA" w:eastAsia="en-CA"/>
        </w:rPr>
        <w:t xml:space="preserve"> février 2010, est ordonnée pour décider si cette demande d’autorisation d’appel doit être accordée. La date de l’audience sera fixée par le registraire.</w:t>
      </w:r>
    </w:p>
    <w:p w:rsidR="005C0CCD" w:rsidRPr="005C0CCD" w:rsidRDefault="005C0CCD" w:rsidP="005C0CCD">
      <w:pPr>
        <w:jc w:val="both"/>
        <w:rPr>
          <w:rFonts w:eastAsia="Times New Roman" w:cs="Times New Roman"/>
          <w:sz w:val="20"/>
          <w:szCs w:val="20"/>
          <w:lang w:val="fr-CA" w:eastAsia="en-CA"/>
        </w:rPr>
      </w:pPr>
    </w:p>
    <w:p w:rsidR="005C0CCD" w:rsidRPr="005C0CCD" w:rsidRDefault="005C0CCD" w:rsidP="005C0CCD">
      <w:pPr>
        <w:jc w:val="both"/>
        <w:rPr>
          <w:rFonts w:eastAsia="Times New Roman" w:cs="Times New Roman"/>
          <w:sz w:val="20"/>
          <w:szCs w:val="20"/>
          <w:lang w:val="fr-CA" w:eastAsia="en-CA"/>
        </w:rPr>
      </w:pPr>
      <w:r w:rsidRPr="005C0CCD">
        <w:rPr>
          <w:rFonts w:eastAsia="Times New Roman" w:cs="Times New Roman"/>
          <w:sz w:val="20"/>
          <w:szCs w:val="20"/>
          <w:lang w:val="fr-CA" w:eastAsia="en-CA"/>
        </w:rPr>
        <w:tab/>
        <w:t>La requête de Toronto Police Services en vue d’être constituée partie est rejetée sans dépens et sa demande d’autorisation d’appel est rejetée sans dépens en raison de son caractère théorique. Vu les circonstances exceptionnelles  que soulève  l’instance,  la qualité d’intervenant à la demande d’autorisation d’appel déposée par Sa Majesté la Reine est accordée à Toronto Police Services, qui disposera de 10 minutes pour présenter des observations de vive voix lors de la tenue de l’audience relative à cette demande; il ne pourra être déposé d’autres observations écrites.</w:t>
      </w:r>
    </w:p>
    <w:p w:rsidR="005C0CCD" w:rsidRPr="005C0CCD" w:rsidRDefault="005C0CCD" w:rsidP="005C0CCD">
      <w:pPr>
        <w:jc w:val="both"/>
        <w:rPr>
          <w:rFonts w:eastAsia="Times New Roman" w:cs="Times New Roman"/>
          <w:sz w:val="20"/>
          <w:szCs w:val="20"/>
          <w:lang w:val="fr-CA" w:eastAsia="en-CA"/>
        </w:rPr>
      </w:pPr>
    </w:p>
    <w:p w:rsidR="005C0CCD" w:rsidRPr="005C0CCD" w:rsidRDefault="005C0CCD" w:rsidP="005C0CCD">
      <w:pPr>
        <w:jc w:val="both"/>
        <w:rPr>
          <w:rFonts w:eastAsia="Times New Roman" w:cs="Times New Roman"/>
          <w:sz w:val="20"/>
          <w:szCs w:val="20"/>
          <w:u w:val="single"/>
          <w:lang w:val="en-CA" w:eastAsia="en-CA"/>
        </w:rPr>
      </w:pPr>
      <w:r w:rsidRPr="005C0CCD">
        <w:rPr>
          <w:rFonts w:eastAsia="Times New Roman" w:cs="Times New Roman"/>
          <w:sz w:val="20"/>
          <w:szCs w:val="20"/>
          <w:u w:val="single"/>
          <w:lang w:val="en-CA" w:eastAsia="en-CA"/>
        </w:rPr>
        <w:t>CASE SUMMARY</w:t>
      </w: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widowControl w:val="0"/>
        <w:jc w:val="both"/>
        <w:rPr>
          <w:rFonts w:eastAsia="Times New Roman" w:cs="Times New Roman"/>
          <w:sz w:val="20"/>
          <w:szCs w:val="20"/>
          <w:lang w:val="en-CA" w:eastAsia="en-CA"/>
        </w:rPr>
      </w:pPr>
      <w:r w:rsidRPr="005C0CCD">
        <w:rPr>
          <w:rFonts w:eastAsia="Times New Roman" w:cs="Times New Roman"/>
          <w:smallCaps/>
          <w:sz w:val="20"/>
          <w:szCs w:val="20"/>
          <w:lang w:val="en-CA" w:eastAsia="en-CA"/>
        </w:rPr>
        <w:t>(Publication ban on party)</w:t>
      </w:r>
      <w:r w:rsidRPr="005C0CCD">
        <w:rPr>
          <w:rFonts w:eastAsia="Times New Roman" w:cs="Times New Roman"/>
          <w:sz w:val="20"/>
          <w:szCs w:val="20"/>
          <w:lang w:val="en-CA" w:eastAsia="en-CA"/>
        </w:rPr>
        <w:t xml:space="preserve"> </w:t>
      </w:r>
    </w:p>
    <w:p w:rsidR="005C0CCD" w:rsidRPr="005C0CCD" w:rsidRDefault="005C0CCD" w:rsidP="005C0CCD">
      <w:pPr>
        <w:widowControl w:val="0"/>
        <w:jc w:val="both"/>
        <w:rPr>
          <w:rFonts w:eastAsia="Times New Roman" w:cs="Times New Roman"/>
          <w:sz w:val="20"/>
          <w:szCs w:val="20"/>
          <w:lang w:val="en-CA" w:eastAsia="en-CA"/>
        </w:rPr>
      </w:pPr>
    </w:p>
    <w:p w:rsidR="005C0CCD" w:rsidRPr="005C0CCD" w:rsidRDefault="005C0CCD" w:rsidP="005C0CCD">
      <w:pPr>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 xml:space="preserve">Legislation – Interpretation – </w:t>
      </w:r>
      <w:r w:rsidRPr="005C0CCD">
        <w:rPr>
          <w:rFonts w:eastAsia="Times New Roman" w:cs="Times New Roman"/>
          <w:i/>
          <w:sz w:val="20"/>
          <w:szCs w:val="20"/>
          <w:lang w:val="en-CA" w:eastAsia="en-CA"/>
        </w:rPr>
        <w:t xml:space="preserve">Criminal Code </w:t>
      </w:r>
      <w:r w:rsidRPr="005C0CCD">
        <w:rPr>
          <w:rFonts w:eastAsia="Times New Roman" w:cs="Times New Roman"/>
          <w:sz w:val="20"/>
          <w:szCs w:val="20"/>
          <w:lang w:val="en-CA" w:eastAsia="en-CA"/>
        </w:rPr>
        <w:t xml:space="preserve">– Offences – Whether s. 25.1 of the </w:t>
      </w:r>
      <w:r w:rsidRPr="005C0CCD">
        <w:rPr>
          <w:rFonts w:eastAsia="Times New Roman" w:cs="Times New Roman"/>
          <w:i/>
          <w:sz w:val="20"/>
          <w:szCs w:val="20"/>
          <w:lang w:val="en-CA" w:eastAsia="en-CA"/>
        </w:rPr>
        <w:t xml:space="preserve">Criminal Code </w:t>
      </w:r>
      <w:r w:rsidRPr="005C0CCD">
        <w:rPr>
          <w:rFonts w:eastAsia="Times New Roman" w:cs="Times New Roman"/>
          <w:sz w:val="20"/>
          <w:szCs w:val="20"/>
          <w:lang w:val="en-CA" w:eastAsia="en-CA"/>
        </w:rPr>
        <w:t xml:space="preserve">creates a general legal justification for police investigative conduct that falls within its terms or a limited </w:t>
      </w:r>
      <w:r w:rsidRPr="005C0CCD">
        <w:rPr>
          <w:rFonts w:eastAsia="Times New Roman" w:cs="Times New Roman"/>
          <w:i/>
          <w:sz w:val="20"/>
          <w:szCs w:val="20"/>
          <w:lang w:val="en-CA" w:eastAsia="en-CA"/>
        </w:rPr>
        <w:t xml:space="preserve">in </w:t>
      </w:r>
      <w:proofErr w:type="spellStart"/>
      <w:r w:rsidRPr="005C0CCD">
        <w:rPr>
          <w:rFonts w:eastAsia="Times New Roman" w:cs="Times New Roman"/>
          <w:i/>
          <w:sz w:val="20"/>
          <w:szCs w:val="20"/>
          <w:lang w:val="en-CA" w:eastAsia="en-CA"/>
        </w:rPr>
        <w:t>personam</w:t>
      </w:r>
      <w:proofErr w:type="spellEnd"/>
      <w:r w:rsidRPr="005C0CCD">
        <w:rPr>
          <w:rFonts w:eastAsia="Times New Roman" w:cs="Times New Roman"/>
          <w:i/>
          <w:sz w:val="20"/>
          <w:szCs w:val="20"/>
          <w:lang w:val="en-CA" w:eastAsia="en-CA"/>
        </w:rPr>
        <w:t xml:space="preserve"> </w:t>
      </w:r>
      <w:r w:rsidRPr="005C0CCD">
        <w:rPr>
          <w:rFonts w:eastAsia="Times New Roman" w:cs="Times New Roman"/>
          <w:sz w:val="20"/>
          <w:szCs w:val="20"/>
          <w:lang w:val="en-CA" w:eastAsia="en-CA"/>
        </w:rPr>
        <w:t>defence available only to police officers charged with criminal offences committed during the course of investigative activity.</w:t>
      </w:r>
    </w:p>
    <w:p w:rsidR="005C0CCD" w:rsidRPr="005C0CCD" w:rsidRDefault="005C0CCD" w:rsidP="005C0CCD">
      <w:pPr>
        <w:widowControl w:val="0"/>
        <w:jc w:val="both"/>
        <w:rPr>
          <w:rFonts w:eastAsia="Times New Roman" w:cs="Times New Roman"/>
          <w:sz w:val="20"/>
          <w:szCs w:val="20"/>
          <w:lang w:val="en-CA" w:eastAsia="en-CA"/>
        </w:rPr>
      </w:pPr>
    </w:p>
    <w:p w:rsidR="005C0CCD" w:rsidRPr="005C0CCD" w:rsidRDefault="005C0CCD" w:rsidP="005C0CCD">
      <w:pPr>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 xml:space="preserve">On July 14, 2006, Omar Wellington was confined, assaulted, and murdered.  The police suspected it was a gang-related killing.  The police obtained an authorization to wiretap named persons who were members or associates of the gang.  In order to stimulate meaningful intercepts, the police decided to deploy a stimulation technique.  Officers disguised as hit men approached one of the named persons and pretended to be seeking other named persons in order to kill them in revenge for Omar’s murder.  The technique prompted a number of phone calls from which the police obtained wiretap intercepts of evidentiary value.  However, during the hit man exercise, one officer assaulted and confined the target of the exercise and he uttered a death threat.  In a pre-trial </w:t>
      </w:r>
      <w:proofErr w:type="spellStart"/>
      <w:r w:rsidRPr="005C0CCD">
        <w:rPr>
          <w:rFonts w:eastAsia="Times New Roman" w:cs="Times New Roman"/>
          <w:sz w:val="20"/>
          <w:szCs w:val="20"/>
          <w:lang w:val="en-CA" w:eastAsia="en-CA"/>
        </w:rPr>
        <w:t>voir</w:t>
      </w:r>
      <w:proofErr w:type="spellEnd"/>
      <w:r w:rsidRPr="005C0CCD">
        <w:rPr>
          <w:rFonts w:eastAsia="Times New Roman" w:cs="Times New Roman"/>
          <w:sz w:val="20"/>
          <w:szCs w:val="20"/>
          <w:lang w:val="en-CA" w:eastAsia="en-CA"/>
        </w:rPr>
        <w:t xml:space="preserve"> dire into the admissibility of the intercepts, the trial judge ruled that s. 25.1(8) of the </w:t>
      </w:r>
      <w:r w:rsidRPr="005C0CCD">
        <w:rPr>
          <w:rFonts w:eastAsia="Times New Roman" w:cs="Times New Roman"/>
          <w:i/>
          <w:sz w:val="20"/>
          <w:szCs w:val="20"/>
          <w:lang w:val="en-CA" w:eastAsia="en-CA"/>
        </w:rPr>
        <w:t xml:space="preserve">Criminal Code </w:t>
      </w:r>
      <w:r w:rsidRPr="005C0CCD">
        <w:rPr>
          <w:rFonts w:eastAsia="Times New Roman" w:cs="Times New Roman"/>
          <w:sz w:val="20"/>
          <w:szCs w:val="20"/>
          <w:lang w:val="en-CA" w:eastAsia="en-CA"/>
        </w:rPr>
        <w:t xml:space="preserve">only provides a defence of justification </w:t>
      </w:r>
      <w:r w:rsidRPr="005C0CCD">
        <w:rPr>
          <w:rFonts w:eastAsia="Times New Roman" w:cs="Times New Roman"/>
          <w:i/>
          <w:sz w:val="20"/>
          <w:szCs w:val="20"/>
          <w:lang w:val="en-CA" w:eastAsia="en-CA"/>
        </w:rPr>
        <w:t xml:space="preserve">in </w:t>
      </w:r>
      <w:proofErr w:type="spellStart"/>
      <w:r w:rsidRPr="005C0CCD">
        <w:rPr>
          <w:rFonts w:eastAsia="Times New Roman" w:cs="Times New Roman"/>
          <w:i/>
          <w:sz w:val="20"/>
          <w:szCs w:val="20"/>
          <w:lang w:val="en-CA" w:eastAsia="en-CA"/>
        </w:rPr>
        <w:t>personam</w:t>
      </w:r>
      <w:proofErr w:type="spellEnd"/>
      <w:r w:rsidRPr="005C0CCD">
        <w:rPr>
          <w:rFonts w:eastAsia="Times New Roman" w:cs="Times New Roman"/>
          <w:i/>
          <w:sz w:val="20"/>
          <w:szCs w:val="20"/>
          <w:lang w:val="en-CA" w:eastAsia="en-CA"/>
        </w:rPr>
        <w:t xml:space="preserve"> </w:t>
      </w:r>
      <w:r w:rsidRPr="005C0CCD">
        <w:rPr>
          <w:rFonts w:eastAsia="Times New Roman" w:cs="Times New Roman"/>
          <w:sz w:val="20"/>
          <w:szCs w:val="20"/>
          <w:lang w:val="en-CA" w:eastAsia="en-CA"/>
        </w:rPr>
        <w:t xml:space="preserve">and it does not authorize the commission of offences nor does it prevent an accused from relying on a police officer's unlawful conduct as a basis for a motion to exclude evidence.  The trial judge also found other instances of police misconduct and breaches of the </w:t>
      </w:r>
      <w:r w:rsidRPr="005C0CCD">
        <w:rPr>
          <w:rFonts w:eastAsia="Times New Roman" w:cs="Times New Roman"/>
          <w:i/>
          <w:sz w:val="20"/>
          <w:szCs w:val="20"/>
          <w:lang w:val="en-CA" w:eastAsia="en-CA"/>
        </w:rPr>
        <w:t>Charter</w:t>
      </w:r>
      <w:r w:rsidRPr="005C0CCD">
        <w:rPr>
          <w:rFonts w:eastAsia="Times New Roman" w:cs="Times New Roman"/>
          <w:sz w:val="20"/>
          <w:szCs w:val="20"/>
          <w:lang w:val="en-CA" w:eastAsia="en-CA"/>
        </w:rPr>
        <w:t>.  However, he held that excluding the intercepts from evidence would bring the administration of justice into disrepute.</w:t>
      </w:r>
    </w:p>
    <w:p w:rsidR="005C0CCD" w:rsidRPr="005C0CCD" w:rsidRDefault="005C0CCD" w:rsidP="005C0CCD">
      <w:pPr>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5C0CCD" w:rsidRPr="005C0CCD" w:rsidTr="00BF5109">
        <w:trPr>
          <w:cantSplit/>
        </w:trPr>
        <w:tc>
          <w:tcPr>
            <w:tcW w:w="4596" w:type="dxa"/>
            <w:tcMar>
              <w:left w:w="0" w:type="dxa"/>
              <w:right w:w="0" w:type="dxa"/>
            </w:tcMar>
          </w:tcPr>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February 1, 2010</w:t>
            </w:r>
          </w:p>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Ontario Superior Court of Justice</w:t>
            </w:r>
          </w:p>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(Trafford J.)</w:t>
            </w:r>
          </w:p>
          <w:p w:rsidR="005C0CCD" w:rsidRPr="005C0CCD" w:rsidRDefault="005C0CCD" w:rsidP="005C0CCD">
            <w:pPr>
              <w:keepNext/>
              <w:keepLines/>
              <w:jc w:val="both"/>
              <w:rPr>
                <w:rFonts w:eastAsia="Times New Roman" w:cs="Times New Roman"/>
                <w:sz w:val="20"/>
                <w:szCs w:val="20"/>
                <w:lang w:val="en-CA" w:eastAsia="en-CA"/>
              </w:rPr>
            </w:pPr>
            <w:r w:rsidRPr="005C0CCD">
              <w:rPr>
                <w:rFonts w:eastAsia="Times New Roman" w:cs="Times New Roman"/>
                <w:sz w:val="20"/>
                <w:szCs w:val="20"/>
                <w:lang w:val="en-CA" w:eastAsia="en-CA"/>
              </w:rPr>
              <w:t>2010 ONSC 735</w:t>
            </w:r>
          </w:p>
        </w:tc>
        <w:tc>
          <w:tcPr>
            <w:tcW w:w="288"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tc>
        <w:tc>
          <w:tcPr>
            <w:tcW w:w="4596"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r w:rsidRPr="005C0CCD">
              <w:rPr>
                <w:rFonts w:eastAsia="Times New Roman" w:cs="Times New Roman"/>
                <w:sz w:val="20"/>
                <w:szCs w:val="20"/>
                <w:lang w:val="en-CA" w:eastAsia="en-CA"/>
              </w:rPr>
              <w:t>Application to exclude intercepted private communications from evidence dismissed</w:t>
            </w:r>
          </w:p>
        </w:tc>
      </w:tr>
    </w:tbl>
    <w:p w:rsidR="005C0CCD" w:rsidRPr="005C0CCD" w:rsidRDefault="005C0CCD" w:rsidP="005C0CCD">
      <w:pPr>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5C0CCD" w:rsidRPr="005C0CCD" w:rsidTr="00BF5109">
        <w:trPr>
          <w:cantSplit/>
        </w:trPr>
        <w:tc>
          <w:tcPr>
            <w:tcW w:w="4596" w:type="dxa"/>
            <w:tcMar>
              <w:left w:w="0" w:type="dxa"/>
              <w:right w:w="0" w:type="dxa"/>
            </w:tcMar>
          </w:tcPr>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lastRenderedPageBreak/>
              <w:t>April 1, 2010</w:t>
            </w:r>
          </w:p>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Supreme Court of Canada</w:t>
            </w:r>
          </w:p>
          <w:p w:rsidR="005C0CCD" w:rsidRPr="005C0CCD" w:rsidRDefault="005C0CCD" w:rsidP="005C0CCD">
            <w:pPr>
              <w:keepNext/>
              <w:keepLines/>
              <w:jc w:val="both"/>
              <w:rPr>
                <w:rFonts w:eastAsia="Times New Roman" w:cs="Times New Roman"/>
                <w:sz w:val="20"/>
                <w:szCs w:val="20"/>
                <w:lang w:val="en-CA" w:eastAsia="en-CA"/>
              </w:rPr>
            </w:pPr>
          </w:p>
        </w:tc>
        <w:tc>
          <w:tcPr>
            <w:tcW w:w="288"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tc>
        <w:tc>
          <w:tcPr>
            <w:tcW w:w="4596"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r w:rsidRPr="005C0CCD">
              <w:rPr>
                <w:rFonts w:eastAsia="Times New Roman" w:cs="Times New Roman"/>
                <w:sz w:val="20"/>
                <w:szCs w:val="20"/>
                <w:lang w:val="en-CA" w:eastAsia="en-CA"/>
              </w:rPr>
              <w:t>Application for leave to appeal filed</w:t>
            </w:r>
          </w:p>
        </w:tc>
      </w:tr>
      <w:tr w:rsidR="005C0CCD" w:rsidRPr="005C0CCD" w:rsidTr="00BF5109">
        <w:trPr>
          <w:cantSplit/>
        </w:trPr>
        <w:tc>
          <w:tcPr>
            <w:tcW w:w="4596" w:type="dxa"/>
            <w:tcMar>
              <w:left w:w="0" w:type="dxa"/>
              <w:right w:w="0" w:type="dxa"/>
            </w:tcMar>
          </w:tcPr>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April 1, 2010</w:t>
            </w:r>
          </w:p>
          <w:p w:rsidR="005C0CCD" w:rsidRPr="005C0CCD" w:rsidRDefault="005C0CCD" w:rsidP="005C0CCD">
            <w:pPr>
              <w:keepNext/>
              <w:keepLines/>
              <w:jc w:val="both"/>
              <w:rPr>
                <w:rFonts w:eastAsia="Times New Roman" w:cs="Times New Roman"/>
                <w:sz w:val="20"/>
                <w:szCs w:val="20"/>
                <w:lang w:val="en-CA" w:eastAsia="en-CA"/>
              </w:rPr>
            </w:pPr>
            <w:r w:rsidRPr="005C0CCD">
              <w:rPr>
                <w:rFonts w:eastAsia="Times New Roman" w:cs="Times New Roman"/>
                <w:sz w:val="20"/>
                <w:szCs w:val="20"/>
                <w:lang w:val="en-CA" w:eastAsia="en-CA"/>
              </w:rPr>
              <w:t>Supreme Court of Canada</w:t>
            </w:r>
          </w:p>
        </w:tc>
        <w:tc>
          <w:tcPr>
            <w:tcW w:w="288"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p>
        </w:tc>
        <w:tc>
          <w:tcPr>
            <w:tcW w:w="4596"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r w:rsidRPr="005C0CCD">
              <w:rPr>
                <w:rFonts w:eastAsia="Times New Roman" w:cs="Times New Roman"/>
                <w:sz w:val="20"/>
                <w:szCs w:val="20"/>
                <w:lang w:val="en-CA" w:eastAsia="en-CA"/>
              </w:rPr>
              <w:t>Application by Toronto Police Service to be added as a party and application for leave to appeal filed</w:t>
            </w:r>
          </w:p>
        </w:tc>
      </w:tr>
    </w:tbl>
    <w:p w:rsidR="005C0CCD" w:rsidRPr="005C0CCD" w:rsidRDefault="005C0CCD" w:rsidP="005C0CCD">
      <w:pPr>
        <w:jc w:val="both"/>
        <w:rPr>
          <w:rFonts w:eastAsia="Times New Roman" w:cs="Times New Roman"/>
          <w:sz w:val="20"/>
          <w:szCs w:val="20"/>
          <w:lang w:val="en-CA" w:eastAsia="en-CA"/>
        </w:rPr>
      </w:pPr>
    </w:p>
    <w:p w:rsidR="005C0CCD" w:rsidRPr="005C0CCD" w:rsidRDefault="004B07E1" w:rsidP="005C0CCD">
      <w:pPr>
        <w:jc w:val="both"/>
        <w:rPr>
          <w:rFonts w:eastAsia="Times New Roman" w:cs="Times New Roman"/>
          <w:sz w:val="20"/>
          <w:szCs w:val="20"/>
          <w:lang w:val="en-CA" w:eastAsia="en-CA"/>
        </w:rPr>
      </w:pPr>
      <w:r w:rsidRPr="004B07E1">
        <w:rPr>
          <w:rFonts w:eastAsia="Times New Roman" w:cs="Times New Roman"/>
          <w:sz w:val="20"/>
          <w:szCs w:val="20"/>
          <w:lang w:val="en-CA" w:eastAsia="en-CA"/>
        </w:rPr>
        <w:pict>
          <v:rect id="_x0000_i1049" style="width:144.3pt;height:1pt" o:hrpct="300" o:hralign="center" o:hrstd="t" o:hrnoshade="t" o:hr="t" fillcolor="black [3213]" stroked="f"/>
        </w:pict>
      </w:r>
    </w:p>
    <w:p w:rsidR="005C0CCD" w:rsidRPr="005C0CCD" w:rsidRDefault="005C0CCD" w:rsidP="005C0CCD">
      <w:pPr>
        <w:jc w:val="both"/>
        <w:rPr>
          <w:rFonts w:eastAsia="Times New Roman" w:cs="Times New Roman"/>
          <w:sz w:val="20"/>
          <w:szCs w:val="20"/>
          <w:lang w:val="en-CA" w:eastAsia="en-CA"/>
        </w:rPr>
      </w:pPr>
    </w:p>
    <w:p w:rsidR="005C0CCD" w:rsidRPr="005C0CCD" w:rsidRDefault="005C0CCD" w:rsidP="005C0CCD">
      <w:pPr>
        <w:jc w:val="both"/>
        <w:rPr>
          <w:rFonts w:eastAsia="Times New Roman" w:cs="Times New Roman"/>
          <w:sz w:val="20"/>
          <w:szCs w:val="20"/>
          <w:lang w:val="fr-CA" w:eastAsia="en-CA"/>
        </w:rPr>
      </w:pPr>
      <w:r w:rsidRPr="005C0CCD">
        <w:rPr>
          <w:rFonts w:eastAsia="Times New Roman" w:cs="Times New Roman"/>
          <w:sz w:val="20"/>
          <w:szCs w:val="20"/>
          <w:u w:val="single"/>
          <w:lang w:val="fr-CA" w:eastAsia="en-CA"/>
        </w:rPr>
        <w:t>RÉSUMÉ DE L’AFFAIRE</w:t>
      </w:r>
      <w:r w:rsidRPr="005C0CCD">
        <w:rPr>
          <w:rFonts w:eastAsia="Times New Roman" w:cs="Times New Roman"/>
          <w:sz w:val="20"/>
          <w:szCs w:val="20"/>
          <w:lang w:val="fr-CA" w:eastAsia="en-CA"/>
        </w:rPr>
        <w:t xml:space="preserve"> </w:t>
      </w:r>
    </w:p>
    <w:p w:rsidR="005C0CCD" w:rsidRPr="005C0CCD" w:rsidRDefault="005C0CCD" w:rsidP="005C0CCD">
      <w:pPr>
        <w:jc w:val="both"/>
        <w:rPr>
          <w:rFonts w:eastAsia="Times New Roman" w:cs="Times New Roman"/>
          <w:sz w:val="20"/>
          <w:szCs w:val="20"/>
          <w:lang w:val="fr-CA" w:eastAsia="en-CA"/>
        </w:rPr>
      </w:pPr>
    </w:p>
    <w:p w:rsidR="005C0CCD" w:rsidRPr="005C0CCD" w:rsidRDefault="005C0CCD" w:rsidP="005C0CCD">
      <w:pPr>
        <w:widowControl w:val="0"/>
        <w:jc w:val="both"/>
        <w:rPr>
          <w:rFonts w:eastAsia="Times New Roman" w:cs="Times New Roman"/>
          <w:sz w:val="20"/>
          <w:szCs w:val="20"/>
          <w:lang w:val="fr-CA" w:eastAsia="en-CA"/>
        </w:rPr>
      </w:pPr>
      <w:r w:rsidRPr="005C0CCD">
        <w:rPr>
          <w:rFonts w:eastAsia="Times New Roman" w:cs="Times New Roman"/>
          <w:smallCaps/>
          <w:sz w:val="20"/>
          <w:szCs w:val="20"/>
          <w:lang w:val="fr-CA" w:eastAsia="en-CA"/>
        </w:rPr>
        <w:t>(Ordonnance de non-publication visant une partie)</w:t>
      </w:r>
      <w:r w:rsidRPr="005C0CCD">
        <w:rPr>
          <w:rFonts w:eastAsia="Times New Roman" w:cs="Times New Roman"/>
          <w:sz w:val="20"/>
          <w:szCs w:val="20"/>
          <w:lang w:val="fr-CA" w:eastAsia="en-CA"/>
        </w:rPr>
        <w:t xml:space="preserve"> </w:t>
      </w:r>
    </w:p>
    <w:p w:rsidR="005C0CCD" w:rsidRPr="005C0CCD" w:rsidRDefault="005C0CCD" w:rsidP="005C0CCD">
      <w:pPr>
        <w:widowControl w:val="0"/>
        <w:jc w:val="both"/>
        <w:rPr>
          <w:rFonts w:eastAsia="Times New Roman" w:cs="Times New Roman"/>
          <w:sz w:val="20"/>
          <w:szCs w:val="20"/>
          <w:lang w:val="fr-CA" w:eastAsia="en-CA"/>
        </w:rPr>
      </w:pPr>
    </w:p>
    <w:p w:rsidR="005C0CCD" w:rsidRPr="005C0CCD" w:rsidRDefault="005C0CCD" w:rsidP="005C0CCD">
      <w:pPr>
        <w:widowControl w:val="0"/>
        <w:jc w:val="both"/>
        <w:rPr>
          <w:rFonts w:eastAsia="Times New Roman" w:cs="Times New Roman"/>
          <w:sz w:val="20"/>
          <w:szCs w:val="20"/>
          <w:lang w:val="fr-CA" w:eastAsia="en-CA"/>
        </w:rPr>
      </w:pPr>
      <w:r w:rsidRPr="005C0CCD">
        <w:rPr>
          <w:rFonts w:eastAsia="Times New Roman" w:cs="Times New Roman"/>
          <w:sz w:val="20"/>
          <w:szCs w:val="20"/>
          <w:lang w:val="fr-CA" w:eastAsia="en-CA"/>
        </w:rPr>
        <w:t xml:space="preserve">Législation – Interprétation – </w:t>
      </w:r>
      <w:r w:rsidRPr="005C0CCD">
        <w:rPr>
          <w:rFonts w:eastAsia="Times New Roman" w:cs="Times New Roman"/>
          <w:i/>
          <w:sz w:val="20"/>
          <w:szCs w:val="20"/>
          <w:lang w:val="fr-CA" w:eastAsia="en-CA"/>
        </w:rPr>
        <w:t xml:space="preserve">Code criminel </w:t>
      </w:r>
      <w:r w:rsidRPr="005C0CCD">
        <w:rPr>
          <w:rFonts w:eastAsia="Times New Roman" w:cs="Times New Roman"/>
          <w:sz w:val="20"/>
          <w:szCs w:val="20"/>
          <w:lang w:val="fr-CA" w:eastAsia="en-CA"/>
        </w:rPr>
        <w:t xml:space="preserve">– Infractions – L’art. 25.1 </w:t>
      </w:r>
      <w:proofErr w:type="gramStart"/>
      <w:r w:rsidRPr="005C0CCD">
        <w:rPr>
          <w:rFonts w:eastAsia="Times New Roman" w:cs="Times New Roman"/>
          <w:sz w:val="20"/>
          <w:szCs w:val="20"/>
          <w:lang w:val="fr-CA" w:eastAsia="en-CA"/>
        </w:rPr>
        <w:t>du</w:t>
      </w:r>
      <w:proofErr w:type="gramEnd"/>
      <w:r w:rsidRPr="005C0CCD">
        <w:rPr>
          <w:rFonts w:eastAsia="Times New Roman" w:cs="Times New Roman"/>
          <w:sz w:val="20"/>
          <w:szCs w:val="20"/>
          <w:lang w:val="fr-CA" w:eastAsia="en-CA"/>
        </w:rPr>
        <w:t xml:space="preserve"> </w:t>
      </w:r>
      <w:r w:rsidRPr="005C0CCD">
        <w:rPr>
          <w:rFonts w:eastAsia="Times New Roman" w:cs="Times New Roman"/>
          <w:i/>
          <w:sz w:val="20"/>
          <w:szCs w:val="20"/>
          <w:lang w:val="fr-CA" w:eastAsia="en-CA"/>
        </w:rPr>
        <w:t xml:space="preserve">Code criminel </w:t>
      </w:r>
      <w:r w:rsidRPr="005C0CCD">
        <w:rPr>
          <w:rFonts w:eastAsia="Times New Roman" w:cs="Times New Roman"/>
          <w:sz w:val="20"/>
          <w:szCs w:val="20"/>
          <w:lang w:val="fr-CA" w:eastAsia="en-CA"/>
        </w:rPr>
        <w:t>crée-t-il une justification légale générale à l’égard du comportement de policiers enquêteurs visé par l’article, ou bien un moyen de défense personnel limité qui ne peut être invoqué que par les policiers accusés d’infractions criminelles commises au cours de l’enquête?</w:t>
      </w:r>
    </w:p>
    <w:p w:rsidR="005C0CCD" w:rsidRPr="005C0CCD" w:rsidRDefault="005C0CCD" w:rsidP="005C0CCD">
      <w:pPr>
        <w:widowControl w:val="0"/>
        <w:jc w:val="both"/>
        <w:rPr>
          <w:rFonts w:eastAsia="Times New Roman" w:cs="Times New Roman"/>
          <w:sz w:val="20"/>
          <w:szCs w:val="20"/>
          <w:lang w:val="fr-CA" w:eastAsia="en-CA"/>
        </w:rPr>
      </w:pPr>
    </w:p>
    <w:p w:rsidR="005C0CCD" w:rsidRPr="005C0CCD" w:rsidRDefault="005C0CCD" w:rsidP="005C0CCD">
      <w:pPr>
        <w:widowControl w:val="0"/>
        <w:jc w:val="both"/>
        <w:rPr>
          <w:rFonts w:eastAsia="Times New Roman" w:cs="Times New Roman"/>
          <w:sz w:val="20"/>
          <w:szCs w:val="20"/>
          <w:lang w:val="fr-CA" w:eastAsia="en-CA"/>
        </w:rPr>
      </w:pPr>
      <w:r w:rsidRPr="005C0CCD">
        <w:rPr>
          <w:rFonts w:eastAsia="Times New Roman" w:cs="Times New Roman"/>
          <w:sz w:val="20"/>
          <w:szCs w:val="20"/>
          <w:lang w:val="fr-CA" w:eastAsia="en-CA"/>
        </w:rPr>
        <w:t xml:space="preserve">Le 14 juillet 2006, Omar Wellington a été séquestré, agressé et assassiné.  Les policiers soupçonnaient qu’il s’agissait d’un homicide attribuable aux gangs.  Les policiers ont obtenu l’autorisation de mettre sous écoute des personnes désignées qui étaient membres ou associés du gang.  Pour favoriser des communications signifiantes, les policiers ont décidé d’employer une technique de mise en scène.  Des agents déguisés en tueurs à gage ont approché une des personnes désignées et ont fait semblant d’être à la recherche des autres personnes désignées afin de les tuer en représailles du meurtre d’Omar.  La technique a donné lieu à un certain nombre d’appels téléphoniques desquels les policiers ont obtenu des communications interceptées qui pouvaient servir de preuve.  Toutefois, pendant la mise en scène du tueur à gages, un des policiers a agressé et séquestré la cible de la mise en scène et il a proféré une menace de mort.  Dans un voir-dire préalable au procès sur l’admissibilité des communications interceptées, le juge du procès a statué que le par. 25.1(8) du </w:t>
      </w:r>
      <w:r w:rsidRPr="005C0CCD">
        <w:rPr>
          <w:rFonts w:eastAsia="Times New Roman" w:cs="Times New Roman"/>
          <w:i/>
          <w:sz w:val="20"/>
          <w:szCs w:val="20"/>
          <w:lang w:val="fr-CA" w:eastAsia="en-CA"/>
        </w:rPr>
        <w:t xml:space="preserve">Code criminel </w:t>
      </w:r>
      <w:r w:rsidRPr="005C0CCD">
        <w:rPr>
          <w:rFonts w:eastAsia="Times New Roman" w:cs="Times New Roman"/>
          <w:sz w:val="20"/>
          <w:szCs w:val="20"/>
          <w:lang w:val="fr-CA" w:eastAsia="en-CA"/>
        </w:rPr>
        <w:t xml:space="preserve">ne permettait pas d’invoquer une défense personnelle de justification, n’autorise pas la commission d’infractions et n’empêche pas un accusé d’invoquer le comportement illégal d’un policier comme fondement à une requête en exclusion de la preuve.  Le juge du procès a également constaté d’autres cas d’inconduite des policiers et de violations de la </w:t>
      </w:r>
      <w:r w:rsidRPr="005C0CCD">
        <w:rPr>
          <w:rFonts w:eastAsia="Times New Roman" w:cs="Times New Roman"/>
          <w:i/>
          <w:sz w:val="20"/>
          <w:szCs w:val="20"/>
          <w:lang w:val="fr-CA" w:eastAsia="en-CA"/>
        </w:rPr>
        <w:t>Charte</w:t>
      </w:r>
      <w:r w:rsidRPr="005C0CCD">
        <w:rPr>
          <w:rFonts w:eastAsia="Times New Roman" w:cs="Times New Roman"/>
          <w:sz w:val="20"/>
          <w:szCs w:val="20"/>
          <w:lang w:val="fr-CA" w:eastAsia="en-CA"/>
        </w:rPr>
        <w:t>.  Toutefois, il a statué que l’exclusion de la preuve des communications interceptées aurait pour effet de déconsidérer l’administration de la justice.</w:t>
      </w:r>
    </w:p>
    <w:p w:rsidR="005C0CCD" w:rsidRPr="005C0CCD" w:rsidRDefault="005C0CCD" w:rsidP="005C0CCD">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5C0CCD" w:rsidRPr="00E37CC5" w:rsidTr="00BF5109">
        <w:trPr>
          <w:cantSplit/>
        </w:trPr>
        <w:tc>
          <w:tcPr>
            <w:tcW w:w="4596" w:type="dxa"/>
            <w:tcMar>
              <w:left w:w="0" w:type="dxa"/>
              <w:right w:w="0" w:type="dxa"/>
            </w:tcMar>
          </w:tcPr>
          <w:p w:rsidR="005C0CCD" w:rsidRPr="005C0CCD" w:rsidRDefault="005C0CCD" w:rsidP="005C0CCD">
            <w:pPr>
              <w:keepNext/>
              <w:keepLines/>
              <w:widowControl w:val="0"/>
              <w:jc w:val="both"/>
              <w:rPr>
                <w:rFonts w:eastAsia="Times New Roman" w:cs="Times New Roman"/>
                <w:sz w:val="20"/>
                <w:szCs w:val="20"/>
                <w:lang w:val="fr-CA" w:eastAsia="en-CA"/>
              </w:rPr>
            </w:pPr>
            <w:r w:rsidRPr="005C0CCD">
              <w:rPr>
                <w:rFonts w:eastAsia="Times New Roman" w:cs="Times New Roman"/>
                <w:sz w:val="20"/>
                <w:szCs w:val="20"/>
                <w:lang w:val="fr-CA" w:eastAsia="en-CA"/>
              </w:rPr>
              <w:t>1</w:t>
            </w:r>
            <w:r w:rsidRPr="005C0CCD">
              <w:rPr>
                <w:rFonts w:eastAsia="Times New Roman" w:cs="Times New Roman"/>
                <w:sz w:val="20"/>
                <w:szCs w:val="20"/>
                <w:vertAlign w:val="superscript"/>
                <w:lang w:val="fr-CA" w:eastAsia="en-CA"/>
              </w:rPr>
              <w:t>er</w:t>
            </w:r>
            <w:r w:rsidRPr="005C0CCD">
              <w:rPr>
                <w:rFonts w:eastAsia="Times New Roman" w:cs="Times New Roman"/>
                <w:sz w:val="20"/>
                <w:szCs w:val="20"/>
                <w:lang w:val="fr-CA" w:eastAsia="en-CA"/>
              </w:rPr>
              <w:t xml:space="preserve"> février 2010</w:t>
            </w:r>
          </w:p>
          <w:p w:rsidR="005C0CCD" w:rsidRPr="005C0CCD" w:rsidRDefault="005C0CCD" w:rsidP="005C0CCD">
            <w:pPr>
              <w:keepNext/>
              <w:keepLines/>
              <w:widowControl w:val="0"/>
              <w:jc w:val="both"/>
              <w:rPr>
                <w:rFonts w:eastAsia="Times New Roman" w:cs="Times New Roman"/>
                <w:sz w:val="20"/>
                <w:szCs w:val="20"/>
                <w:lang w:val="fr-CA" w:eastAsia="en-CA"/>
              </w:rPr>
            </w:pPr>
            <w:r w:rsidRPr="005C0CCD">
              <w:rPr>
                <w:rFonts w:eastAsia="Times New Roman" w:cs="Times New Roman"/>
                <w:sz w:val="20"/>
                <w:szCs w:val="20"/>
                <w:lang w:val="fr-CA" w:eastAsia="en-CA"/>
              </w:rPr>
              <w:t>Cour supérieure de justice de l’Ontario</w:t>
            </w:r>
          </w:p>
          <w:p w:rsidR="005C0CCD" w:rsidRPr="005C0CCD" w:rsidRDefault="005C0CCD" w:rsidP="005C0CCD">
            <w:pPr>
              <w:keepNext/>
              <w:keepLines/>
              <w:widowControl w:val="0"/>
              <w:jc w:val="both"/>
              <w:rPr>
                <w:rFonts w:eastAsia="Times New Roman" w:cs="Times New Roman"/>
                <w:sz w:val="20"/>
                <w:szCs w:val="20"/>
                <w:lang w:val="en-CA" w:eastAsia="en-CA"/>
              </w:rPr>
            </w:pPr>
            <w:r w:rsidRPr="005C0CCD">
              <w:rPr>
                <w:rFonts w:eastAsia="Times New Roman" w:cs="Times New Roman"/>
                <w:sz w:val="20"/>
                <w:szCs w:val="20"/>
                <w:lang w:val="en-CA" w:eastAsia="en-CA"/>
              </w:rPr>
              <w:t>(</w:t>
            </w:r>
            <w:proofErr w:type="spellStart"/>
            <w:r w:rsidRPr="005C0CCD">
              <w:rPr>
                <w:rFonts w:eastAsia="Times New Roman" w:cs="Times New Roman"/>
                <w:sz w:val="20"/>
                <w:szCs w:val="20"/>
                <w:lang w:val="en-CA" w:eastAsia="en-CA"/>
              </w:rPr>
              <w:t>Juge</w:t>
            </w:r>
            <w:proofErr w:type="spellEnd"/>
            <w:r w:rsidRPr="005C0CCD">
              <w:rPr>
                <w:rFonts w:eastAsia="Times New Roman" w:cs="Times New Roman"/>
                <w:sz w:val="20"/>
                <w:szCs w:val="20"/>
                <w:lang w:val="en-CA" w:eastAsia="en-CA"/>
              </w:rPr>
              <w:t xml:space="preserve"> Trafford)</w:t>
            </w:r>
          </w:p>
          <w:p w:rsidR="005C0CCD" w:rsidRPr="005C0CCD" w:rsidRDefault="005C0CCD" w:rsidP="005C0CCD">
            <w:pPr>
              <w:keepNext/>
              <w:keepLines/>
              <w:jc w:val="both"/>
              <w:rPr>
                <w:rFonts w:eastAsia="Times New Roman" w:cs="Times New Roman"/>
                <w:sz w:val="20"/>
                <w:szCs w:val="20"/>
                <w:lang w:val="en-CA" w:eastAsia="en-CA"/>
              </w:rPr>
            </w:pPr>
            <w:r w:rsidRPr="005C0CCD">
              <w:rPr>
                <w:rFonts w:eastAsia="Times New Roman" w:cs="Times New Roman"/>
                <w:sz w:val="20"/>
                <w:szCs w:val="20"/>
                <w:lang w:val="en-CA" w:eastAsia="en-CA"/>
              </w:rPr>
              <w:t>2010 ONSC 735</w:t>
            </w:r>
          </w:p>
        </w:tc>
        <w:tc>
          <w:tcPr>
            <w:tcW w:w="288" w:type="dxa"/>
            <w:tcMar>
              <w:left w:w="0" w:type="dxa"/>
              <w:right w:w="0" w:type="dxa"/>
            </w:tcMar>
          </w:tcPr>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p w:rsidR="005C0CCD" w:rsidRPr="005C0CCD" w:rsidRDefault="005C0CCD" w:rsidP="005C0CCD">
            <w:pPr>
              <w:keepLines/>
              <w:jc w:val="both"/>
              <w:rPr>
                <w:rFonts w:eastAsia="Times New Roman" w:cs="Times New Roman"/>
                <w:sz w:val="20"/>
                <w:szCs w:val="20"/>
                <w:lang w:val="en-CA" w:eastAsia="en-CA"/>
              </w:rPr>
            </w:pPr>
          </w:p>
        </w:tc>
        <w:tc>
          <w:tcPr>
            <w:tcW w:w="4596" w:type="dxa"/>
            <w:tcMar>
              <w:left w:w="0" w:type="dxa"/>
              <w:right w:w="0" w:type="dxa"/>
            </w:tcMar>
          </w:tcPr>
          <w:p w:rsidR="005C0CCD" w:rsidRPr="005C0CCD" w:rsidRDefault="005C0CCD" w:rsidP="005C0CCD">
            <w:pPr>
              <w:keepLines/>
              <w:jc w:val="both"/>
              <w:rPr>
                <w:rFonts w:eastAsia="Times New Roman" w:cs="Times New Roman"/>
                <w:sz w:val="20"/>
                <w:szCs w:val="20"/>
                <w:lang w:val="fr-CA" w:eastAsia="en-CA"/>
              </w:rPr>
            </w:pPr>
            <w:r w:rsidRPr="005C0CCD">
              <w:rPr>
                <w:rFonts w:eastAsia="Times New Roman" w:cs="Times New Roman"/>
                <w:sz w:val="20"/>
                <w:szCs w:val="20"/>
                <w:lang w:val="fr-CA" w:eastAsia="en-CA"/>
              </w:rPr>
              <w:t>Demande d’exclusion de la preuve de communications privées interceptées, rejetée</w:t>
            </w:r>
          </w:p>
        </w:tc>
      </w:tr>
      <w:tr w:rsidR="005C0CCD" w:rsidRPr="005C0CCD" w:rsidTr="00BF5109">
        <w:trPr>
          <w:cantSplit/>
        </w:trPr>
        <w:tc>
          <w:tcPr>
            <w:tcW w:w="4596" w:type="dxa"/>
            <w:tcMar>
              <w:left w:w="0" w:type="dxa"/>
              <w:right w:w="0" w:type="dxa"/>
            </w:tcMar>
          </w:tcPr>
          <w:p w:rsidR="005C0CCD" w:rsidRPr="005C0CCD" w:rsidRDefault="005C0CCD" w:rsidP="005C0CCD">
            <w:pPr>
              <w:keepNext/>
              <w:keepLines/>
              <w:widowControl w:val="0"/>
              <w:jc w:val="both"/>
              <w:rPr>
                <w:rFonts w:eastAsia="Times New Roman" w:cs="Times New Roman"/>
                <w:sz w:val="20"/>
                <w:szCs w:val="20"/>
                <w:lang w:val="fr-CA" w:eastAsia="en-CA"/>
              </w:rPr>
            </w:pPr>
            <w:r w:rsidRPr="005C0CCD">
              <w:rPr>
                <w:rFonts w:eastAsia="Times New Roman" w:cs="Times New Roman"/>
                <w:sz w:val="20"/>
                <w:szCs w:val="20"/>
                <w:lang w:val="fr-CA" w:eastAsia="en-CA"/>
              </w:rPr>
              <w:t>1</w:t>
            </w:r>
            <w:r w:rsidRPr="005C0CCD">
              <w:rPr>
                <w:rFonts w:eastAsia="Times New Roman" w:cs="Times New Roman"/>
                <w:sz w:val="20"/>
                <w:szCs w:val="20"/>
                <w:vertAlign w:val="superscript"/>
                <w:lang w:val="fr-CA" w:eastAsia="en-CA"/>
              </w:rPr>
              <w:t>er</w:t>
            </w:r>
            <w:r w:rsidRPr="005C0CCD">
              <w:rPr>
                <w:rFonts w:eastAsia="Times New Roman" w:cs="Times New Roman"/>
                <w:sz w:val="20"/>
                <w:szCs w:val="20"/>
                <w:lang w:val="fr-CA" w:eastAsia="en-CA"/>
              </w:rPr>
              <w:t xml:space="preserve"> avril 2010</w:t>
            </w:r>
          </w:p>
          <w:p w:rsidR="005C0CCD" w:rsidRPr="005C0CCD" w:rsidRDefault="005C0CCD" w:rsidP="005C0CCD">
            <w:pPr>
              <w:keepNext/>
              <w:keepLines/>
              <w:jc w:val="both"/>
              <w:rPr>
                <w:rFonts w:eastAsia="Times New Roman" w:cs="Times New Roman"/>
                <w:sz w:val="20"/>
                <w:szCs w:val="20"/>
                <w:lang w:val="fr-CA" w:eastAsia="en-CA"/>
              </w:rPr>
            </w:pPr>
            <w:r w:rsidRPr="005C0CCD">
              <w:rPr>
                <w:rFonts w:eastAsia="Times New Roman" w:cs="Times New Roman"/>
                <w:sz w:val="20"/>
                <w:szCs w:val="20"/>
                <w:lang w:val="fr-CA" w:eastAsia="en-CA"/>
              </w:rPr>
              <w:t>Cour suprême du Canada</w:t>
            </w:r>
          </w:p>
        </w:tc>
        <w:tc>
          <w:tcPr>
            <w:tcW w:w="288" w:type="dxa"/>
            <w:tcMar>
              <w:left w:w="0" w:type="dxa"/>
              <w:right w:w="0" w:type="dxa"/>
            </w:tcMar>
          </w:tcPr>
          <w:p w:rsidR="005C0CCD" w:rsidRPr="005C0CCD" w:rsidRDefault="005C0CCD" w:rsidP="005C0CCD">
            <w:pPr>
              <w:keepLines/>
              <w:jc w:val="both"/>
              <w:rPr>
                <w:rFonts w:eastAsia="Times New Roman" w:cs="Times New Roman"/>
                <w:sz w:val="20"/>
                <w:szCs w:val="20"/>
                <w:lang w:val="fr-CA" w:eastAsia="en-CA"/>
              </w:rPr>
            </w:pPr>
          </w:p>
          <w:p w:rsidR="005C0CCD" w:rsidRPr="005C0CCD" w:rsidRDefault="005C0CCD" w:rsidP="005C0CCD">
            <w:pPr>
              <w:keepLines/>
              <w:jc w:val="both"/>
              <w:rPr>
                <w:rFonts w:eastAsia="Times New Roman" w:cs="Times New Roman"/>
                <w:sz w:val="20"/>
                <w:szCs w:val="20"/>
                <w:lang w:val="fr-CA" w:eastAsia="en-CA"/>
              </w:rPr>
            </w:pPr>
          </w:p>
          <w:p w:rsidR="005C0CCD" w:rsidRPr="005C0CCD" w:rsidRDefault="005C0CCD" w:rsidP="005C0CCD">
            <w:pPr>
              <w:keepLines/>
              <w:jc w:val="both"/>
              <w:rPr>
                <w:rFonts w:eastAsia="Times New Roman" w:cs="Times New Roman"/>
                <w:sz w:val="20"/>
                <w:szCs w:val="20"/>
                <w:lang w:val="fr-CA" w:eastAsia="en-CA"/>
              </w:rPr>
            </w:pPr>
          </w:p>
        </w:tc>
        <w:tc>
          <w:tcPr>
            <w:tcW w:w="4596" w:type="dxa"/>
            <w:tcMar>
              <w:left w:w="0" w:type="dxa"/>
              <w:right w:w="0" w:type="dxa"/>
            </w:tcMar>
          </w:tcPr>
          <w:p w:rsidR="005C0CCD" w:rsidRPr="005C0CCD" w:rsidRDefault="005C0CCD" w:rsidP="005C0CCD">
            <w:pPr>
              <w:keepLines/>
              <w:jc w:val="both"/>
              <w:rPr>
                <w:rFonts w:eastAsia="Times New Roman" w:cs="Times New Roman"/>
                <w:sz w:val="20"/>
                <w:szCs w:val="20"/>
                <w:lang w:val="fr-CA" w:eastAsia="en-CA"/>
              </w:rPr>
            </w:pPr>
            <w:proofErr w:type="spellStart"/>
            <w:r w:rsidRPr="005C0CCD">
              <w:rPr>
                <w:rFonts w:eastAsia="Times New Roman" w:cs="Times New Roman"/>
                <w:sz w:val="20"/>
                <w:szCs w:val="20"/>
                <w:lang w:val="en-CA" w:eastAsia="en-CA"/>
              </w:rPr>
              <w:t>Demande</w:t>
            </w:r>
            <w:proofErr w:type="spellEnd"/>
            <w:r w:rsidRPr="005C0CCD">
              <w:rPr>
                <w:rFonts w:eastAsia="Times New Roman" w:cs="Times New Roman"/>
                <w:sz w:val="20"/>
                <w:szCs w:val="20"/>
                <w:lang w:val="en-CA" w:eastAsia="en-CA"/>
              </w:rPr>
              <w:t xml:space="preserve"> </w:t>
            </w:r>
            <w:proofErr w:type="spellStart"/>
            <w:r w:rsidRPr="005C0CCD">
              <w:rPr>
                <w:rFonts w:eastAsia="Times New Roman" w:cs="Times New Roman"/>
                <w:sz w:val="20"/>
                <w:szCs w:val="20"/>
                <w:lang w:val="en-CA" w:eastAsia="en-CA"/>
              </w:rPr>
              <w:t>d’autorisation</w:t>
            </w:r>
            <w:proofErr w:type="spellEnd"/>
            <w:r w:rsidRPr="005C0CCD">
              <w:rPr>
                <w:rFonts w:eastAsia="Times New Roman" w:cs="Times New Roman"/>
                <w:sz w:val="20"/>
                <w:szCs w:val="20"/>
                <w:lang w:val="en-CA" w:eastAsia="en-CA"/>
              </w:rPr>
              <w:t xml:space="preserve"> </w:t>
            </w:r>
            <w:proofErr w:type="spellStart"/>
            <w:r w:rsidRPr="005C0CCD">
              <w:rPr>
                <w:rFonts w:eastAsia="Times New Roman" w:cs="Times New Roman"/>
                <w:sz w:val="20"/>
                <w:szCs w:val="20"/>
                <w:lang w:val="en-CA" w:eastAsia="en-CA"/>
              </w:rPr>
              <w:t>d’appel</w:t>
            </w:r>
            <w:proofErr w:type="spellEnd"/>
            <w:r w:rsidRPr="005C0CCD">
              <w:rPr>
                <w:rFonts w:eastAsia="Times New Roman" w:cs="Times New Roman"/>
                <w:sz w:val="20"/>
                <w:szCs w:val="20"/>
                <w:lang w:val="en-CA" w:eastAsia="en-CA"/>
              </w:rPr>
              <w:t xml:space="preserve">, </w:t>
            </w:r>
            <w:proofErr w:type="spellStart"/>
            <w:r w:rsidRPr="005C0CCD">
              <w:rPr>
                <w:rFonts w:eastAsia="Times New Roman" w:cs="Times New Roman"/>
                <w:sz w:val="20"/>
                <w:szCs w:val="20"/>
                <w:lang w:val="en-CA" w:eastAsia="en-CA"/>
              </w:rPr>
              <w:t>déposée</w:t>
            </w:r>
            <w:proofErr w:type="spellEnd"/>
          </w:p>
        </w:tc>
      </w:tr>
      <w:tr w:rsidR="005C0CCD" w:rsidRPr="00E37CC5" w:rsidTr="00BF5109">
        <w:trPr>
          <w:cantSplit/>
        </w:trPr>
        <w:tc>
          <w:tcPr>
            <w:tcW w:w="4596" w:type="dxa"/>
            <w:tcMar>
              <w:left w:w="0" w:type="dxa"/>
              <w:right w:w="0" w:type="dxa"/>
            </w:tcMar>
          </w:tcPr>
          <w:p w:rsidR="005C0CCD" w:rsidRPr="005C0CCD" w:rsidRDefault="005C0CCD" w:rsidP="005C0CCD">
            <w:pPr>
              <w:keepNext/>
              <w:keepLines/>
              <w:widowControl w:val="0"/>
              <w:jc w:val="both"/>
              <w:rPr>
                <w:rFonts w:eastAsia="Times New Roman" w:cs="Times New Roman"/>
                <w:sz w:val="20"/>
                <w:szCs w:val="20"/>
                <w:lang w:val="fr-CA" w:eastAsia="en-CA"/>
              </w:rPr>
            </w:pPr>
            <w:r w:rsidRPr="005C0CCD">
              <w:rPr>
                <w:rFonts w:eastAsia="Times New Roman" w:cs="Times New Roman"/>
                <w:sz w:val="20"/>
                <w:szCs w:val="20"/>
                <w:lang w:val="fr-CA" w:eastAsia="en-CA"/>
              </w:rPr>
              <w:t>1</w:t>
            </w:r>
            <w:r w:rsidRPr="005C0CCD">
              <w:rPr>
                <w:rFonts w:eastAsia="Times New Roman" w:cs="Times New Roman"/>
                <w:sz w:val="20"/>
                <w:szCs w:val="20"/>
                <w:vertAlign w:val="superscript"/>
                <w:lang w:val="fr-CA" w:eastAsia="en-CA"/>
              </w:rPr>
              <w:t>er</w:t>
            </w:r>
            <w:r w:rsidRPr="005C0CCD">
              <w:rPr>
                <w:rFonts w:eastAsia="Times New Roman" w:cs="Times New Roman"/>
                <w:sz w:val="20"/>
                <w:szCs w:val="20"/>
                <w:lang w:val="fr-CA" w:eastAsia="en-CA"/>
              </w:rPr>
              <w:t xml:space="preserve"> avril 2010</w:t>
            </w:r>
          </w:p>
          <w:p w:rsidR="005C0CCD" w:rsidRPr="005C0CCD" w:rsidRDefault="005C0CCD" w:rsidP="005C0CCD">
            <w:pPr>
              <w:keepNext/>
              <w:keepLines/>
              <w:jc w:val="both"/>
              <w:rPr>
                <w:rFonts w:eastAsia="Times New Roman" w:cs="Times New Roman"/>
                <w:sz w:val="20"/>
                <w:szCs w:val="20"/>
                <w:lang w:val="fr-CA" w:eastAsia="en-CA"/>
              </w:rPr>
            </w:pPr>
            <w:r w:rsidRPr="005C0CCD">
              <w:rPr>
                <w:rFonts w:eastAsia="Times New Roman" w:cs="Times New Roman"/>
                <w:sz w:val="20"/>
                <w:szCs w:val="20"/>
                <w:lang w:val="fr-CA" w:eastAsia="en-CA"/>
              </w:rPr>
              <w:t>Cour suprême du Canada</w:t>
            </w:r>
          </w:p>
        </w:tc>
        <w:tc>
          <w:tcPr>
            <w:tcW w:w="288" w:type="dxa"/>
            <w:tcMar>
              <w:left w:w="0" w:type="dxa"/>
              <w:right w:w="0" w:type="dxa"/>
            </w:tcMar>
          </w:tcPr>
          <w:p w:rsidR="005C0CCD" w:rsidRPr="005C0CCD" w:rsidRDefault="005C0CCD" w:rsidP="005C0CCD">
            <w:pPr>
              <w:keepLines/>
              <w:jc w:val="both"/>
              <w:rPr>
                <w:rFonts w:eastAsia="Times New Roman" w:cs="Times New Roman"/>
                <w:sz w:val="20"/>
                <w:szCs w:val="20"/>
                <w:lang w:val="fr-CA" w:eastAsia="en-CA"/>
              </w:rPr>
            </w:pPr>
          </w:p>
        </w:tc>
        <w:tc>
          <w:tcPr>
            <w:tcW w:w="4596" w:type="dxa"/>
            <w:tcMar>
              <w:left w:w="0" w:type="dxa"/>
              <w:right w:w="0" w:type="dxa"/>
            </w:tcMar>
          </w:tcPr>
          <w:p w:rsidR="005C0CCD" w:rsidRPr="005C0CCD" w:rsidRDefault="005C0CCD" w:rsidP="005C0CCD">
            <w:pPr>
              <w:keepLines/>
              <w:jc w:val="both"/>
              <w:rPr>
                <w:rFonts w:eastAsia="Times New Roman" w:cs="Times New Roman"/>
                <w:sz w:val="20"/>
                <w:szCs w:val="20"/>
                <w:lang w:val="fr-CA" w:eastAsia="en-CA"/>
              </w:rPr>
            </w:pPr>
            <w:r w:rsidRPr="005C0CCD">
              <w:rPr>
                <w:rFonts w:eastAsia="Times New Roman" w:cs="Times New Roman"/>
                <w:sz w:val="20"/>
                <w:szCs w:val="20"/>
                <w:lang w:val="fr-CA" w:eastAsia="en-CA"/>
              </w:rPr>
              <w:t>Demande du service de police de Toronto pour être ajouté comme partie et demande d’autorisation d’appel, déposée</w:t>
            </w:r>
          </w:p>
        </w:tc>
      </w:tr>
    </w:tbl>
    <w:p w:rsidR="005C0CCD" w:rsidRPr="005C0CCD" w:rsidRDefault="005C0CCD" w:rsidP="005C0CCD">
      <w:pPr>
        <w:jc w:val="both"/>
        <w:rPr>
          <w:rFonts w:eastAsia="Times New Roman" w:cs="Times New Roman"/>
          <w:sz w:val="20"/>
          <w:szCs w:val="20"/>
          <w:lang w:val="fr-CA" w:eastAsia="en-CA"/>
        </w:rPr>
      </w:pPr>
    </w:p>
    <w:p w:rsidR="005C0CCD" w:rsidRPr="005C0CCD" w:rsidRDefault="004B07E1" w:rsidP="005C0CCD">
      <w:pPr>
        <w:jc w:val="both"/>
        <w:rPr>
          <w:rFonts w:eastAsia="Times New Roman" w:cs="Times New Roman"/>
          <w:sz w:val="20"/>
          <w:szCs w:val="20"/>
          <w:lang w:val="en-CA" w:eastAsia="en-CA"/>
        </w:rPr>
      </w:pPr>
      <w:r w:rsidRPr="004B07E1">
        <w:rPr>
          <w:rFonts w:eastAsia="Times New Roman" w:cs="Times New Roman"/>
          <w:sz w:val="20"/>
          <w:szCs w:val="20"/>
          <w:lang w:val="en-CA" w:eastAsia="en-CA"/>
        </w:rPr>
        <w:pict>
          <v:rect id="_x0000_i1050" style="width:144.3pt;height:1pt" o:hrpct="300" o:hralign="center" o:hrstd="t" o:hrnoshade="t" o:hr="t" fillcolor="black [3213]" stroked="f"/>
        </w:pict>
      </w:r>
    </w:p>
    <w:p w:rsidR="005C0CCD" w:rsidRPr="005C0CCD" w:rsidRDefault="005C0CCD" w:rsidP="005C0CCD">
      <w:pPr>
        <w:jc w:val="both"/>
        <w:rPr>
          <w:rFonts w:eastAsia="Times New Roman" w:cs="Times New Roman"/>
          <w:sz w:val="20"/>
          <w:szCs w:val="20"/>
          <w:u w:val="single"/>
          <w:lang w:val="en-CA" w:eastAsia="en-CA"/>
        </w:rPr>
      </w:pPr>
    </w:p>
    <w:p w:rsidR="005C0CCD" w:rsidRPr="005C0CCD" w:rsidRDefault="005C0CCD" w:rsidP="005C0CCD">
      <w:pPr>
        <w:spacing w:line="0" w:lineRule="atLeast"/>
        <w:jc w:val="both"/>
        <w:rPr>
          <w:rFonts w:eastAsia="Times New Roman" w:cs="Times New Roman"/>
          <w:sz w:val="20"/>
          <w:szCs w:val="20"/>
          <w:lang w:val="en-CA" w:eastAsia="en-CA"/>
        </w:rPr>
      </w:pPr>
    </w:p>
    <w:p w:rsidR="005C0CCD" w:rsidRPr="005C0CCD" w:rsidRDefault="005C0CCD" w:rsidP="005C0CCD">
      <w:pPr>
        <w:spacing w:line="0" w:lineRule="atLeast"/>
        <w:jc w:val="both"/>
        <w:rPr>
          <w:rFonts w:eastAsia="Times New Roman" w:cs="Times New Roman"/>
          <w:sz w:val="20"/>
          <w:szCs w:val="20"/>
          <w:lang w:val="en-CA" w:eastAsia="en-CA"/>
        </w:rPr>
      </w:pPr>
    </w:p>
    <w:p w:rsidR="005C0CCD" w:rsidRDefault="005C0CCD" w:rsidP="005C0CCD">
      <w:pPr>
        <w:rPr>
          <w:rFonts w:eastAsia="Times New Roman" w:cs="Times New Roman"/>
          <w:sz w:val="20"/>
          <w:szCs w:val="20"/>
          <w:lang w:val="fr-CA" w:eastAsia="en-CA"/>
        </w:rPr>
        <w:sectPr w:rsidR="005C0CCD" w:rsidSect="005C0CCD">
          <w:headerReference w:type="even" r:id="rId18"/>
          <w:headerReference w:type="default" r:id="rId19"/>
          <w:footerReference w:type="even" r:id="rId20"/>
          <w:footerReference w:type="default" r:id="rId21"/>
          <w:footerReference w:type="first" r:id="rId22"/>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BF5109" w:rsidRPr="00E37CC5" w:rsidTr="00BF5109">
        <w:tc>
          <w:tcPr>
            <w:tcW w:w="4200" w:type="dxa"/>
            <w:tcMar>
              <w:left w:w="0" w:type="dxa"/>
              <w:right w:w="0" w:type="dxa"/>
            </w:tcMar>
          </w:tcPr>
          <w:p w:rsidR="00BF5109" w:rsidRPr="00BF5109" w:rsidRDefault="00BF5109" w:rsidP="00BF5109">
            <w:pPr>
              <w:keepNext/>
              <w:keepLines/>
              <w:jc w:val="both"/>
              <w:rPr>
                <w:rFonts w:eastAsia="Times New Roman" w:cs="Times New Roman"/>
                <w:b/>
                <w:szCs w:val="20"/>
                <w:lang w:val="en-CA" w:eastAsia="en-CA"/>
              </w:rPr>
            </w:pPr>
            <w:r w:rsidRPr="00BF5109">
              <w:rPr>
                <w:rFonts w:eastAsia="Times New Roman" w:cs="Times New Roman"/>
                <w:b/>
                <w:szCs w:val="20"/>
                <w:lang w:val="en-CA" w:eastAsia="en-CA"/>
              </w:rPr>
              <w:lastRenderedPageBreak/>
              <w:t>JUDGMENTS ON APPLICATIONS</w:t>
            </w:r>
          </w:p>
          <w:p w:rsidR="00BF5109" w:rsidRPr="00BF5109" w:rsidRDefault="00BF5109" w:rsidP="00BF5109">
            <w:pPr>
              <w:keepNext/>
              <w:keepLines/>
              <w:jc w:val="both"/>
              <w:rPr>
                <w:rFonts w:eastAsia="Times New Roman" w:cs="Times New Roman"/>
                <w:b/>
                <w:szCs w:val="20"/>
                <w:lang w:val="en-CA" w:eastAsia="en-CA"/>
              </w:rPr>
            </w:pPr>
            <w:r w:rsidRPr="00BF5109">
              <w:rPr>
                <w:rFonts w:eastAsia="Times New Roman" w:cs="Times New Roman"/>
                <w:b/>
                <w:szCs w:val="20"/>
                <w:lang w:val="en-CA" w:eastAsia="en-CA"/>
              </w:rPr>
              <w:t>FOR LEAVE</w:t>
            </w:r>
          </w:p>
          <w:p w:rsidR="00BF5109" w:rsidRPr="00BF5109" w:rsidRDefault="00BF5109" w:rsidP="00BF5109">
            <w:pPr>
              <w:keepNext/>
              <w:keepLines/>
              <w:jc w:val="both"/>
              <w:rPr>
                <w:rFonts w:eastAsia="Times New Roman" w:cs="Times New Roman"/>
                <w:b/>
                <w:szCs w:val="20"/>
                <w:lang w:val="en-CA" w:eastAsia="en-CA"/>
              </w:rPr>
            </w:pPr>
          </w:p>
        </w:tc>
        <w:tc>
          <w:tcPr>
            <w:tcW w:w="1200" w:type="dxa"/>
            <w:tcMar>
              <w:left w:w="0" w:type="dxa"/>
              <w:right w:w="0" w:type="dxa"/>
            </w:tcMar>
          </w:tcPr>
          <w:p w:rsidR="00BF5109" w:rsidRPr="00BF5109" w:rsidRDefault="00BF5109" w:rsidP="00BF5109">
            <w:pPr>
              <w:keepNext/>
              <w:keepLines/>
              <w:jc w:val="both"/>
              <w:rPr>
                <w:rFonts w:eastAsia="Times New Roman" w:cs="Times New Roman"/>
                <w:b/>
                <w:szCs w:val="20"/>
                <w:lang w:val="en-CA" w:eastAsia="en-CA"/>
              </w:rPr>
            </w:pPr>
          </w:p>
        </w:tc>
        <w:tc>
          <w:tcPr>
            <w:tcW w:w="4080" w:type="dxa"/>
            <w:tcMar>
              <w:left w:w="0" w:type="dxa"/>
              <w:right w:w="0" w:type="dxa"/>
            </w:tcMar>
          </w:tcPr>
          <w:p w:rsidR="00BF5109" w:rsidRPr="00BF5109" w:rsidRDefault="00BF5109" w:rsidP="00BF5109">
            <w:pPr>
              <w:keepNext/>
              <w:keepLines/>
              <w:jc w:val="both"/>
              <w:rPr>
                <w:rFonts w:eastAsia="Times New Roman" w:cs="Times New Roman"/>
                <w:b/>
                <w:szCs w:val="20"/>
                <w:lang w:val="fr-CA" w:eastAsia="en-CA"/>
              </w:rPr>
            </w:pPr>
            <w:r w:rsidRPr="00BF5109">
              <w:rPr>
                <w:rFonts w:eastAsia="Times New Roman" w:cs="Times New Roman"/>
                <w:b/>
                <w:szCs w:val="20"/>
                <w:lang w:val="fr-CA" w:eastAsia="en-CA"/>
              </w:rPr>
              <w:t>JUGEMENTS RENDUS SUR LES DEMANDES D’AUTORISATION</w:t>
            </w:r>
          </w:p>
        </w:tc>
      </w:tr>
    </w:tbl>
    <w:p w:rsidR="00BF5109" w:rsidRPr="00BF5109" w:rsidRDefault="00BF5109" w:rsidP="00BF5109">
      <w:pPr>
        <w:rPr>
          <w:rFonts w:eastAsia="Times New Roman" w:cs="Times New Roman"/>
          <w:sz w:val="20"/>
          <w:szCs w:val="20"/>
          <w:lang w:val="fr-CA" w:eastAsia="en-CA"/>
        </w:rPr>
      </w:pPr>
    </w:p>
    <w:p w:rsidR="00BF5109" w:rsidRPr="00BF5109" w:rsidRDefault="00BF5109" w:rsidP="00BF5109">
      <w:pPr>
        <w:jc w:val="both"/>
        <w:rPr>
          <w:rFonts w:eastAsia="Times New Roman" w:cs="Times New Roman"/>
          <w:b/>
          <w:sz w:val="20"/>
          <w:szCs w:val="20"/>
          <w:lang w:val="en-CA" w:eastAsia="en-CA"/>
        </w:rPr>
      </w:pPr>
      <w:r w:rsidRPr="00BF5109">
        <w:rPr>
          <w:rFonts w:eastAsia="Times New Roman" w:cs="Times New Roman"/>
          <w:b/>
          <w:sz w:val="20"/>
          <w:szCs w:val="20"/>
          <w:lang w:val="en-CA" w:eastAsia="en-CA"/>
        </w:rPr>
        <w:t>OCTOBER 2</w:t>
      </w:r>
      <w:r w:rsidR="00F503CD">
        <w:rPr>
          <w:rFonts w:eastAsia="Times New Roman" w:cs="Times New Roman"/>
          <w:b/>
          <w:sz w:val="20"/>
          <w:szCs w:val="20"/>
          <w:lang w:val="en-CA" w:eastAsia="en-CA"/>
        </w:rPr>
        <w:t>8</w:t>
      </w:r>
      <w:r w:rsidRPr="00BF5109">
        <w:rPr>
          <w:rFonts w:eastAsia="Times New Roman" w:cs="Times New Roman"/>
          <w:b/>
          <w:sz w:val="20"/>
          <w:szCs w:val="20"/>
          <w:lang w:val="en-CA" w:eastAsia="en-CA"/>
        </w:rPr>
        <w:t>, 2010 / LE 2</w:t>
      </w:r>
      <w:r w:rsidR="00F503CD">
        <w:rPr>
          <w:rFonts w:eastAsia="Times New Roman" w:cs="Times New Roman"/>
          <w:b/>
          <w:sz w:val="20"/>
          <w:szCs w:val="20"/>
          <w:lang w:val="en-CA" w:eastAsia="en-CA"/>
        </w:rPr>
        <w:t>8</w:t>
      </w:r>
      <w:r w:rsidRPr="00BF5109">
        <w:rPr>
          <w:rFonts w:eastAsia="Times New Roman" w:cs="Times New Roman"/>
          <w:b/>
          <w:sz w:val="20"/>
          <w:szCs w:val="20"/>
          <w:lang w:val="en-CA" w:eastAsia="en-CA"/>
        </w:rPr>
        <w:t xml:space="preserve"> OCTOBRE 2010</w:t>
      </w:r>
    </w:p>
    <w:p w:rsidR="00BF5109" w:rsidRPr="00BF5109" w:rsidRDefault="00BF5109" w:rsidP="00BF5109">
      <w:pPr>
        <w:jc w:val="both"/>
        <w:rPr>
          <w:rFonts w:eastAsia="Times New Roman" w:cs="Times New Roman"/>
          <w:b/>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b/>
          <w:sz w:val="20"/>
          <w:szCs w:val="20"/>
          <w:lang w:val="en-CA" w:eastAsia="en-CA"/>
        </w:rPr>
        <w:t>33640</w:t>
      </w:r>
      <w:r w:rsidRPr="00BF5109">
        <w:rPr>
          <w:rFonts w:eastAsia="Times New Roman" w:cs="Times New Roman"/>
          <w:b/>
          <w:sz w:val="20"/>
          <w:szCs w:val="20"/>
          <w:lang w:val="en-CA" w:eastAsia="en-CA"/>
        </w:rPr>
        <w:tab/>
      </w:r>
      <w:r w:rsidRPr="00BF5109">
        <w:rPr>
          <w:rFonts w:eastAsia="Times New Roman" w:cs="Times New Roman"/>
          <w:b/>
          <w:sz w:val="20"/>
          <w:szCs w:val="20"/>
          <w:lang w:val="en-CA" w:eastAsia="en-CA"/>
        </w:rPr>
        <w:tab/>
      </w:r>
      <w:r w:rsidRPr="00BF5109">
        <w:rPr>
          <w:rFonts w:eastAsia="Times New Roman" w:cs="Times New Roman"/>
          <w:b/>
          <w:sz w:val="20"/>
          <w:szCs w:val="20"/>
          <w:u w:val="single"/>
          <w:lang w:val="en-CA" w:eastAsia="en-CA"/>
        </w:rPr>
        <w:t xml:space="preserve">Samuel </w:t>
      </w:r>
      <w:proofErr w:type="spellStart"/>
      <w:r w:rsidRPr="00BF5109">
        <w:rPr>
          <w:rFonts w:eastAsia="Times New Roman" w:cs="Times New Roman"/>
          <w:b/>
          <w:sz w:val="20"/>
          <w:szCs w:val="20"/>
          <w:u w:val="single"/>
          <w:lang w:val="en-CA" w:eastAsia="en-CA"/>
        </w:rPr>
        <w:t>Dineley</w:t>
      </w:r>
      <w:proofErr w:type="spellEnd"/>
      <w:r w:rsidRPr="00BF5109">
        <w:rPr>
          <w:rFonts w:eastAsia="Times New Roman" w:cs="Times New Roman"/>
          <w:b/>
          <w:sz w:val="20"/>
          <w:szCs w:val="20"/>
          <w:u w:val="single"/>
          <w:lang w:val="en-CA" w:eastAsia="en-CA"/>
        </w:rPr>
        <w:t xml:space="preserve"> v.</w:t>
      </w:r>
      <w:proofErr w:type="gramEnd"/>
      <w:r w:rsidRPr="00BF5109">
        <w:rPr>
          <w:rFonts w:eastAsia="Times New Roman" w:cs="Times New Roman"/>
          <w:b/>
          <w:sz w:val="20"/>
          <w:szCs w:val="20"/>
          <w:u w:val="single"/>
          <w:lang w:val="en-CA" w:eastAsia="en-CA"/>
        </w:rPr>
        <w:t xml:space="preserve"> Her Majesty the Queen</w:t>
      </w:r>
      <w:r w:rsidRPr="00BF5109">
        <w:rPr>
          <w:rFonts w:eastAsia="Times New Roman" w:cs="Times New Roman"/>
          <w:sz w:val="20"/>
          <w:szCs w:val="20"/>
          <w:lang w:val="en-CA" w:eastAsia="en-CA"/>
        </w:rPr>
        <w:t xml:space="preserve"> (Ont.) (Criminal)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u w:val="single"/>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u w:val="single"/>
          <w:lang w:val="en-CA" w:eastAsia="en-CA"/>
        </w:rPr>
        <w:t>Binnie</w:t>
      </w:r>
      <w:proofErr w:type="spellEnd"/>
      <w:r w:rsidRPr="00BF5109">
        <w:rPr>
          <w:rFonts w:eastAsia="Times New Roman" w:cs="Times New Roman"/>
          <w:sz w:val="20"/>
          <w:szCs w:val="20"/>
          <w:u w:val="single"/>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motion for an extension of time to serve and file the application for leave to appeal and the application for leave to appeal from the judgment of the Court of Appeal for Ontario, Number C50525, 2009 ONCA 814, dated November 18, 2009, are granted without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requête en prorogation du délai de signification et de dépôt de la demande d’autorisation d’appel et la demande d’autorisation d’appel de l’arrêt de la Cour d’appel de l’Ontario, numéro C50525, 2009 ONCA 814, daté du 18 novembre 2009, sont accordées sans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Legislation – Interpretation – Retrospective or prospective application of amendments – Evidence – Presumption of Identity – Accused charged with operating a motor vehicle with a blood alcohol concentration exceeding 80 mg alcohol in 100 ml blood – Amendment to </w:t>
      </w:r>
      <w:r w:rsidRPr="00BF5109">
        <w:rPr>
          <w:rFonts w:eastAsia="Times New Roman" w:cs="Times New Roman"/>
          <w:i/>
          <w:sz w:val="20"/>
          <w:szCs w:val="20"/>
          <w:lang w:val="en-CA" w:eastAsia="en-CA"/>
        </w:rPr>
        <w:t xml:space="preserve">Criminal Code </w:t>
      </w:r>
      <w:r w:rsidRPr="00BF5109">
        <w:rPr>
          <w:rFonts w:eastAsia="Times New Roman" w:cs="Times New Roman"/>
          <w:sz w:val="20"/>
          <w:szCs w:val="20"/>
          <w:lang w:val="en-CA" w:eastAsia="en-CA"/>
        </w:rPr>
        <w:t xml:space="preserve">precludes testimony with respect to </w:t>
      </w:r>
      <w:proofErr w:type="spellStart"/>
      <w:r w:rsidRPr="00BF5109">
        <w:rPr>
          <w:rFonts w:eastAsia="Times New Roman" w:cs="Times New Roman"/>
          <w:sz w:val="20"/>
          <w:szCs w:val="20"/>
          <w:lang w:val="en-CA" w:eastAsia="en-CA"/>
        </w:rPr>
        <w:t>accused's</w:t>
      </w:r>
      <w:proofErr w:type="spellEnd"/>
      <w:r w:rsidRPr="00BF5109">
        <w:rPr>
          <w:rFonts w:eastAsia="Times New Roman" w:cs="Times New Roman"/>
          <w:sz w:val="20"/>
          <w:szCs w:val="20"/>
          <w:lang w:val="en-CA" w:eastAsia="en-CA"/>
        </w:rPr>
        <w:t xml:space="preserve"> alcohol consumption or rate of elimination or a calculation of blood alcohol concentration premised on those factors from being evidence of a problem with  breath testing equipment or testing procedure – Whether amendment applies retrospectively to offences committed before effective date at trials commenced or continuing after that date.</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After a motor vehicle accident, the applicant registered 99 and 97 mg of alcohol in 100 ml of blood in two breathalyser tests.  He was charged with operating a motor vehicle while impaired and operating a motor vehicle with a blood alcohol concentration exceeding 80 mg alcohol in 100 ml blood.  At his trial, he tendered a toxicology report intending to rebut the presumption of identity with evidence to the contrary.  The Crown requested an adjournment so it could cross-examine the toxicologist.  While the trial was adjourned, the</w:t>
      </w:r>
      <w:r w:rsidRPr="00BF5109">
        <w:rPr>
          <w:rFonts w:eastAsia="Times New Roman" w:cs="Times New Roman"/>
          <w:i/>
          <w:sz w:val="20"/>
          <w:szCs w:val="20"/>
          <w:lang w:val="en-CA" w:eastAsia="en-CA"/>
        </w:rPr>
        <w:t xml:space="preserve"> Criminal Code </w:t>
      </w:r>
      <w:r w:rsidRPr="00BF5109">
        <w:rPr>
          <w:rFonts w:eastAsia="Times New Roman" w:cs="Times New Roman"/>
          <w:sz w:val="20"/>
          <w:szCs w:val="20"/>
          <w:lang w:val="en-CA" w:eastAsia="en-CA"/>
        </w:rPr>
        <w:t xml:space="preserve">was amended. The amendments introduced s. 258(1)(d.01) which precludes testimony with respect to the </w:t>
      </w:r>
      <w:proofErr w:type="spellStart"/>
      <w:r w:rsidRPr="00BF5109">
        <w:rPr>
          <w:rFonts w:eastAsia="Times New Roman" w:cs="Times New Roman"/>
          <w:sz w:val="20"/>
          <w:szCs w:val="20"/>
          <w:lang w:val="en-CA" w:eastAsia="en-CA"/>
        </w:rPr>
        <w:t>accused's</w:t>
      </w:r>
      <w:proofErr w:type="spellEnd"/>
      <w:r w:rsidRPr="00BF5109">
        <w:rPr>
          <w:rFonts w:eastAsia="Times New Roman" w:cs="Times New Roman"/>
          <w:sz w:val="20"/>
          <w:szCs w:val="20"/>
          <w:lang w:val="en-CA" w:eastAsia="en-CA"/>
        </w:rPr>
        <w:t xml:space="preserve"> alcohol consumption or rate of elimination or a calculation of blood alcohol concentration premised on those factors from being evidence of a problem with the breath testing equipment or the testing procedure.</w:t>
      </w:r>
    </w:p>
    <w:p w:rsidR="00BF5109" w:rsidRPr="00BF5109" w:rsidRDefault="00BF5109" w:rsidP="00BF5109">
      <w:pPr>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July 24, 2008</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Court of Justice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(Clements J.)</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Acquittal on charges of operating a motor vehicle while impaired and operating a motor vehicle with a blood alcohol concentration exceeding 80 mg alcohol in 100 ml blood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May 14,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Superior Court of Justice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Sproat</w:t>
            </w:r>
            <w:proofErr w:type="spellEnd"/>
            <w:r w:rsidRPr="00BF5109">
              <w:rPr>
                <w:rFonts w:eastAsia="Times New Roman" w:cs="Times New Roman"/>
                <w:sz w:val="20"/>
                <w:szCs w:val="20"/>
                <w:lang w:val="en-CA" w:eastAsia="en-CA"/>
              </w:rPr>
              <w:t xml:space="preserve"> J.)</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Summary conviction appeal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November 18,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Ontario</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w:t>
            </w:r>
            <w:proofErr w:type="spellStart"/>
            <w:r w:rsidRPr="00BF5109">
              <w:rPr>
                <w:rFonts w:eastAsia="Times New Roman" w:cs="Times New Roman"/>
                <w:sz w:val="20"/>
                <w:szCs w:val="20"/>
                <w:lang w:val="fr-CA" w:eastAsia="en-CA"/>
              </w:rPr>
              <w:t>MacPherson</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Cronk</w:t>
            </w:r>
            <w:proofErr w:type="spellEnd"/>
            <w:r w:rsidRPr="00BF5109">
              <w:rPr>
                <w:rFonts w:eastAsia="Times New Roman" w:cs="Times New Roman"/>
                <w:sz w:val="20"/>
                <w:szCs w:val="20"/>
                <w:lang w:val="fr-CA" w:eastAsia="en-CA"/>
              </w:rPr>
              <w:t>., Epstein JJ.A.)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2009 ONCA 814</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Docket: C50525</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 and new trial ordered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13, 2010</w:t>
            </w:r>
          </w:p>
          <w:p w:rsidR="00BF5109" w:rsidRPr="00BF5109" w:rsidRDefault="00BF5109" w:rsidP="00BF5109">
            <w:pPr>
              <w:keepNext/>
              <w:keepLines/>
              <w:widowControl w:val="0"/>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extension of time to file and serve application for leave to appeal and 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3"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lastRenderedPageBreak/>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Législation – Interprétation – Application rétrospective ou prospective de modifications – Preuve – Présomption d’identité – Accusé inculpé d’avoir conduit un véhicule à moteur avec une alcoolémie qui dépassait 80 mg d’alcool par 100 ml de sang – Une modification au </w:t>
      </w:r>
      <w:r w:rsidRPr="00BF5109">
        <w:rPr>
          <w:rFonts w:eastAsia="Times New Roman" w:cs="Times New Roman"/>
          <w:i/>
          <w:sz w:val="20"/>
          <w:szCs w:val="20"/>
          <w:lang w:val="fr-CA" w:eastAsia="en-CA"/>
        </w:rPr>
        <w:t xml:space="preserve">Code criminel </w:t>
      </w:r>
      <w:r w:rsidRPr="00BF5109">
        <w:rPr>
          <w:rFonts w:eastAsia="Times New Roman" w:cs="Times New Roman"/>
          <w:sz w:val="20"/>
          <w:szCs w:val="20"/>
          <w:lang w:val="fr-CA" w:eastAsia="en-CA"/>
        </w:rPr>
        <w:t>rend irrecevable le témoignage sur la consommation ou le taux d’élimination d’alcool de l’accusé ou le calcul de l’alcoolémie fondé sur ces facteurs pour servir de preuve d’un problème concernant le matériel ou la méthode d’administration de l’alcootest – La modification s’applique-t-elle rétrospectivement aux infractions commises avant la date d’entrée en vigueur dans le cas de procès qui ont débuté ou qui se sont poursuivis après cette date?</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Après un accident de la route, deux alcootests ont révélé que le demandeur avait des alcoolémies de 99 et 97 mg d’alcool par 100 ml de sang.  Il a été accusé d’avoir conduit un véhicule à moteur avec une alcoolémie qui dépassait 80 mg d’alcool par 100 ml de sang.  À son procès, il a présenté un rapport de toxicologie qui était censé réfuter la présomption d’identité par une preuve contraire.  Le ministère public a demandé un ajournement pour qu’il puisse contre-interroger le toxicologue.  Pendant l’ajournement du procès, le</w:t>
      </w:r>
      <w:r w:rsidRPr="00BF5109">
        <w:rPr>
          <w:rFonts w:eastAsia="Times New Roman" w:cs="Times New Roman"/>
          <w:i/>
          <w:sz w:val="20"/>
          <w:szCs w:val="20"/>
          <w:lang w:val="fr-CA" w:eastAsia="en-CA"/>
        </w:rPr>
        <w:t xml:space="preserve"> Code criminel </w:t>
      </w:r>
      <w:r w:rsidRPr="00BF5109">
        <w:rPr>
          <w:rFonts w:eastAsia="Times New Roman" w:cs="Times New Roman"/>
          <w:sz w:val="20"/>
          <w:szCs w:val="20"/>
          <w:lang w:val="fr-CA" w:eastAsia="en-CA"/>
        </w:rPr>
        <w:t xml:space="preserve">a été modifié.  Les modifications ont introduit l’al. 258(1) d.01) qui rend irrecevable le témoignage sur la consommation ou le taux d’élimination d’alcool de l’accusé ou le calcul de l’alcoolémie fondé sur ces facteurs pour servir de preuve d’un problème concernant le matériel ou la méthode d’administration de l’alcootest. </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24 juillet 2008</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de justice de l’Ontario</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Clements)</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Acquittement relativement à des accusations d’avoir conduit un véhicule à moteur avec les facultés affaiblies et d’avoir conduit un véhicule à moteur avec une alcoolémie qui dépassait 80 mg d’alcool par 100 ml de sang</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14 mai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supérieure de justice de l’Ontario</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Sproat</w:t>
            </w:r>
            <w:proofErr w:type="spellEnd"/>
            <w:r w:rsidRPr="00BF5109">
              <w:rPr>
                <w:rFonts w:eastAsia="Times New Roman" w:cs="Times New Roman"/>
                <w:sz w:val="20"/>
                <w:szCs w:val="20"/>
                <w:lang w:val="en-CA" w:eastAsia="en-CA"/>
              </w:rPr>
              <w:t>)</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Appel en matière de poursuite sommaire, rejeté </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18 novembre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l’Ontario</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MacPherson</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Cronk</w:t>
            </w:r>
            <w:proofErr w:type="spellEnd"/>
            <w:r w:rsidRPr="00BF5109">
              <w:rPr>
                <w:rFonts w:eastAsia="Times New Roman" w:cs="Times New Roman"/>
                <w:sz w:val="20"/>
                <w:szCs w:val="20"/>
                <w:lang w:val="fr-CA" w:eastAsia="en-CA"/>
              </w:rPr>
              <w:t xml:space="preserve"> et Epstein)</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2009 ONCA 814</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N</w:t>
            </w:r>
            <w:r w:rsidRPr="00BF5109">
              <w:rPr>
                <w:rFonts w:eastAsia="Times New Roman" w:cs="Times New Roman"/>
                <w:sz w:val="20"/>
                <w:szCs w:val="20"/>
                <w:vertAlign w:val="superscript"/>
                <w:lang w:val="en-CA" w:eastAsia="en-CA"/>
              </w:rPr>
              <w:t>o</w:t>
            </w:r>
            <w:r w:rsidRPr="00BF5109">
              <w:rPr>
                <w:rFonts w:eastAsia="Times New Roman" w:cs="Times New Roman"/>
                <w:sz w:val="20"/>
                <w:szCs w:val="20"/>
                <w:lang w:val="en-CA" w:eastAsia="en-CA"/>
              </w:rPr>
              <w:t xml:space="preserve"> du </w:t>
            </w:r>
            <w:proofErr w:type="spellStart"/>
            <w:r w:rsidRPr="00BF5109">
              <w:rPr>
                <w:rFonts w:eastAsia="Times New Roman" w:cs="Times New Roman"/>
                <w:sz w:val="20"/>
                <w:szCs w:val="20"/>
                <w:lang w:val="en-CA" w:eastAsia="en-CA"/>
              </w:rPr>
              <w:t>greffe</w:t>
            </w:r>
            <w:proofErr w:type="spellEnd"/>
            <w:r w:rsidRPr="00BF5109">
              <w:rPr>
                <w:rFonts w:eastAsia="Times New Roman" w:cs="Times New Roman"/>
                <w:sz w:val="20"/>
                <w:szCs w:val="20"/>
                <w:lang w:val="en-CA" w:eastAsia="en-CA"/>
              </w:rPr>
              <w:t>: C50525</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accueilli et nouveau procès ordonné</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13 avril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de prorogation du délai de dépôt et de signification de la demande d’autorisation d’appel et demande d’autorisation d’appel, déposées</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4"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b/>
          <w:sz w:val="20"/>
          <w:szCs w:val="20"/>
          <w:lang w:val="en-CA" w:eastAsia="en-CA"/>
        </w:rPr>
        <w:t>33650</w:t>
      </w:r>
      <w:r w:rsidRPr="00BF5109">
        <w:rPr>
          <w:rFonts w:eastAsia="Times New Roman" w:cs="Times New Roman"/>
          <w:b/>
          <w:sz w:val="20"/>
          <w:szCs w:val="20"/>
          <w:lang w:val="en-CA" w:eastAsia="en-CA"/>
        </w:rPr>
        <w:tab/>
      </w:r>
      <w:r w:rsidRPr="00BF5109">
        <w:rPr>
          <w:rFonts w:eastAsia="Times New Roman" w:cs="Times New Roman"/>
          <w:b/>
          <w:sz w:val="20"/>
          <w:szCs w:val="20"/>
          <w:lang w:val="en-CA" w:eastAsia="en-CA"/>
        </w:rPr>
        <w:tab/>
      </w:r>
      <w:proofErr w:type="spellStart"/>
      <w:r w:rsidRPr="00BF5109">
        <w:rPr>
          <w:rFonts w:eastAsia="Times New Roman" w:cs="Times New Roman"/>
          <w:b/>
          <w:sz w:val="20"/>
          <w:szCs w:val="20"/>
          <w:u w:val="single"/>
          <w:lang w:val="en-CA" w:eastAsia="en-CA"/>
        </w:rPr>
        <w:t>Manasie</w:t>
      </w:r>
      <w:proofErr w:type="spellEnd"/>
      <w:r w:rsidRPr="00BF5109">
        <w:rPr>
          <w:rFonts w:eastAsia="Times New Roman" w:cs="Times New Roman"/>
          <w:b/>
          <w:sz w:val="20"/>
          <w:szCs w:val="20"/>
          <w:u w:val="single"/>
          <w:lang w:val="en-CA" w:eastAsia="en-CA"/>
        </w:rPr>
        <w:t xml:space="preserve"> </w:t>
      </w:r>
      <w:proofErr w:type="spellStart"/>
      <w:r w:rsidRPr="00BF5109">
        <w:rPr>
          <w:rFonts w:eastAsia="Times New Roman" w:cs="Times New Roman"/>
          <w:b/>
          <w:sz w:val="20"/>
          <w:szCs w:val="20"/>
          <w:u w:val="single"/>
          <w:lang w:val="en-CA" w:eastAsia="en-CA"/>
        </w:rPr>
        <w:t>Ipeelee</w:t>
      </w:r>
      <w:proofErr w:type="spellEnd"/>
      <w:r w:rsidRPr="00BF5109">
        <w:rPr>
          <w:rFonts w:eastAsia="Times New Roman" w:cs="Times New Roman"/>
          <w:b/>
          <w:sz w:val="20"/>
          <w:szCs w:val="20"/>
          <w:u w:val="single"/>
          <w:lang w:val="en-CA" w:eastAsia="en-CA"/>
        </w:rPr>
        <w:t xml:space="preserve"> v.</w:t>
      </w:r>
      <w:proofErr w:type="gramEnd"/>
      <w:r w:rsidRPr="00BF5109">
        <w:rPr>
          <w:rFonts w:eastAsia="Times New Roman" w:cs="Times New Roman"/>
          <w:b/>
          <w:sz w:val="20"/>
          <w:szCs w:val="20"/>
          <w:u w:val="single"/>
          <w:lang w:val="en-CA" w:eastAsia="en-CA"/>
        </w:rPr>
        <w:t xml:space="preserve"> Her Majesty the Queen </w:t>
      </w:r>
      <w:r w:rsidRPr="00BF5109">
        <w:rPr>
          <w:rFonts w:eastAsia="Times New Roman" w:cs="Times New Roman"/>
          <w:sz w:val="20"/>
          <w:szCs w:val="20"/>
          <w:lang w:val="en-CA" w:eastAsia="en-CA"/>
        </w:rPr>
        <w:t>(Ont.) (Criminal)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u w:val="single"/>
          <w:lang w:val="en-CA" w:eastAsia="en-CA"/>
        </w:rPr>
        <w:t>Binnie</w:t>
      </w:r>
      <w:proofErr w:type="spellEnd"/>
      <w:r w:rsidRPr="00BF5109">
        <w:rPr>
          <w:rFonts w:eastAsia="Times New Roman" w:cs="Times New Roman"/>
          <w:sz w:val="20"/>
          <w:szCs w:val="20"/>
          <w:u w:val="single"/>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motion for an extension of time to serve and file the application for leave to appeal and the application for leave to appeal from the judgment of the Court of Appeal for Ontario, Number C50429, 2009 ONCA 892, dated December 15, 2009, are granted without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requête en prorogation du délai de signification et de dépôt de la demande d’autorisation d’appel et la demande d’autorisation d’appel de l’arrêt de la Cour d’appel de l’Ontario, numéro C50429, 2009 ONCA 892, daté du 15 décembre 2009, sont accordées sans dépens.</w:t>
      </w:r>
    </w:p>
    <w:p w:rsidR="0007663E" w:rsidRDefault="0007663E">
      <w:pPr>
        <w:rPr>
          <w:rFonts w:eastAsia="Times New Roman" w:cs="Times New Roman"/>
          <w:sz w:val="20"/>
          <w:szCs w:val="20"/>
          <w:lang w:val="fr-CA" w:eastAsia="en-CA"/>
        </w:rPr>
      </w:pPr>
      <w:r>
        <w:rPr>
          <w:rFonts w:eastAsia="Times New Roman" w:cs="Times New Roman"/>
          <w:sz w:val="20"/>
          <w:szCs w:val="20"/>
          <w:lang w:val="fr-CA" w:eastAsia="en-CA"/>
        </w:rPr>
        <w:br w:type="page"/>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Criminal law - Sentencing - Aboriginal Offenders - Application of </w:t>
      </w:r>
      <w:r w:rsidRPr="00BF5109">
        <w:rPr>
          <w:rFonts w:eastAsia="Times New Roman" w:cs="Times New Roman"/>
          <w:i/>
          <w:sz w:val="20"/>
          <w:szCs w:val="20"/>
          <w:lang w:val="en-CA" w:eastAsia="en-CA"/>
        </w:rPr>
        <w:t xml:space="preserve">R. v. </w:t>
      </w:r>
      <w:proofErr w:type="spellStart"/>
      <w:r w:rsidRPr="00BF5109">
        <w:rPr>
          <w:rFonts w:eastAsia="Times New Roman" w:cs="Times New Roman"/>
          <w:i/>
          <w:sz w:val="20"/>
          <w:szCs w:val="20"/>
          <w:lang w:val="en-CA" w:eastAsia="en-CA"/>
        </w:rPr>
        <w:t>Gladue</w:t>
      </w:r>
      <w:proofErr w:type="spellEnd"/>
      <w:r w:rsidRPr="00BF5109">
        <w:rPr>
          <w:rFonts w:eastAsia="Times New Roman" w:cs="Times New Roman"/>
          <w:sz w:val="20"/>
          <w:szCs w:val="20"/>
          <w:lang w:val="en-CA" w:eastAsia="en-CA"/>
        </w:rPr>
        <w:t xml:space="preserve">, [1999] 1 S.C.R. 688, and s. 718.2(e) of the </w:t>
      </w:r>
      <w:r w:rsidRPr="00BF5109">
        <w:rPr>
          <w:rFonts w:eastAsia="Times New Roman" w:cs="Times New Roman"/>
          <w:i/>
          <w:sz w:val="20"/>
          <w:szCs w:val="20"/>
          <w:lang w:val="en-CA" w:eastAsia="en-CA"/>
        </w:rPr>
        <w:t xml:space="preserve">Criminal Code </w:t>
      </w:r>
      <w:r w:rsidRPr="00BF5109">
        <w:rPr>
          <w:rFonts w:eastAsia="Times New Roman" w:cs="Times New Roman"/>
          <w:sz w:val="20"/>
          <w:szCs w:val="20"/>
          <w:lang w:val="en-CA" w:eastAsia="en-CA"/>
        </w:rPr>
        <w:t>- Whether the sentencing judge erred in failing to give adequate consideration to the circumstances of the Applicant as an aboriginal offender - Whether the offence is one of those offences for which the sentence will not differ as between aboriginal and non-aboriginal offender - Whether the duration of the sentence is excessive - Whether the sentencing principles were properly applied.</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The Applicant was found in possession of alcohol and in a severely intoxicated state riding a bicycle the wrong way on a one-way portion of a major downtown street. The Applicant </w:t>
      </w:r>
      <w:proofErr w:type="gramStart"/>
      <w:r w:rsidRPr="00BF5109">
        <w:rPr>
          <w:rFonts w:eastAsia="Times New Roman" w:cs="Times New Roman"/>
          <w:sz w:val="20"/>
          <w:szCs w:val="20"/>
          <w:lang w:val="en-CA" w:eastAsia="en-CA"/>
        </w:rPr>
        <w:t>plead</w:t>
      </w:r>
      <w:proofErr w:type="gramEnd"/>
      <w:r w:rsidRPr="00BF5109">
        <w:rPr>
          <w:rFonts w:eastAsia="Times New Roman" w:cs="Times New Roman"/>
          <w:sz w:val="20"/>
          <w:szCs w:val="20"/>
          <w:lang w:val="en-CA" w:eastAsia="en-CA"/>
        </w:rPr>
        <w:t xml:space="preserve"> guilty to this offence of breaching the alcohol abstention condition of his long-term supervision order. The sentencing judge imposed the following sentence: 30 months imprisonment, in addition to six months pre-sentence custody. The Court of Appeal allowed leave to appeal the sentence and dismissed the appeal.</w:t>
      </w:r>
    </w:p>
    <w:p w:rsidR="00BF5109" w:rsidRPr="00BF5109" w:rsidRDefault="00BF5109" w:rsidP="00BF5109">
      <w:pPr>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February 24,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Court of Justice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Megginson</w:t>
            </w:r>
            <w:proofErr w:type="spellEnd"/>
            <w:r w:rsidRPr="00BF5109">
              <w:rPr>
                <w:rFonts w:eastAsia="Times New Roman" w:cs="Times New Roman"/>
                <w:sz w:val="20"/>
                <w:szCs w:val="20"/>
                <w:lang w:val="en-CA" w:eastAsia="en-CA"/>
              </w:rPr>
              <w:t xml:space="preserve"> J.)</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Sentence imposed: 30 months imprisonment, in addition to six months pre-sentence custody</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December 15,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Ontario</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Laskin</w:t>
            </w:r>
            <w:proofErr w:type="spellEnd"/>
            <w:r w:rsidRPr="00BF5109">
              <w:rPr>
                <w:rFonts w:eastAsia="Times New Roman" w:cs="Times New Roman"/>
                <w:sz w:val="20"/>
                <w:szCs w:val="20"/>
                <w:lang w:val="en-CA" w:eastAsia="en-CA"/>
              </w:rPr>
              <w:t xml:space="preserve">, Sharpe, </w:t>
            </w:r>
            <w:proofErr w:type="spellStart"/>
            <w:r w:rsidRPr="00BF5109">
              <w:rPr>
                <w:rFonts w:eastAsia="Times New Roman" w:cs="Times New Roman"/>
                <w:sz w:val="20"/>
                <w:szCs w:val="20"/>
                <w:lang w:val="en-CA" w:eastAsia="en-CA"/>
              </w:rPr>
              <w:t>Cronk</w:t>
            </w:r>
            <w:proofErr w:type="spellEnd"/>
            <w:r w:rsidRPr="00BF5109">
              <w:rPr>
                <w:rFonts w:eastAsia="Times New Roman" w:cs="Times New Roman"/>
                <w:sz w:val="20"/>
                <w:szCs w:val="20"/>
                <w:lang w:val="en-CA" w:eastAsia="en-CA"/>
              </w:rPr>
              <w:t xml:space="preserve">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ONCA 892</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Leave to appeal sentence granted; appeal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16,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Motion to extend time to serve and file application for leave to appeal and 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5"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Droit criminel - Détermination de la peine - Délinquants autochtones - Application de l’arrêt </w:t>
      </w:r>
      <w:r w:rsidRPr="00BF5109">
        <w:rPr>
          <w:rFonts w:eastAsia="Times New Roman" w:cs="Times New Roman"/>
          <w:i/>
          <w:sz w:val="20"/>
          <w:szCs w:val="20"/>
          <w:lang w:val="fr-CA" w:eastAsia="en-CA"/>
        </w:rPr>
        <w:t xml:space="preserve">R. c. </w:t>
      </w:r>
      <w:proofErr w:type="spellStart"/>
      <w:r w:rsidRPr="00BF5109">
        <w:rPr>
          <w:rFonts w:eastAsia="Times New Roman" w:cs="Times New Roman"/>
          <w:i/>
          <w:sz w:val="20"/>
          <w:szCs w:val="20"/>
          <w:lang w:val="fr-CA" w:eastAsia="en-CA"/>
        </w:rPr>
        <w:t>Gladue</w:t>
      </w:r>
      <w:proofErr w:type="spellEnd"/>
      <w:r w:rsidRPr="00BF5109">
        <w:rPr>
          <w:rFonts w:eastAsia="Times New Roman" w:cs="Times New Roman"/>
          <w:sz w:val="20"/>
          <w:szCs w:val="20"/>
          <w:lang w:val="fr-CA" w:eastAsia="en-CA"/>
        </w:rPr>
        <w:t xml:space="preserve">, [1999] 1 R.C.S. 688, et de l’al. 718.2 e) du </w:t>
      </w:r>
      <w:r w:rsidRPr="00BF5109">
        <w:rPr>
          <w:rFonts w:eastAsia="Times New Roman" w:cs="Times New Roman"/>
          <w:i/>
          <w:sz w:val="20"/>
          <w:szCs w:val="20"/>
          <w:lang w:val="fr-CA" w:eastAsia="en-CA"/>
        </w:rPr>
        <w:t xml:space="preserve">Code criminel </w:t>
      </w:r>
      <w:r w:rsidRPr="00BF5109">
        <w:rPr>
          <w:rFonts w:eastAsia="Times New Roman" w:cs="Times New Roman"/>
          <w:sz w:val="20"/>
          <w:szCs w:val="20"/>
          <w:lang w:val="fr-CA" w:eastAsia="en-CA"/>
        </w:rPr>
        <w:t>- Le juge qui a imposé la peine a-t-il eu tort de ne pas avoir adéquatement pris en compte le fait que le demandeur est un délinquant autochtone? - L’infraction compte-t-elle parmi celles pour lesquelles la peine ne différera pas entre un délinquant autochtone et un délinquant non-autochtone? - La durée de la peine est-elle excessive? - Les principes de détermination de la peine ont-ils été bien appliqués?</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Le demandeur a été trouvé en possession d’alcool et dans un état d’ivresse avancée pendant qu’il conduisait une bicyclette à contresens sur un tronçon à sens unique d’une importante rue du centre-ville.  Le demandeur a plaidé coupable à cette infraction d’avoir contrevenu à la condition de ne pas consommer d’alcool, prévue dans l’ordonnance de sa supervision à long terme.  Le juge a imposé une peine d’emprisonnement de 30 mois en plus de la détention </w:t>
      </w:r>
      <w:proofErr w:type="spellStart"/>
      <w:r w:rsidRPr="00BF5109">
        <w:rPr>
          <w:rFonts w:eastAsia="Times New Roman" w:cs="Times New Roman"/>
          <w:sz w:val="20"/>
          <w:szCs w:val="20"/>
          <w:lang w:val="fr-CA" w:eastAsia="en-CA"/>
        </w:rPr>
        <w:t>présentencielle</w:t>
      </w:r>
      <w:proofErr w:type="spellEnd"/>
      <w:r w:rsidRPr="00BF5109">
        <w:rPr>
          <w:rFonts w:eastAsia="Times New Roman" w:cs="Times New Roman"/>
          <w:sz w:val="20"/>
          <w:szCs w:val="20"/>
          <w:lang w:val="fr-CA" w:eastAsia="en-CA"/>
        </w:rPr>
        <w:t xml:space="preserve"> de six mois.  La Cour d’appel a autorisé l’appel de la peine et a rejeté l’appel.</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24 février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de justice de l’Ontario</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Megginson</w:t>
            </w:r>
            <w:proofErr w:type="spellEnd"/>
            <w:r w:rsidRPr="00BF5109">
              <w:rPr>
                <w:rFonts w:eastAsia="Times New Roman" w:cs="Times New Roman"/>
                <w:sz w:val="20"/>
                <w:szCs w:val="20"/>
                <w:lang w:val="en-CA" w:eastAsia="en-CA"/>
              </w:rPr>
              <w:t>)</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Peine imposée : emprisonnement de 30 mois en plus de la détention </w:t>
            </w:r>
            <w:proofErr w:type="spellStart"/>
            <w:r w:rsidRPr="00BF5109">
              <w:rPr>
                <w:rFonts w:eastAsia="Times New Roman" w:cs="Times New Roman"/>
                <w:sz w:val="20"/>
                <w:szCs w:val="20"/>
                <w:lang w:val="fr-CA" w:eastAsia="en-CA"/>
              </w:rPr>
              <w:t>présentencielle</w:t>
            </w:r>
            <w:proofErr w:type="spellEnd"/>
            <w:r w:rsidRPr="00BF5109">
              <w:rPr>
                <w:rFonts w:eastAsia="Times New Roman" w:cs="Times New Roman"/>
                <w:sz w:val="20"/>
                <w:szCs w:val="20"/>
                <w:lang w:val="fr-CA" w:eastAsia="en-CA"/>
              </w:rPr>
              <w:t xml:space="preserve"> de six mois</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15 décembre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l’Ontario</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Laskin</w:t>
            </w:r>
            <w:proofErr w:type="spellEnd"/>
            <w:r w:rsidRPr="00BF5109">
              <w:rPr>
                <w:rFonts w:eastAsia="Times New Roman" w:cs="Times New Roman"/>
                <w:sz w:val="20"/>
                <w:szCs w:val="20"/>
                <w:lang w:val="fr-CA" w:eastAsia="en-CA"/>
              </w:rPr>
              <w:t xml:space="preserve">, Sharpe et </w:t>
            </w:r>
            <w:proofErr w:type="spellStart"/>
            <w:r w:rsidRPr="00BF5109">
              <w:rPr>
                <w:rFonts w:eastAsia="Times New Roman" w:cs="Times New Roman"/>
                <w:sz w:val="20"/>
                <w:szCs w:val="20"/>
                <w:lang w:val="fr-CA" w:eastAsia="en-CA"/>
              </w:rPr>
              <w:t>Cronk</w:t>
            </w:r>
            <w:proofErr w:type="spellEnd"/>
            <w:r w:rsidRPr="00BF5109">
              <w:rPr>
                <w:rFonts w:eastAsia="Times New Roman" w:cs="Times New Roman"/>
                <w:sz w:val="20"/>
                <w:szCs w:val="20"/>
                <w:lang w:val="fr-CA" w:eastAsia="en-CA"/>
              </w:rPr>
              <w:t>)</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2009 ONCA 892</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Autorisation d’appel accordée; appel rejeté</w:t>
            </w:r>
          </w:p>
        </w:tc>
      </w:tr>
    </w:tbl>
    <w:p w:rsidR="0007663E" w:rsidRPr="00F503CD" w:rsidRDefault="0007663E">
      <w:pPr>
        <w:rPr>
          <w:lang w:val="fr-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07663E" w:rsidRDefault="00BF5109" w:rsidP="00BF5109">
            <w:pPr>
              <w:keepNext/>
              <w:keepLines/>
              <w:widowControl w:val="0"/>
              <w:jc w:val="both"/>
              <w:rPr>
                <w:rFonts w:eastAsia="Times New Roman" w:cs="Times New Roman"/>
                <w:sz w:val="20"/>
                <w:szCs w:val="20"/>
                <w:lang w:val="fr-CA" w:eastAsia="en-CA"/>
              </w:rPr>
            </w:pPr>
            <w:r w:rsidRPr="0007663E">
              <w:rPr>
                <w:rFonts w:eastAsia="Times New Roman" w:cs="Times New Roman"/>
                <w:sz w:val="20"/>
                <w:szCs w:val="20"/>
                <w:lang w:val="fr-CA" w:eastAsia="en-CA"/>
              </w:rPr>
              <w:lastRenderedPageBreak/>
              <w:t>16 avril 2010</w:t>
            </w:r>
          </w:p>
          <w:p w:rsidR="00BF5109" w:rsidRPr="0007663E" w:rsidRDefault="00BF5109" w:rsidP="00BF5109">
            <w:pPr>
              <w:keepNext/>
              <w:keepLines/>
              <w:widowControl w:val="0"/>
              <w:jc w:val="both"/>
              <w:rPr>
                <w:rFonts w:eastAsia="Times New Roman" w:cs="Times New Roman"/>
                <w:sz w:val="20"/>
                <w:szCs w:val="20"/>
                <w:lang w:val="fr-CA" w:eastAsia="en-CA"/>
              </w:rPr>
            </w:pPr>
            <w:r w:rsidRPr="0007663E">
              <w:rPr>
                <w:rFonts w:eastAsia="Times New Roman" w:cs="Times New Roman"/>
                <w:sz w:val="20"/>
                <w:szCs w:val="20"/>
                <w:lang w:val="fr-CA" w:eastAsia="en-CA"/>
              </w:rPr>
              <w:t>Cour suprême du Canada</w:t>
            </w:r>
          </w:p>
          <w:p w:rsidR="00BF5109" w:rsidRPr="00BF5109" w:rsidRDefault="00BF5109" w:rsidP="00BF5109">
            <w:pPr>
              <w:keepNext/>
              <w:keepLines/>
              <w:jc w:val="both"/>
              <w:rPr>
                <w:rFonts w:eastAsia="Times New Roman" w:cs="Times New Roman"/>
                <w:sz w:val="20"/>
                <w:szCs w:val="20"/>
                <w:lang w:val="fr-CA" w:eastAsia="en-CA"/>
              </w:rPr>
            </w:pP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Requête en prorogation du délai de signification et de dépôt de la demande d’autorisation d’appel et demande d’autorisation d’appel, déposées</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6"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BF5109" w:rsidRPr="00BF5109" w:rsidTr="00BF5109">
        <w:tc>
          <w:tcPr>
            <w:tcW w:w="1458" w:type="dxa"/>
          </w:tcPr>
          <w:p w:rsidR="00BF5109" w:rsidRPr="00BF5109" w:rsidRDefault="00BF5109" w:rsidP="00BF5109">
            <w:pPr>
              <w:jc w:val="both"/>
              <w:rPr>
                <w:lang w:val="fr-CA"/>
              </w:rPr>
            </w:pPr>
            <w:r w:rsidRPr="00BF5109">
              <w:rPr>
                <w:b/>
              </w:rPr>
              <w:t>33651</w:t>
            </w:r>
          </w:p>
        </w:tc>
        <w:tc>
          <w:tcPr>
            <w:tcW w:w="8377" w:type="dxa"/>
          </w:tcPr>
          <w:p w:rsidR="00BF5109" w:rsidRPr="00BF5109" w:rsidRDefault="00BF5109" w:rsidP="00BF5109">
            <w:pPr>
              <w:jc w:val="both"/>
              <w:rPr>
                <w:lang w:val="fr-CA"/>
              </w:rPr>
            </w:pPr>
            <w:r w:rsidRPr="00BF5109">
              <w:rPr>
                <w:b/>
                <w:u w:val="single"/>
              </w:rPr>
              <w:t xml:space="preserve">Halifax Regional Municipality, a body corporate duly incorporated pursuant to the laws of Nova Scotia v. Nova Scotia Human Rights Commission, Lucien </w:t>
            </w:r>
            <w:proofErr w:type="spellStart"/>
            <w:r w:rsidRPr="00BF5109">
              <w:rPr>
                <w:b/>
                <w:u w:val="single"/>
              </w:rPr>
              <w:t>Comeau</w:t>
            </w:r>
            <w:proofErr w:type="spellEnd"/>
            <w:r w:rsidRPr="00BF5109">
              <w:rPr>
                <w:b/>
                <w:u w:val="single"/>
              </w:rPr>
              <w:t>, Lynn Connors and Her Majesty the Queen in Right of the Province of Nova Scotia</w:t>
            </w:r>
            <w:r w:rsidRPr="00BF5109">
              <w:t xml:space="preserve"> (N.S.) (Civil) (By Leave)</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u w:val="single"/>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u w:val="single"/>
          <w:lang w:val="en-CA" w:eastAsia="en-CA"/>
        </w:rPr>
        <w:t>McLachlin</w:t>
      </w:r>
      <w:proofErr w:type="spellEnd"/>
      <w:r w:rsidRPr="00BF5109">
        <w:rPr>
          <w:rFonts w:eastAsia="Times New Roman" w:cs="Times New Roman"/>
          <w:sz w:val="20"/>
          <w:szCs w:val="20"/>
          <w:u w:val="single"/>
          <w:lang w:val="en-CA" w:eastAsia="en-CA"/>
        </w:rPr>
        <w:t xml:space="preserve"> C.J. and </w:t>
      </w:r>
      <w:proofErr w:type="spellStart"/>
      <w:r w:rsidRPr="00BF5109">
        <w:rPr>
          <w:rFonts w:eastAsia="Times New Roman" w:cs="Times New Roman"/>
          <w:sz w:val="20"/>
          <w:szCs w:val="20"/>
          <w:u w:val="single"/>
          <w:lang w:val="en-CA" w:eastAsia="en-CA"/>
        </w:rPr>
        <w:t>Abella</w:t>
      </w:r>
      <w:proofErr w:type="spellEnd"/>
      <w:r w:rsidRPr="00BF5109">
        <w:rPr>
          <w:rFonts w:eastAsia="Times New Roman" w:cs="Times New Roman"/>
          <w:sz w:val="20"/>
          <w:szCs w:val="20"/>
          <w:u w:val="single"/>
          <w:lang w:val="en-CA" w:eastAsia="en-CA"/>
        </w:rPr>
        <w:t xml:space="preserve"> and Cromwell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an extension of time to serve and file the application for leave to appeal is granted. The application for leave to appeal from the judgment of the Nova Scotia Court of Appeal, Number CA 307568, 2010 NSCA 8, dated February 11, 2010, is granted without costs</w:t>
      </w:r>
      <w:r w:rsidR="00F503CD">
        <w:rPr>
          <w:rFonts w:eastAsia="Times New Roman" w:cs="Times New Roman"/>
          <w:sz w:val="20"/>
          <w:szCs w:val="20"/>
          <w:lang w:val="en-CA" w:eastAsia="en-CA"/>
        </w:rPr>
        <w:t>.</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requête en prorogation du délai de signification et de dépôt de la demande d’autorisation d’appel est accordée. La demande d’autorisation d’appel de l’arrêt de la Cour d’appel de la Nouvelle-Écosse, numéro CA 307568, 2010 NSCA 8, daté du 11 février 2010, est accordée sans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Canadian </w:t>
      </w:r>
      <w:r w:rsidRPr="00BF5109">
        <w:rPr>
          <w:rFonts w:eastAsia="Times New Roman" w:cs="Times New Roman"/>
          <w:i/>
          <w:sz w:val="20"/>
          <w:szCs w:val="20"/>
          <w:lang w:val="en-CA" w:eastAsia="en-CA"/>
        </w:rPr>
        <w:t>Charter</w:t>
      </w:r>
      <w:r w:rsidRPr="00BF5109">
        <w:rPr>
          <w:rFonts w:eastAsia="Times New Roman" w:cs="Times New Roman"/>
          <w:sz w:val="20"/>
          <w:szCs w:val="20"/>
          <w:lang w:val="en-CA" w:eastAsia="en-CA"/>
        </w:rPr>
        <w:t xml:space="preserve"> - Civil - Human rights - Human Rights Commission - Jurisdiction - Standard of review - Process - Whether Court of Appeal correctly found that reviewing judge erred in law in overturning Commission’s decision to refer complaint to Board of Inquiry - Whether Court of Appeal properly assessed the standard of review to be applied by judge - Whether Court of Appeal properly found that judge made palpable and overriding errors of fact - Whether Court of Appeal erred in law in failing to confirm judge’s decision that </w:t>
      </w:r>
      <w:r w:rsidRPr="00BF5109">
        <w:rPr>
          <w:rFonts w:eastAsia="Times New Roman" w:cs="Times New Roman"/>
          <w:i/>
          <w:sz w:val="20"/>
          <w:szCs w:val="20"/>
          <w:lang w:val="en-CA" w:eastAsia="en-CA"/>
        </w:rPr>
        <w:t xml:space="preserve">Nova Scotia Human Rights Act </w:t>
      </w:r>
      <w:r w:rsidRPr="00BF5109">
        <w:rPr>
          <w:rFonts w:eastAsia="Times New Roman" w:cs="Times New Roman"/>
          <w:sz w:val="20"/>
          <w:szCs w:val="20"/>
          <w:lang w:val="en-CA" w:eastAsia="en-CA"/>
        </w:rPr>
        <w:t xml:space="preserve">does not have primacy over other provincial legislation - Whether Court of Appeal erred in law in failing to confirm judge’s decision that funding issue is moot or </w:t>
      </w:r>
      <w:r w:rsidRPr="00BF5109">
        <w:rPr>
          <w:rFonts w:eastAsia="Times New Roman" w:cs="Times New Roman"/>
          <w:i/>
          <w:sz w:val="20"/>
          <w:szCs w:val="20"/>
          <w:lang w:val="en-CA" w:eastAsia="en-CA"/>
        </w:rPr>
        <w:t xml:space="preserve">res </w:t>
      </w:r>
      <w:proofErr w:type="spellStart"/>
      <w:r w:rsidRPr="00BF5109">
        <w:rPr>
          <w:rFonts w:eastAsia="Times New Roman" w:cs="Times New Roman"/>
          <w:i/>
          <w:sz w:val="20"/>
          <w:szCs w:val="20"/>
          <w:lang w:val="en-CA" w:eastAsia="en-CA"/>
        </w:rPr>
        <w:t>judicata</w:t>
      </w:r>
      <w:proofErr w:type="spellEnd"/>
      <w:r w:rsidRPr="00BF5109">
        <w:rPr>
          <w:rFonts w:eastAsia="Times New Roman" w:cs="Times New Roman"/>
          <w:i/>
          <w:sz w:val="20"/>
          <w:szCs w:val="20"/>
          <w:lang w:val="en-CA" w:eastAsia="en-CA"/>
        </w:rPr>
        <w:t xml:space="preserve"> </w:t>
      </w:r>
      <w:r w:rsidRPr="00BF5109">
        <w:rPr>
          <w:rFonts w:eastAsia="Times New Roman" w:cs="Times New Roman"/>
          <w:sz w:val="20"/>
          <w:szCs w:val="20"/>
          <w:lang w:val="en-CA" w:eastAsia="en-CA"/>
        </w:rPr>
        <w:t xml:space="preserve">as a result of amendments to </w:t>
      </w:r>
      <w:r w:rsidRPr="00BF5109">
        <w:rPr>
          <w:rFonts w:eastAsia="Times New Roman" w:cs="Times New Roman"/>
          <w:i/>
          <w:sz w:val="20"/>
          <w:szCs w:val="20"/>
          <w:lang w:val="en-CA" w:eastAsia="en-CA"/>
        </w:rPr>
        <w:t>Municipal Government Act</w:t>
      </w:r>
      <w:r w:rsidRPr="00BF5109">
        <w:rPr>
          <w:rFonts w:eastAsia="Times New Roman" w:cs="Times New Roman"/>
          <w:sz w:val="20"/>
          <w:szCs w:val="20"/>
          <w:lang w:val="en-CA" w:eastAsia="en-CA"/>
        </w:rPr>
        <w:t xml:space="preserve"> - Whether Court of Appeal erred in law in failing to confirm judge’s decision that language of education does not equate to ethnic origin and accordingly is not a protected ground of discrimination under </w:t>
      </w:r>
      <w:r w:rsidRPr="00BF5109">
        <w:rPr>
          <w:rFonts w:eastAsia="Times New Roman" w:cs="Times New Roman"/>
          <w:i/>
          <w:sz w:val="20"/>
          <w:szCs w:val="20"/>
          <w:lang w:val="en-CA" w:eastAsia="en-CA"/>
        </w:rPr>
        <w:t>Human Rights Act</w:t>
      </w:r>
      <w:r w:rsidRPr="00BF5109">
        <w:rPr>
          <w:rFonts w:eastAsia="Times New Roman" w:cs="Times New Roman"/>
          <w:sz w:val="20"/>
          <w:szCs w:val="20"/>
          <w:lang w:val="en-CA" w:eastAsia="en-CA"/>
        </w:rPr>
        <w:t xml:space="preserve"> - Whether Court of Appeal erred in law in concluding that Applicant is a proper respondent to complaint challenging validity of provincial legislation - Whether Court of Appeal erred in law by not finding that </w:t>
      </w:r>
      <w:r w:rsidRPr="00BF5109">
        <w:rPr>
          <w:rFonts w:eastAsia="Times New Roman" w:cs="Times New Roman"/>
          <w:i/>
          <w:sz w:val="20"/>
          <w:szCs w:val="20"/>
          <w:lang w:val="en-CA" w:eastAsia="en-CA"/>
        </w:rPr>
        <w:t>Charter</w:t>
      </w:r>
      <w:r w:rsidRPr="00BF5109">
        <w:rPr>
          <w:rFonts w:eastAsia="Times New Roman" w:cs="Times New Roman"/>
          <w:sz w:val="20"/>
          <w:szCs w:val="20"/>
          <w:lang w:val="en-CA" w:eastAsia="en-CA"/>
        </w:rPr>
        <w:t xml:space="preserve"> complaints cannot be made under </w:t>
      </w:r>
      <w:r w:rsidRPr="00BF5109">
        <w:rPr>
          <w:rFonts w:eastAsia="Times New Roman" w:cs="Times New Roman"/>
          <w:i/>
          <w:sz w:val="20"/>
          <w:szCs w:val="20"/>
          <w:lang w:val="en-CA" w:eastAsia="en-CA"/>
        </w:rPr>
        <w:t>Human Rights Act</w:t>
      </w:r>
      <w:r w:rsidRPr="00BF5109">
        <w:rPr>
          <w:rFonts w:eastAsia="Times New Roman" w:cs="Times New Roman"/>
          <w:sz w:val="20"/>
          <w:szCs w:val="20"/>
          <w:lang w:val="en-CA" w:eastAsia="en-CA"/>
        </w:rPr>
        <w:t xml:space="preserve"> - Whether Court of Appeal erred in law in not finding that funding of Halifax Regional School Board is exempt from application of </w:t>
      </w:r>
      <w:r w:rsidRPr="00BF5109">
        <w:rPr>
          <w:rFonts w:eastAsia="Times New Roman" w:cs="Times New Roman"/>
          <w:i/>
          <w:sz w:val="20"/>
          <w:szCs w:val="20"/>
          <w:lang w:val="en-CA" w:eastAsia="en-CA"/>
        </w:rPr>
        <w:t xml:space="preserve">Human Rights Act </w:t>
      </w:r>
      <w:r w:rsidRPr="00BF5109">
        <w:rPr>
          <w:rFonts w:eastAsia="Times New Roman" w:cs="Times New Roman"/>
          <w:sz w:val="20"/>
          <w:szCs w:val="20"/>
          <w:lang w:val="en-CA" w:eastAsia="en-CA"/>
        </w:rPr>
        <w:t>as being for benefit of youth and that this is  a jurisdictional issue upon which court should intervene.</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In June 2003 and July 2004, Lucien </w:t>
      </w:r>
      <w:proofErr w:type="spellStart"/>
      <w:r w:rsidRPr="00BF5109">
        <w:rPr>
          <w:rFonts w:eastAsia="Times New Roman" w:cs="Times New Roman"/>
          <w:sz w:val="20"/>
          <w:szCs w:val="20"/>
          <w:lang w:val="en-CA" w:eastAsia="en-CA"/>
        </w:rPr>
        <w:t>Comeau</w:t>
      </w:r>
      <w:proofErr w:type="spellEnd"/>
      <w:r w:rsidRPr="00BF5109">
        <w:rPr>
          <w:rFonts w:eastAsia="Times New Roman" w:cs="Times New Roman"/>
          <w:sz w:val="20"/>
          <w:szCs w:val="20"/>
          <w:lang w:val="en-CA" w:eastAsia="en-CA"/>
        </w:rPr>
        <w:t xml:space="preserve">, a respondent, filed complaints with the Nova Scotia Human Rights Commission alleging discrimination against him as a person of Acadian descent. The complaints stemmed from the funding of schools in the Halifax Regional Municipality (“HRM”). Prior to amalgamation, the cities of Halifax and Dartmouth provided supplementary funding to their local school boards. On amalgamation, the HRM was required by statute to continue the supplementary funding of the Halifax Regional School Board (“HSRB”). The </w:t>
      </w:r>
      <w:proofErr w:type="spellStart"/>
      <w:r w:rsidRPr="00BF5109">
        <w:rPr>
          <w:rFonts w:eastAsia="Times New Roman" w:cs="Times New Roman"/>
          <w:sz w:val="20"/>
          <w:szCs w:val="20"/>
          <w:lang w:val="en-CA" w:eastAsia="en-CA"/>
        </w:rPr>
        <w:t>Conseil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Scolaire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Acadien</w:t>
      </w:r>
      <w:proofErr w:type="spellEnd"/>
      <w:r w:rsidRPr="00BF5109">
        <w:rPr>
          <w:rFonts w:eastAsia="Times New Roman" w:cs="Times New Roman"/>
          <w:sz w:val="20"/>
          <w:szCs w:val="20"/>
          <w:lang w:val="en-CA" w:eastAsia="en-CA"/>
        </w:rPr>
        <w:t xml:space="preserve"> Provincial (“CSAP”), a separate school board that administers the province’s designated French language schools, is funded directly by the province and does not receive supplementary municipal funding for special projects. Mr. </w:t>
      </w:r>
      <w:proofErr w:type="spellStart"/>
      <w:r w:rsidRPr="00BF5109">
        <w:rPr>
          <w:rFonts w:eastAsia="Times New Roman" w:cs="Times New Roman"/>
          <w:sz w:val="20"/>
          <w:szCs w:val="20"/>
          <w:lang w:val="en-CA" w:eastAsia="en-CA"/>
        </w:rPr>
        <w:t>Comeau’s</w:t>
      </w:r>
      <w:proofErr w:type="spellEnd"/>
      <w:r w:rsidRPr="00BF5109">
        <w:rPr>
          <w:rFonts w:eastAsia="Times New Roman" w:cs="Times New Roman"/>
          <w:sz w:val="20"/>
          <w:szCs w:val="20"/>
          <w:lang w:val="en-CA" w:eastAsia="en-CA"/>
        </w:rPr>
        <w:t xml:space="preserve"> children attended a CSAP school. He alleged that the schools administered by CSAP were financially disadvantaged when compared to schools administered by the HRSB. Despite being aware of the problem, the HRM had failed to address the issue. Having looked seriously at the complaints, the Commission recommended that a Board of Inquiry be appointed.</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Meanwhile, several other parents directly challenged the provincial legislation that enabled the scheme, asking the Supreme Court of Nova Scotia to correct the legislation pursuant to the </w:t>
      </w:r>
      <w:r w:rsidRPr="00BF5109">
        <w:rPr>
          <w:rFonts w:eastAsia="Times New Roman" w:cs="Times New Roman"/>
          <w:i/>
          <w:sz w:val="20"/>
          <w:szCs w:val="20"/>
          <w:lang w:val="en-CA" w:eastAsia="en-CA"/>
        </w:rPr>
        <w:t>Charter</w:t>
      </w:r>
      <w:r w:rsidRPr="00BF5109">
        <w:rPr>
          <w:rFonts w:eastAsia="Times New Roman" w:cs="Times New Roman"/>
          <w:sz w:val="20"/>
          <w:szCs w:val="20"/>
          <w:lang w:val="en-CA" w:eastAsia="en-CA"/>
        </w:rPr>
        <w:t xml:space="preserve"> protections for minority language. The government elected to amend the legislation so that HRM French and English schools now receive the same benefits. The parents’ application was dismissed by consent.  The amendments were effective April 1, 2006.</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A Board was appointed, but the HRM applied to quash the appointment and to prohibit the Commission from </w:t>
      </w:r>
      <w:r w:rsidRPr="00BF5109">
        <w:rPr>
          <w:rFonts w:eastAsia="Times New Roman" w:cs="Times New Roman"/>
          <w:sz w:val="20"/>
          <w:szCs w:val="20"/>
          <w:lang w:val="en-CA" w:eastAsia="en-CA"/>
        </w:rPr>
        <w:lastRenderedPageBreak/>
        <w:t>conducting the inquiry. The reviewing judge quashed the decision to appoint the Board and prohibited the Board from inquiring into the matter. The Court of Appeal allowed an appeal, set aside the decision, and reinstated the Board.</w:t>
      </w:r>
    </w:p>
    <w:p w:rsidR="00BF5109" w:rsidRPr="00BF5109" w:rsidRDefault="00BF5109" w:rsidP="00BF5109">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January 14,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Supreme Court of Nova Scotia, Trial Division</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(Boudreau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NSSC 12</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Decision to appoint Board of Inquiry quashed; Board prohibited from inquiring into the matter</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February 11,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Nova Scotia Court of Appeal</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(MacDonald C.J.N.S., Oland, Hamilton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NSCA 8</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 judge’s order set aside; Board of Inquiry reinstated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16,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and motion to extend time to file leave application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7"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i/>
          <w:sz w:val="20"/>
          <w:szCs w:val="20"/>
          <w:lang w:val="fr-CA" w:eastAsia="en-CA"/>
        </w:rPr>
        <w:t xml:space="preserve">Charte </w:t>
      </w:r>
      <w:r w:rsidRPr="00BF5109">
        <w:rPr>
          <w:rFonts w:eastAsia="Times New Roman" w:cs="Times New Roman"/>
          <w:sz w:val="20"/>
          <w:szCs w:val="20"/>
          <w:lang w:val="fr-CA" w:eastAsia="en-CA"/>
        </w:rPr>
        <w:t xml:space="preserve">canadienne - Civil - Droits de la personne - Commission des droits de la personne - Compétence - Norme de contrôle - Processus - La Cour d’appel a-t-elle eu raison de conclure que le juge de première instance avait commis une erreur de droit en infirmant la décision de la commission de renvoyer la plainte à un comité d’enquête? - La Cour d’appel a-t-elle bien apprécié la norme de contrôle que devait appliquer le juge? - La Cour d’appel a-t-elle eu raison de conclure que le juge avait commis des erreurs de fait manifestes et dominantes? - La Cour d’appel a-t-elle commis une erreur de droit en omettant de confirmer la décision du juge selon laquelle la </w:t>
      </w:r>
      <w:r w:rsidRPr="00BF5109">
        <w:rPr>
          <w:rFonts w:eastAsia="Times New Roman" w:cs="Times New Roman"/>
          <w:i/>
          <w:sz w:val="20"/>
          <w:szCs w:val="20"/>
          <w:lang w:val="fr-CA" w:eastAsia="en-CA"/>
        </w:rPr>
        <w:t xml:space="preserve">Nova </w:t>
      </w:r>
      <w:proofErr w:type="spellStart"/>
      <w:r w:rsidRPr="00BF5109">
        <w:rPr>
          <w:rFonts w:eastAsia="Times New Roman" w:cs="Times New Roman"/>
          <w:i/>
          <w:sz w:val="20"/>
          <w:szCs w:val="20"/>
          <w:lang w:val="fr-CA" w:eastAsia="en-CA"/>
        </w:rPr>
        <w:t>Scotia</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Human</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Rights</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Act</w:t>
      </w:r>
      <w:proofErr w:type="spellEnd"/>
      <w:r w:rsidRPr="00BF5109">
        <w:rPr>
          <w:rFonts w:eastAsia="Times New Roman" w:cs="Times New Roman"/>
          <w:i/>
          <w:sz w:val="20"/>
          <w:szCs w:val="20"/>
          <w:lang w:val="fr-CA" w:eastAsia="en-CA"/>
        </w:rPr>
        <w:t xml:space="preserve"> </w:t>
      </w:r>
      <w:r w:rsidRPr="00BF5109">
        <w:rPr>
          <w:rFonts w:eastAsia="Times New Roman" w:cs="Times New Roman"/>
          <w:sz w:val="20"/>
          <w:szCs w:val="20"/>
          <w:lang w:val="fr-CA" w:eastAsia="en-CA"/>
        </w:rPr>
        <w:t xml:space="preserve">n’a pas primauté sur d’autres lois provinciales? - La Cour d’appel a-t-elle commis une erreur de droit en omettant de confirmer que la décision du juge selon laquelle la question du financement était théorique ou chose jugée à la suite de modifications apportées à la </w:t>
      </w:r>
      <w:r w:rsidRPr="00BF5109">
        <w:rPr>
          <w:rFonts w:eastAsia="Times New Roman" w:cs="Times New Roman"/>
          <w:i/>
          <w:sz w:val="20"/>
          <w:szCs w:val="20"/>
          <w:lang w:val="fr-CA" w:eastAsia="en-CA"/>
        </w:rPr>
        <w:t xml:space="preserve">Municipal </w:t>
      </w:r>
      <w:proofErr w:type="spellStart"/>
      <w:r w:rsidRPr="00BF5109">
        <w:rPr>
          <w:rFonts w:eastAsia="Times New Roman" w:cs="Times New Roman"/>
          <w:i/>
          <w:sz w:val="20"/>
          <w:szCs w:val="20"/>
          <w:lang w:val="fr-CA" w:eastAsia="en-CA"/>
        </w:rPr>
        <w:t>Government</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Act</w:t>
      </w:r>
      <w:proofErr w:type="spellEnd"/>
      <w:r w:rsidRPr="00BF5109">
        <w:rPr>
          <w:rFonts w:eastAsia="Times New Roman" w:cs="Times New Roman"/>
          <w:sz w:val="20"/>
          <w:szCs w:val="20"/>
          <w:lang w:val="fr-CA" w:eastAsia="en-CA"/>
        </w:rPr>
        <w:t xml:space="preserve">? - La Cour d’appel a-t-elle commis une erreur de droit en omettant de confirmer la décision du juge selon laquelle la langue d’enseignement n’équivaut pas à l’origine ethnique, si bien qu’elle ne constitue pas un motif interdit de discrimination en vertu de la </w:t>
      </w:r>
      <w:proofErr w:type="spellStart"/>
      <w:r w:rsidRPr="00BF5109">
        <w:rPr>
          <w:rFonts w:eastAsia="Times New Roman" w:cs="Times New Roman"/>
          <w:i/>
          <w:sz w:val="20"/>
          <w:szCs w:val="20"/>
          <w:lang w:val="fr-CA" w:eastAsia="en-CA"/>
        </w:rPr>
        <w:t>Human</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Rights</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Act</w:t>
      </w:r>
      <w:proofErr w:type="spellEnd"/>
      <w:r w:rsidRPr="00BF5109">
        <w:rPr>
          <w:rFonts w:eastAsia="Times New Roman" w:cs="Times New Roman"/>
          <w:sz w:val="20"/>
          <w:szCs w:val="20"/>
          <w:lang w:val="fr-CA" w:eastAsia="en-CA"/>
        </w:rPr>
        <w:t xml:space="preserve">? - La Cour d’appel a-t-elle commis une erreur de droit en concluant que la demanderesse est la bonne intimée à une plainte contestant la validité de la loi provinciale? - La Cour d’appel a-t-elle commis une erreur de droit en omettant de conclure que des plaintes fondées sur la </w:t>
      </w:r>
      <w:r w:rsidRPr="00BF5109">
        <w:rPr>
          <w:rFonts w:eastAsia="Times New Roman" w:cs="Times New Roman"/>
          <w:i/>
          <w:sz w:val="20"/>
          <w:szCs w:val="20"/>
          <w:lang w:val="fr-CA" w:eastAsia="en-CA"/>
        </w:rPr>
        <w:t>Charte</w:t>
      </w:r>
      <w:r w:rsidRPr="00BF5109">
        <w:rPr>
          <w:rFonts w:eastAsia="Times New Roman" w:cs="Times New Roman"/>
          <w:sz w:val="20"/>
          <w:szCs w:val="20"/>
          <w:lang w:val="fr-CA" w:eastAsia="en-CA"/>
        </w:rPr>
        <w:t xml:space="preserve"> ne peuvent être faites en vertu de la </w:t>
      </w:r>
      <w:proofErr w:type="spellStart"/>
      <w:r w:rsidRPr="00BF5109">
        <w:rPr>
          <w:rFonts w:eastAsia="Times New Roman" w:cs="Times New Roman"/>
          <w:i/>
          <w:sz w:val="20"/>
          <w:szCs w:val="20"/>
          <w:lang w:val="fr-CA" w:eastAsia="en-CA"/>
        </w:rPr>
        <w:t>Human</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Rights</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Act</w:t>
      </w:r>
      <w:proofErr w:type="spellEnd"/>
      <w:r w:rsidRPr="00BF5109">
        <w:rPr>
          <w:rFonts w:eastAsia="Times New Roman" w:cs="Times New Roman"/>
          <w:sz w:val="20"/>
          <w:szCs w:val="20"/>
          <w:lang w:val="fr-CA" w:eastAsia="en-CA"/>
        </w:rPr>
        <w:t xml:space="preserve">? - La Cour d’appel a-t-elle commis une erreur de droit en omettant de conclure que le financement du Halifax </w:t>
      </w:r>
      <w:proofErr w:type="spellStart"/>
      <w:r w:rsidRPr="00BF5109">
        <w:rPr>
          <w:rFonts w:eastAsia="Times New Roman" w:cs="Times New Roman"/>
          <w:sz w:val="20"/>
          <w:szCs w:val="20"/>
          <w:lang w:val="fr-CA" w:eastAsia="en-CA"/>
        </w:rPr>
        <w:t>Regional</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School</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Board</w:t>
      </w:r>
      <w:proofErr w:type="spellEnd"/>
      <w:r w:rsidRPr="00BF5109">
        <w:rPr>
          <w:rFonts w:eastAsia="Times New Roman" w:cs="Times New Roman"/>
          <w:sz w:val="20"/>
          <w:szCs w:val="20"/>
          <w:lang w:val="fr-CA" w:eastAsia="en-CA"/>
        </w:rPr>
        <w:t xml:space="preserve"> est soustrait de l’application de la </w:t>
      </w:r>
      <w:proofErr w:type="spellStart"/>
      <w:r w:rsidRPr="00BF5109">
        <w:rPr>
          <w:rFonts w:eastAsia="Times New Roman" w:cs="Times New Roman"/>
          <w:i/>
          <w:sz w:val="20"/>
          <w:szCs w:val="20"/>
          <w:lang w:val="fr-CA" w:eastAsia="en-CA"/>
        </w:rPr>
        <w:t>Human</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Rights</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Act</w:t>
      </w:r>
      <w:proofErr w:type="spellEnd"/>
      <w:r w:rsidRPr="00BF5109">
        <w:rPr>
          <w:rFonts w:eastAsia="Times New Roman" w:cs="Times New Roman"/>
          <w:i/>
          <w:sz w:val="20"/>
          <w:szCs w:val="20"/>
          <w:lang w:val="fr-CA" w:eastAsia="en-CA"/>
        </w:rPr>
        <w:t xml:space="preserve"> </w:t>
      </w:r>
      <w:r w:rsidRPr="00BF5109">
        <w:rPr>
          <w:rFonts w:eastAsia="Times New Roman" w:cs="Times New Roman"/>
          <w:sz w:val="20"/>
          <w:szCs w:val="20"/>
          <w:lang w:val="fr-CA" w:eastAsia="en-CA"/>
        </w:rPr>
        <w:t>parce qu’il est à l’avantage des jeunes et qu’il s’agit d’une question de compétence à l’égard de laquelle la cour doit intervenir?</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En juin 2003 et juillet 2004, Lucien Comeau, un intimé, a déposé des plaintes à la commission des droits de la personne de la Nouvelle-Écosse, alléguant avoir été l’objet de discrimination en raison de ses origines acadiennes.  Les plaintes découlaient du financement des écoles dans la municipalité régionale de Halifax (« HRM »).  Avant leur fusion, les villes de Halifax et de Dartmouth fournissaient un financement </w:t>
      </w:r>
      <w:proofErr w:type="gramStart"/>
      <w:r w:rsidRPr="00BF5109">
        <w:rPr>
          <w:rFonts w:eastAsia="Times New Roman" w:cs="Times New Roman"/>
          <w:sz w:val="20"/>
          <w:szCs w:val="20"/>
          <w:lang w:val="fr-CA" w:eastAsia="en-CA"/>
        </w:rPr>
        <w:t>supplémentaires</w:t>
      </w:r>
      <w:proofErr w:type="gramEnd"/>
      <w:r w:rsidRPr="00BF5109">
        <w:rPr>
          <w:rFonts w:eastAsia="Times New Roman" w:cs="Times New Roman"/>
          <w:sz w:val="20"/>
          <w:szCs w:val="20"/>
          <w:lang w:val="fr-CA" w:eastAsia="en-CA"/>
        </w:rPr>
        <w:t xml:space="preserve"> à leurs conseils scolaires locaux.  À la suite de la fusion, la loi obligeait la HRM à continuer le financement supplémentaire du conseil scolaire régional de Halifax (« HSRB »).  Le Conseil scolaire acadien provincial (« CSAP »), un conseil scolaire distinct qui administre les écoles désignées de langue française de la province, est financé directement par la province et ne reçoit pas de financement supplémentaire municipal pour des projets spéciaux.  Les enfants de M. Comeau fréquentaient une école du CSAP.  Il a allégué que les écoles administrées par le CSAP étaient défavorisées financièrement par rapport aux écoles administrées par le HRSB.  Même si elle était au courant du problème, la HRM a omis de s’attaquer à la question.  Ayant sérieusement examiné les plaintes, la commission a recommandé qu’un comité d’enquête soit désigné.</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Entre temps, plusieurs autres parents ont directement contesté la loi provinciale qui habilitait le régime, demandant à la Cour suprême de la Nouvelle-Écosse de corriger la loi en application des protections accordées par la </w:t>
      </w:r>
      <w:r w:rsidRPr="00BF5109">
        <w:rPr>
          <w:rFonts w:eastAsia="Times New Roman" w:cs="Times New Roman"/>
          <w:i/>
          <w:sz w:val="20"/>
          <w:szCs w:val="20"/>
          <w:lang w:val="fr-CA" w:eastAsia="en-CA"/>
        </w:rPr>
        <w:t>Charte</w:t>
      </w:r>
      <w:r w:rsidRPr="00BF5109">
        <w:rPr>
          <w:rFonts w:eastAsia="Times New Roman" w:cs="Times New Roman"/>
          <w:sz w:val="20"/>
          <w:szCs w:val="20"/>
          <w:lang w:val="fr-CA" w:eastAsia="en-CA"/>
        </w:rPr>
        <w:t xml:space="preserve"> aux minorités linguistiques.  Le gouvernement a choisi de modifier la loi de sorte que les écoles de la HRM de langue française ou anglaise reçoivent maintenant les mêmes avantages.  La demande de parents a été rejetée de consentement. Les modifications sont entrées en vigueur le 1</w:t>
      </w:r>
      <w:r w:rsidRPr="00BF5109">
        <w:rPr>
          <w:rFonts w:eastAsia="Times New Roman" w:cs="Times New Roman"/>
          <w:sz w:val="20"/>
          <w:szCs w:val="20"/>
          <w:vertAlign w:val="superscript"/>
          <w:lang w:val="fr-CA" w:eastAsia="en-CA"/>
        </w:rPr>
        <w:t>er</w:t>
      </w:r>
      <w:r w:rsidRPr="00BF5109">
        <w:rPr>
          <w:rFonts w:eastAsia="Times New Roman" w:cs="Times New Roman"/>
          <w:sz w:val="20"/>
          <w:szCs w:val="20"/>
          <w:lang w:val="fr-CA" w:eastAsia="en-CA"/>
        </w:rPr>
        <w:t xml:space="preserve"> avril 2006.</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Un comité a été désigné, mais la HRM a demandé l’annulation de la désignation et une interdiction de tenir l’enquête.  Le juge de première instance a annulé la décision de désigner le comité et a interdit au comité d’enquêter sur la question.  La Cour d’appel a accueilli l’appel, annulé la décision et rétabli le comité.</w:t>
      </w:r>
    </w:p>
    <w:p w:rsidR="00BF5109" w:rsidRPr="00BF5109" w:rsidRDefault="00BF5109" w:rsidP="00BF5109">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14 janvier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de la Nouvelle-Écosse, section de première instance</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Boudreau)</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2009 NSSC 12</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Décision de désigner un comité d’enquête, annulée; il est interdit au comité d’enquêter sur la question</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11 février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la Nouvelle-Écosse</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 en chef </w:t>
            </w:r>
            <w:proofErr w:type="spellStart"/>
            <w:r w:rsidRPr="00BF5109">
              <w:rPr>
                <w:rFonts w:eastAsia="Times New Roman" w:cs="Times New Roman"/>
                <w:sz w:val="20"/>
                <w:szCs w:val="20"/>
                <w:lang w:val="fr-CA" w:eastAsia="en-CA"/>
              </w:rPr>
              <w:t>MacDonald</w:t>
            </w:r>
            <w:proofErr w:type="spellEnd"/>
            <w:r w:rsidRPr="00BF5109">
              <w:rPr>
                <w:rFonts w:eastAsia="Times New Roman" w:cs="Times New Roman"/>
                <w:sz w:val="20"/>
                <w:szCs w:val="20"/>
                <w:lang w:val="fr-CA" w:eastAsia="en-CA"/>
              </w:rPr>
              <w:t xml:space="preserve">, juges </w:t>
            </w:r>
            <w:proofErr w:type="spellStart"/>
            <w:r w:rsidRPr="00BF5109">
              <w:rPr>
                <w:rFonts w:eastAsia="Times New Roman" w:cs="Times New Roman"/>
                <w:sz w:val="20"/>
                <w:szCs w:val="20"/>
                <w:lang w:val="fr-CA" w:eastAsia="en-CA"/>
              </w:rPr>
              <w:t>Oland</w:t>
            </w:r>
            <w:proofErr w:type="spellEnd"/>
            <w:r w:rsidRPr="00BF5109">
              <w:rPr>
                <w:rFonts w:eastAsia="Times New Roman" w:cs="Times New Roman"/>
                <w:sz w:val="20"/>
                <w:szCs w:val="20"/>
                <w:lang w:val="fr-CA" w:eastAsia="en-CA"/>
              </w:rPr>
              <w:t xml:space="preserve"> et Hamilton)</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2010 NSCA 8</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accueilli; ordonnance du juge annulée; comité d’enquête rétabli</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16 avril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d’autorisation d’appel et requête en prorogation du délai de dépôt de la demande d’autorisation, déposées</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8"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b/>
          <w:sz w:val="20"/>
          <w:szCs w:val="20"/>
          <w:lang w:val="en-CA" w:eastAsia="en-CA"/>
        </w:rPr>
        <w:t>33657</w:t>
      </w:r>
      <w:r w:rsidRPr="00BF5109">
        <w:rPr>
          <w:rFonts w:eastAsia="Times New Roman" w:cs="Times New Roman"/>
          <w:b/>
          <w:sz w:val="20"/>
          <w:szCs w:val="20"/>
          <w:lang w:val="en-CA" w:eastAsia="en-CA"/>
        </w:rPr>
        <w:tab/>
      </w:r>
      <w:r w:rsidRPr="00BF5109">
        <w:rPr>
          <w:rFonts w:eastAsia="Times New Roman" w:cs="Times New Roman"/>
          <w:b/>
          <w:sz w:val="20"/>
          <w:szCs w:val="20"/>
          <w:lang w:val="en-CA" w:eastAsia="en-CA"/>
        </w:rPr>
        <w:tab/>
      </w:r>
      <w:r w:rsidRPr="00BF5109">
        <w:rPr>
          <w:rFonts w:eastAsia="Times New Roman" w:cs="Times New Roman"/>
          <w:b/>
          <w:sz w:val="20"/>
          <w:szCs w:val="20"/>
          <w:u w:val="single"/>
          <w:lang w:val="en-CA" w:eastAsia="en-CA"/>
        </w:rPr>
        <w:t>Her Majesty the Queen v. D.A.I.</w:t>
      </w:r>
      <w:r w:rsidRPr="00BF5109">
        <w:rPr>
          <w:rFonts w:eastAsia="Times New Roman" w:cs="Times New Roman"/>
          <w:sz w:val="20"/>
          <w:szCs w:val="20"/>
          <w:lang w:val="en-CA" w:eastAsia="en-CA"/>
        </w:rPr>
        <w:t xml:space="preserve"> (Ont.) (Criminal)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u w:val="single"/>
          <w:lang w:val="en-CA" w:eastAsia="en-CA"/>
        </w:rPr>
        <w:t>McLachlin</w:t>
      </w:r>
      <w:proofErr w:type="spellEnd"/>
      <w:r w:rsidRPr="00BF5109">
        <w:rPr>
          <w:rFonts w:eastAsia="Times New Roman" w:cs="Times New Roman"/>
          <w:sz w:val="20"/>
          <w:szCs w:val="20"/>
          <w:u w:val="single"/>
          <w:lang w:val="en-CA" w:eastAsia="en-CA"/>
        </w:rPr>
        <w:t xml:space="preserve"> C.J. and </w:t>
      </w:r>
      <w:proofErr w:type="spellStart"/>
      <w:r w:rsidRPr="00BF5109">
        <w:rPr>
          <w:rFonts w:eastAsia="Times New Roman" w:cs="Times New Roman"/>
          <w:sz w:val="20"/>
          <w:szCs w:val="20"/>
          <w:u w:val="single"/>
          <w:lang w:val="en-CA" w:eastAsia="en-CA"/>
        </w:rPr>
        <w:t>Abella</w:t>
      </w:r>
      <w:proofErr w:type="spellEnd"/>
      <w:r w:rsidRPr="00BF5109">
        <w:rPr>
          <w:rFonts w:eastAsia="Times New Roman" w:cs="Times New Roman"/>
          <w:sz w:val="20"/>
          <w:szCs w:val="20"/>
          <w:u w:val="single"/>
          <w:lang w:val="en-CA" w:eastAsia="en-CA"/>
        </w:rPr>
        <w:t xml:space="preserve"> and Cromwell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Court of Appeal for Ontario, Number C48807, 2010 ONCA 133, dated February 19, 2010, is granted without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demande d’autorisation d’appel de l’arrêt de la Cour d’appel de l’Ontario, numéro C48807, 2010 ONCA 133, daté du 19 février 2010, est accordée sans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mallCaps/>
          <w:sz w:val="20"/>
          <w:szCs w:val="20"/>
          <w:lang w:val="en-CA" w:eastAsia="en-CA"/>
        </w:rPr>
        <w:t>(Publication ban on party)</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Criminal law - Evidence - Witnesses - Competence - Testimony of developmentally disabled witness - Whether </w:t>
      </w:r>
      <w:proofErr w:type="gramStart"/>
      <w:r w:rsidRPr="00BF5109">
        <w:rPr>
          <w:rFonts w:eastAsia="Times New Roman" w:cs="Times New Roman"/>
          <w:sz w:val="20"/>
          <w:szCs w:val="20"/>
          <w:lang w:val="en-CA" w:eastAsia="en-CA"/>
        </w:rPr>
        <w:t>s.16(</w:t>
      </w:r>
      <w:proofErr w:type="gramEnd"/>
      <w:r w:rsidRPr="00BF5109">
        <w:rPr>
          <w:rFonts w:eastAsia="Times New Roman" w:cs="Times New Roman"/>
          <w:sz w:val="20"/>
          <w:szCs w:val="20"/>
          <w:lang w:val="en-CA" w:eastAsia="en-CA"/>
        </w:rPr>
        <w:t xml:space="preserve">3) of the </w:t>
      </w:r>
      <w:r w:rsidRPr="00BF5109">
        <w:rPr>
          <w:rFonts w:eastAsia="Times New Roman" w:cs="Times New Roman"/>
          <w:i/>
          <w:sz w:val="20"/>
          <w:szCs w:val="20"/>
          <w:lang w:val="en-CA" w:eastAsia="en-CA"/>
        </w:rPr>
        <w:t>Canada Evidence Act</w:t>
      </w:r>
      <w:r w:rsidRPr="00BF5109">
        <w:rPr>
          <w:rFonts w:eastAsia="Times New Roman" w:cs="Times New Roman"/>
          <w:sz w:val="20"/>
          <w:szCs w:val="20"/>
          <w:lang w:val="en-CA" w:eastAsia="en-CA"/>
        </w:rPr>
        <w:t xml:space="preserve">, R.S.C. 1985, c. C-5  should be interpreted as requiring an inquiry into whether a witness, whose mental capacity is challenged, understands the duty to speak the truth? - If so, what is the standard that governs that determination and what principles should inform its application? </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The accused was charged with sexually assaulting a 19 year old developmentally disabled woman with the cognitive capabilities of a three to six year old child.  He had been cohabiting with the complainant's mother, the complainant and her sister from 2000 to 2004. The complainant told her teacher about a "hugging" game that she played with the accused which resulted in the police being contacted.  During her recorded interview with a police officer in 2005, she demonstrated that the game involved the touching of her breasts, genital area and buttocks underneath her pyjamas and stated that this happened "all the time".  At a preliminary inquiry in 2006, the complainant was found to be </w:t>
      </w:r>
      <w:proofErr w:type="gramStart"/>
      <w:r w:rsidRPr="00BF5109">
        <w:rPr>
          <w:rFonts w:eastAsia="Times New Roman" w:cs="Times New Roman"/>
          <w:sz w:val="20"/>
          <w:szCs w:val="20"/>
          <w:lang w:val="en-CA" w:eastAsia="en-CA"/>
        </w:rPr>
        <w:t>a  competent</w:t>
      </w:r>
      <w:proofErr w:type="gramEnd"/>
      <w:r w:rsidRPr="00BF5109">
        <w:rPr>
          <w:rFonts w:eastAsia="Times New Roman" w:cs="Times New Roman"/>
          <w:sz w:val="20"/>
          <w:szCs w:val="20"/>
          <w:lang w:val="en-CA" w:eastAsia="en-CA"/>
        </w:rPr>
        <w:t xml:space="preserve"> witness under s. 16 of the </w:t>
      </w:r>
      <w:r w:rsidRPr="00BF5109">
        <w:rPr>
          <w:rFonts w:eastAsia="Times New Roman" w:cs="Times New Roman"/>
          <w:i/>
          <w:sz w:val="20"/>
          <w:szCs w:val="20"/>
          <w:lang w:val="en-CA" w:eastAsia="en-CA"/>
        </w:rPr>
        <w:t>Canada Evidence Act</w:t>
      </w:r>
      <w:r w:rsidRPr="00BF5109">
        <w:rPr>
          <w:rFonts w:eastAsia="Times New Roman" w:cs="Times New Roman"/>
          <w:sz w:val="20"/>
          <w:szCs w:val="20"/>
          <w:lang w:val="en-CA" w:eastAsia="en-CA"/>
        </w:rPr>
        <w:t>. The issue of her competence again arose at trial.</w:t>
      </w:r>
    </w:p>
    <w:p w:rsidR="00BF5109" w:rsidRPr="00BF5109" w:rsidRDefault="00BF5109" w:rsidP="00BF5109">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14, 2008</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Superior Court of Justice</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(McKinnon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(Unreported)</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Complainant disqualified as a witness; Charges of sexual assault and sexual interference dismissed</w:t>
            </w:r>
          </w:p>
          <w:p w:rsidR="00BF5109" w:rsidRPr="00BF5109" w:rsidRDefault="00BF5109" w:rsidP="00BF5109">
            <w:pPr>
              <w:keepLines/>
              <w:jc w:val="both"/>
              <w:rPr>
                <w:rFonts w:eastAsia="Times New Roman" w:cs="Times New Roman"/>
                <w:sz w:val="20"/>
                <w:szCs w:val="20"/>
                <w:lang w:val="en-CA" w:eastAsia="en-CA"/>
              </w:rPr>
            </w:pPr>
          </w:p>
        </w:tc>
      </w:tr>
    </w:tbl>
    <w:p w:rsidR="0007663E" w:rsidRDefault="0007663E"/>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lastRenderedPageBreak/>
              <w:t>February 19,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Ontario</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(Doherty, </w:t>
            </w:r>
            <w:proofErr w:type="spellStart"/>
            <w:r w:rsidRPr="00BF5109">
              <w:rPr>
                <w:rFonts w:eastAsia="Times New Roman" w:cs="Times New Roman"/>
                <w:sz w:val="20"/>
                <w:szCs w:val="20"/>
                <w:lang w:val="en-CA" w:eastAsia="en-CA"/>
              </w:rPr>
              <w:t>MacPherson</w:t>
            </w:r>
            <w:proofErr w:type="spellEnd"/>
            <w:r w:rsidRPr="00BF5109">
              <w:rPr>
                <w:rFonts w:eastAsia="Times New Roman" w:cs="Times New Roman"/>
                <w:sz w:val="20"/>
                <w:szCs w:val="20"/>
                <w:lang w:val="en-CA" w:eastAsia="en-CA"/>
              </w:rPr>
              <w:t xml:space="preserve"> and Armstrong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ONCA 133</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20,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59"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mallCaps/>
          <w:sz w:val="20"/>
          <w:szCs w:val="20"/>
          <w:lang w:val="fr-CA" w:eastAsia="en-CA"/>
        </w:rPr>
        <w:t>(Ordonnance de non-publication visant une partie)</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Droit criminel - Preuve - Témoins - Habilité à témoigner - Déposition d’un témoin handicapé par un retard de développement - Le par. 16(3) de la </w:t>
      </w:r>
      <w:r w:rsidRPr="00BF5109">
        <w:rPr>
          <w:rFonts w:eastAsia="Times New Roman" w:cs="Times New Roman"/>
          <w:i/>
          <w:sz w:val="20"/>
          <w:szCs w:val="20"/>
          <w:lang w:val="fr-CA" w:eastAsia="en-CA"/>
        </w:rPr>
        <w:t>Loi sur la preuve au Canada</w:t>
      </w:r>
      <w:r w:rsidRPr="00BF5109">
        <w:rPr>
          <w:rFonts w:eastAsia="Times New Roman" w:cs="Times New Roman"/>
          <w:sz w:val="20"/>
          <w:szCs w:val="20"/>
          <w:lang w:val="fr-CA" w:eastAsia="en-CA"/>
        </w:rPr>
        <w:t xml:space="preserve">, L.R.C. 1985, ch. C-5 prescrit-il la tenue d’une enquête pour savoir si un témoin dont la capacité mentale est mise en question comprend l’obligation de dire la vérité? - Dans l’affirmative, quelle norme régit cette décision et quels principes devraient guider son application? </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L’accusé a été inculpé d’agression sexuelle à l’endroit d’une femme de dix-neuf ans handicapée par un retard de développement et ayant les capacités cognitives d’une enfant de trois à six ans.  Il vivait avec la mère de la plaignante, la plaignante et la </w:t>
      </w:r>
      <w:proofErr w:type="spellStart"/>
      <w:r w:rsidRPr="00BF5109">
        <w:rPr>
          <w:rFonts w:eastAsia="Times New Roman" w:cs="Times New Roman"/>
          <w:sz w:val="20"/>
          <w:szCs w:val="20"/>
          <w:lang w:val="fr-CA" w:eastAsia="en-CA"/>
        </w:rPr>
        <w:t>soeur</w:t>
      </w:r>
      <w:proofErr w:type="spellEnd"/>
      <w:r w:rsidRPr="00BF5109">
        <w:rPr>
          <w:rFonts w:eastAsia="Times New Roman" w:cs="Times New Roman"/>
          <w:sz w:val="20"/>
          <w:szCs w:val="20"/>
          <w:lang w:val="fr-CA" w:eastAsia="en-CA"/>
        </w:rPr>
        <w:t xml:space="preserve"> de cette dernière de 2000 à 2004.  La plaignante a parlé à son enseignante d’un jeu de [</w:t>
      </w:r>
      <w:r w:rsidRPr="00BF5109">
        <w:rPr>
          <w:rFonts w:eastAsia="Times New Roman" w:cs="Times New Roman"/>
          <w:smallCaps/>
          <w:sz w:val="20"/>
          <w:szCs w:val="20"/>
          <w:lang w:val="fr-CA" w:eastAsia="en-CA"/>
        </w:rPr>
        <w:t>traduction</w:t>
      </w:r>
      <w:r w:rsidRPr="00BF5109">
        <w:rPr>
          <w:rFonts w:eastAsia="Times New Roman" w:cs="Times New Roman"/>
          <w:sz w:val="20"/>
          <w:szCs w:val="20"/>
          <w:lang w:val="fr-CA" w:eastAsia="en-CA"/>
        </w:rPr>
        <w:t xml:space="preserve">] « câlins » qu’elle jouait avec l’accusé, ce qui a donné lieu à </w:t>
      </w:r>
      <w:proofErr w:type="gramStart"/>
      <w:r w:rsidRPr="00BF5109">
        <w:rPr>
          <w:rFonts w:eastAsia="Times New Roman" w:cs="Times New Roman"/>
          <w:sz w:val="20"/>
          <w:szCs w:val="20"/>
          <w:lang w:val="fr-CA" w:eastAsia="en-CA"/>
        </w:rPr>
        <w:t>une</w:t>
      </w:r>
      <w:proofErr w:type="gramEnd"/>
      <w:r w:rsidRPr="00BF5109">
        <w:rPr>
          <w:rFonts w:eastAsia="Times New Roman" w:cs="Times New Roman"/>
          <w:sz w:val="20"/>
          <w:szCs w:val="20"/>
          <w:lang w:val="fr-CA" w:eastAsia="en-CA"/>
        </w:rPr>
        <w:t xml:space="preserve"> appel à la police.  Au cours de l’entrevue enregistrée qu’elle a eue avec une policière en 2005, elle a indiqué que ce jeu comprenait des attouchements aux seins, à la région génitale et aux fesses sous son pyjama et elle a affirmé que ceci se produisait [</w:t>
      </w:r>
      <w:r w:rsidRPr="00BF5109">
        <w:rPr>
          <w:rFonts w:eastAsia="Times New Roman" w:cs="Times New Roman"/>
          <w:smallCaps/>
          <w:sz w:val="20"/>
          <w:szCs w:val="20"/>
          <w:lang w:val="fr-CA" w:eastAsia="en-CA"/>
        </w:rPr>
        <w:t>traduction</w:t>
      </w:r>
      <w:r w:rsidRPr="00BF5109">
        <w:rPr>
          <w:rFonts w:eastAsia="Times New Roman" w:cs="Times New Roman"/>
          <w:sz w:val="20"/>
          <w:szCs w:val="20"/>
          <w:lang w:val="fr-CA" w:eastAsia="en-CA"/>
        </w:rPr>
        <w:t xml:space="preserve">] « tout le temps ».  Au cours d’une enquête préliminaire en 2006, le tribunal a conclu que la plaignante était un témoin habile à témoigner aux termes de l’art. 16 de la </w:t>
      </w:r>
      <w:r w:rsidRPr="00BF5109">
        <w:rPr>
          <w:rFonts w:eastAsia="Times New Roman" w:cs="Times New Roman"/>
          <w:i/>
          <w:sz w:val="20"/>
          <w:szCs w:val="20"/>
          <w:lang w:val="fr-CA" w:eastAsia="en-CA"/>
        </w:rPr>
        <w:t>Loi sur la preuve au Canada</w:t>
      </w:r>
      <w:r w:rsidRPr="00BF5109">
        <w:rPr>
          <w:rFonts w:eastAsia="Times New Roman" w:cs="Times New Roman"/>
          <w:sz w:val="20"/>
          <w:szCs w:val="20"/>
          <w:lang w:val="fr-CA" w:eastAsia="en-CA"/>
        </w:rPr>
        <w:t>.  La question de son habilité à témoigner a été soulevée de nouveau au procès.</w:t>
      </w:r>
    </w:p>
    <w:p w:rsidR="00BF5109" w:rsidRPr="00BF5109" w:rsidRDefault="00BF5109" w:rsidP="00BF5109">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14 avril 2008</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supérieure de justice de l’Ontario</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McKinnon)</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 xml:space="preserve">(Non </w:t>
            </w:r>
            <w:proofErr w:type="spellStart"/>
            <w:r w:rsidRPr="00BF5109">
              <w:rPr>
                <w:rFonts w:eastAsia="Times New Roman" w:cs="Times New Roman"/>
                <w:sz w:val="20"/>
                <w:szCs w:val="20"/>
                <w:lang w:val="en-CA" w:eastAsia="en-CA"/>
              </w:rPr>
              <w:t>publié</w:t>
            </w:r>
            <w:proofErr w:type="spellEnd"/>
            <w:r w:rsidRPr="00BF5109">
              <w:rPr>
                <w:rFonts w:eastAsia="Times New Roman" w:cs="Times New Roman"/>
                <w:sz w:val="20"/>
                <w:szCs w:val="20"/>
                <w:lang w:val="en-CA" w:eastAsia="en-CA"/>
              </w:rPr>
              <w:t>)</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La plaignante est jugée inhabile à témoigner; accusations d’agression sexuelle et de contacts sexuels rejetées</w:t>
            </w:r>
          </w:p>
          <w:p w:rsidR="00BF5109" w:rsidRPr="00BF5109" w:rsidRDefault="00BF5109" w:rsidP="00BF5109">
            <w:pPr>
              <w:keepLines/>
              <w:jc w:val="both"/>
              <w:rPr>
                <w:rFonts w:eastAsia="Times New Roman" w:cs="Times New Roman"/>
                <w:sz w:val="20"/>
                <w:szCs w:val="20"/>
                <w:lang w:val="fr-CA" w:eastAsia="en-CA"/>
              </w:rPr>
            </w:pP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19 février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l’Ontario</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Doherty, </w:t>
            </w:r>
            <w:proofErr w:type="spellStart"/>
            <w:r w:rsidRPr="00BF5109">
              <w:rPr>
                <w:rFonts w:eastAsia="Times New Roman" w:cs="Times New Roman"/>
                <w:sz w:val="20"/>
                <w:szCs w:val="20"/>
                <w:lang w:val="fr-CA" w:eastAsia="en-CA"/>
              </w:rPr>
              <w:t>MacPherson</w:t>
            </w:r>
            <w:proofErr w:type="spellEnd"/>
            <w:r w:rsidRPr="00BF5109">
              <w:rPr>
                <w:rFonts w:eastAsia="Times New Roman" w:cs="Times New Roman"/>
                <w:sz w:val="20"/>
                <w:szCs w:val="20"/>
                <w:lang w:val="fr-CA" w:eastAsia="en-CA"/>
              </w:rPr>
              <w:t xml:space="preserve"> et Armstrong)</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2010 ONCA 133</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rejeté</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20 avril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0"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BF5109" w:rsidRPr="00BF5109" w:rsidTr="00BF5109">
        <w:tc>
          <w:tcPr>
            <w:tcW w:w="1458" w:type="dxa"/>
          </w:tcPr>
          <w:p w:rsidR="00BF5109" w:rsidRPr="00BF5109" w:rsidRDefault="00BF5109" w:rsidP="00BF5109">
            <w:pPr>
              <w:jc w:val="both"/>
              <w:rPr>
                <w:b/>
                <w:lang w:val="fr-CA"/>
              </w:rPr>
            </w:pPr>
            <w:r w:rsidRPr="00BF5109">
              <w:rPr>
                <w:b/>
              </w:rPr>
              <w:t>33659</w:t>
            </w:r>
          </w:p>
        </w:tc>
        <w:tc>
          <w:tcPr>
            <w:tcW w:w="8377" w:type="dxa"/>
          </w:tcPr>
          <w:p w:rsidR="00BF5109" w:rsidRPr="00BF5109" w:rsidRDefault="00BF5109" w:rsidP="00BF5109">
            <w:pPr>
              <w:jc w:val="both"/>
              <w:rPr>
                <w:lang w:val="fr-CA"/>
              </w:rPr>
            </w:pPr>
            <w:r w:rsidRPr="00BF5109">
              <w:rPr>
                <w:b/>
                <w:u w:val="single"/>
              </w:rPr>
              <w:t>Newfoundland and Labrador Nurses' Union v. Her Majesty the Queen in Right of Newfoundland and Labrador, represented by Treasury Board, Newfoundland and Labrador Health Boards Association, on behalf of Labrador-Grenfell Regional Health Authority</w:t>
            </w:r>
            <w:r w:rsidRPr="00BF5109">
              <w:t xml:space="preserve"> (N.L.) (Civil) (By Leave)</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Binnie</w:t>
      </w:r>
      <w:proofErr w:type="spellEnd"/>
      <w:r w:rsidRPr="00BF5109">
        <w:rPr>
          <w:rFonts w:eastAsia="Times New Roman" w:cs="Times New Roman"/>
          <w:sz w:val="20"/>
          <w:szCs w:val="20"/>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Supreme Court of Newfoundland and Labrador - Court of Appeal, Number 09/05, 2010 NLCA 13, dated February 19, 2010, is granted with costs in the cause.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lastRenderedPageBreak/>
        <w:tab/>
      </w:r>
      <w:r w:rsidRPr="00BF5109">
        <w:rPr>
          <w:rFonts w:eastAsia="Times New Roman" w:cs="Times New Roman"/>
          <w:sz w:val="20"/>
          <w:szCs w:val="20"/>
          <w:lang w:val="fr-CA" w:eastAsia="en-CA"/>
        </w:rPr>
        <w:t>La demande d’autorisation d’appel de l’arrêt de la Cour suprême de Terre-Neuve-et-Labrador - Cour d'appel, numéro 09/05, 2010 NLCA 13, daté du 19 février 2010, est accordée avec dépens suivant l’issue de la cause.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Arbitration - Procedural fairness - Judicial review - Whether arbitrator’s decision satisfies requirement for justification, transparency and intelligibility in the decision-making process - What is the appropriate standard of review - Was the failure to provide supporting reasoning in the Award a breach of procedural fairness - Does the reasonableness analysis from </w:t>
      </w:r>
      <w:r w:rsidRPr="00BF5109">
        <w:rPr>
          <w:rFonts w:eastAsia="Times New Roman" w:cs="Times New Roman"/>
          <w:i/>
          <w:sz w:val="20"/>
          <w:szCs w:val="20"/>
          <w:lang w:val="en-CA" w:eastAsia="en-CA"/>
        </w:rPr>
        <w:t xml:space="preserve">Dunsmuir v. New Brunswick </w:t>
      </w:r>
      <w:r w:rsidRPr="00BF5109">
        <w:rPr>
          <w:rFonts w:eastAsia="Times New Roman" w:cs="Times New Roman"/>
          <w:sz w:val="20"/>
          <w:szCs w:val="20"/>
          <w:lang w:val="en-CA" w:eastAsia="en-CA"/>
        </w:rPr>
        <w:t>2008 SCC 9, [2008] 1 S.C.R. 190 take the place of a procedural fairness analysis - Can the result of an administrative decision make it reasonable, even if there was a duty to provide reasons and there are no supporting reasons - Was the Court of Appeal correct in finding that the Award was reasonable.</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The Applicant Union filed a grievance alleging that annual leave hours had been improperly deducted for a group of its member nurses. The Respondent Health Authority claimed that there had been an error in the original calculation of the nurses’ leave entitlement, because casual employment had been improperly included. An arbitrator concluded that, under the terms of their collective agreement, members of the Union could not use their years of service as casual employees for the purpose of calculating vacation entitlement once their status changed to permanent employees. Under the definition of “casual employee” in the agreement, casual employees were not entitled to certain benefits, including those under Article 17 (entitlement to vacation with pay). Instead, casual employees received a twenty percent wage premium. The Applicant applied for judicial review of that decision, claiming that vacation entitlement was calculated on the basis of “service”, which included the hours worked as a casual employee.</w:t>
      </w:r>
    </w:p>
    <w:p w:rsidR="00BF5109" w:rsidRPr="00BF5109" w:rsidRDefault="00BF5109" w:rsidP="00BF5109">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December 12, 2008</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Supreme Court of Newfoundland &amp; Labrador, Trial Division</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Orsborn</w:t>
            </w:r>
            <w:proofErr w:type="spellEnd"/>
            <w:r w:rsidRPr="00BF5109">
              <w:rPr>
                <w:rFonts w:eastAsia="Times New Roman" w:cs="Times New Roman"/>
                <w:sz w:val="20"/>
                <w:szCs w:val="20"/>
                <w:lang w:val="en-CA" w:eastAsia="en-CA"/>
              </w:rPr>
              <w:t xml:space="preserve">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Neutral citation: 2008 NLTD 200</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judicial review allowed, Arbitration award set aside, grievance remitted to a new arbitrator</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February 19,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Supreme Court of Newfoundland and Labrador - Court of Appeal</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gramStart"/>
            <w:r w:rsidRPr="00BF5109">
              <w:rPr>
                <w:rFonts w:eastAsia="Times New Roman" w:cs="Times New Roman"/>
                <w:sz w:val="20"/>
                <w:szCs w:val="20"/>
                <w:lang w:val="en-CA" w:eastAsia="en-CA"/>
              </w:rPr>
              <w:t>Cameron  (</w:t>
            </w:r>
            <w:proofErr w:type="gramEnd"/>
            <w:r w:rsidRPr="00BF5109">
              <w:rPr>
                <w:rFonts w:eastAsia="Times New Roman" w:cs="Times New Roman"/>
                <w:sz w:val="20"/>
                <w:szCs w:val="20"/>
                <w:lang w:val="en-CA" w:eastAsia="en-CA"/>
              </w:rPr>
              <w:t>dissenting), Welsh and Mercer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Neutral citation: 2010 NLCA 13</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20,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1"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Arbitrage - Équité procédurale - Contrôle judiciaire - La décision de l’arbitre satisfait-elle aux exigences de justification, de transparence et d’intelligibilité du processus décisionnel? - Quelle est la bonne norme de contrôle? - Le fait de ne pas avoir donné de motifs à l’appui de la sentence porte-t-il atteinte à l’équité procédurale? - L’analyse du caractère raisonnable de l’arrêt </w:t>
      </w:r>
      <w:proofErr w:type="spellStart"/>
      <w:r w:rsidRPr="00BF5109">
        <w:rPr>
          <w:rFonts w:eastAsia="Times New Roman" w:cs="Times New Roman"/>
          <w:i/>
          <w:sz w:val="20"/>
          <w:szCs w:val="20"/>
          <w:lang w:val="fr-CA" w:eastAsia="en-CA"/>
        </w:rPr>
        <w:t>Dunsmuir</w:t>
      </w:r>
      <w:proofErr w:type="spellEnd"/>
      <w:r w:rsidRPr="00BF5109">
        <w:rPr>
          <w:rFonts w:eastAsia="Times New Roman" w:cs="Times New Roman"/>
          <w:i/>
          <w:sz w:val="20"/>
          <w:szCs w:val="20"/>
          <w:lang w:val="fr-CA" w:eastAsia="en-CA"/>
        </w:rPr>
        <w:t xml:space="preserve"> c. Nouveau-Brunswick </w:t>
      </w:r>
      <w:r w:rsidRPr="00BF5109">
        <w:rPr>
          <w:rFonts w:eastAsia="Times New Roman" w:cs="Times New Roman"/>
          <w:sz w:val="20"/>
          <w:szCs w:val="20"/>
          <w:lang w:val="fr-CA" w:eastAsia="en-CA"/>
        </w:rPr>
        <w:t xml:space="preserve">2008 CSC 9, [2008] 1 R.C.S. 190 prend-elle la place de l’analyse de l’équité procédurale? - Le résultat d’une décision administrative peut-il rendre celle-ci raisonnable, même s’il y avait une obligation de donner des motifs à l’appui de celle-ci et qu’aucun n’a été </w:t>
      </w:r>
      <w:proofErr w:type="gramStart"/>
      <w:r w:rsidRPr="00BF5109">
        <w:rPr>
          <w:rFonts w:eastAsia="Times New Roman" w:cs="Times New Roman"/>
          <w:sz w:val="20"/>
          <w:szCs w:val="20"/>
          <w:lang w:val="fr-CA" w:eastAsia="en-CA"/>
        </w:rPr>
        <w:t>donnée</w:t>
      </w:r>
      <w:proofErr w:type="gramEnd"/>
      <w:r w:rsidRPr="00BF5109">
        <w:rPr>
          <w:rFonts w:eastAsia="Times New Roman" w:cs="Times New Roman"/>
          <w:sz w:val="20"/>
          <w:szCs w:val="20"/>
          <w:lang w:val="fr-CA" w:eastAsia="en-CA"/>
        </w:rPr>
        <w:t>? - La Cour d’appel a-t-elle eu raison de conclure que la sentence était raisonnable?</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Le syndicat demandeur a déposé un grief alléguant que des heures de congé annuelles avaient été mal déduites pour un groupe d’infirmières syndiquées.  La régie de la Santé intimée a affirmé qu’il y avait eu une erreur dans le calcul initial du droit aux congés des infirmières, parce que les emplois occasionnels avaient été inclus à tort.  Un arbitre a conclu qu’en vertu de leur convention collective, les syndiqués ne pouvaient pas utiliser leurs années de service comme employés occasionnels pour le calcul de leur droit à des vacances dès qu’ils devenaient des employés permanents.  En vertu de la définition d’ « employé occasionnel » dans la convention, les employés occasionnels n’avaient pas droit à </w:t>
      </w:r>
      <w:r w:rsidRPr="00BF5109">
        <w:rPr>
          <w:rFonts w:eastAsia="Times New Roman" w:cs="Times New Roman"/>
          <w:sz w:val="20"/>
          <w:szCs w:val="20"/>
          <w:lang w:val="fr-CA" w:eastAsia="en-CA"/>
        </w:rPr>
        <w:lastRenderedPageBreak/>
        <w:t>certains avantages, y compris ceux prévus à l’article 17 (droit à des vacances payées).  Les employés occasionnels recevaient plutôt une prime de vingt pour cent de leur salaire.  Le demandeur a demandé le contrôle judiciaire de cette décision, alléguant que le droit aux vacances était calculé en fonction du « service », qui comprenait les heures travaillées comme employé occasionnel.</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12 décembre 2008</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de Terre-Neuve-et-Labrador, section de première instance</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 </w:t>
            </w:r>
            <w:proofErr w:type="spellStart"/>
            <w:r w:rsidRPr="00BF5109">
              <w:rPr>
                <w:rFonts w:eastAsia="Times New Roman" w:cs="Times New Roman"/>
                <w:sz w:val="20"/>
                <w:szCs w:val="20"/>
                <w:lang w:val="fr-CA" w:eastAsia="en-CA"/>
              </w:rPr>
              <w:t>Orsborn</w:t>
            </w:r>
            <w:proofErr w:type="spellEnd"/>
            <w:r w:rsidRPr="00BF5109">
              <w:rPr>
                <w:rFonts w:eastAsia="Times New Roman" w:cs="Times New Roman"/>
                <w:sz w:val="20"/>
                <w:szCs w:val="20"/>
                <w:lang w:val="fr-CA" w:eastAsia="en-CA"/>
              </w:rPr>
              <w:t>)</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Référence neutre: 2008 NLTD 200</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de contrôle judiciaire accueillie, sentence arbitrale annulée, grief renvoyé à un nouvel arbitre</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19 février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de Terre-Neuve-et-Labrador - Cour d’appel</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Cameron (dissidente), </w:t>
            </w:r>
            <w:proofErr w:type="spellStart"/>
            <w:r w:rsidRPr="00BF5109">
              <w:rPr>
                <w:rFonts w:eastAsia="Times New Roman" w:cs="Times New Roman"/>
                <w:sz w:val="20"/>
                <w:szCs w:val="20"/>
                <w:lang w:val="fr-CA" w:eastAsia="en-CA"/>
              </w:rPr>
              <w:t>Welsh</w:t>
            </w:r>
            <w:proofErr w:type="spellEnd"/>
            <w:r w:rsidRPr="00BF5109">
              <w:rPr>
                <w:rFonts w:eastAsia="Times New Roman" w:cs="Times New Roman"/>
                <w:sz w:val="20"/>
                <w:szCs w:val="20"/>
                <w:lang w:val="fr-CA" w:eastAsia="en-CA"/>
              </w:rPr>
              <w:t xml:space="preserve"> et </w:t>
            </w:r>
            <w:proofErr w:type="spellStart"/>
            <w:r w:rsidRPr="00BF5109">
              <w:rPr>
                <w:rFonts w:eastAsia="Times New Roman" w:cs="Times New Roman"/>
                <w:sz w:val="20"/>
                <w:szCs w:val="20"/>
                <w:lang w:val="fr-CA" w:eastAsia="en-CA"/>
              </w:rPr>
              <w:t>Mercer</w:t>
            </w:r>
            <w:proofErr w:type="spellEnd"/>
            <w:r w:rsidRPr="00BF5109">
              <w:rPr>
                <w:rFonts w:eastAsia="Times New Roman" w:cs="Times New Roman"/>
                <w:sz w:val="20"/>
                <w:szCs w:val="20"/>
                <w:lang w:val="fr-CA" w:eastAsia="en-CA"/>
              </w:rPr>
              <w:t>)</w:t>
            </w:r>
          </w:p>
          <w:p w:rsidR="00BF5109" w:rsidRPr="00BF5109" w:rsidRDefault="00BF5109" w:rsidP="00BF5109">
            <w:pPr>
              <w:keepNext/>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Référence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neutre</w:t>
            </w:r>
            <w:proofErr w:type="spellEnd"/>
            <w:r w:rsidRPr="00BF5109">
              <w:rPr>
                <w:rFonts w:eastAsia="Times New Roman" w:cs="Times New Roman"/>
                <w:sz w:val="20"/>
                <w:szCs w:val="20"/>
                <w:lang w:val="en-CA" w:eastAsia="en-CA"/>
              </w:rPr>
              <w:t xml:space="preserve"> : 2010 NLCA 13</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accueilli</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20 avril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2"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b/>
          <w:sz w:val="20"/>
          <w:szCs w:val="20"/>
          <w:lang w:val="en-CA" w:eastAsia="en-CA"/>
        </w:rPr>
        <w:t>33676</w:t>
      </w:r>
      <w:r w:rsidRPr="00BF5109">
        <w:rPr>
          <w:rFonts w:eastAsia="Times New Roman" w:cs="Times New Roman"/>
          <w:b/>
          <w:sz w:val="20"/>
          <w:szCs w:val="20"/>
          <w:lang w:val="en-CA" w:eastAsia="en-CA"/>
        </w:rPr>
        <w:tab/>
      </w:r>
      <w:r w:rsidRPr="00BF5109">
        <w:rPr>
          <w:rFonts w:eastAsia="Times New Roman" w:cs="Times New Roman"/>
          <w:sz w:val="20"/>
          <w:szCs w:val="20"/>
          <w:lang w:val="en-CA" w:eastAsia="en-CA"/>
        </w:rPr>
        <w:tab/>
      </w:r>
      <w:r w:rsidRPr="00BF5109">
        <w:rPr>
          <w:rFonts w:eastAsia="Times New Roman" w:cs="Times New Roman"/>
          <w:b/>
          <w:sz w:val="20"/>
          <w:szCs w:val="20"/>
          <w:u w:val="single"/>
          <w:lang w:val="en-CA" w:eastAsia="en-CA"/>
        </w:rPr>
        <w:t xml:space="preserve">Saskatchewan Human Rights Commission v. William </w:t>
      </w:r>
      <w:proofErr w:type="spellStart"/>
      <w:r w:rsidRPr="00BF5109">
        <w:rPr>
          <w:rFonts w:eastAsia="Times New Roman" w:cs="Times New Roman"/>
          <w:b/>
          <w:sz w:val="20"/>
          <w:szCs w:val="20"/>
          <w:u w:val="single"/>
          <w:lang w:val="en-CA" w:eastAsia="en-CA"/>
        </w:rPr>
        <w:t>Whatcott</w:t>
      </w:r>
      <w:proofErr w:type="spellEnd"/>
      <w:r w:rsidRPr="00BF5109">
        <w:rPr>
          <w:rFonts w:eastAsia="Times New Roman" w:cs="Times New Roman"/>
          <w:sz w:val="20"/>
          <w:szCs w:val="20"/>
          <w:lang w:val="en-CA" w:eastAsia="en-CA"/>
        </w:rPr>
        <w:t xml:space="preserve"> (Sask.) (Civil)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McLachlin</w:t>
      </w:r>
      <w:proofErr w:type="spellEnd"/>
      <w:r w:rsidRPr="00BF5109">
        <w:rPr>
          <w:rFonts w:eastAsia="Times New Roman" w:cs="Times New Roman"/>
          <w:sz w:val="20"/>
          <w:szCs w:val="20"/>
          <w:lang w:val="en-CA" w:eastAsia="en-CA"/>
        </w:rPr>
        <w:t xml:space="preserve"> C.J. and </w:t>
      </w:r>
      <w:proofErr w:type="spellStart"/>
      <w:r w:rsidRPr="00BF5109">
        <w:rPr>
          <w:rFonts w:eastAsia="Times New Roman" w:cs="Times New Roman"/>
          <w:sz w:val="20"/>
          <w:szCs w:val="20"/>
          <w:lang w:val="en-CA" w:eastAsia="en-CA"/>
        </w:rPr>
        <w:t>Abella</w:t>
      </w:r>
      <w:proofErr w:type="spellEnd"/>
      <w:r w:rsidRPr="00BF5109">
        <w:rPr>
          <w:rFonts w:eastAsia="Times New Roman" w:cs="Times New Roman"/>
          <w:sz w:val="20"/>
          <w:szCs w:val="20"/>
          <w:lang w:val="en-CA" w:eastAsia="en-CA"/>
        </w:rPr>
        <w:t xml:space="preserve"> and Cromwell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Court of Appeal for Saskatchewan, Number 1566, 2010 SKCA 26, dated February 25, 2010, is granted with costs in the cause.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demande d’autorisation d’appel de l’arrêt de la Cour d’appel de la Saskatchewan, numéro 1566, 2010 SKCA 26, daté du 25 février 2010, est accordée avec dépens suivant l’issue de la cause.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Human rights - Freedom of conscience and religion - Freedom of expression - Freedom from discrimination - Hate propaganda - Respondent distributing flyers containing crude, harsh and demeaning comments about potential sexual practices of same sex partners - Whether the appellate court was correct in holding that the flyers did not violate s. 14(1)(b)  of </w:t>
      </w:r>
      <w:r w:rsidRPr="00BF5109">
        <w:rPr>
          <w:rFonts w:eastAsia="Times New Roman" w:cs="Times New Roman"/>
          <w:i/>
          <w:sz w:val="20"/>
          <w:szCs w:val="20"/>
          <w:lang w:val="en-CA" w:eastAsia="en-CA"/>
        </w:rPr>
        <w:t>The Saskatchewan Human Rights Code</w:t>
      </w:r>
      <w:r w:rsidRPr="00BF5109">
        <w:rPr>
          <w:rFonts w:eastAsia="Times New Roman" w:cs="Times New Roman"/>
          <w:sz w:val="20"/>
          <w:szCs w:val="20"/>
          <w:lang w:val="en-CA" w:eastAsia="en-CA"/>
        </w:rPr>
        <w:t>, S.S. 1979, c. S-24.1 (the “</w:t>
      </w:r>
      <w:r w:rsidRPr="00BF5109">
        <w:rPr>
          <w:rFonts w:eastAsia="Times New Roman" w:cs="Times New Roman"/>
          <w:i/>
          <w:sz w:val="20"/>
          <w:szCs w:val="20"/>
          <w:lang w:val="en-CA" w:eastAsia="en-CA"/>
        </w:rPr>
        <w:t>Code</w:t>
      </w:r>
      <w:r w:rsidRPr="00BF5109">
        <w:rPr>
          <w:rFonts w:eastAsia="Times New Roman" w:cs="Times New Roman"/>
          <w:sz w:val="20"/>
          <w:szCs w:val="20"/>
          <w:lang w:val="en-CA" w:eastAsia="en-CA"/>
        </w:rPr>
        <w:t>”) - What is the correct process, and which contextual factors should human rights administrative decision-makers and courts consider, when applying hate propaganda provisions of human rights legislation so that free expression is not unduly limited, the right to be free from discrimination is protected and the State’s obligations to protect citizens from incitement to hate is met - Does “sexual orientation” include sexual practices and, if so, to what extent - Is it possible to “love the sinner, hate the sin” so that hateful messages directed at conduct do not violate hate propaganda provisions of human rights legislation.</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The Respondent, on behalf of the Christian Truth Activists, distributed four flyers in the mailboxes of various homes in Saskatoon and Regina in 2001 and 2002. Four persons who received the flyers filed complaints alleging that the material in them “promotes hatred against individuals because of their sexual orientation” in violation of s. 14(1</w:t>
      </w:r>
      <w:proofErr w:type="gramStart"/>
      <w:r w:rsidRPr="00BF5109">
        <w:rPr>
          <w:rFonts w:eastAsia="Times New Roman" w:cs="Times New Roman"/>
          <w:sz w:val="20"/>
          <w:szCs w:val="20"/>
          <w:lang w:val="en-CA" w:eastAsia="en-CA"/>
        </w:rPr>
        <w:t>)(</w:t>
      </w:r>
      <w:proofErr w:type="gramEnd"/>
      <w:r w:rsidRPr="00BF5109">
        <w:rPr>
          <w:rFonts w:eastAsia="Times New Roman" w:cs="Times New Roman"/>
          <w:sz w:val="20"/>
          <w:szCs w:val="20"/>
          <w:lang w:val="en-CA" w:eastAsia="en-CA"/>
        </w:rPr>
        <w:t xml:space="preserve">b) of the </w:t>
      </w:r>
      <w:r w:rsidRPr="00BF5109">
        <w:rPr>
          <w:rFonts w:eastAsia="Times New Roman" w:cs="Times New Roman"/>
          <w:i/>
          <w:sz w:val="20"/>
          <w:szCs w:val="20"/>
          <w:lang w:val="en-CA" w:eastAsia="en-CA"/>
        </w:rPr>
        <w:t>Code</w:t>
      </w:r>
      <w:r w:rsidRPr="00BF5109">
        <w:rPr>
          <w:rFonts w:eastAsia="Times New Roman" w:cs="Times New Roman"/>
          <w:sz w:val="20"/>
          <w:szCs w:val="20"/>
          <w:lang w:val="en-CA" w:eastAsia="en-CA"/>
        </w:rPr>
        <w:t xml:space="preserve">. The Applicant appointed a Tribunal to hear the complaints. The Tribunal concluded that the flyers contravened the </w:t>
      </w:r>
      <w:r w:rsidRPr="00BF5109">
        <w:rPr>
          <w:rFonts w:eastAsia="Times New Roman" w:cs="Times New Roman"/>
          <w:i/>
          <w:sz w:val="20"/>
          <w:szCs w:val="20"/>
          <w:lang w:val="en-CA" w:eastAsia="en-CA"/>
        </w:rPr>
        <w:t>Code</w:t>
      </w:r>
      <w:r w:rsidRPr="00BF5109">
        <w:rPr>
          <w:rFonts w:eastAsia="Times New Roman" w:cs="Times New Roman"/>
          <w:sz w:val="20"/>
          <w:szCs w:val="20"/>
          <w:lang w:val="en-CA" w:eastAsia="en-CA"/>
        </w:rPr>
        <w:t xml:space="preserve">.  The Respondent appealed, arguing that he was exercising his right to freedom of expression and freedom of religion and that the flyers do not violate the </w:t>
      </w:r>
      <w:r w:rsidRPr="00BF5109">
        <w:rPr>
          <w:rFonts w:eastAsia="Times New Roman" w:cs="Times New Roman"/>
          <w:i/>
          <w:sz w:val="20"/>
          <w:szCs w:val="20"/>
          <w:lang w:val="en-CA" w:eastAsia="en-CA"/>
        </w:rPr>
        <w:t>Code</w:t>
      </w:r>
      <w:r w:rsidRPr="00BF5109">
        <w:rPr>
          <w:rFonts w:eastAsia="Times New Roman" w:cs="Times New Roman"/>
          <w:sz w:val="20"/>
          <w:szCs w:val="20"/>
          <w:lang w:val="en-CA" w:eastAsia="en-CA"/>
        </w:rPr>
        <w:t xml:space="preserve">. Alternatively, he argued that if the materials exhibit hate, it is directed towards sexual behaviour, which is not a prohibited ground. If sexual behaviour is a prohibited ground within the meaning of sexual orientation, he argued that it is overbroad and should be inoperative to the extent that it conflicts with s. 4 and 5 of the </w:t>
      </w:r>
      <w:r w:rsidRPr="00BF5109">
        <w:rPr>
          <w:rFonts w:eastAsia="Times New Roman" w:cs="Times New Roman"/>
          <w:i/>
          <w:sz w:val="20"/>
          <w:szCs w:val="20"/>
          <w:lang w:val="en-CA" w:eastAsia="en-CA"/>
        </w:rPr>
        <w:t>Code</w:t>
      </w:r>
      <w:r w:rsidRPr="00BF5109">
        <w:rPr>
          <w:rFonts w:eastAsia="Times New Roman" w:cs="Times New Roman"/>
          <w:sz w:val="20"/>
          <w:szCs w:val="20"/>
          <w:lang w:val="en-CA" w:eastAsia="en-CA"/>
        </w:rPr>
        <w:t xml:space="preserve"> and s. 2 of the </w:t>
      </w:r>
      <w:r w:rsidRPr="00BF5109">
        <w:rPr>
          <w:rFonts w:eastAsia="Times New Roman" w:cs="Times New Roman"/>
          <w:i/>
          <w:sz w:val="20"/>
          <w:szCs w:val="20"/>
          <w:lang w:val="en-CA" w:eastAsia="en-CA"/>
        </w:rPr>
        <w:t>Canadian Charter of Rights and Freedoms</w:t>
      </w:r>
      <w:r w:rsidRPr="00BF5109">
        <w:rPr>
          <w:rFonts w:eastAsia="Times New Roman" w:cs="Times New Roman"/>
          <w:sz w:val="20"/>
          <w:szCs w:val="20"/>
          <w:lang w:val="en-CA" w:eastAsia="en-CA"/>
        </w:rPr>
        <w:t>.</w:t>
      </w:r>
    </w:p>
    <w:p w:rsidR="00BF5109" w:rsidRPr="00BF5109" w:rsidRDefault="00BF5109" w:rsidP="00BF5109">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lastRenderedPageBreak/>
              <w:t>December 11, 2007</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Queen’s Bench of Saskatchewan</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(Kovach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Neutral citation: 2007 SKQB 450</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Respondent’s appeal of decision of Saskatchewan Human Rights Tribunal,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February 25,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Saskatchewan</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Sherstobitoff</w:t>
            </w:r>
            <w:proofErr w:type="spellEnd"/>
            <w:r w:rsidRPr="00BF5109">
              <w:rPr>
                <w:rFonts w:eastAsia="Times New Roman" w:cs="Times New Roman"/>
                <w:sz w:val="20"/>
                <w:szCs w:val="20"/>
                <w:lang w:val="en-CA" w:eastAsia="en-CA"/>
              </w:rPr>
              <w:t>, Smith and Hunter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Neutral citation: 2010 SKCA 26; 1566</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23,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eastAsia="en-CA"/>
        </w:rPr>
      </w:pPr>
      <w:r w:rsidRPr="004B07E1">
        <w:rPr>
          <w:rFonts w:eastAsia="Times New Roman" w:cs="Times New Roman"/>
          <w:sz w:val="20"/>
          <w:szCs w:val="20"/>
          <w:lang w:val="fr-CA" w:eastAsia="en-CA"/>
        </w:rPr>
        <w:pict>
          <v:rect id="_x0000_i1063"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Droits de la personne - Liberté de conscience et de religion - Liberté d’expression - Protection contre la discrimination - Propagande haineuse - L’intimé a distribué des circulaires renfermant des commentaires grossiers, durs et humiliants sur les pratiques sexuelles que pourraient avoir des partenaires du même sexe - La cour d’appel a-t-elle eu raison de statuer que les circulaires ne violaient pas l’al. 14(1) b) du </w:t>
      </w:r>
      <w:r w:rsidRPr="00BF5109">
        <w:rPr>
          <w:rFonts w:eastAsia="Times New Roman" w:cs="Times New Roman"/>
          <w:i/>
          <w:sz w:val="20"/>
          <w:szCs w:val="20"/>
          <w:lang w:val="fr-CA" w:eastAsia="en-CA"/>
        </w:rPr>
        <w:t xml:space="preserve">Saskatchewan </w:t>
      </w:r>
      <w:proofErr w:type="spellStart"/>
      <w:r w:rsidRPr="00BF5109">
        <w:rPr>
          <w:rFonts w:eastAsia="Times New Roman" w:cs="Times New Roman"/>
          <w:i/>
          <w:sz w:val="20"/>
          <w:szCs w:val="20"/>
          <w:lang w:val="fr-CA" w:eastAsia="en-CA"/>
        </w:rPr>
        <w:t>Human</w:t>
      </w:r>
      <w:proofErr w:type="spellEnd"/>
      <w:r w:rsidRPr="00BF5109">
        <w:rPr>
          <w:rFonts w:eastAsia="Times New Roman" w:cs="Times New Roman"/>
          <w:i/>
          <w:sz w:val="20"/>
          <w:szCs w:val="20"/>
          <w:lang w:val="fr-CA" w:eastAsia="en-CA"/>
        </w:rPr>
        <w:t xml:space="preserve"> </w:t>
      </w:r>
      <w:proofErr w:type="spellStart"/>
      <w:r w:rsidRPr="00BF5109">
        <w:rPr>
          <w:rFonts w:eastAsia="Times New Roman" w:cs="Times New Roman"/>
          <w:i/>
          <w:sz w:val="20"/>
          <w:szCs w:val="20"/>
          <w:lang w:val="fr-CA" w:eastAsia="en-CA"/>
        </w:rPr>
        <w:t>Rights</w:t>
      </w:r>
      <w:proofErr w:type="spellEnd"/>
      <w:r w:rsidRPr="00BF5109">
        <w:rPr>
          <w:rFonts w:eastAsia="Times New Roman" w:cs="Times New Roman"/>
          <w:i/>
          <w:sz w:val="20"/>
          <w:szCs w:val="20"/>
          <w:lang w:val="fr-CA" w:eastAsia="en-CA"/>
        </w:rPr>
        <w:t xml:space="preserve"> Code</w:t>
      </w:r>
      <w:r w:rsidRPr="00BF5109">
        <w:rPr>
          <w:rFonts w:eastAsia="Times New Roman" w:cs="Times New Roman"/>
          <w:sz w:val="20"/>
          <w:szCs w:val="20"/>
          <w:lang w:val="fr-CA" w:eastAsia="en-CA"/>
        </w:rPr>
        <w:t>, S.S. 1979, ch. S-24.1 (le «</w:t>
      </w:r>
      <w:r w:rsidRPr="00BF5109">
        <w:rPr>
          <w:rFonts w:eastAsia="Times New Roman" w:cs="Times New Roman"/>
          <w:i/>
          <w:sz w:val="20"/>
          <w:szCs w:val="20"/>
          <w:lang w:val="fr-CA" w:eastAsia="en-CA"/>
        </w:rPr>
        <w:t xml:space="preserve"> Code </w:t>
      </w:r>
      <w:r w:rsidRPr="00BF5109">
        <w:rPr>
          <w:rFonts w:eastAsia="Times New Roman" w:cs="Times New Roman"/>
          <w:sz w:val="20"/>
          <w:szCs w:val="20"/>
          <w:lang w:val="fr-CA" w:eastAsia="en-CA"/>
        </w:rPr>
        <w:t>»)? - Quel est le processus qui convient, et quels facteurs contextuels les décideurs administratifs en matière de droits de la personne et les tribunaux doivent-ils considérer, lorsqu’il s’agit d’appliquer les dispositions sur la propagande haineuse des lois sur les droits de la personne pour que la liberté d’expression ne soit pas indûment limitée, que la protection contre la discrimination soit assurée et que les obligations de l’État de protéger les citoyens contre l’incitation à la haine soient remplies? - L’« orientation sexuelle » comprend-elle les pratiques sexuelles et, dans l’affirmative, dans quelle mesure? - Est-il possible d’ « aimer le pécheur et d’haïr le péché » de manière à ce que les messages haineux dirigés contre des comportements ne violent pas les dispositions sur la propagande haineuse prévues dans les lois sur les droits de la personne?</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L’intimé, au nom de Christian </w:t>
      </w:r>
      <w:proofErr w:type="spellStart"/>
      <w:r w:rsidRPr="00BF5109">
        <w:rPr>
          <w:rFonts w:eastAsia="Times New Roman" w:cs="Times New Roman"/>
          <w:sz w:val="20"/>
          <w:szCs w:val="20"/>
          <w:lang w:val="fr-CA" w:eastAsia="en-CA"/>
        </w:rPr>
        <w:t>Truth</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Activists</w:t>
      </w:r>
      <w:proofErr w:type="spellEnd"/>
      <w:r w:rsidRPr="00BF5109">
        <w:rPr>
          <w:rFonts w:eastAsia="Times New Roman" w:cs="Times New Roman"/>
          <w:sz w:val="20"/>
          <w:szCs w:val="20"/>
          <w:lang w:val="fr-CA" w:eastAsia="en-CA"/>
        </w:rPr>
        <w:t>, a distribué quatre circulaires dans les boîtes aux lettres de diverses maisons de Saskatoon et Regina en 2001 et 2002.  Quatre personnes qui ont reçu les circulaires ont déposé des plaintes, alléguant que le contenu de ces circulaires [</w:t>
      </w:r>
      <w:r w:rsidRPr="00BF5109">
        <w:rPr>
          <w:rFonts w:eastAsia="Times New Roman" w:cs="Times New Roman"/>
          <w:smallCaps/>
          <w:sz w:val="20"/>
          <w:szCs w:val="20"/>
          <w:lang w:val="fr-CA" w:eastAsia="en-CA"/>
        </w:rPr>
        <w:t>traduction</w:t>
      </w:r>
      <w:r w:rsidRPr="00BF5109">
        <w:rPr>
          <w:rFonts w:eastAsia="Times New Roman" w:cs="Times New Roman"/>
          <w:sz w:val="20"/>
          <w:szCs w:val="20"/>
          <w:lang w:val="fr-CA" w:eastAsia="en-CA"/>
        </w:rPr>
        <w:t xml:space="preserve">] « incitait à la haine contre des personnes en raison de leur orientation sexuelle » en violation de l’al. 14(1) b) du </w:t>
      </w:r>
      <w:r w:rsidRPr="00BF5109">
        <w:rPr>
          <w:rFonts w:eastAsia="Times New Roman" w:cs="Times New Roman"/>
          <w:i/>
          <w:sz w:val="20"/>
          <w:szCs w:val="20"/>
          <w:lang w:val="fr-CA" w:eastAsia="en-CA"/>
        </w:rPr>
        <w:t>Code</w:t>
      </w:r>
      <w:r w:rsidRPr="00BF5109">
        <w:rPr>
          <w:rFonts w:eastAsia="Times New Roman" w:cs="Times New Roman"/>
          <w:sz w:val="20"/>
          <w:szCs w:val="20"/>
          <w:lang w:val="fr-CA" w:eastAsia="en-CA"/>
        </w:rPr>
        <w:t xml:space="preserve">.  La demanderesse a chargé un tribunal d’instruire les plaintes.  Le tribunal a conclu que les circulaires contrevenaient au </w:t>
      </w:r>
      <w:r w:rsidRPr="00BF5109">
        <w:rPr>
          <w:rFonts w:eastAsia="Times New Roman" w:cs="Times New Roman"/>
          <w:i/>
          <w:sz w:val="20"/>
          <w:szCs w:val="20"/>
          <w:lang w:val="fr-CA" w:eastAsia="en-CA"/>
        </w:rPr>
        <w:t>Code</w:t>
      </w:r>
      <w:r w:rsidRPr="00BF5109">
        <w:rPr>
          <w:rFonts w:eastAsia="Times New Roman" w:cs="Times New Roman"/>
          <w:sz w:val="20"/>
          <w:szCs w:val="20"/>
          <w:lang w:val="fr-CA" w:eastAsia="en-CA"/>
        </w:rPr>
        <w:t xml:space="preserve">.  L’intimé a interjeté appel, plaidant qu’il exerçait son droit à la liberté d’expression et à la liberté de religion et que les circulaires ne violaient pas le </w:t>
      </w:r>
      <w:r w:rsidRPr="00BF5109">
        <w:rPr>
          <w:rFonts w:eastAsia="Times New Roman" w:cs="Times New Roman"/>
          <w:i/>
          <w:sz w:val="20"/>
          <w:szCs w:val="20"/>
          <w:lang w:val="fr-CA" w:eastAsia="en-CA"/>
        </w:rPr>
        <w:t>Code</w:t>
      </w:r>
      <w:r w:rsidRPr="00BF5109">
        <w:rPr>
          <w:rFonts w:eastAsia="Times New Roman" w:cs="Times New Roman"/>
          <w:sz w:val="20"/>
          <w:szCs w:val="20"/>
          <w:lang w:val="fr-CA" w:eastAsia="en-CA"/>
        </w:rPr>
        <w:t xml:space="preserve">.  À titre subsidiaire, il a plaidé que si le contenu était haineux, il était dirigé contre le comportement sexuel, ce qui n’est pas un motif interdit.  Si le comportement sexuel est un motif interdit, l’intimé a plaidé que la disposition avait une portée excessive et qu’elle devrait être inopérante dans la mesure où elle entrait en conflit avec </w:t>
      </w:r>
      <w:proofErr w:type="gramStart"/>
      <w:r w:rsidRPr="00BF5109">
        <w:rPr>
          <w:rFonts w:eastAsia="Times New Roman" w:cs="Times New Roman"/>
          <w:sz w:val="20"/>
          <w:szCs w:val="20"/>
          <w:lang w:val="fr-CA" w:eastAsia="en-CA"/>
        </w:rPr>
        <w:t>les art</w:t>
      </w:r>
      <w:proofErr w:type="gramEnd"/>
      <w:r w:rsidRPr="00BF5109">
        <w:rPr>
          <w:rFonts w:eastAsia="Times New Roman" w:cs="Times New Roman"/>
          <w:sz w:val="20"/>
          <w:szCs w:val="20"/>
          <w:lang w:val="fr-CA" w:eastAsia="en-CA"/>
        </w:rPr>
        <w:t xml:space="preserve">. 4 et 5 du </w:t>
      </w:r>
      <w:r w:rsidRPr="00BF5109">
        <w:rPr>
          <w:rFonts w:eastAsia="Times New Roman" w:cs="Times New Roman"/>
          <w:i/>
          <w:sz w:val="20"/>
          <w:szCs w:val="20"/>
          <w:lang w:val="fr-CA" w:eastAsia="en-CA"/>
        </w:rPr>
        <w:t>Code</w:t>
      </w:r>
      <w:r w:rsidRPr="00BF5109">
        <w:rPr>
          <w:rFonts w:eastAsia="Times New Roman" w:cs="Times New Roman"/>
          <w:sz w:val="20"/>
          <w:szCs w:val="20"/>
          <w:lang w:val="fr-CA" w:eastAsia="en-CA"/>
        </w:rPr>
        <w:t xml:space="preserve"> et l’art. 2 de la </w:t>
      </w:r>
      <w:r w:rsidRPr="00BF5109">
        <w:rPr>
          <w:rFonts w:eastAsia="Times New Roman" w:cs="Times New Roman"/>
          <w:i/>
          <w:sz w:val="20"/>
          <w:szCs w:val="20"/>
          <w:lang w:val="fr-CA" w:eastAsia="en-CA"/>
        </w:rPr>
        <w:t>Charte canadienne des droits et libertés</w:t>
      </w:r>
      <w:r w:rsidRPr="00BF5109">
        <w:rPr>
          <w:rFonts w:eastAsia="Times New Roman" w:cs="Times New Roman"/>
          <w:sz w:val="20"/>
          <w:szCs w:val="20"/>
          <w:lang w:val="fr-CA" w:eastAsia="en-CA"/>
        </w:rPr>
        <w:t>.</w:t>
      </w:r>
    </w:p>
    <w:p w:rsidR="00BF5109" w:rsidRPr="00BF5109" w:rsidRDefault="00BF5109" w:rsidP="00BF5109">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11 décembre 2007</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du Banc de la Reine de la Saskatchewan</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 </w:t>
            </w:r>
            <w:proofErr w:type="spellStart"/>
            <w:r w:rsidRPr="00BF5109">
              <w:rPr>
                <w:rFonts w:eastAsia="Times New Roman" w:cs="Times New Roman"/>
                <w:sz w:val="20"/>
                <w:szCs w:val="20"/>
                <w:lang w:val="fr-CA" w:eastAsia="en-CA"/>
              </w:rPr>
              <w:t>Kovach</w:t>
            </w:r>
            <w:proofErr w:type="spellEnd"/>
            <w:r w:rsidRPr="00BF5109">
              <w:rPr>
                <w:rFonts w:eastAsia="Times New Roman" w:cs="Times New Roman"/>
                <w:sz w:val="20"/>
                <w:szCs w:val="20"/>
                <w:lang w:val="fr-CA" w:eastAsia="en-CA"/>
              </w:rPr>
              <w:t>)</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Référence neutre: 2007 SKQB 450</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de l’intimé de la décision du tribunal des droits de la personne de la Saskatchewan, rejeté</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25 février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la Saskatchewan</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Juges</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Sherstobitoff</w:t>
            </w:r>
            <w:proofErr w:type="spellEnd"/>
            <w:r w:rsidRPr="00BF5109">
              <w:rPr>
                <w:rFonts w:eastAsia="Times New Roman" w:cs="Times New Roman"/>
                <w:sz w:val="20"/>
                <w:szCs w:val="20"/>
                <w:lang w:val="en-CA" w:eastAsia="en-CA"/>
              </w:rPr>
              <w:t>, Smith et Hunter)</w:t>
            </w:r>
          </w:p>
          <w:p w:rsidR="00BF5109" w:rsidRPr="00BF5109" w:rsidRDefault="00BF5109" w:rsidP="00BF5109">
            <w:pPr>
              <w:keepNext/>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Référence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neutre</w:t>
            </w:r>
            <w:proofErr w:type="spellEnd"/>
            <w:r w:rsidRPr="00BF5109">
              <w:rPr>
                <w:rFonts w:eastAsia="Times New Roman" w:cs="Times New Roman"/>
                <w:sz w:val="20"/>
                <w:szCs w:val="20"/>
                <w:lang w:val="en-CA" w:eastAsia="en-CA"/>
              </w:rPr>
              <w:t>: 2010 SKCA 26; 1566</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accueilli</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23 avril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eastAsia="en-CA"/>
        </w:rPr>
      </w:pPr>
      <w:r w:rsidRPr="004B07E1">
        <w:rPr>
          <w:rFonts w:eastAsia="Times New Roman" w:cs="Times New Roman"/>
          <w:sz w:val="20"/>
          <w:szCs w:val="20"/>
          <w:lang w:val="fr-CA" w:eastAsia="en-CA"/>
        </w:rPr>
        <w:pict>
          <v:rect id="_x0000_i1064"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BF5109" w:rsidRPr="00BF5109" w:rsidTr="00BF5109">
        <w:tc>
          <w:tcPr>
            <w:tcW w:w="1458" w:type="dxa"/>
          </w:tcPr>
          <w:p w:rsidR="00BF5109" w:rsidRPr="00BF5109" w:rsidRDefault="00BF5109" w:rsidP="00BF5109">
            <w:pPr>
              <w:jc w:val="both"/>
              <w:rPr>
                <w:b/>
                <w:lang w:val="fr-CA"/>
              </w:rPr>
            </w:pPr>
            <w:r w:rsidRPr="00BF5109">
              <w:rPr>
                <w:b/>
              </w:rPr>
              <w:t>33744</w:t>
            </w:r>
          </w:p>
        </w:tc>
        <w:tc>
          <w:tcPr>
            <w:tcW w:w="8377" w:type="dxa"/>
          </w:tcPr>
          <w:p w:rsidR="00BF5109" w:rsidRPr="00BF5109" w:rsidRDefault="00BF5109" w:rsidP="00BF5109">
            <w:pPr>
              <w:jc w:val="both"/>
              <w:rPr>
                <w:lang w:val="fr-CA"/>
              </w:rPr>
            </w:pPr>
            <w:r w:rsidRPr="00BF5109">
              <w:rPr>
                <w:b/>
                <w:u w:val="single"/>
              </w:rPr>
              <w:t xml:space="preserve">Catalyst Paper Corporation v. Corporation of the District of North </w:t>
            </w:r>
            <w:proofErr w:type="spellStart"/>
            <w:r w:rsidRPr="00BF5109">
              <w:rPr>
                <w:b/>
                <w:u w:val="single"/>
              </w:rPr>
              <w:t>Cowichan</w:t>
            </w:r>
            <w:proofErr w:type="spellEnd"/>
            <w:r w:rsidRPr="00BF5109">
              <w:t xml:space="preserve"> (B.C.) (Civil) (By Leave)</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u w:val="single"/>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u w:val="single"/>
          <w:lang w:val="en-CA" w:eastAsia="en-CA"/>
        </w:rPr>
        <w:t>Binnie</w:t>
      </w:r>
      <w:proofErr w:type="spellEnd"/>
      <w:r w:rsidRPr="00BF5109">
        <w:rPr>
          <w:rFonts w:eastAsia="Times New Roman" w:cs="Times New Roman"/>
          <w:sz w:val="20"/>
          <w:szCs w:val="20"/>
          <w:u w:val="single"/>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Court of Appeal for British Columbia (Vancouver), Number CA037651, 2010 BCCA 199, dated April 22, 2010, is granted with costs in the cause.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demande d’autorisation d’appel de l’arrêt de la Cour d’appel de la Colombie-Britannique (Vancouver), numéro CA037651, 2010 BCCA 199, daté du 22 avril 2010, est accordée avec dépens suivant l’issue de la cause.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Municipal law - Bylaws - Taxation - Business tax - Whether by-law reasonable - Catalyst sought a declaration that the property tax rate established under the bylaw for Class 4 Major Industry properties is unreasonable and thereby illegal - Whether the Court of Appeal erred in holding that a municipal bylaw that is not grounded in any objective criteria or a demonstrably rational policy can nevertheless be considered “reasonable” at law because it reflects a political decision of elected officials - Whether the Court of Appeal erred in holding that, in the absence of specific statutory criteria setting out factors relevant to an exercise of legislative discretion, a municipality has an unfettered right to exercise that discretion.</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Catalyst has challenged the property tax rates established by a tax bylaw adopted by Respondent, The Corporation of the District of North </w:t>
      </w:r>
      <w:proofErr w:type="spellStart"/>
      <w:r w:rsidRPr="00BF5109">
        <w:rPr>
          <w:rFonts w:eastAsia="Times New Roman" w:cs="Times New Roman"/>
          <w:sz w:val="20"/>
          <w:szCs w:val="20"/>
          <w:lang w:val="en-CA" w:eastAsia="en-CA"/>
        </w:rPr>
        <w:t>Cowichan</w:t>
      </w:r>
      <w:proofErr w:type="spellEnd"/>
      <w:r w:rsidRPr="00BF5109">
        <w:rPr>
          <w:rFonts w:eastAsia="Times New Roman" w:cs="Times New Roman"/>
          <w:sz w:val="20"/>
          <w:szCs w:val="20"/>
          <w:lang w:val="en-CA" w:eastAsia="en-CA"/>
        </w:rPr>
        <w:t>. The cornerstone of Catalyst’s claim that the tax rates are unreasonable is premised on its assertion that these rates bear no relationship to the municipal services it actually uses or consumes. Catalyst sought a declaration that the property tax rate established under the bylaw for Class 4 Major Industry properties is unreasonable and thereby illegal. The trial judge dismissed the petition. The Court of Appeal dismissed the appeal.</w:t>
      </w:r>
    </w:p>
    <w:p w:rsidR="00BF5109" w:rsidRPr="00BF5109" w:rsidRDefault="00BF5109" w:rsidP="00BF5109">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October 16,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Supreme Court of British Columbia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Voith</w:t>
            </w:r>
            <w:proofErr w:type="spellEnd"/>
            <w:r w:rsidRPr="00BF5109">
              <w:rPr>
                <w:rFonts w:eastAsia="Times New Roman" w:cs="Times New Roman"/>
                <w:sz w:val="20"/>
                <w:szCs w:val="20"/>
                <w:lang w:val="en-CA" w:eastAsia="en-CA"/>
              </w:rPr>
              <w:t xml:space="preserve">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BCSC 1420</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Petition dismissed with costs</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22,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British Columbia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(Vancouver)</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(Newbury, </w:t>
            </w:r>
            <w:proofErr w:type="spellStart"/>
            <w:r w:rsidRPr="00BF5109">
              <w:rPr>
                <w:rFonts w:eastAsia="Times New Roman" w:cs="Times New Roman"/>
                <w:sz w:val="20"/>
                <w:szCs w:val="20"/>
                <w:lang w:val="en-CA" w:eastAsia="en-CA"/>
              </w:rPr>
              <w:t>Huddart</w:t>
            </w:r>
            <w:proofErr w:type="spellEnd"/>
            <w:r w:rsidRPr="00BF5109">
              <w:rPr>
                <w:rFonts w:eastAsia="Times New Roman" w:cs="Times New Roman"/>
                <w:sz w:val="20"/>
                <w:szCs w:val="20"/>
                <w:lang w:val="en-CA" w:eastAsia="en-CA"/>
              </w:rPr>
              <w:t>, Saunders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BCCA 199</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dismissed with costs</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June 21,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5"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Droit municipal - Règlements - Fiscalité - Taxe d’affaires - Le règlement est-il raisonnable? - </w:t>
      </w:r>
      <w:proofErr w:type="spellStart"/>
      <w:r w:rsidRPr="00BF5109">
        <w:rPr>
          <w:rFonts w:eastAsia="Times New Roman" w:cs="Times New Roman"/>
          <w:sz w:val="20"/>
          <w:szCs w:val="20"/>
          <w:lang w:val="fr-CA" w:eastAsia="en-CA"/>
        </w:rPr>
        <w:t>Catalyst</w:t>
      </w:r>
      <w:proofErr w:type="spellEnd"/>
      <w:r w:rsidRPr="00BF5109">
        <w:rPr>
          <w:rFonts w:eastAsia="Times New Roman" w:cs="Times New Roman"/>
          <w:sz w:val="20"/>
          <w:szCs w:val="20"/>
          <w:lang w:val="fr-CA" w:eastAsia="en-CA"/>
        </w:rPr>
        <w:t xml:space="preserve"> a demandé un jugement déclarant que le taux de taxe foncière établi en vertu du règlement pour les immeubles de catégorie 4, c’est-à-dire les immeubles de grande industrie, était déraisonnable et donc illégal - La Cour d’appel a-t-elle eu tort de statuer qu’un règlement municipal qui n’était pas fondé sur des critères objectifs ou une politique dont la rationalité pouvait être démontrée peut néanmoins être considéré comme « raisonnable » sur le plan juridique, parce qu’il traduit la décision politique d’élus? - La Cour d’appel a-t-elle eu tort de conclure qu’en l’absence de critères légaux particuliers énonçant les facteurs ayant trait à l’exercice d’un pouvoir discrétionnaire législatif, une municipalité a le droit absolu d’exercer ce pouvoir?</w:t>
      </w:r>
    </w:p>
    <w:p w:rsidR="00BF5109" w:rsidRPr="00BF5109" w:rsidRDefault="00BF5109" w:rsidP="00BF5109">
      <w:pPr>
        <w:widowControl w:val="0"/>
        <w:jc w:val="both"/>
        <w:rPr>
          <w:rFonts w:eastAsia="Times New Roman" w:cs="Times New Roman"/>
          <w:sz w:val="20"/>
          <w:szCs w:val="20"/>
          <w:lang w:val="fr-CA" w:eastAsia="en-CA"/>
        </w:rPr>
      </w:pPr>
      <w:proofErr w:type="spellStart"/>
      <w:r w:rsidRPr="00BF5109">
        <w:rPr>
          <w:rFonts w:eastAsia="Times New Roman" w:cs="Times New Roman"/>
          <w:sz w:val="20"/>
          <w:szCs w:val="20"/>
          <w:lang w:val="fr-CA" w:eastAsia="en-CA"/>
        </w:rPr>
        <w:t>Catalyst</w:t>
      </w:r>
      <w:proofErr w:type="spellEnd"/>
      <w:r w:rsidRPr="00BF5109">
        <w:rPr>
          <w:rFonts w:eastAsia="Times New Roman" w:cs="Times New Roman"/>
          <w:sz w:val="20"/>
          <w:szCs w:val="20"/>
          <w:lang w:val="fr-CA" w:eastAsia="en-CA"/>
        </w:rPr>
        <w:t xml:space="preserve"> a contesté les taux de taxe foncière établis par un règlement fiscal adopté par l’intimée, la Corporation of the </w:t>
      </w:r>
      <w:r w:rsidRPr="00BF5109">
        <w:rPr>
          <w:rFonts w:eastAsia="Times New Roman" w:cs="Times New Roman"/>
          <w:sz w:val="20"/>
          <w:szCs w:val="20"/>
          <w:lang w:val="fr-CA" w:eastAsia="en-CA"/>
        </w:rPr>
        <w:lastRenderedPageBreak/>
        <w:t xml:space="preserve">District of </w:t>
      </w:r>
      <w:proofErr w:type="spellStart"/>
      <w:r w:rsidRPr="00BF5109">
        <w:rPr>
          <w:rFonts w:eastAsia="Times New Roman" w:cs="Times New Roman"/>
          <w:sz w:val="20"/>
          <w:szCs w:val="20"/>
          <w:lang w:val="fr-CA" w:eastAsia="en-CA"/>
        </w:rPr>
        <w:t>North</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Cowichan</w:t>
      </w:r>
      <w:proofErr w:type="spellEnd"/>
      <w:r w:rsidRPr="00BF5109">
        <w:rPr>
          <w:rFonts w:eastAsia="Times New Roman" w:cs="Times New Roman"/>
          <w:sz w:val="20"/>
          <w:szCs w:val="20"/>
          <w:lang w:val="fr-CA" w:eastAsia="en-CA"/>
        </w:rPr>
        <w:t xml:space="preserve">. L’allégation de </w:t>
      </w:r>
      <w:proofErr w:type="spellStart"/>
      <w:r w:rsidRPr="00BF5109">
        <w:rPr>
          <w:rFonts w:eastAsia="Times New Roman" w:cs="Times New Roman"/>
          <w:sz w:val="20"/>
          <w:szCs w:val="20"/>
          <w:lang w:val="fr-CA" w:eastAsia="en-CA"/>
        </w:rPr>
        <w:t>Catalyst</w:t>
      </w:r>
      <w:proofErr w:type="spellEnd"/>
      <w:r w:rsidRPr="00BF5109">
        <w:rPr>
          <w:rFonts w:eastAsia="Times New Roman" w:cs="Times New Roman"/>
          <w:sz w:val="20"/>
          <w:szCs w:val="20"/>
          <w:lang w:val="fr-CA" w:eastAsia="en-CA"/>
        </w:rPr>
        <w:t xml:space="preserve"> selon laquelle les taux de taxe sont déraisonnables est essentiellement fondée sur sa prétention comme quoi ces taux n’ont aucun rapport avec les services municipaux qu’elle utilise ou consomme réellement. </w:t>
      </w:r>
      <w:proofErr w:type="spellStart"/>
      <w:r w:rsidRPr="00BF5109">
        <w:rPr>
          <w:rFonts w:eastAsia="Times New Roman" w:cs="Times New Roman"/>
          <w:sz w:val="20"/>
          <w:szCs w:val="20"/>
          <w:lang w:val="fr-CA" w:eastAsia="en-CA"/>
        </w:rPr>
        <w:t>Catalyst</w:t>
      </w:r>
      <w:proofErr w:type="spellEnd"/>
      <w:r w:rsidRPr="00BF5109">
        <w:rPr>
          <w:rFonts w:eastAsia="Times New Roman" w:cs="Times New Roman"/>
          <w:sz w:val="20"/>
          <w:szCs w:val="20"/>
          <w:lang w:val="fr-CA" w:eastAsia="en-CA"/>
        </w:rPr>
        <w:t xml:space="preserve"> a demandé un jugement déclarant que le taux de taxe municipale établi en vertu du règlement pour les immeubles de catégorie 4, c’est-à-dire de grande industrie, est déraisonnable et donc illégal. Le juge première instance a rejeté la requête. La Cour d’appel a rejeté l’appel.</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16 octobre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de la Colombie-Britannique</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Voith</w:t>
            </w:r>
            <w:proofErr w:type="spellEnd"/>
            <w:r w:rsidRPr="00BF5109">
              <w:rPr>
                <w:rFonts w:eastAsia="Times New Roman" w:cs="Times New Roman"/>
                <w:sz w:val="20"/>
                <w:szCs w:val="20"/>
                <w:lang w:val="en-CA" w:eastAsia="en-CA"/>
              </w:rPr>
              <w:t>)</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BCSC 1420</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roofErr w:type="spellStart"/>
            <w:r w:rsidRPr="00BF5109">
              <w:rPr>
                <w:rFonts w:eastAsia="Times New Roman" w:cs="Times New Roman"/>
                <w:sz w:val="20"/>
                <w:szCs w:val="20"/>
                <w:lang w:val="en-CA" w:eastAsia="en-CA"/>
              </w:rPr>
              <w:t>Requête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rejetée</w:t>
            </w:r>
            <w:proofErr w:type="spellEnd"/>
            <w:r w:rsidRPr="00BF5109">
              <w:rPr>
                <w:rFonts w:eastAsia="Times New Roman" w:cs="Times New Roman"/>
                <w:sz w:val="20"/>
                <w:szCs w:val="20"/>
                <w:lang w:val="en-CA" w:eastAsia="en-CA"/>
              </w:rPr>
              <w:t xml:space="preserve"> avec </w:t>
            </w:r>
            <w:proofErr w:type="spellStart"/>
            <w:r w:rsidRPr="00BF5109">
              <w:rPr>
                <w:rFonts w:eastAsia="Times New Roman" w:cs="Times New Roman"/>
                <w:sz w:val="20"/>
                <w:szCs w:val="20"/>
                <w:lang w:val="en-CA" w:eastAsia="en-CA"/>
              </w:rPr>
              <w:t>dépens</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22 avril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la Colombie-Britannique</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(Vancouver)</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Newbury, </w:t>
            </w:r>
            <w:proofErr w:type="spellStart"/>
            <w:r w:rsidRPr="00BF5109">
              <w:rPr>
                <w:rFonts w:eastAsia="Times New Roman" w:cs="Times New Roman"/>
                <w:sz w:val="20"/>
                <w:szCs w:val="20"/>
                <w:lang w:val="fr-CA" w:eastAsia="en-CA"/>
              </w:rPr>
              <w:t>Huddart</w:t>
            </w:r>
            <w:proofErr w:type="spellEnd"/>
            <w:r w:rsidRPr="00BF5109">
              <w:rPr>
                <w:rFonts w:eastAsia="Times New Roman" w:cs="Times New Roman"/>
                <w:sz w:val="20"/>
                <w:szCs w:val="20"/>
                <w:lang w:val="fr-CA" w:eastAsia="en-CA"/>
              </w:rPr>
              <w:t xml:space="preserve"> et </w:t>
            </w:r>
            <w:proofErr w:type="spellStart"/>
            <w:r w:rsidRPr="00BF5109">
              <w:rPr>
                <w:rFonts w:eastAsia="Times New Roman" w:cs="Times New Roman"/>
                <w:sz w:val="20"/>
                <w:szCs w:val="20"/>
                <w:lang w:val="fr-CA" w:eastAsia="en-CA"/>
              </w:rPr>
              <w:t>Saunders</w:t>
            </w:r>
            <w:proofErr w:type="spellEnd"/>
            <w:r w:rsidRPr="00BF5109">
              <w:rPr>
                <w:rFonts w:eastAsia="Times New Roman" w:cs="Times New Roman"/>
                <w:sz w:val="20"/>
                <w:szCs w:val="20"/>
                <w:lang w:val="fr-CA" w:eastAsia="en-CA"/>
              </w:rPr>
              <w:t>)</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BCCA 199</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rejeté</w:t>
            </w:r>
            <w:proofErr w:type="spellEnd"/>
            <w:r w:rsidRPr="00BF5109">
              <w:rPr>
                <w:rFonts w:eastAsia="Times New Roman" w:cs="Times New Roman"/>
                <w:sz w:val="20"/>
                <w:szCs w:val="20"/>
                <w:lang w:val="en-CA" w:eastAsia="en-CA"/>
              </w:rPr>
              <w:t xml:space="preserve"> avec </w:t>
            </w:r>
            <w:proofErr w:type="spellStart"/>
            <w:r w:rsidRPr="00BF5109">
              <w:rPr>
                <w:rFonts w:eastAsia="Times New Roman" w:cs="Times New Roman"/>
                <w:sz w:val="20"/>
                <w:szCs w:val="20"/>
                <w:lang w:val="en-CA" w:eastAsia="en-CA"/>
              </w:rPr>
              <w:t>dépens</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21 juin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6"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BF5109" w:rsidRPr="00BF5109" w:rsidTr="00BF5109">
        <w:tc>
          <w:tcPr>
            <w:tcW w:w="1458" w:type="dxa"/>
          </w:tcPr>
          <w:p w:rsidR="00BF5109" w:rsidRPr="00BF5109" w:rsidRDefault="00BF5109" w:rsidP="00BF5109">
            <w:pPr>
              <w:jc w:val="both"/>
              <w:rPr>
                <w:b/>
                <w:lang w:val="fr-CA"/>
              </w:rPr>
            </w:pPr>
            <w:r w:rsidRPr="00BF5109">
              <w:rPr>
                <w:b/>
              </w:rPr>
              <w:t>33748</w:t>
            </w:r>
          </w:p>
        </w:tc>
        <w:tc>
          <w:tcPr>
            <w:tcW w:w="8377" w:type="dxa"/>
          </w:tcPr>
          <w:p w:rsidR="00BF5109" w:rsidRPr="00BF5109" w:rsidRDefault="00BF5109" w:rsidP="00BF5109">
            <w:pPr>
              <w:jc w:val="both"/>
            </w:pPr>
            <w:r w:rsidRPr="00BF5109">
              <w:rPr>
                <w:b/>
                <w:u w:val="single"/>
              </w:rPr>
              <w:t>Dow Chemical Canada Inc. v. Shell Chemicals Canada Ltd. and Shell Chemicals Americas Inc.</w:t>
            </w:r>
            <w:r w:rsidRPr="00BF5109">
              <w:t xml:space="preserve"> (Alta.) (Civil) (By Leave)</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Binnie</w:t>
      </w:r>
      <w:proofErr w:type="spellEnd"/>
      <w:r w:rsidRPr="00BF5109">
        <w:rPr>
          <w:rFonts w:eastAsia="Times New Roman" w:cs="Times New Roman"/>
          <w:sz w:val="20"/>
          <w:szCs w:val="20"/>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Court of Appeal of Alberta (Calgary), Number 1001-0006-AC, 2010 ABCA 126, dated April 22, 2010, is dismissed with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demande d’autorisation d’appel de l’arrêt de la Cour d'appel de l’Alberta (Calgary), numéro 1001-0006-AC, 2010 ABCA 126, daté du 22 avril 2010, est rejetée avec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Contracts - Commercial contracts - Interpretation - Standard of review - Whether commercial law principles regarding the construction of contracts should be reformed to permit the courts to review the whole of the transaction, and consider its context and purpose - Whether appellate review of the interpretation of a contract is a question of law, or a question of mixed fact and law. </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In 1998, Dow Chemical Canada Inc. ("Dow") and Shell Chemicals Canada Ltd. and Shell Chemicals Americas Inc. ("Shell") entered into a 10-year contract under which Shell agreed to supply styrene monomer to Dow in accordance with a formula set by the contract. That formula was comprised of four components: the benzene price, the ethylene price, a fee over </w:t>
      </w:r>
      <w:proofErr w:type="spellStart"/>
      <w:r w:rsidRPr="00BF5109">
        <w:rPr>
          <w:rFonts w:eastAsia="Times New Roman" w:cs="Times New Roman"/>
          <w:sz w:val="20"/>
          <w:szCs w:val="20"/>
          <w:lang w:val="en-CA" w:eastAsia="en-CA"/>
        </w:rPr>
        <w:t>feedstocks</w:t>
      </w:r>
      <w:proofErr w:type="spellEnd"/>
      <w:r w:rsidRPr="00BF5109">
        <w:rPr>
          <w:rFonts w:eastAsia="Times New Roman" w:cs="Times New Roman"/>
          <w:sz w:val="20"/>
          <w:szCs w:val="20"/>
          <w:lang w:val="en-CA" w:eastAsia="en-CA"/>
        </w:rPr>
        <w:t xml:space="preserve"> and a supplemental fee.  Some of these components relied on data published by third parties for ascertaining their prices. The price marker for ethylene (the "NT Price") became the source of the dispute between the parties, and was defined as being the price expressed in "cents/pound" as reported bimonthly in a column of a table published in a report by the Chemical Market Associates Inc. ("CMAI") The parties' agreement also provided that where the information required to determine the NT Price ceased to be available in the "form, manner, or time frame" contemplated by the agreement, then a new price marker would either be agreed upon or the alternative dispute resolution mechanism in the contract would be engaged.  During the course of the agreement, CMAI changed the way it calculated the NT price, and Dow contended that this change triggered the dispute resolution mechanism in the agreement. Shell refused to renegotiate the NT price as it continued to be available in the CMAI report.  Dow commenced an action against Shell, seeking restitution for $50 million in overpayments it alleged it made to Shell because of the erroneous continued use of the NT Price as published by CMAI. Shell brought an application for summary judgment on the basis that the interpretation of the contract was clear. Dow sought to introduce evidence that </w:t>
      </w:r>
      <w:r w:rsidRPr="00BF5109">
        <w:rPr>
          <w:rFonts w:eastAsia="Times New Roman" w:cs="Times New Roman"/>
          <w:sz w:val="20"/>
          <w:szCs w:val="20"/>
          <w:lang w:val="en-CA" w:eastAsia="en-CA"/>
        </w:rPr>
        <w:lastRenderedPageBreak/>
        <w:t>would provide a commercial context to the words in the agreement.</w:t>
      </w:r>
    </w:p>
    <w:p w:rsidR="00BF5109" w:rsidRPr="00BF5109" w:rsidRDefault="00BF5109" w:rsidP="00BF5109">
      <w:pPr>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February 20,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Queen's Bench of Alberta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(Prowse, Master)</w:t>
            </w:r>
          </w:p>
          <w:p w:rsidR="00BF5109" w:rsidRPr="00BF5109" w:rsidRDefault="00BF5109" w:rsidP="00BF5109">
            <w:pPr>
              <w:keepNext/>
              <w:keepLines/>
              <w:widowControl w:val="0"/>
              <w:jc w:val="both"/>
              <w:rPr>
                <w:rFonts w:eastAsia="Times New Roman" w:cs="Times New Roman"/>
                <w:sz w:val="20"/>
                <w:szCs w:val="20"/>
                <w:lang w:eastAsia="en-CA"/>
              </w:rPr>
            </w:pPr>
            <w:r w:rsidRPr="00BF5109">
              <w:rPr>
                <w:rFonts w:eastAsia="Times New Roman" w:cs="Times New Roman"/>
                <w:sz w:val="20"/>
                <w:szCs w:val="20"/>
                <w:lang w:val="en-CA" w:eastAsia="en-CA"/>
              </w:rPr>
              <w:t>2009 ABQB 108</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Applicant's claim summarily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December 10,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Queen’s Bench of Alberta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(Jeffrey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ABQB 706</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22,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of Alberta (Calgary)</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(Watson, </w:t>
            </w:r>
            <w:proofErr w:type="spellStart"/>
            <w:r w:rsidRPr="00BF5109">
              <w:rPr>
                <w:rFonts w:eastAsia="Times New Roman" w:cs="Times New Roman"/>
                <w:sz w:val="20"/>
                <w:szCs w:val="20"/>
                <w:lang w:val="en-CA" w:eastAsia="en-CA"/>
              </w:rPr>
              <w:t>Slatter</w:t>
            </w:r>
            <w:proofErr w:type="spellEnd"/>
            <w:r w:rsidRPr="00BF5109">
              <w:rPr>
                <w:rFonts w:eastAsia="Times New Roman" w:cs="Times New Roman"/>
                <w:sz w:val="20"/>
                <w:szCs w:val="20"/>
                <w:lang w:val="en-CA" w:eastAsia="en-CA"/>
              </w:rPr>
              <w:t xml:space="preserve"> and Kenny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ABCA 126</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 action summarily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June 21,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7"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Contrats - Contrats commerciaux - Interprétation - Norme de contrôle - Les principes de droit commercial relatifs à l’interprétation des contrats devraient-ils être revus pour permettre aux tribunaux d’examiner l’ensemble de l’opération et d’en considérer le contexte et l’objet? - Le contrôle en appel de l’interprétation d’un contrat est-il une question de droit ou une question mixte de fait et de droit?</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en-CA" w:eastAsia="en-CA"/>
        </w:rPr>
        <w:t xml:space="preserve">En 1998, Dow Chemical Canada Inc. (« Dow ») et Shell Chemicals Canada Ltd. et Shell Chemicals Americas Inc. </w:t>
      </w:r>
      <w:r w:rsidRPr="00BF5109">
        <w:rPr>
          <w:rFonts w:eastAsia="Times New Roman" w:cs="Times New Roman"/>
          <w:sz w:val="20"/>
          <w:szCs w:val="20"/>
          <w:lang w:val="fr-CA" w:eastAsia="en-CA"/>
        </w:rPr>
        <w:t xml:space="preserve">(« Shell ») ont conclu un contrat de dix ans en vertu duquel Shell acceptait de fournir  du monomère styrène à Dow conformément à une formule prévue dans le contrat.  Cette formule comportait quatre éléments: le prix du benzène, le prix de l’éthylène, des frais à l’égard de la charge d’alimentation et des frais additionnels.  Certains de ces éléments étaient fondés sur des données publiés par des tiers pour la détermination de leurs prix.  Le marqueur de prix pour l’éthylène (le « prix NT ») est devenu la source du litige opposant les parties et était défini comme le prix exprimé sous forme de « cents par livre », publié </w:t>
      </w:r>
      <w:proofErr w:type="spellStart"/>
      <w:r w:rsidRPr="00BF5109">
        <w:rPr>
          <w:rFonts w:eastAsia="Times New Roman" w:cs="Times New Roman"/>
          <w:sz w:val="20"/>
          <w:szCs w:val="20"/>
          <w:lang w:val="fr-CA" w:eastAsia="en-CA"/>
        </w:rPr>
        <w:t>bimestriellement</w:t>
      </w:r>
      <w:proofErr w:type="spellEnd"/>
      <w:r w:rsidRPr="00BF5109">
        <w:rPr>
          <w:rFonts w:eastAsia="Times New Roman" w:cs="Times New Roman"/>
          <w:sz w:val="20"/>
          <w:szCs w:val="20"/>
          <w:lang w:val="fr-CA" w:eastAsia="en-CA"/>
        </w:rPr>
        <w:t xml:space="preserve"> dans la colonne d’un tableau publié dans un rapport de </w:t>
      </w:r>
      <w:proofErr w:type="spellStart"/>
      <w:r w:rsidRPr="00BF5109">
        <w:rPr>
          <w:rFonts w:eastAsia="Times New Roman" w:cs="Times New Roman"/>
          <w:sz w:val="20"/>
          <w:szCs w:val="20"/>
          <w:lang w:val="fr-CA" w:eastAsia="en-CA"/>
        </w:rPr>
        <w:t>Chemical</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Market</w:t>
      </w:r>
      <w:proofErr w:type="spellEnd"/>
      <w:r w:rsidRPr="00BF5109">
        <w:rPr>
          <w:rFonts w:eastAsia="Times New Roman" w:cs="Times New Roman"/>
          <w:sz w:val="20"/>
          <w:szCs w:val="20"/>
          <w:lang w:val="fr-CA" w:eastAsia="en-CA"/>
        </w:rPr>
        <w:t xml:space="preserve"> Associates Inc. (« CMAI »).  Le contrat des parties prévoyait également que lorsque les renseignements nécessaires pour déterminer le prix NT ne seraient plus disponibles [</w:t>
      </w:r>
      <w:r w:rsidRPr="00BF5109">
        <w:rPr>
          <w:rFonts w:eastAsia="Times New Roman" w:cs="Times New Roman"/>
          <w:smallCaps/>
          <w:sz w:val="20"/>
          <w:szCs w:val="20"/>
          <w:lang w:val="fr-CA" w:eastAsia="en-CA"/>
        </w:rPr>
        <w:t>traduction</w:t>
      </w:r>
      <w:r w:rsidRPr="00BF5109">
        <w:rPr>
          <w:rFonts w:eastAsia="Times New Roman" w:cs="Times New Roman"/>
          <w:sz w:val="20"/>
          <w:szCs w:val="20"/>
          <w:lang w:val="fr-CA" w:eastAsia="en-CA"/>
        </w:rPr>
        <w:t xml:space="preserve">] « en la forme, de la manière ou selon l’échéancier » prévu dans le contrat, les parties devaient soit s’entendre sur un nouveau marqueur de prix, soit mettre en </w:t>
      </w:r>
      <w:proofErr w:type="spellStart"/>
      <w:r w:rsidRPr="00BF5109">
        <w:rPr>
          <w:rFonts w:eastAsia="Times New Roman" w:cs="Times New Roman"/>
          <w:sz w:val="20"/>
          <w:szCs w:val="20"/>
          <w:lang w:val="fr-CA" w:eastAsia="en-CA"/>
        </w:rPr>
        <w:t>oeuvre</w:t>
      </w:r>
      <w:proofErr w:type="spellEnd"/>
      <w:r w:rsidRPr="00BF5109">
        <w:rPr>
          <w:rFonts w:eastAsia="Times New Roman" w:cs="Times New Roman"/>
          <w:sz w:val="20"/>
          <w:szCs w:val="20"/>
          <w:lang w:val="fr-CA" w:eastAsia="en-CA"/>
        </w:rPr>
        <w:t xml:space="preserve"> le mécanisme de règlement extrajudiciaire des différends prévu dans le contrat.  Pendant la durée du contrat, CMAI a changé sa façon de calculer le prix NT et Dow a prétendu que ce changement permettait de mettre en </w:t>
      </w:r>
      <w:proofErr w:type="spellStart"/>
      <w:r w:rsidRPr="00BF5109">
        <w:rPr>
          <w:rFonts w:eastAsia="Times New Roman" w:cs="Times New Roman"/>
          <w:sz w:val="20"/>
          <w:szCs w:val="20"/>
          <w:lang w:val="fr-CA" w:eastAsia="en-CA"/>
        </w:rPr>
        <w:t>oeuvre</w:t>
      </w:r>
      <w:proofErr w:type="spellEnd"/>
      <w:r w:rsidRPr="00BF5109">
        <w:rPr>
          <w:rFonts w:eastAsia="Times New Roman" w:cs="Times New Roman"/>
          <w:sz w:val="20"/>
          <w:szCs w:val="20"/>
          <w:lang w:val="fr-CA" w:eastAsia="en-CA"/>
        </w:rPr>
        <w:t xml:space="preserve"> le mécanisme de règlement extrajudiciaire des différends prévu dans le contrat.  Shell a refusé de renégocier le prix NT, puisqu’il continuait à être disponible dans le rapport de CMAI.  Dow a intenté une action contre Shell, sollicitant la restitution de 50 millions de dollars qu’elle aurait payés en trop, selon elle, du fait que le prix NT publié par CMAI continuait d’être utilisé à tort.  Shell a présenté une demande en jugement sommaire, alléguant que l’interprétation du contrat était claire.  Dow a cherché à présenter une preuve qui donnerait le contexte commercial dans lequel les dispositions du contrat ont été stipulées.</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20 février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du Banc de la Reine de l’Alberta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Protonotaire</w:t>
            </w:r>
            <w:proofErr w:type="spellEnd"/>
            <w:r w:rsidRPr="00BF5109">
              <w:rPr>
                <w:rFonts w:eastAsia="Times New Roman" w:cs="Times New Roman"/>
                <w:sz w:val="20"/>
                <w:szCs w:val="20"/>
                <w:lang w:val="en-CA" w:eastAsia="en-CA"/>
              </w:rPr>
              <w:t xml:space="preserve"> Prowse)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ABQB 108</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de la demanderesse, rejetée sommairement</w:t>
            </w:r>
          </w:p>
        </w:tc>
      </w:tr>
    </w:tbl>
    <w:p w:rsidR="0007663E" w:rsidRPr="00F503CD" w:rsidRDefault="0007663E">
      <w:pPr>
        <w:rPr>
          <w:lang w:val="fr-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lastRenderedPageBreak/>
              <w:t>10 décembre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du Banc de la Reine de l’Alberta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Jeffrey)</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2009 ABQB 706</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Default="00BF5109" w:rsidP="00BF5109">
            <w:pPr>
              <w:keepLines/>
              <w:jc w:val="both"/>
              <w:rPr>
                <w:rFonts w:eastAsia="Times New Roman" w:cs="Times New Roman"/>
                <w:sz w:val="20"/>
                <w:szCs w:val="20"/>
                <w:lang w:val="fr-CA" w:eastAsia="en-CA"/>
              </w:rPr>
            </w:pPr>
          </w:p>
          <w:p w:rsidR="0007663E" w:rsidRPr="00BF5109" w:rsidRDefault="0007663E"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accueilli</w:t>
            </w:r>
            <w:proofErr w:type="spellEnd"/>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22 avril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l’Alberta (Calgary)</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Juges</w:t>
            </w:r>
            <w:proofErr w:type="spellEnd"/>
            <w:r w:rsidRPr="00BF5109">
              <w:rPr>
                <w:rFonts w:eastAsia="Times New Roman" w:cs="Times New Roman"/>
                <w:sz w:val="20"/>
                <w:szCs w:val="20"/>
                <w:lang w:val="en-CA" w:eastAsia="en-CA"/>
              </w:rPr>
              <w:t xml:space="preserve"> Watson, </w:t>
            </w:r>
            <w:proofErr w:type="spellStart"/>
            <w:r w:rsidRPr="00BF5109">
              <w:rPr>
                <w:rFonts w:eastAsia="Times New Roman" w:cs="Times New Roman"/>
                <w:sz w:val="20"/>
                <w:szCs w:val="20"/>
                <w:lang w:val="en-CA" w:eastAsia="en-CA"/>
              </w:rPr>
              <w:t>Slatter</w:t>
            </w:r>
            <w:proofErr w:type="spellEnd"/>
            <w:r w:rsidRPr="00BF5109">
              <w:rPr>
                <w:rFonts w:eastAsia="Times New Roman" w:cs="Times New Roman"/>
                <w:sz w:val="20"/>
                <w:szCs w:val="20"/>
                <w:lang w:val="en-CA" w:eastAsia="en-CA"/>
              </w:rPr>
              <w:t xml:space="preserve"> et Kenny)</w:t>
            </w:r>
          </w:p>
          <w:p w:rsidR="00BF5109" w:rsidRPr="00BF5109" w:rsidRDefault="00BF5109" w:rsidP="00BF5109">
            <w:pPr>
              <w:keepNext/>
              <w:keepLines/>
              <w:jc w:val="both"/>
              <w:rPr>
                <w:rFonts w:eastAsia="Times New Roman" w:cs="Times New Roman"/>
                <w:sz w:val="20"/>
                <w:szCs w:val="20"/>
                <w:lang w:val="en-CA" w:eastAsia="en-CA"/>
              </w:rPr>
            </w:pPr>
            <w:r w:rsidRPr="00BF5109">
              <w:rPr>
                <w:rFonts w:eastAsia="Times New Roman" w:cs="Times New Roman"/>
                <w:sz w:val="20"/>
                <w:szCs w:val="20"/>
                <w:lang w:val="en-CA" w:eastAsia="en-CA"/>
              </w:rPr>
              <w:t>2010 ABCA 126</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en-CA" w:eastAsia="en-CA"/>
              </w:rPr>
            </w:pPr>
          </w:p>
          <w:p w:rsidR="00BF5109" w:rsidRPr="00BF5109" w:rsidRDefault="00BF5109" w:rsidP="00BF5109">
            <w:pPr>
              <w:keepLines/>
              <w:jc w:val="both"/>
              <w:rPr>
                <w:rFonts w:eastAsia="Times New Roman" w:cs="Times New Roman"/>
                <w:sz w:val="20"/>
                <w:szCs w:val="20"/>
                <w:lang w:val="en-CA" w:eastAsia="en-CA"/>
              </w:rPr>
            </w:pPr>
          </w:p>
          <w:p w:rsidR="00BF5109" w:rsidRPr="00BF5109" w:rsidRDefault="00BF5109" w:rsidP="00BF5109">
            <w:pPr>
              <w:keepLines/>
              <w:jc w:val="both"/>
              <w:rPr>
                <w:rFonts w:eastAsia="Times New Roman" w:cs="Times New Roman"/>
                <w:sz w:val="20"/>
                <w:szCs w:val="20"/>
                <w:lang w:val="en-CA" w:eastAsia="en-CA"/>
              </w:rPr>
            </w:pPr>
          </w:p>
          <w:p w:rsidR="00BF5109" w:rsidRPr="00BF5109" w:rsidRDefault="00BF5109" w:rsidP="00BF5109">
            <w:pPr>
              <w:keepLines/>
              <w:jc w:val="both"/>
              <w:rPr>
                <w:rFonts w:eastAsia="Times New Roman" w:cs="Times New Roman"/>
                <w:sz w:val="20"/>
                <w:szCs w:val="20"/>
                <w:lang w:val="en-CA" w:eastAsia="en-CA"/>
              </w:rPr>
            </w:pPr>
          </w:p>
          <w:p w:rsidR="00BF5109" w:rsidRPr="00BF5109" w:rsidRDefault="00BF5109" w:rsidP="00BF5109">
            <w:pPr>
              <w:keepLines/>
              <w:jc w:val="both"/>
              <w:rPr>
                <w:rFonts w:eastAsia="Times New Roman" w:cs="Times New Roman"/>
                <w:sz w:val="20"/>
                <w:szCs w:val="20"/>
                <w:lang w:val="en-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accueilli, action rejetée sommairement</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21 juin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8"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b/>
          <w:sz w:val="20"/>
          <w:szCs w:val="20"/>
          <w:lang w:val="en-CA" w:eastAsia="en-CA"/>
        </w:rPr>
        <w:t>33756</w:t>
      </w:r>
      <w:r w:rsidRPr="00BF5109">
        <w:rPr>
          <w:rFonts w:eastAsia="Times New Roman" w:cs="Times New Roman"/>
          <w:b/>
          <w:sz w:val="20"/>
          <w:szCs w:val="20"/>
          <w:lang w:val="en-CA" w:eastAsia="en-CA"/>
        </w:rPr>
        <w:tab/>
      </w:r>
      <w:r w:rsidRPr="00BF5109">
        <w:rPr>
          <w:rFonts w:eastAsia="Times New Roman" w:cs="Times New Roman"/>
          <w:b/>
          <w:sz w:val="20"/>
          <w:szCs w:val="20"/>
          <w:lang w:val="en-CA" w:eastAsia="en-CA"/>
        </w:rPr>
        <w:tab/>
      </w:r>
      <w:r w:rsidRPr="00BF5109">
        <w:rPr>
          <w:rFonts w:eastAsia="Times New Roman" w:cs="Times New Roman"/>
          <w:b/>
          <w:sz w:val="20"/>
          <w:szCs w:val="20"/>
          <w:u w:val="single"/>
          <w:lang w:val="en-CA" w:eastAsia="en-CA"/>
        </w:rPr>
        <w:t xml:space="preserve">James Neil </w:t>
      </w:r>
      <w:proofErr w:type="spellStart"/>
      <w:r w:rsidRPr="00BF5109">
        <w:rPr>
          <w:rFonts w:eastAsia="Times New Roman" w:cs="Times New Roman"/>
          <w:b/>
          <w:sz w:val="20"/>
          <w:szCs w:val="20"/>
          <w:u w:val="single"/>
          <w:lang w:val="en-CA" w:eastAsia="en-CA"/>
        </w:rPr>
        <w:t>Oddleifson</w:t>
      </w:r>
      <w:proofErr w:type="spellEnd"/>
      <w:r w:rsidRPr="00BF5109">
        <w:rPr>
          <w:rFonts w:eastAsia="Times New Roman" w:cs="Times New Roman"/>
          <w:b/>
          <w:sz w:val="20"/>
          <w:szCs w:val="20"/>
          <w:u w:val="single"/>
          <w:lang w:val="en-CA" w:eastAsia="en-CA"/>
        </w:rPr>
        <w:t xml:space="preserve"> v.</w:t>
      </w:r>
      <w:proofErr w:type="gramEnd"/>
      <w:r w:rsidRPr="00BF5109">
        <w:rPr>
          <w:rFonts w:eastAsia="Times New Roman" w:cs="Times New Roman"/>
          <w:b/>
          <w:sz w:val="20"/>
          <w:szCs w:val="20"/>
          <w:u w:val="single"/>
          <w:lang w:val="en-CA" w:eastAsia="en-CA"/>
        </w:rPr>
        <w:t xml:space="preserve"> Her Majesty the Queen</w:t>
      </w:r>
      <w:r w:rsidRPr="00BF5109">
        <w:rPr>
          <w:rFonts w:eastAsia="Times New Roman" w:cs="Times New Roman"/>
          <w:sz w:val="20"/>
          <w:szCs w:val="20"/>
          <w:lang w:val="en-CA" w:eastAsia="en-CA"/>
        </w:rPr>
        <w:t xml:space="preserve"> (Man.) (Criminal)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Binnie</w:t>
      </w:r>
      <w:proofErr w:type="spellEnd"/>
      <w:r w:rsidRPr="00BF5109">
        <w:rPr>
          <w:rFonts w:eastAsia="Times New Roman" w:cs="Times New Roman"/>
          <w:sz w:val="20"/>
          <w:szCs w:val="20"/>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Court of Appeal of Manitoba, Number AR09-30-07151, 2010 MBCA 44, dated May 13, 2010, is dismissed without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demande d’autorisation d’appel de l’arrêt de la Cour d’appel du Manitoba, numéro AR09-30-07151, 2010 MBCA 44, daté du 13 mai 2010, est rejetée sans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Criminal law — Controlled drugs and substances — Possession for purpose of trafficking — Whether applicant, passenger in van travelling across country with large load of cocaine, was aware of drug shipment — Whether driver’s unreliable evidence affects reasonableness of applicant’s conviction — Whether court of appeal created new test for what constitutes unreasonable verdict — Whether trial judge’s reasons sufficient?</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Mr. </w:t>
      </w:r>
      <w:proofErr w:type="spellStart"/>
      <w:r w:rsidRPr="00BF5109">
        <w:rPr>
          <w:rFonts w:eastAsia="Times New Roman" w:cs="Times New Roman"/>
          <w:sz w:val="20"/>
          <w:szCs w:val="20"/>
          <w:lang w:val="en-CA" w:eastAsia="en-CA"/>
        </w:rPr>
        <w:t>Oddleifson</w:t>
      </w:r>
      <w:proofErr w:type="spellEnd"/>
      <w:r w:rsidRPr="00BF5109">
        <w:rPr>
          <w:rFonts w:eastAsia="Times New Roman" w:cs="Times New Roman"/>
          <w:sz w:val="20"/>
          <w:szCs w:val="20"/>
          <w:lang w:val="en-CA" w:eastAsia="en-CA"/>
        </w:rPr>
        <w:t xml:space="preserve"> was a passenger in a van that had been pulled over for a traffic violation. The driver gave his consent to police to search the van. They found 46-kilogram bricks of cocaine in a hidden compartment in the rear of the van. Mr. </w:t>
      </w:r>
      <w:proofErr w:type="spellStart"/>
      <w:r w:rsidRPr="00BF5109">
        <w:rPr>
          <w:rFonts w:eastAsia="Times New Roman" w:cs="Times New Roman"/>
          <w:sz w:val="20"/>
          <w:szCs w:val="20"/>
          <w:lang w:val="en-CA" w:eastAsia="en-CA"/>
        </w:rPr>
        <w:t>Oddleifson</w:t>
      </w:r>
      <w:proofErr w:type="spellEnd"/>
      <w:r w:rsidRPr="00BF5109">
        <w:rPr>
          <w:rFonts w:eastAsia="Times New Roman" w:cs="Times New Roman"/>
          <w:sz w:val="20"/>
          <w:szCs w:val="20"/>
          <w:lang w:val="en-CA" w:eastAsia="en-CA"/>
        </w:rPr>
        <w:t xml:space="preserve"> and the driver were jointly charged with one count of possession for the purpose of trafficking. The trial focused on their knowledge of the presence of the cocaine. The driver testified that he was unaware that cocaine had been hidden in the van, that he was only sightseeing across Canada, and that he was “duped” by a friend to travel part of the way in a vehicle belonging to a relative of his friend. While the trial judge did not believe the driver in some respects, he was left with a reasonable doubt that the driver could have been duped by his friend, and acquitted him. Mr. </w:t>
      </w:r>
      <w:proofErr w:type="spellStart"/>
      <w:r w:rsidRPr="00BF5109">
        <w:rPr>
          <w:rFonts w:eastAsia="Times New Roman" w:cs="Times New Roman"/>
          <w:sz w:val="20"/>
          <w:szCs w:val="20"/>
          <w:lang w:val="en-CA" w:eastAsia="en-CA"/>
        </w:rPr>
        <w:t>Oddleifson</w:t>
      </w:r>
      <w:proofErr w:type="spellEnd"/>
      <w:r w:rsidRPr="00BF5109">
        <w:rPr>
          <w:rFonts w:eastAsia="Times New Roman" w:cs="Times New Roman"/>
          <w:sz w:val="20"/>
          <w:szCs w:val="20"/>
          <w:lang w:val="en-CA" w:eastAsia="en-CA"/>
        </w:rPr>
        <w:t xml:space="preserve">, however, did not testify. The trial judge was satisfied on the evidence that Mr. </w:t>
      </w:r>
      <w:proofErr w:type="spellStart"/>
      <w:r w:rsidRPr="00BF5109">
        <w:rPr>
          <w:rFonts w:eastAsia="Times New Roman" w:cs="Times New Roman"/>
          <w:sz w:val="20"/>
          <w:szCs w:val="20"/>
          <w:lang w:val="en-CA" w:eastAsia="en-CA"/>
        </w:rPr>
        <w:t>Oddleifson</w:t>
      </w:r>
      <w:proofErr w:type="spellEnd"/>
      <w:r w:rsidRPr="00BF5109">
        <w:rPr>
          <w:rFonts w:eastAsia="Times New Roman" w:cs="Times New Roman"/>
          <w:sz w:val="20"/>
          <w:szCs w:val="20"/>
          <w:lang w:val="en-CA" w:eastAsia="en-CA"/>
        </w:rPr>
        <w:t xml:space="preserve"> knew of the cocaine in the vehicle and convicted him. The trial judge delivered oral reasons, with written reasons to follow. Sentencing was adjourned six weeks. Two days prior to the sentencing, the trial judge told counsel he would not be delivering written reasons. Sentencing was then delayed six months due to changes in counsel. Mr. </w:t>
      </w:r>
      <w:proofErr w:type="spellStart"/>
      <w:r w:rsidRPr="00BF5109">
        <w:rPr>
          <w:rFonts w:eastAsia="Times New Roman" w:cs="Times New Roman"/>
          <w:sz w:val="20"/>
          <w:szCs w:val="20"/>
          <w:lang w:val="en-CA" w:eastAsia="en-CA"/>
        </w:rPr>
        <w:t>Oddleifson</w:t>
      </w:r>
      <w:proofErr w:type="spellEnd"/>
      <w:r w:rsidRPr="00BF5109">
        <w:rPr>
          <w:rFonts w:eastAsia="Times New Roman" w:cs="Times New Roman"/>
          <w:sz w:val="20"/>
          <w:szCs w:val="20"/>
          <w:lang w:val="en-CA" w:eastAsia="en-CA"/>
        </w:rPr>
        <w:t xml:space="preserve"> was ultimately sentenced to ten years’ imprisonment. He appealed his conviction, but the Court of Appeal determined that the evidence in total, absent an explanation from Mr. </w:t>
      </w:r>
      <w:proofErr w:type="spellStart"/>
      <w:r w:rsidRPr="00BF5109">
        <w:rPr>
          <w:rFonts w:eastAsia="Times New Roman" w:cs="Times New Roman"/>
          <w:sz w:val="20"/>
          <w:szCs w:val="20"/>
          <w:lang w:val="en-CA" w:eastAsia="en-CA"/>
        </w:rPr>
        <w:t>Oddleifson</w:t>
      </w:r>
      <w:proofErr w:type="spellEnd"/>
      <w:r w:rsidRPr="00BF5109">
        <w:rPr>
          <w:rFonts w:eastAsia="Times New Roman" w:cs="Times New Roman"/>
          <w:sz w:val="20"/>
          <w:szCs w:val="20"/>
          <w:lang w:val="en-CA" w:eastAsia="en-CA"/>
        </w:rPr>
        <w:t>, was sufficient to support a conviction.</w:t>
      </w:r>
    </w:p>
    <w:p w:rsidR="00BF5109" w:rsidRPr="00BF5109" w:rsidRDefault="00BF5109" w:rsidP="00BF5109">
      <w:pPr>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July 22, 2008</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Queen’s Bench of Manitoba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(Sinclair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Neutral citation: None</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 xml:space="preserve">Guilty of possession for the purpose of trafficking in a controlled substance contrary to s. 5(2) of the </w:t>
            </w:r>
            <w:r w:rsidRPr="00BF5109">
              <w:rPr>
                <w:rFonts w:eastAsia="Times New Roman" w:cs="Times New Roman"/>
                <w:i/>
                <w:sz w:val="20"/>
                <w:szCs w:val="20"/>
                <w:lang w:val="en-CA" w:eastAsia="en-CA"/>
              </w:rPr>
              <w:t>Controlled Drugs and Substances Act</w:t>
            </w:r>
            <w:r w:rsidRPr="00BF5109">
              <w:rPr>
                <w:rFonts w:eastAsia="Times New Roman" w:cs="Times New Roman"/>
                <w:sz w:val="20"/>
                <w:szCs w:val="20"/>
                <w:lang w:val="en-CA" w:eastAsia="en-CA"/>
              </w:rPr>
              <w:t xml:space="preserve"> (sentence of 10 years imprisonment imposed on May 6, 2009)</w:t>
            </w:r>
          </w:p>
        </w:tc>
      </w:tr>
    </w:tbl>
    <w:p w:rsidR="0007663E" w:rsidRDefault="0007663E"/>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lastRenderedPageBreak/>
              <w:t>May 13,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of Manitoba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Monnin</w:t>
            </w:r>
            <w:proofErr w:type="spellEnd"/>
            <w:r w:rsidRPr="00BF5109">
              <w:rPr>
                <w:rFonts w:eastAsia="Times New Roman" w:cs="Times New Roman"/>
                <w:sz w:val="20"/>
                <w:szCs w:val="20"/>
                <w:lang w:val="en-CA" w:eastAsia="en-CA"/>
              </w:rPr>
              <w:t xml:space="preserve">, Hamilton, and </w:t>
            </w:r>
            <w:proofErr w:type="spellStart"/>
            <w:r w:rsidRPr="00BF5109">
              <w:rPr>
                <w:rFonts w:eastAsia="Times New Roman" w:cs="Times New Roman"/>
                <w:sz w:val="20"/>
                <w:szCs w:val="20"/>
                <w:lang w:val="en-CA" w:eastAsia="en-CA"/>
              </w:rPr>
              <w:t>Chartier</w:t>
            </w:r>
            <w:proofErr w:type="spellEnd"/>
            <w:r w:rsidRPr="00BF5109">
              <w:rPr>
                <w:rFonts w:eastAsia="Times New Roman" w:cs="Times New Roman"/>
                <w:sz w:val="20"/>
                <w:szCs w:val="20"/>
                <w:lang w:val="en-CA" w:eastAsia="en-CA"/>
              </w:rPr>
              <w:t xml:space="preserve">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Neutral citation: 2010 MBCA 44</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of conviction and sentence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July 23,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69"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Droit criminel — Drogues et autres substances réglementées — Possession en vue du trafic — Le demandeur, alors qu’il était passager dans une fourgonnette qui a voyagé d’un bout à l’autre du pays, connaissait-il l’existence de l’important chargement de cocaïne qui se trouvait à bord du véhicule? — Le témoignage douteux du conducteur a-t-il une incidence sur le caractère raisonnable de la condamnation du demandeur? — La cour d’appel a-t-elle créé un nouveau critère de ce que constitue un verdict déraisonnable? — Les motifs du juge du procès étaient-ils suffisants?</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Monsieur </w:t>
      </w:r>
      <w:proofErr w:type="spellStart"/>
      <w:r w:rsidRPr="00BF5109">
        <w:rPr>
          <w:rFonts w:eastAsia="Times New Roman" w:cs="Times New Roman"/>
          <w:sz w:val="20"/>
          <w:szCs w:val="20"/>
          <w:lang w:val="fr-CA" w:eastAsia="en-CA"/>
        </w:rPr>
        <w:t>Oddleifson</w:t>
      </w:r>
      <w:proofErr w:type="spellEnd"/>
      <w:r w:rsidRPr="00BF5109">
        <w:rPr>
          <w:rFonts w:eastAsia="Times New Roman" w:cs="Times New Roman"/>
          <w:sz w:val="20"/>
          <w:szCs w:val="20"/>
          <w:lang w:val="fr-CA" w:eastAsia="en-CA"/>
        </w:rPr>
        <w:t xml:space="preserve"> était passager à bord d’une fourgonnette qui a été interceptée pour une infraction au code de la route.  Le conducteur a autorisé les policiers à fouiller la fourgonnette.  Ils ont trouvé des briques de 46 kilogrammes de cocaïne dans un compartiment caché à l’arrière du véhicule.  Monsieur </w:t>
      </w:r>
      <w:proofErr w:type="spellStart"/>
      <w:r w:rsidRPr="00BF5109">
        <w:rPr>
          <w:rFonts w:eastAsia="Times New Roman" w:cs="Times New Roman"/>
          <w:sz w:val="20"/>
          <w:szCs w:val="20"/>
          <w:lang w:val="fr-CA" w:eastAsia="en-CA"/>
        </w:rPr>
        <w:t>Oddleifson</w:t>
      </w:r>
      <w:proofErr w:type="spellEnd"/>
      <w:r w:rsidRPr="00BF5109">
        <w:rPr>
          <w:rFonts w:eastAsia="Times New Roman" w:cs="Times New Roman"/>
          <w:sz w:val="20"/>
          <w:szCs w:val="20"/>
          <w:lang w:val="fr-CA" w:eastAsia="en-CA"/>
        </w:rPr>
        <w:t xml:space="preserve"> et le conducteur ont été conjointement accusés sous un chef de possession en vue du trafic.  Le procès a porté principalement sur leur connaissance de la présence de cocaïne.  Le conducteur a affirmé dans son témoignage qu’il ignorait que de la cocaïne avait été cachée dans la fourgonnette, qu’il ne faisait qu’un voyage d’agrément d’un bout à l’autre du Canada et qu’il avait été « dupé » par un ami qui l’avait amené à faire une partie du voyage dans un véhicule appartenant à un membre de la famille de son ami.  Même si le juge du procès ne croyait pas le conducteur à certains égards, il avait en fin de compte un doute raisonnable comme quoi le conducteur aurait pu avoir été dupé par son ami, et l’a acquitté.  Toutefois, M. </w:t>
      </w:r>
      <w:proofErr w:type="spellStart"/>
      <w:r w:rsidRPr="00BF5109">
        <w:rPr>
          <w:rFonts w:eastAsia="Times New Roman" w:cs="Times New Roman"/>
          <w:sz w:val="20"/>
          <w:szCs w:val="20"/>
          <w:lang w:val="fr-CA" w:eastAsia="en-CA"/>
        </w:rPr>
        <w:t>Oddleifson</w:t>
      </w:r>
      <w:proofErr w:type="spellEnd"/>
      <w:r w:rsidRPr="00BF5109">
        <w:rPr>
          <w:rFonts w:eastAsia="Times New Roman" w:cs="Times New Roman"/>
          <w:sz w:val="20"/>
          <w:szCs w:val="20"/>
          <w:lang w:val="fr-CA" w:eastAsia="en-CA"/>
        </w:rPr>
        <w:t xml:space="preserve"> n’a pas témoigné.  Le juge du procès était convaincu, d’après la preuve, que M. </w:t>
      </w:r>
      <w:proofErr w:type="spellStart"/>
      <w:r w:rsidRPr="00BF5109">
        <w:rPr>
          <w:rFonts w:eastAsia="Times New Roman" w:cs="Times New Roman"/>
          <w:sz w:val="20"/>
          <w:szCs w:val="20"/>
          <w:lang w:val="fr-CA" w:eastAsia="en-CA"/>
        </w:rPr>
        <w:t>Oddleifson</w:t>
      </w:r>
      <w:proofErr w:type="spellEnd"/>
      <w:r w:rsidRPr="00BF5109">
        <w:rPr>
          <w:rFonts w:eastAsia="Times New Roman" w:cs="Times New Roman"/>
          <w:sz w:val="20"/>
          <w:szCs w:val="20"/>
          <w:lang w:val="fr-CA" w:eastAsia="en-CA"/>
        </w:rPr>
        <w:t xml:space="preserve"> connaissait l’existence de la cocaïne dans le véhicule et l’a déclaré coupable.  Le juge du procès a donné verbalement les motifs de son verdict, avec motifs écrits à suivre.  Le prononcé de la peine a été ajourné six semaines. Deux jours avant le prononcé de la peine, le juge du procès a dit aux avocats qu’il ne rendrait pas de motifs écrits. Le prononcé de la peine a ensuite été retardé six mois en raison de changements d’avocats. Monsieur </w:t>
      </w:r>
      <w:proofErr w:type="spellStart"/>
      <w:r w:rsidRPr="00BF5109">
        <w:rPr>
          <w:rFonts w:eastAsia="Times New Roman" w:cs="Times New Roman"/>
          <w:sz w:val="20"/>
          <w:szCs w:val="20"/>
          <w:lang w:val="fr-CA" w:eastAsia="en-CA"/>
        </w:rPr>
        <w:t>Oddleifson</w:t>
      </w:r>
      <w:proofErr w:type="spellEnd"/>
      <w:r w:rsidRPr="00BF5109">
        <w:rPr>
          <w:rFonts w:eastAsia="Times New Roman" w:cs="Times New Roman"/>
          <w:sz w:val="20"/>
          <w:szCs w:val="20"/>
          <w:lang w:val="fr-CA" w:eastAsia="en-CA"/>
        </w:rPr>
        <w:t xml:space="preserve"> a finalement été condamné à purger une peine d’emprisonnement de dix ans. Il a interjeté appel de sa condamnation, mais la Cour d’appel a statué que la preuve dans son ensemble, en l’absence d’explication de M. </w:t>
      </w:r>
      <w:proofErr w:type="spellStart"/>
      <w:r w:rsidRPr="00BF5109">
        <w:rPr>
          <w:rFonts w:eastAsia="Times New Roman" w:cs="Times New Roman"/>
          <w:sz w:val="20"/>
          <w:szCs w:val="20"/>
          <w:lang w:val="fr-CA" w:eastAsia="en-CA"/>
        </w:rPr>
        <w:t>Oddleifson</w:t>
      </w:r>
      <w:proofErr w:type="spellEnd"/>
      <w:r w:rsidRPr="00BF5109">
        <w:rPr>
          <w:rFonts w:eastAsia="Times New Roman" w:cs="Times New Roman"/>
          <w:sz w:val="20"/>
          <w:szCs w:val="20"/>
          <w:lang w:val="fr-CA" w:eastAsia="en-CA"/>
        </w:rPr>
        <w:t>, était suffisante pour appuyer une déclaration de culpabilité.</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22 juillet 2008</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du Banc de la Reine du Manitoba</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(Juge Sinclair)</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Référence neutre: aucune</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Demandeur déclaré coupable de possession en vue du trafic d’une substance réglementée contrairement au par. 5(2) de la </w:t>
            </w:r>
            <w:r w:rsidRPr="00BF5109">
              <w:rPr>
                <w:rFonts w:eastAsia="Times New Roman" w:cs="Times New Roman"/>
                <w:i/>
                <w:sz w:val="20"/>
                <w:szCs w:val="20"/>
                <w:lang w:val="fr-CA" w:eastAsia="en-CA"/>
              </w:rPr>
              <w:t xml:space="preserve">Loi réglementant certaines drogues et autres substances </w:t>
            </w:r>
            <w:r w:rsidRPr="00BF5109">
              <w:rPr>
                <w:rFonts w:eastAsia="Times New Roman" w:cs="Times New Roman"/>
                <w:sz w:val="20"/>
                <w:szCs w:val="20"/>
                <w:lang w:val="fr-CA" w:eastAsia="en-CA"/>
              </w:rPr>
              <w:t>(peine d’emprisonnement de dix ans imposée le 6 mai 2009)</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13 mai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du Manitoba</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Monnin</w:t>
            </w:r>
            <w:proofErr w:type="spellEnd"/>
            <w:r w:rsidRPr="00BF5109">
              <w:rPr>
                <w:rFonts w:eastAsia="Times New Roman" w:cs="Times New Roman"/>
                <w:sz w:val="20"/>
                <w:szCs w:val="20"/>
                <w:lang w:val="fr-CA" w:eastAsia="en-CA"/>
              </w:rPr>
              <w:t>, Hamilton et Chartier)</w:t>
            </w:r>
          </w:p>
          <w:p w:rsidR="00BF5109" w:rsidRPr="00BF5109" w:rsidRDefault="00BF5109" w:rsidP="00BF5109">
            <w:pPr>
              <w:keepNext/>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Référence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neutre</w:t>
            </w:r>
            <w:proofErr w:type="spellEnd"/>
            <w:r w:rsidRPr="00BF5109">
              <w:rPr>
                <w:rFonts w:eastAsia="Times New Roman" w:cs="Times New Roman"/>
                <w:sz w:val="20"/>
                <w:szCs w:val="20"/>
                <w:lang w:val="en-CA" w:eastAsia="en-CA"/>
              </w:rPr>
              <w:t>: 2010 MBCA 44</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de la déclaration de culpabilité et de la peine, rejeté</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23 juillet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0" style="width:2in;height:1pt" o:hrpct="0" o:hralign="center" o:hrstd="t" o:hrnoshade="t" o:hr="t" fillcolor="black [3213]" stroked="f"/>
        </w:pict>
      </w:r>
    </w:p>
    <w:p w:rsidR="0007663E" w:rsidRDefault="0007663E">
      <w:pPr>
        <w:rPr>
          <w:rFonts w:eastAsia="Times New Roman" w:cs="Times New Roman"/>
          <w:sz w:val="20"/>
          <w:szCs w:val="20"/>
          <w:lang w:val="fr-CA" w:eastAsia="en-CA"/>
        </w:rPr>
      </w:pPr>
      <w:r>
        <w:rPr>
          <w:rFonts w:eastAsia="Times New Roman" w:cs="Times New Roman"/>
          <w:sz w:val="20"/>
          <w:szCs w:val="20"/>
          <w:lang w:val="fr-CA" w:eastAsia="en-CA"/>
        </w:rPr>
        <w:br w:type="page"/>
      </w:r>
    </w:p>
    <w:p w:rsidR="00BF5109" w:rsidRPr="00BF5109" w:rsidRDefault="00BF5109" w:rsidP="00BF5109">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BF5109" w:rsidRPr="00BF5109" w:rsidTr="00BF5109">
        <w:tc>
          <w:tcPr>
            <w:tcW w:w="1458" w:type="dxa"/>
          </w:tcPr>
          <w:p w:rsidR="00BF5109" w:rsidRPr="00BF5109" w:rsidRDefault="00BF5109" w:rsidP="00BF5109">
            <w:pPr>
              <w:jc w:val="both"/>
              <w:rPr>
                <w:b/>
                <w:lang w:val="fr-CA"/>
              </w:rPr>
            </w:pPr>
            <w:r w:rsidRPr="00BF5109">
              <w:rPr>
                <w:b/>
              </w:rPr>
              <w:t>33760</w:t>
            </w:r>
          </w:p>
        </w:tc>
        <w:tc>
          <w:tcPr>
            <w:tcW w:w="8377" w:type="dxa"/>
          </w:tcPr>
          <w:p w:rsidR="00BF5109" w:rsidRPr="00BF5109" w:rsidRDefault="00BF5109" w:rsidP="00BF5109">
            <w:pPr>
              <w:jc w:val="both"/>
            </w:pPr>
            <w:r w:rsidRPr="00BF5109">
              <w:rPr>
                <w:b/>
                <w:u w:val="single"/>
              </w:rPr>
              <w:t>Danny Moss and Carrie Moss v. Keith G. Collins Ltd., as Trustee of the Estate of Danny Moss, a Bankrupt AND BETWEEN Carrie Moss v. BMO Nesbit Burns Inc.</w:t>
            </w:r>
            <w:r w:rsidRPr="00BF5109">
              <w:t xml:space="preserve"> (Man.) (Civil) (By Leave)</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Binnie</w:t>
      </w:r>
      <w:proofErr w:type="spellEnd"/>
      <w:r w:rsidRPr="00BF5109">
        <w:rPr>
          <w:rFonts w:eastAsia="Times New Roman" w:cs="Times New Roman"/>
          <w:sz w:val="20"/>
          <w:szCs w:val="20"/>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motion for an extension of time to serve and file the application for leave to appeal is granted.  The application for leave to appeal from the judgment of the Court of Appeal of Manitoba, Numbers AI 09-30-07200 and AI 09-30-07202, 2010 MBCA 39, dated April 29, 2010, is dismissed with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requête en prorogation du délai de signification et de dépôt de la demande d’autorisation d’appel est accordée.  La demande d’autorisation d’appel de l’arrêt de la Cour d’appel du Manitoba, numéros AI 09-30-07200 et AI 09-30-07202, 2010 MBCA 39, daté du 29 avril 2010, est rejetée avec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Bankruptcy and insolvency - Immunity from seizure - Respondents sought declaration that proceeds of life insurance policies were property of the bankrupt available for distribution to creditors - Whether court of appeal erred in concluding that the change of beneficiary forms were not "signed by Eliza" and in reversing the trial decision based on the trial judge's failure to consider the withdrawal of "alternative defences" - Whether a general power of attorney may give to the attorney authority to sign a declaration changing the beneficiary of a insurance policy</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Between 1993 and 1995, Mr. Moss sold six policies of life insurance to his mother, Eliza, with a total face value of $700,000.  He was the sole beneficiary on all six policies.  His mother lived with Mr. and Mrs. Moss, who were then being audited and reassessed for income tax by the Canada Revenue Agency in the amount of $800,000. Mr. Moss filed an assignment in bankruptcy in 1996.  Approximately five months before his assignment, notices of change in beneficiary were purportedly executed by Eliza, changing the beneficiary of the insurance proceeds from Mr. Moss to his daughter, Carrie.  Eliza died in August of 1999 and Carrie received payment of $700,000 in insurance proceeds.  Approximately $630,000 of these funds </w:t>
      </w:r>
      <w:proofErr w:type="gramStart"/>
      <w:r w:rsidRPr="00BF5109">
        <w:rPr>
          <w:rFonts w:eastAsia="Times New Roman" w:cs="Times New Roman"/>
          <w:sz w:val="20"/>
          <w:szCs w:val="20"/>
          <w:lang w:val="en-CA" w:eastAsia="en-CA"/>
        </w:rPr>
        <w:t>were</w:t>
      </w:r>
      <w:proofErr w:type="gramEnd"/>
      <w:r w:rsidRPr="00BF5109">
        <w:rPr>
          <w:rFonts w:eastAsia="Times New Roman" w:cs="Times New Roman"/>
          <w:sz w:val="20"/>
          <w:szCs w:val="20"/>
          <w:lang w:val="en-CA" w:eastAsia="en-CA"/>
        </w:rPr>
        <w:t xml:space="preserve"> eventually deposited into an account at BMO Nesbit Burns Inc. ("BMO") in Carrie's name. Certain trades were made that resulted in losses of $320,000.  Carrie brought an action against BMO in connection with those losses. BMO learned of Mr. Moss's bankruptcy during discoveries and amended its statement of defence, alleging that the change in beneficiary forms were invalid.  BMO sought a declaration that the insurance proceeds were the property of Mr. Moss and should be paid to the trustee in bankruptcy for distribution to creditors.  The trustee filed a statement of claim, seeking the same relief. Mr. Moss maintained that the </w:t>
      </w:r>
      <w:proofErr w:type="gramStart"/>
      <w:r w:rsidRPr="00BF5109">
        <w:rPr>
          <w:rFonts w:eastAsia="Times New Roman" w:cs="Times New Roman"/>
          <w:sz w:val="20"/>
          <w:szCs w:val="20"/>
          <w:lang w:val="en-CA" w:eastAsia="en-CA"/>
        </w:rPr>
        <w:t>change in beneficiary forms were</w:t>
      </w:r>
      <w:proofErr w:type="gramEnd"/>
      <w:r w:rsidRPr="00BF5109">
        <w:rPr>
          <w:rFonts w:eastAsia="Times New Roman" w:cs="Times New Roman"/>
          <w:sz w:val="20"/>
          <w:szCs w:val="20"/>
          <w:lang w:val="en-CA" w:eastAsia="en-CA"/>
        </w:rPr>
        <w:t xml:space="preserve"> valid and that he had guided his mother's hand when she signed them.  The issue of the ownership of the insurance proceeds was made the subject of a separate trial.</w:t>
      </w:r>
    </w:p>
    <w:p w:rsidR="00BF5109" w:rsidRPr="00BF5109" w:rsidRDefault="00BF5109" w:rsidP="00BF5109">
      <w:pPr>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January 30,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Manitoba Court of Queen's Bench</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(Clearwater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MBQB 21</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Actions for declarations brought by trustee in bankruptcy and bank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July 15,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Manitoba Court of Queen's Bench</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(Clearwater J.)</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2009 MBQB 197</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Motion for reconsideration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29,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of Manitoba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Monnin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Chartier</w:t>
            </w:r>
            <w:proofErr w:type="spellEnd"/>
            <w:r w:rsidRPr="00BF5109">
              <w:rPr>
                <w:rFonts w:eastAsia="Times New Roman" w:cs="Times New Roman"/>
                <w:sz w:val="20"/>
                <w:szCs w:val="20"/>
                <w:lang w:val="en-CA" w:eastAsia="en-CA"/>
              </w:rPr>
              <w:t xml:space="preserve"> and Beard JJ.A.)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2010 MBCA 39</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Dockets: AI 09-30-07200; AI 09-30-07202</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Appeal allowed</w:t>
            </w:r>
          </w:p>
        </w:tc>
      </w:tr>
    </w:tbl>
    <w:p w:rsidR="0007663E" w:rsidRDefault="0007663E"/>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lastRenderedPageBreak/>
              <w:t>July 12,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Supreme Court of Canada</w:t>
            </w:r>
          </w:p>
          <w:p w:rsidR="00BF5109" w:rsidRPr="00BF5109" w:rsidRDefault="00BF5109" w:rsidP="00BF5109">
            <w:pPr>
              <w:keepNext/>
              <w:keepLines/>
              <w:jc w:val="both"/>
              <w:rPr>
                <w:rFonts w:eastAsia="Times New Roman" w:cs="Times New Roman"/>
                <w:sz w:val="20"/>
                <w:szCs w:val="20"/>
                <w:lang w:eastAsia="en-CA"/>
              </w:rPr>
            </w:pP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and motion for extension of time to file and serve the 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1"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Faillite et insolvabilité - Insaisissabilité - Les intimées ont demandé un jugement déclarant que les produits de contrats d’assurance-vie étaient des biens du failli qui pouvaient être distribués aux créanciers - La Cour d’appel a-t-elle eu tort de conclure que les formules de changement de bénéficiaires n’avaient pas été [</w:t>
      </w:r>
      <w:r w:rsidRPr="00BF5109">
        <w:rPr>
          <w:rFonts w:eastAsia="Times New Roman" w:cs="Times New Roman"/>
          <w:smallCaps/>
          <w:sz w:val="20"/>
          <w:szCs w:val="20"/>
          <w:lang w:val="fr-CA" w:eastAsia="en-CA"/>
        </w:rPr>
        <w:t>traduction</w:t>
      </w:r>
      <w:r w:rsidRPr="00BF5109">
        <w:rPr>
          <w:rFonts w:eastAsia="Times New Roman" w:cs="Times New Roman"/>
          <w:sz w:val="20"/>
          <w:szCs w:val="20"/>
          <w:lang w:val="fr-CA" w:eastAsia="en-CA"/>
        </w:rPr>
        <w:t>] « signées par Eliza » et d’infirmer la décision de première instance vu que le juge de première instance n’avait pas considéré le retrait des [</w:t>
      </w:r>
      <w:r w:rsidRPr="00BF5109">
        <w:rPr>
          <w:rFonts w:eastAsia="Times New Roman" w:cs="Times New Roman"/>
          <w:smallCaps/>
          <w:sz w:val="20"/>
          <w:szCs w:val="20"/>
          <w:lang w:val="fr-CA" w:eastAsia="en-CA"/>
        </w:rPr>
        <w:t>traduction</w:t>
      </w:r>
      <w:r w:rsidRPr="00BF5109">
        <w:rPr>
          <w:rFonts w:eastAsia="Times New Roman" w:cs="Times New Roman"/>
          <w:sz w:val="20"/>
          <w:szCs w:val="20"/>
          <w:lang w:val="fr-CA" w:eastAsia="en-CA"/>
        </w:rPr>
        <w:t>] « moyens de défense subsidiaires » - Une procuration générale peut-elle donner au fondé de pouvoir le pouvoir de signer une déclaration modifiant le bénéficiaire d’un contrat d’assurance?</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Entre 1993 et 1995, M. Moss a vendu six contrats d’assurance-vie à sa mère, Eliza, pour un capital assuré total de 700 000 $.  Il était le seul bénéficiaire en vertu des six contrats.  Sa mère vivait avec M. et Mme Moss qui faisaient alors l’objet d’une vérification et d’une nouvelle cotisation fiscale par l’Agence canadienne du revenu pour un montant de 800 000 $.  Monsieur Moss a déposé une cession en faillite 1996.  Environ cinq mois avant sa cession, des avis de changements de bénéficiaire auraient été signés par Eliza, substituant à M. Moss sa fille Carrie comme bénéficiaire des produits d’assurance.  Eliza est décédée en août 1999 et Carrie a touché des produits d’assurance de 700 000 $.  Environ 630 000 $ de ces fonds ont fini par être déposés dans un compte chez BMO </w:t>
      </w:r>
      <w:proofErr w:type="spellStart"/>
      <w:r w:rsidRPr="00BF5109">
        <w:rPr>
          <w:rFonts w:eastAsia="Times New Roman" w:cs="Times New Roman"/>
          <w:sz w:val="20"/>
          <w:szCs w:val="20"/>
          <w:lang w:val="fr-CA" w:eastAsia="en-CA"/>
        </w:rPr>
        <w:t>Nesbit</w:t>
      </w:r>
      <w:proofErr w:type="spellEnd"/>
      <w:r w:rsidRPr="00BF5109">
        <w:rPr>
          <w:rFonts w:eastAsia="Times New Roman" w:cs="Times New Roman"/>
          <w:sz w:val="20"/>
          <w:szCs w:val="20"/>
          <w:lang w:val="fr-CA" w:eastAsia="en-CA"/>
        </w:rPr>
        <w:t xml:space="preserve"> Burns Inc. (« BMO ») au nom de Carrie. Certaines opérations effectuées ont donné lieu à des pertes de 320 000 $.  Carrie a intenté une action contre BMO en rapport avec ces pertes.  BMO a pris connaissance de la faillite de M. Moss pendant les interrogatoires préalables et a modifié sa défense, alléguant que les formules de changement de bénéficiaire étaient invalides.  BMO a demandé un jugement déclarant que les produits d’assurance appartenaient à M. Moss et devaient être versés au syndic de faillite pour distribution aux créanciers. Le syndic a déposé une déclaration, sollicitant le même redressement.  Monsieur Moss a soutenu que les modifications aux formules de désignation de bénéficiaire étaient valides et qu’il avait guidé la main de sa mère lorsqu’elle les avait signées. La question du droit de propriété des produits d’assurance a fait l’objet d’un procès distinct.</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30 janvier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du Banc de la Reine du Manitoba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Clearwater)</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2009 MBQB 21</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Actions en jugement déclaratoire intentées par le syndic de faillite et la banque, rejetées</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15 juillet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du Banc de la Reine du Manitoba</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Clearwater)</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2009 MBQB 197</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Requêtes</w:t>
            </w:r>
            <w:proofErr w:type="spellEnd"/>
            <w:r w:rsidRPr="00BF5109">
              <w:rPr>
                <w:rFonts w:eastAsia="Times New Roman" w:cs="Times New Roman"/>
                <w:sz w:val="20"/>
                <w:szCs w:val="20"/>
                <w:lang w:val="en-CA" w:eastAsia="en-CA"/>
              </w:rPr>
              <w:t xml:space="preserve"> en </w:t>
            </w:r>
            <w:proofErr w:type="spellStart"/>
            <w:r w:rsidRPr="00BF5109">
              <w:rPr>
                <w:rFonts w:eastAsia="Times New Roman" w:cs="Times New Roman"/>
                <w:sz w:val="20"/>
                <w:szCs w:val="20"/>
                <w:lang w:val="en-CA" w:eastAsia="en-CA"/>
              </w:rPr>
              <w:t>réexamen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rejetées</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29 avril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du Manitoba</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Monnin</w:t>
            </w:r>
            <w:proofErr w:type="spellEnd"/>
            <w:r w:rsidRPr="00BF5109">
              <w:rPr>
                <w:rFonts w:eastAsia="Times New Roman" w:cs="Times New Roman"/>
                <w:sz w:val="20"/>
                <w:szCs w:val="20"/>
                <w:lang w:val="fr-CA" w:eastAsia="en-CA"/>
              </w:rPr>
              <w:t xml:space="preserve">, Chartier et </w:t>
            </w:r>
            <w:proofErr w:type="spellStart"/>
            <w:r w:rsidRPr="00BF5109">
              <w:rPr>
                <w:rFonts w:eastAsia="Times New Roman" w:cs="Times New Roman"/>
                <w:sz w:val="20"/>
                <w:szCs w:val="20"/>
                <w:lang w:val="fr-CA" w:eastAsia="en-CA"/>
              </w:rPr>
              <w:t>Beard</w:t>
            </w:r>
            <w:proofErr w:type="spellEnd"/>
            <w:r w:rsidRPr="00BF5109">
              <w:rPr>
                <w:rFonts w:eastAsia="Times New Roman" w:cs="Times New Roman"/>
                <w:sz w:val="20"/>
                <w:szCs w:val="20"/>
                <w:lang w:val="fr-CA" w:eastAsia="en-CA"/>
              </w:rPr>
              <w:t>)</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2010 MBCA 39</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N</w:t>
            </w:r>
            <w:r w:rsidRPr="00BF5109">
              <w:rPr>
                <w:rFonts w:eastAsia="Times New Roman" w:cs="Times New Roman"/>
                <w:sz w:val="20"/>
                <w:szCs w:val="20"/>
                <w:vertAlign w:val="superscript"/>
                <w:lang w:val="fr-CA" w:eastAsia="en-CA"/>
              </w:rPr>
              <w:t>os</w:t>
            </w:r>
            <w:r w:rsidRPr="00BF5109">
              <w:rPr>
                <w:rFonts w:eastAsia="Times New Roman" w:cs="Times New Roman"/>
                <w:sz w:val="20"/>
                <w:szCs w:val="20"/>
                <w:lang w:val="fr-CA" w:eastAsia="en-CA"/>
              </w:rPr>
              <w:t xml:space="preserve"> du greffe : AI 09-30-07200; AI 09-30-07202</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accueilli</w:t>
            </w:r>
            <w:proofErr w:type="spellEnd"/>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12 </w:t>
            </w:r>
            <w:proofErr w:type="spellStart"/>
            <w:r w:rsidRPr="00BF5109">
              <w:rPr>
                <w:rFonts w:eastAsia="Times New Roman" w:cs="Times New Roman"/>
                <w:sz w:val="20"/>
                <w:szCs w:val="20"/>
                <w:lang w:val="en-CA" w:eastAsia="en-CA"/>
              </w:rPr>
              <w:t>juillet</w:t>
            </w:r>
            <w:proofErr w:type="spellEnd"/>
            <w:r w:rsidRPr="00BF5109">
              <w:rPr>
                <w:rFonts w:eastAsia="Times New Roman" w:cs="Times New Roman"/>
                <w:sz w:val="20"/>
                <w:szCs w:val="20"/>
                <w:lang w:val="en-CA" w:eastAsia="en-CA"/>
              </w:rPr>
              <w:t xml:space="preserve"> 2010</w:t>
            </w:r>
          </w:p>
          <w:p w:rsidR="00BF5109" w:rsidRPr="00BF5109" w:rsidRDefault="00BF5109" w:rsidP="00BF5109">
            <w:pPr>
              <w:keepNext/>
              <w:keepLines/>
              <w:widowControl w:val="0"/>
              <w:jc w:val="both"/>
              <w:rPr>
                <w:rFonts w:eastAsia="Times New Roman" w:cs="Times New Roman"/>
                <w:sz w:val="20"/>
                <w:szCs w:val="20"/>
                <w:lang w:val="en-CA" w:eastAsia="en-CA"/>
              </w:rPr>
            </w:pPr>
            <w:proofErr w:type="spellStart"/>
            <w:r w:rsidRPr="00BF5109">
              <w:rPr>
                <w:rFonts w:eastAsia="Times New Roman" w:cs="Times New Roman"/>
                <w:sz w:val="20"/>
                <w:szCs w:val="20"/>
                <w:lang w:val="en-CA" w:eastAsia="en-CA"/>
              </w:rPr>
              <w:t>Cour</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suprême</w:t>
            </w:r>
            <w:proofErr w:type="spellEnd"/>
            <w:r w:rsidRPr="00BF5109">
              <w:rPr>
                <w:rFonts w:eastAsia="Times New Roman" w:cs="Times New Roman"/>
                <w:sz w:val="20"/>
                <w:szCs w:val="20"/>
                <w:lang w:val="en-CA" w:eastAsia="en-CA"/>
              </w:rPr>
              <w:t xml:space="preserve"> du Canada</w:t>
            </w:r>
          </w:p>
          <w:p w:rsidR="00BF5109" w:rsidRPr="00BF5109" w:rsidRDefault="00BF5109" w:rsidP="00BF5109">
            <w:pPr>
              <w:keepNext/>
              <w:keepLines/>
              <w:jc w:val="both"/>
              <w:rPr>
                <w:rFonts w:eastAsia="Times New Roman" w:cs="Times New Roman"/>
                <w:sz w:val="20"/>
                <w:szCs w:val="20"/>
                <w:lang w:val="fr-CA" w:eastAsia="en-CA"/>
              </w:rPr>
            </w:pP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d’autorisation d’appel et requête en prorogation du délai de dépôt et de signification de la demande d’autorisation d’appel, déposées</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2" style="width:2in;height:1pt" o:hrpct="0" o:hralign="center" o:hrstd="t" o:hrnoshade="t" o:hr="t" fillcolor="black [3213]" stroked="f"/>
        </w:pict>
      </w:r>
    </w:p>
    <w:p w:rsidR="0007663E" w:rsidRDefault="0007663E">
      <w:pPr>
        <w:rPr>
          <w:rFonts w:eastAsia="Times New Roman" w:cs="Times New Roman"/>
          <w:sz w:val="20"/>
          <w:szCs w:val="20"/>
          <w:lang w:val="fr-CA" w:eastAsia="en-CA"/>
        </w:rPr>
      </w:pPr>
      <w:r>
        <w:rPr>
          <w:rFonts w:eastAsia="Times New Roman" w:cs="Times New Roman"/>
          <w:sz w:val="20"/>
          <w:szCs w:val="20"/>
          <w:lang w:val="fr-CA" w:eastAsia="en-CA"/>
        </w:rPr>
        <w:br w:type="page"/>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b/>
          <w:sz w:val="20"/>
          <w:szCs w:val="20"/>
          <w:lang w:val="en-CA" w:eastAsia="en-CA"/>
        </w:rPr>
        <w:t>33766</w:t>
      </w:r>
      <w:r w:rsidRPr="00BF5109">
        <w:rPr>
          <w:rFonts w:eastAsia="Times New Roman" w:cs="Times New Roman"/>
          <w:b/>
          <w:sz w:val="20"/>
          <w:szCs w:val="20"/>
          <w:lang w:val="en-CA" w:eastAsia="en-CA"/>
        </w:rPr>
        <w:tab/>
      </w:r>
      <w:r w:rsidRPr="00BF5109">
        <w:rPr>
          <w:rFonts w:eastAsia="Times New Roman" w:cs="Times New Roman"/>
          <w:b/>
          <w:sz w:val="20"/>
          <w:szCs w:val="20"/>
          <w:lang w:val="en-CA" w:eastAsia="en-CA"/>
        </w:rPr>
        <w:tab/>
      </w:r>
      <w:r w:rsidRPr="00BF5109">
        <w:rPr>
          <w:rFonts w:eastAsia="Times New Roman" w:cs="Times New Roman"/>
          <w:b/>
          <w:sz w:val="20"/>
          <w:szCs w:val="20"/>
          <w:u w:val="single"/>
          <w:lang w:val="en-CA" w:eastAsia="en-CA"/>
        </w:rPr>
        <w:t xml:space="preserve">Virginia Nancy Anne Carr v. A. Paul </w:t>
      </w:r>
      <w:proofErr w:type="spellStart"/>
      <w:r w:rsidRPr="00BF5109">
        <w:rPr>
          <w:rFonts w:eastAsia="Times New Roman" w:cs="Times New Roman"/>
          <w:b/>
          <w:sz w:val="20"/>
          <w:szCs w:val="20"/>
          <w:u w:val="single"/>
          <w:lang w:val="en-CA" w:eastAsia="en-CA"/>
        </w:rPr>
        <w:t>Parlee</w:t>
      </w:r>
      <w:proofErr w:type="spellEnd"/>
      <w:r w:rsidRPr="00BF5109">
        <w:rPr>
          <w:rFonts w:eastAsia="Times New Roman" w:cs="Times New Roman"/>
          <w:sz w:val="20"/>
          <w:szCs w:val="20"/>
          <w:lang w:val="en-CA" w:eastAsia="en-CA"/>
        </w:rPr>
        <w:t xml:space="preserve"> (Ont.) (Civil)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Binnie</w:t>
      </w:r>
      <w:proofErr w:type="spellEnd"/>
      <w:r w:rsidRPr="00BF5109">
        <w:rPr>
          <w:rFonts w:eastAsia="Times New Roman" w:cs="Times New Roman"/>
          <w:sz w:val="20"/>
          <w:szCs w:val="20"/>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motion for an extension of time to serve and file the application for leave to appeal is granted.  The application for leave to appeal from the judgment of the Court of Appeal for Ontario, Number C49788, 2010 ONCA 254, dated April 9, 2010, is dismissed with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requête en prorogation du délai de signification et de dépôt de la demande d’autorisation d’appel est accordée.  La demande d’autorisation d’appel de l’arrêt de la Cour d’appel de l’Ontario, numéro C49788, 2010 ONCA 254, daté du 9 avril 2010, est rejetée avec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Law of Professions - Professional liability - Fiduciary duty - Attorneys - Negligence - Damages - Whether the lower courts erred in failing to address the issue of a breach of fiduciary duty - Whether the lower courts erred in rejecting the balance of the Applicant’s claims of negligence against her lawyer - Has there been a breach of fiduciary duty arising out of the relationship of the parties - What considerations should the Courts below have canvassed in fashioning a judicial remedy for such breach and what would appropriate parameters and scope for such a judicial remedy be - Is it appropriate for this Court to attempt to define more critically the scope of compensation in cases of breach of fiduciary duty as opposed to the applicable damages in matters of negligence only - Did the failure of the Court below to address the above issues amount to a failure of the administration of justice and, to the extent that the Applicant has been denied a judicial remedy, a miscarriage of justice.</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In the course of a matrimonial trial, the Applicant wife entered into minutes of settlement with her former husband, on the advice of the Respondent lawyer.  Within a few months she sued the Respondent for negligence and breach of fiduciary duty in his conduct of the matrimonial action and the advice he gave her at the time of the settlement.  The Respondent admitted negligence on two aspects of the advice given, but denied the other claims.</w:t>
      </w:r>
    </w:p>
    <w:p w:rsidR="00BF5109" w:rsidRPr="00BF5109" w:rsidRDefault="00BF5109" w:rsidP="00BF5109">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November 21, 2008</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Superior Court of Justice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(Thompson J.)</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Respondent found partly negligent in his representation of the Applicant; Applicant awarded damages of $69,684</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9,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Ontario</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Gillese</w:t>
            </w:r>
            <w:proofErr w:type="spellEnd"/>
            <w:r w:rsidRPr="00BF5109">
              <w:rPr>
                <w:rFonts w:eastAsia="Times New Roman" w:cs="Times New Roman"/>
                <w:sz w:val="20"/>
                <w:szCs w:val="20"/>
                <w:lang w:val="en-CA" w:eastAsia="en-CA"/>
              </w:rPr>
              <w:t xml:space="preserve">, Lang and </w:t>
            </w:r>
            <w:proofErr w:type="spellStart"/>
            <w:r w:rsidRPr="00BF5109">
              <w:rPr>
                <w:rFonts w:eastAsia="Times New Roman" w:cs="Times New Roman"/>
                <w:sz w:val="20"/>
                <w:szCs w:val="20"/>
                <w:lang w:val="en-CA" w:eastAsia="en-CA"/>
              </w:rPr>
              <w:t>Rouleau</w:t>
            </w:r>
            <w:proofErr w:type="spellEnd"/>
            <w:r w:rsidRPr="00BF5109">
              <w:rPr>
                <w:rFonts w:eastAsia="Times New Roman" w:cs="Times New Roman"/>
                <w:sz w:val="20"/>
                <w:szCs w:val="20"/>
                <w:lang w:val="en-CA" w:eastAsia="en-CA"/>
              </w:rPr>
              <w:t xml:space="preserve">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ONCA 254; C49788</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Applicant’s appeal allowed in part; damages award increased by $6,210 to reflect that spousal support payments should have commenced earlier; appeal otherwise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July 16, 2010</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Motion for an extension of time to serve and file application and 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3"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Droit des professions - Responsabilité professionnelle - Obligation fiduciaire - Avocats - Négligence - Dommages-intérêts - Les juridictions inférieures ont-elles eu tort de ne pas traiter la question du manquement à l’obligation fiduciaire? - Les juridictions inférieures ont-elles eu tort de rejeter le reste des allégations de négligence portées par la demanderesse contre son avocat? - Y a-t-il eu manquement à l’obligation fiduciaire découlant de la relation des parties? - Qu’est-ce que les juridictions inférieures auraient dû prendre en compte en élaborant une réparation judiciaire pour ce manquement et quelles devraient être les caractéristiques et la portée d’une telle réparation? - Appartient-il à cette Cour de tenter de définir de façon plus critique la portée de l’indemnisation dans les cas de manquement à l’obligation fiduciaire par opposition aux dommages-intérêts qui devraient être accordés dans les affaires de négligence seulement? - Le fait que la juridiction inférieure n’ait pas traité les questions susmentionnées revient-il à un défaut d’administration </w:t>
      </w:r>
      <w:r w:rsidRPr="00BF5109">
        <w:rPr>
          <w:rFonts w:eastAsia="Times New Roman" w:cs="Times New Roman"/>
          <w:sz w:val="20"/>
          <w:szCs w:val="20"/>
          <w:lang w:val="fr-CA" w:eastAsia="en-CA"/>
        </w:rPr>
        <w:lastRenderedPageBreak/>
        <w:t xml:space="preserve">de la justice et, dans la mesure où </w:t>
      </w:r>
      <w:proofErr w:type="gramStart"/>
      <w:r w:rsidRPr="00BF5109">
        <w:rPr>
          <w:rFonts w:eastAsia="Times New Roman" w:cs="Times New Roman"/>
          <w:sz w:val="20"/>
          <w:szCs w:val="20"/>
          <w:lang w:val="fr-CA" w:eastAsia="en-CA"/>
        </w:rPr>
        <w:t>le</w:t>
      </w:r>
      <w:proofErr w:type="gramEnd"/>
      <w:r w:rsidRPr="00BF5109">
        <w:rPr>
          <w:rFonts w:eastAsia="Times New Roman" w:cs="Times New Roman"/>
          <w:sz w:val="20"/>
          <w:szCs w:val="20"/>
          <w:lang w:val="fr-CA" w:eastAsia="en-CA"/>
        </w:rPr>
        <w:t xml:space="preserve"> demanderesse s’est vu refuser une réparation judiciaire, un déni de justice?</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Dans le cadre d’un procès en matière matrimoniale, l’épouse demanderesse a conclu un procès-verbal de transaction avec son ex-époux, sur les conseils de l’avocat intimé.  Quelques mois plus tard, elle a poursuivi l’intimé en négligence et manquement à l’obligation fiduciaire relativement à la manière dont il a intenté l’action en matière matrimoniale et aux conseils qu’il avait donnés au moment de la transaction.  L’intimé a admis la négligence relativement à deux aspects des conseils donnés, mais a nié les autres allégations.</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21 novembre 2008</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supérieure de justice de l’Ontario</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(Juge Thompson)</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Intimé jugé partiellement négligent dans sa représentation de la demanderesse; la demanderesse se voit accorder des dommages-intérêts de 69 684 $</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9 avril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l’Ontario</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Gillese</w:t>
            </w:r>
            <w:proofErr w:type="spellEnd"/>
            <w:r w:rsidRPr="00BF5109">
              <w:rPr>
                <w:rFonts w:eastAsia="Times New Roman" w:cs="Times New Roman"/>
                <w:sz w:val="20"/>
                <w:szCs w:val="20"/>
                <w:lang w:val="fr-CA" w:eastAsia="en-CA"/>
              </w:rPr>
              <w:t>, Lang et Rouleau)</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2010 ONCA 254; C49788</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de la demanderesse accueilli en partie; les dommages-intérêts sont majorés de 6 210$ pour tenir compte du fait que la pension alimentaire du conjoint aurait dû être versée plus tôt; appel rejeté pour le reste</w:t>
            </w:r>
          </w:p>
        </w:tc>
      </w:tr>
    </w:tbl>
    <w:p w:rsidR="00BF5109" w:rsidRPr="00BF5109" w:rsidRDefault="00BF5109" w:rsidP="00BF5109">
      <w:pPr>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16 juillet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Requête en prorogation du délai de dépôt et de signification de la demande et demande d’autorisation d’appel, déposées</w:t>
            </w:r>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4"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b/>
          <w:sz w:val="20"/>
          <w:szCs w:val="20"/>
          <w:lang w:val="en-CA" w:eastAsia="en-CA"/>
        </w:rPr>
        <w:t>33772</w:t>
      </w:r>
      <w:r w:rsidRPr="00BF5109">
        <w:rPr>
          <w:rFonts w:eastAsia="Times New Roman" w:cs="Times New Roman"/>
          <w:b/>
          <w:sz w:val="20"/>
          <w:szCs w:val="20"/>
          <w:lang w:val="en-CA" w:eastAsia="en-CA"/>
        </w:rPr>
        <w:tab/>
      </w:r>
      <w:r w:rsidRPr="00BF5109">
        <w:rPr>
          <w:rFonts w:eastAsia="Times New Roman" w:cs="Times New Roman"/>
          <w:b/>
          <w:sz w:val="20"/>
          <w:szCs w:val="20"/>
          <w:lang w:val="en-CA" w:eastAsia="en-CA"/>
        </w:rPr>
        <w:tab/>
      </w:r>
      <w:r w:rsidRPr="00BF5109">
        <w:rPr>
          <w:rFonts w:eastAsia="Times New Roman" w:cs="Times New Roman"/>
          <w:b/>
          <w:sz w:val="20"/>
          <w:szCs w:val="20"/>
          <w:u w:val="single"/>
          <w:lang w:val="en-CA" w:eastAsia="en-CA"/>
        </w:rPr>
        <w:t>Newcastle Recycling Ltd. v. Municipality of Clarington</w:t>
      </w:r>
      <w:r w:rsidRPr="00BF5109">
        <w:rPr>
          <w:rFonts w:eastAsia="Times New Roman" w:cs="Times New Roman"/>
          <w:sz w:val="20"/>
          <w:szCs w:val="20"/>
          <w:lang w:val="en-CA" w:eastAsia="en-CA"/>
        </w:rPr>
        <w:t xml:space="preserve"> (Ont.) (Civil) (By Leave)</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proofErr w:type="gramStart"/>
      <w:r w:rsidRPr="00BF5109">
        <w:rPr>
          <w:rFonts w:eastAsia="Times New Roman" w:cs="Times New Roman"/>
          <w:sz w:val="20"/>
          <w:szCs w:val="20"/>
          <w:lang w:val="en-CA" w:eastAsia="en-CA"/>
        </w:rPr>
        <w:t>Coram :</w:t>
      </w:r>
      <w:proofErr w:type="gramEnd"/>
      <w:r w:rsidRPr="00BF5109">
        <w:rPr>
          <w:rFonts w:eastAsia="Times New Roman" w:cs="Times New Roman"/>
          <w:sz w:val="20"/>
          <w:szCs w:val="20"/>
          <w:lang w:val="en-CA" w:eastAsia="en-CA"/>
        </w:rPr>
        <w:tab/>
      </w:r>
      <w:r w:rsidRPr="00BF5109">
        <w:rPr>
          <w:rFonts w:eastAsia="Times New Roman" w:cs="Times New Roman"/>
          <w:sz w:val="20"/>
          <w:szCs w:val="20"/>
          <w:lang w:val="en-CA" w:eastAsia="en-CA"/>
        </w:rPr>
        <w:tab/>
      </w:r>
      <w:proofErr w:type="spellStart"/>
      <w:r w:rsidRPr="00BF5109">
        <w:rPr>
          <w:rFonts w:eastAsia="Times New Roman" w:cs="Times New Roman"/>
          <w:sz w:val="20"/>
          <w:szCs w:val="20"/>
          <w:lang w:val="en-CA" w:eastAsia="en-CA"/>
        </w:rPr>
        <w:t>Binnie</w:t>
      </w:r>
      <w:proofErr w:type="spellEnd"/>
      <w:r w:rsidRPr="00BF5109">
        <w:rPr>
          <w:rFonts w:eastAsia="Times New Roman" w:cs="Times New Roman"/>
          <w:sz w:val="20"/>
          <w:szCs w:val="20"/>
          <w:lang w:val="en-CA" w:eastAsia="en-CA"/>
        </w:rPr>
        <w:t>, Fish and Rothstein JJ.</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ab/>
        <w:t>The application for leave to appeal from the judgment of the Court of Appeal for Ontario, Number C50431, 2010 ONCA 314, dated May 3, 2010, is dismissed with costs.</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jc w:val="both"/>
        <w:rPr>
          <w:rFonts w:eastAsia="Times New Roman" w:cs="Times New Roman"/>
          <w:sz w:val="20"/>
          <w:szCs w:val="20"/>
          <w:lang w:val="fr-CA" w:eastAsia="en-CA"/>
        </w:rPr>
      </w:pPr>
      <w:r w:rsidRPr="00BF5109">
        <w:rPr>
          <w:rFonts w:eastAsia="Times New Roman" w:cs="Times New Roman"/>
          <w:sz w:val="20"/>
          <w:szCs w:val="20"/>
          <w:lang w:val="en-CA" w:eastAsia="en-CA"/>
        </w:rPr>
        <w:tab/>
      </w:r>
      <w:r w:rsidRPr="00BF5109">
        <w:rPr>
          <w:rFonts w:eastAsia="Times New Roman" w:cs="Times New Roman"/>
          <w:sz w:val="20"/>
          <w:szCs w:val="20"/>
          <w:lang w:val="fr-CA" w:eastAsia="en-CA"/>
        </w:rPr>
        <w:t>La demande d’autorisation d’appel de l’arrêt de la Cour d’appel de l’Ontario, numéro C50431, 2010 ONCA 314, daté du 3 mai 2010, est rejetée avec dépens.</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lang w:val="en-CA" w:eastAsia="en-CA"/>
        </w:rPr>
      </w:pPr>
      <w:r w:rsidRPr="00BF5109">
        <w:rPr>
          <w:rFonts w:eastAsia="Times New Roman" w:cs="Times New Roman"/>
          <w:sz w:val="20"/>
          <w:szCs w:val="20"/>
          <w:u w:val="single"/>
          <w:lang w:val="en-CA" w:eastAsia="en-CA"/>
        </w:rPr>
        <w:t>CASE SUMMARY</w:t>
      </w:r>
    </w:p>
    <w:p w:rsidR="00BF5109" w:rsidRPr="00BF5109" w:rsidRDefault="00BF5109" w:rsidP="00BF5109">
      <w:pPr>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Civil Procedure - Appeals - New issues raised on appeal - Whether new trial ought to have been ordered - Municipal law - By-Laws - Land use - Whether the Court of Appeal erred when it dismissed the Applicant’s appeal for the reason that the appeal raised a new issue that was not argued at trial - New issue arising only after a finding of facts made by the trial judge - New issue could not be raised at trial as it was outside the scope of the Court of Appeal’s order - Whether the lower courts erred in law by failing to properly apply the legal principles set forth by the Supreme Court of Canada in </w:t>
      </w:r>
      <w:r w:rsidRPr="00BF5109">
        <w:rPr>
          <w:rFonts w:eastAsia="Times New Roman" w:cs="Times New Roman"/>
          <w:i/>
          <w:sz w:val="20"/>
          <w:szCs w:val="20"/>
          <w:lang w:val="en-CA" w:eastAsia="en-CA"/>
        </w:rPr>
        <w:t>Saint-</w:t>
      </w:r>
      <w:proofErr w:type="spellStart"/>
      <w:r w:rsidRPr="00BF5109">
        <w:rPr>
          <w:rFonts w:eastAsia="Times New Roman" w:cs="Times New Roman"/>
          <w:i/>
          <w:sz w:val="20"/>
          <w:szCs w:val="20"/>
          <w:lang w:val="en-CA" w:eastAsia="en-CA"/>
        </w:rPr>
        <w:t>Romuald</w:t>
      </w:r>
      <w:proofErr w:type="spellEnd"/>
      <w:r w:rsidRPr="00BF5109">
        <w:rPr>
          <w:rFonts w:eastAsia="Times New Roman" w:cs="Times New Roman"/>
          <w:i/>
          <w:sz w:val="20"/>
          <w:szCs w:val="20"/>
          <w:lang w:val="en-CA" w:eastAsia="en-CA"/>
        </w:rPr>
        <w:t xml:space="preserve"> (Ville) c. Olivier </w:t>
      </w:r>
      <w:r w:rsidRPr="00BF5109">
        <w:rPr>
          <w:rFonts w:eastAsia="Times New Roman" w:cs="Times New Roman"/>
          <w:sz w:val="20"/>
          <w:szCs w:val="20"/>
          <w:lang w:val="en-CA" w:eastAsia="en-CA"/>
        </w:rPr>
        <w:t>[2001] 2 S.C.R. 898.</w:t>
      </w:r>
    </w:p>
    <w:p w:rsidR="00BF5109" w:rsidRPr="00BF5109" w:rsidRDefault="00BF5109" w:rsidP="00BF5109">
      <w:pPr>
        <w:widowControl w:val="0"/>
        <w:jc w:val="both"/>
        <w:rPr>
          <w:rFonts w:eastAsia="Times New Roman" w:cs="Times New Roman"/>
          <w:sz w:val="20"/>
          <w:szCs w:val="20"/>
          <w:lang w:val="en-CA" w:eastAsia="en-CA"/>
        </w:rPr>
      </w:pPr>
    </w:p>
    <w:p w:rsidR="00BF5109" w:rsidRPr="00BF5109" w:rsidRDefault="00BF5109" w:rsidP="00BF5109">
      <w:pPr>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At trial the question was whether Newcastle Recycling Ltd. and others had acquired a legally protected non-conforming use which entitled Newcastle to use the B parcels of land to store and recycle scrap metal and “white goods”, such as fridges and stoves. </w:t>
      </w:r>
      <w:proofErr w:type="spellStart"/>
      <w:r w:rsidRPr="00BF5109">
        <w:rPr>
          <w:rFonts w:eastAsia="Times New Roman" w:cs="Times New Roman"/>
          <w:sz w:val="20"/>
          <w:szCs w:val="20"/>
          <w:lang w:val="en-CA" w:eastAsia="en-CA"/>
        </w:rPr>
        <w:t>Boyko</w:t>
      </w:r>
      <w:proofErr w:type="spellEnd"/>
      <w:r w:rsidRPr="00BF5109">
        <w:rPr>
          <w:rFonts w:eastAsia="Times New Roman" w:cs="Times New Roman"/>
          <w:sz w:val="20"/>
          <w:szCs w:val="20"/>
          <w:lang w:val="en-CA" w:eastAsia="en-CA"/>
        </w:rPr>
        <w:t xml:space="preserve"> J. partly allowed Newcastle’s application for a declaration regarding land use and the Municipality’s counter-application was dismissed. The Court of Appeal ordered a trial of the issues, granted a permanent injunction and dismissed Newcastle’s cross-appeal. Mulligan J. granted a permanent injunction on terms set out in the order. The Court of Appeal dismissed the appeal on the basis that new issues were raised on </w:t>
      </w:r>
      <w:proofErr w:type="gramStart"/>
      <w:r w:rsidRPr="00BF5109">
        <w:rPr>
          <w:rFonts w:eastAsia="Times New Roman" w:cs="Times New Roman"/>
          <w:sz w:val="20"/>
          <w:szCs w:val="20"/>
          <w:lang w:val="en-CA" w:eastAsia="en-CA"/>
        </w:rPr>
        <w:t>appeal that were</w:t>
      </w:r>
      <w:proofErr w:type="gramEnd"/>
      <w:r w:rsidRPr="00BF5109">
        <w:rPr>
          <w:rFonts w:eastAsia="Times New Roman" w:cs="Times New Roman"/>
          <w:sz w:val="20"/>
          <w:szCs w:val="20"/>
          <w:lang w:val="en-CA" w:eastAsia="en-CA"/>
        </w:rPr>
        <w:t xml:space="preserve"> not raised at trial.</w:t>
      </w:r>
    </w:p>
    <w:p w:rsidR="00BF5109" w:rsidRPr="00BF5109" w:rsidRDefault="00BF5109" w:rsidP="00BF5109">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August 9, 2004</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Superior Court of Justice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Boyko</w:t>
            </w:r>
            <w:proofErr w:type="spellEnd"/>
            <w:r w:rsidRPr="00BF5109">
              <w:rPr>
                <w:rFonts w:eastAsia="Times New Roman" w:cs="Times New Roman"/>
                <w:sz w:val="20"/>
                <w:szCs w:val="20"/>
                <w:lang w:val="en-CA" w:eastAsia="en-CA"/>
              </w:rPr>
              <w:t xml:space="preserve"> J.)</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Newcastle’s application for a declaration regarding land use partly allowed; Municipality’s counter-application dismissed</w:t>
            </w:r>
          </w:p>
        </w:tc>
      </w:tr>
    </w:tbl>
    <w:p w:rsidR="00BF5109" w:rsidRPr="00BF5109" w:rsidRDefault="00BF5109" w:rsidP="00BF5109">
      <w:pPr>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lastRenderedPageBreak/>
              <w:t>December 14, 2005</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Ontario</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Gillese</w:t>
            </w:r>
            <w:proofErr w:type="spellEnd"/>
            <w:r w:rsidRPr="00BF5109">
              <w:rPr>
                <w:rFonts w:eastAsia="Times New Roman" w:cs="Times New Roman"/>
                <w:sz w:val="20"/>
                <w:szCs w:val="20"/>
                <w:lang w:val="en-CA" w:eastAsia="en-CA"/>
              </w:rPr>
              <w:t xml:space="preserve">, Blair and </w:t>
            </w:r>
            <w:proofErr w:type="spellStart"/>
            <w:r w:rsidRPr="00BF5109">
              <w:rPr>
                <w:rFonts w:eastAsia="Times New Roman" w:cs="Times New Roman"/>
                <w:sz w:val="20"/>
                <w:szCs w:val="20"/>
                <w:lang w:val="en-CA" w:eastAsia="en-CA"/>
              </w:rPr>
              <w:t>Juriansz</w:t>
            </w:r>
            <w:proofErr w:type="spellEnd"/>
            <w:r w:rsidRPr="00BF5109">
              <w:rPr>
                <w:rFonts w:eastAsia="Times New Roman" w:cs="Times New Roman"/>
                <w:sz w:val="20"/>
                <w:szCs w:val="20"/>
                <w:lang w:val="en-CA" w:eastAsia="en-CA"/>
              </w:rPr>
              <w:t xml:space="preserve"> JJ.A.)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Municipality’s appeal granted trial of an issue ordered, permanent injunction granted; Newcastle’s cross-appeal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April 2, 2009</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Ontario Superior Court of Justice</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(Mulligan J.)</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Newcastle’s trial of the issues dismissed; permanent injunctions granted on terms set out in the order with costs</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May 3,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Court of Appeal for Ontario</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Laskin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Moldaver</w:t>
            </w:r>
            <w:proofErr w:type="spellEnd"/>
            <w:r w:rsidRPr="00BF5109">
              <w:rPr>
                <w:rFonts w:eastAsia="Times New Roman" w:cs="Times New Roman"/>
                <w:sz w:val="20"/>
                <w:szCs w:val="20"/>
                <w:lang w:val="en-CA" w:eastAsia="en-CA"/>
              </w:rPr>
              <w:t xml:space="preserve"> and Armstrong JJ.A.)</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2010 ONCA 314</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Newcastle’s appeal dismissed</w:t>
            </w:r>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July 27, 2010</w:t>
            </w:r>
          </w:p>
          <w:p w:rsidR="00BF5109" w:rsidRPr="00BF5109" w:rsidRDefault="00BF5109" w:rsidP="00BF5109">
            <w:pPr>
              <w:keepNext/>
              <w:keepLines/>
              <w:widowControl w:val="0"/>
              <w:jc w:val="both"/>
              <w:rPr>
                <w:rFonts w:eastAsia="Times New Roman" w:cs="Times New Roman"/>
                <w:sz w:val="20"/>
                <w:szCs w:val="20"/>
                <w:lang w:val="en-CA" w:eastAsia="en-CA"/>
              </w:rPr>
            </w:pPr>
            <w:r w:rsidRPr="00BF5109">
              <w:rPr>
                <w:rFonts w:eastAsia="Times New Roman" w:cs="Times New Roman"/>
                <w:sz w:val="20"/>
                <w:szCs w:val="20"/>
                <w:lang w:val="en-CA" w:eastAsia="en-CA"/>
              </w:rPr>
              <w:t>Supreme Court of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r w:rsidRPr="00BF5109">
              <w:rPr>
                <w:rFonts w:eastAsia="Times New Roman" w:cs="Times New Roman"/>
                <w:sz w:val="20"/>
                <w:szCs w:val="20"/>
                <w:lang w:val="en-CA" w:eastAsia="en-CA"/>
              </w:rPr>
              <w:t>Application for leave to appeal filed</w:t>
            </w:r>
          </w:p>
        </w:tc>
      </w:tr>
    </w:tbl>
    <w:p w:rsidR="00BF5109" w:rsidRPr="00BF5109" w:rsidRDefault="00BF5109" w:rsidP="00BF5109">
      <w:pPr>
        <w:jc w:val="both"/>
        <w:rPr>
          <w:rFonts w:eastAsia="Times New Roman" w:cs="Times New Roman"/>
          <w:sz w:val="20"/>
          <w:szCs w:val="20"/>
          <w:lang w:val="en-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5"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keepNext/>
        <w:jc w:val="both"/>
        <w:rPr>
          <w:rFonts w:eastAsia="Times New Roman" w:cs="Times New Roman"/>
          <w:sz w:val="20"/>
          <w:szCs w:val="20"/>
          <w:u w:val="single"/>
          <w:lang w:val="fr-CA" w:eastAsia="en-CA"/>
        </w:rPr>
      </w:pPr>
      <w:r w:rsidRPr="00BF5109">
        <w:rPr>
          <w:rFonts w:eastAsia="Times New Roman" w:cs="Times New Roman"/>
          <w:sz w:val="20"/>
          <w:szCs w:val="20"/>
          <w:u w:val="single"/>
          <w:lang w:val="fr-CA" w:eastAsia="en-CA"/>
        </w:rPr>
        <w:t>RÉSUMÉ DE L’AFFAIRE</w:t>
      </w:r>
    </w:p>
    <w:p w:rsidR="00BF5109" w:rsidRPr="00BF5109" w:rsidRDefault="00BF5109" w:rsidP="00BF5109">
      <w:pPr>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Procédure civile - Appels - Nouvelles questions soulevées en appel - Y aurait-il fallu ordonner la tenue d’un nouveau procès? - Droit municipal - Règlements - Aménagement du territoire - La Cour d’appel a-t-elle eu tort de rejeter l’appel de la demanderesse au motif que l’appel soulevait une nouvelle question qui n’avait pas plaidée au procès? - La nouvelle question n’est apparue qu’après que le juge de première instance a tiré une conclusion de fait - La nouvelle question ne pouvait être soulevée au procès car elle dépassait le cadre fixé par l’ordonnance de la Cour d’appel - Les juridictions inférieures ont-elle commis une erreur de droit en n’appliquant pas les principes juridiques établis par la Cour suprême du Canada dans l’arrêt </w:t>
      </w:r>
      <w:r w:rsidRPr="00BF5109">
        <w:rPr>
          <w:rFonts w:eastAsia="Times New Roman" w:cs="Times New Roman"/>
          <w:i/>
          <w:sz w:val="20"/>
          <w:szCs w:val="20"/>
          <w:lang w:val="fr-CA" w:eastAsia="en-CA"/>
        </w:rPr>
        <w:t xml:space="preserve">Saint-Romuald (Ville) c. Olivier </w:t>
      </w:r>
      <w:r w:rsidRPr="00BF5109">
        <w:rPr>
          <w:rFonts w:eastAsia="Times New Roman" w:cs="Times New Roman"/>
          <w:sz w:val="20"/>
          <w:szCs w:val="20"/>
          <w:lang w:val="fr-CA" w:eastAsia="en-CA"/>
        </w:rPr>
        <w:t>[2001] 2 R.C.S. 898?</w:t>
      </w:r>
    </w:p>
    <w:p w:rsidR="00BF5109" w:rsidRPr="00BF5109" w:rsidRDefault="00BF5109" w:rsidP="00BF5109">
      <w:pPr>
        <w:widowControl w:val="0"/>
        <w:jc w:val="both"/>
        <w:rPr>
          <w:rFonts w:eastAsia="Times New Roman" w:cs="Times New Roman"/>
          <w:sz w:val="20"/>
          <w:szCs w:val="20"/>
          <w:lang w:val="fr-CA" w:eastAsia="en-CA"/>
        </w:rPr>
      </w:pPr>
    </w:p>
    <w:p w:rsidR="00BF5109" w:rsidRPr="00BF5109" w:rsidRDefault="00BF5109" w:rsidP="00BF5109">
      <w:pPr>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Au procès, il s’agissait de trancher la question de savoir si Newcastle </w:t>
      </w:r>
      <w:proofErr w:type="spellStart"/>
      <w:r w:rsidRPr="00BF5109">
        <w:rPr>
          <w:rFonts w:eastAsia="Times New Roman" w:cs="Times New Roman"/>
          <w:sz w:val="20"/>
          <w:szCs w:val="20"/>
          <w:lang w:val="fr-CA" w:eastAsia="en-CA"/>
        </w:rPr>
        <w:t>Recycling</w:t>
      </w:r>
      <w:proofErr w:type="spellEnd"/>
      <w:r w:rsidRPr="00BF5109">
        <w:rPr>
          <w:rFonts w:eastAsia="Times New Roman" w:cs="Times New Roman"/>
          <w:sz w:val="20"/>
          <w:szCs w:val="20"/>
          <w:lang w:val="fr-CA" w:eastAsia="en-CA"/>
        </w:rPr>
        <w:t xml:space="preserve"> Ltd. et d’autres avaient acquis un usage dérogatoire légalement protégé qui permettait à Newcastle d’utiliser les parcelles de terrain B pour entreposer et recycler de la ferraille et des électroménagers comme des frigos et des cuisinières.  Le juge </w:t>
      </w:r>
      <w:proofErr w:type="spellStart"/>
      <w:r w:rsidRPr="00BF5109">
        <w:rPr>
          <w:rFonts w:eastAsia="Times New Roman" w:cs="Times New Roman"/>
          <w:sz w:val="20"/>
          <w:szCs w:val="20"/>
          <w:lang w:val="fr-CA" w:eastAsia="en-CA"/>
        </w:rPr>
        <w:t>Boyko</w:t>
      </w:r>
      <w:proofErr w:type="spellEnd"/>
      <w:r w:rsidRPr="00BF5109">
        <w:rPr>
          <w:rFonts w:eastAsia="Times New Roman" w:cs="Times New Roman"/>
          <w:sz w:val="20"/>
          <w:szCs w:val="20"/>
          <w:lang w:val="fr-CA" w:eastAsia="en-CA"/>
        </w:rPr>
        <w:t xml:space="preserve"> a accueilli en partie la demande de Newcastle en jugement déclaratoire portant sur l’aménagement du territoire et a rejeté la demande reconventionnelle de la municipalité.  La Cour d’appel a ordonné que les questions soient instruites sur le fond, a accordé une injonction permanente et a rejeté l’appel incident de Newcastle.  Le juge Mulligan a accordé une injonction permanente aux conditions prévues dans l’ordonnance.  La Cour d’appel a rejeté l’appel au motif que des nouvelles questions, non soulevées au procès, avaient été soulevées en appel.</w:t>
      </w:r>
    </w:p>
    <w:p w:rsidR="00BF5109" w:rsidRPr="00BF5109" w:rsidRDefault="00BF5109" w:rsidP="00BF5109">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9 août 2004</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supérieure de justice de l’Ontario</w:t>
            </w:r>
          </w:p>
          <w:p w:rsidR="00BF5109" w:rsidRPr="00BF5109" w:rsidRDefault="00BF5109" w:rsidP="00BF5109">
            <w:pPr>
              <w:keepNext/>
              <w:keepLines/>
              <w:jc w:val="both"/>
              <w:rPr>
                <w:rFonts w:eastAsia="Times New Roman" w:cs="Times New Roman"/>
                <w:sz w:val="20"/>
                <w:szCs w:val="20"/>
                <w:lang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Boyko</w:t>
            </w:r>
            <w:proofErr w:type="spellEnd"/>
            <w:r w:rsidRPr="00BF5109">
              <w:rPr>
                <w:rFonts w:eastAsia="Times New Roman" w:cs="Times New Roman"/>
                <w:sz w:val="20"/>
                <w:szCs w:val="20"/>
                <w:lang w:val="en-CA" w:eastAsia="en-CA"/>
              </w:rPr>
              <w:t>)</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p w:rsidR="00BF5109" w:rsidRPr="00BF5109" w:rsidRDefault="00BF5109" w:rsidP="00BF5109">
            <w:pPr>
              <w:keepLines/>
              <w:jc w:val="both"/>
              <w:rPr>
                <w:rFonts w:eastAsia="Times New Roman" w:cs="Times New Roman"/>
                <w:sz w:val="20"/>
                <w:szCs w:val="20"/>
                <w:lang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de Newcastle en jugement déclaratoire portant sur l’aménagement du territoire, accueillie en partie; demande reconventionnelle de la municipalité, rejetée</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14 décembre 2005</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l’Ontario</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Gillese</w:t>
            </w:r>
            <w:proofErr w:type="spellEnd"/>
            <w:r w:rsidRPr="00BF5109">
              <w:rPr>
                <w:rFonts w:eastAsia="Times New Roman" w:cs="Times New Roman"/>
                <w:sz w:val="20"/>
                <w:szCs w:val="20"/>
                <w:lang w:val="fr-CA" w:eastAsia="en-CA"/>
              </w:rPr>
              <w:t xml:space="preserve">, Blair et </w:t>
            </w:r>
            <w:proofErr w:type="spellStart"/>
            <w:r w:rsidRPr="00BF5109">
              <w:rPr>
                <w:rFonts w:eastAsia="Times New Roman" w:cs="Times New Roman"/>
                <w:sz w:val="20"/>
                <w:szCs w:val="20"/>
                <w:lang w:val="fr-CA" w:eastAsia="en-CA"/>
              </w:rPr>
              <w:t>Juriansz</w:t>
            </w:r>
            <w:proofErr w:type="spellEnd"/>
            <w:r w:rsidRPr="00BF5109">
              <w:rPr>
                <w:rFonts w:eastAsia="Times New Roman" w:cs="Times New Roman"/>
                <w:sz w:val="20"/>
                <w:szCs w:val="20"/>
                <w:lang w:val="fr-CA" w:eastAsia="en-CA"/>
              </w:rPr>
              <w:t>)</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Appel de la municipalité, accueilli, ordonnance de procès sur le fond, injonction permanente accordée; appel incident de Newcastle, rejeté</w:t>
            </w:r>
          </w:p>
        </w:tc>
      </w:tr>
      <w:tr w:rsidR="00BF5109" w:rsidRPr="00E37CC5"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 avril 2009</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supérieure de justice de l’Ontario</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w:t>
            </w:r>
            <w:proofErr w:type="spellStart"/>
            <w:r w:rsidRPr="00BF5109">
              <w:rPr>
                <w:rFonts w:eastAsia="Times New Roman" w:cs="Times New Roman"/>
                <w:sz w:val="20"/>
                <w:szCs w:val="20"/>
                <w:lang w:val="en-CA" w:eastAsia="en-CA"/>
              </w:rPr>
              <w:t>Juge</w:t>
            </w:r>
            <w:proofErr w:type="spellEnd"/>
            <w:r w:rsidRPr="00BF5109">
              <w:rPr>
                <w:rFonts w:eastAsia="Times New Roman" w:cs="Times New Roman"/>
                <w:sz w:val="20"/>
                <w:szCs w:val="20"/>
                <w:lang w:val="en-CA" w:eastAsia="en-CA"/>
              </w:rPr>
              <w:t xml:space="preserve"> Mulligan)</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Demande de Newcastle rejetée à la suite d’un procès sur le fond; injonctions permanentes accordées aux conditions prévues dans l’ordonnance, avec dépens</w:t>
            </w:r>
          </w:p>
        </w:tc>
      </w:tr>
    </w:tbl>
    <w:p w:rsidR="0007663E" w:rsidRPr="00F503CD" w:rsidRDefault="0007663E">
      <w:pPr>
        <w:rPr>
          <w:lang w:val="fr-CA"/>
        </w:rPr>
      </w:pPr>
    </w:p>
    <w:tbl>
      <w:tblPr>
        <w:tblW w:w="0" w:type="auto"/>
        <w:tblLayout w:type="fixed"/>
        <w:tblCellMar>
          <w:left w:w="0" w:type="dxa"/>
          <w:right w:w="0" w:type="dxa"/>
        </w:tblCellMar>
        <w:tblLook w:val="0000"/>
      </w:tblPr>
      <w:tblGrid>
        <w:gridCol w:w="4596"/>
        <w:gridCol w:w="288"/>
        <w:gridCol w:w="4596"/>
      </w:tblGrid>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lastRenderedPageBreak/>
              <w:t>3 mai 2010</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Cour d’appel de l’Ontario</w:t>
            </w:r>
          </w:p>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(Juges </w:t>
            </w:r>
            <w:proofErr w:type="spellStart"/>
            <w:r w:rsidRPr="00BF5109">
              <w:rPr>
                <w:rFonts w:eastAsia="Times New Roman" w:cs="Times New Roman"/>
                <w:sz w:val="20"/>
                <w:szCs w:val="20"/>
                <w:lang w:val="fr-CA" w:eastAsia="en-CA"/>
              </w:rPr>
              <w:t>Laskin</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Moldaver</w:t>
            </w:r>
            <w:proofErr w:type="spellEnd"/>
            <w:r w:rsidRPr="00BF5109">
              <w:rPr>
                <w:rFonts w:eastAsia="Times New Roman" w:cs="Times New Roman"/>
                <w:sz w:val="20"/>
                <w:szCs w:val="20"/>
                <w:lang w:val="fr-CA" w:eastAsia="en-CA"/>
              </w:rPr>
              <w:t xml:space="preserve"> et Armstrong)</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en-CA" w:eastAsia="en-CA"/>
              </w:rPr>
              <w:t>2010 ONCA 314</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Appel</w:t>
            </w:r>
            <w:proofErr w:type="spellEnd"/>
            <w:r w:rsidRPr="00BF5109">
              <w:rPr>
                <w:rFonts w:eastAsia="Times New Roman" w:cs="Times New Roman"/>
                <w:sz w:val="20"/>
                <w:szCs w:val="20"/>
                <w:lang w:val="en-CA" w:eastAsia="en-CA"/>
              </w:rPr>
              <w:t xml:space="preserve"> de Newcastle, </w:t>
            </w:r>
            <w:proofErr w:type="spellStart"/>
            <w:r w:rsidRPr="00BF5109">
              <w:rPr>
                <w:rFonts w:eastAsia="Times New Roman" w:cs="Times New Roman"/>
                <w:sz w:val="20"/>
                <w:szCs w:val="20"/>
                <w:lang w:val="en-CA" w:eastAsia="en-CA"/>
              </w:rPr>
              <w:t>rejeté</w:t>
            </w:r>
            <w:proofErr w:type="spellEnd"/>
          </w:p>
        </w:tc>
      </w:tr>
      <w:tr w:rsidR="00BF5109" w:rsidRPr="00BF5109" w:rsidTr="00BF5109">
        <w:trPr>
          <w:cantSplit/>
        </w:trPr>
        <w:tc>
          <w:tcPr>
            <w:tcW w:w="4596" w:type="dxa"/>
            <w:tcMar>
              <w:left w:w="0" w:type="dxa"/>
              <w:right w:w="0" w:type="dxa"/>
            </w:tcMar>
          </w:tcPr>
          <w:p w:rsidR="00BF5109" w:rsidRPr="00BF5109" w:rsidRDefault="00BF5109" w:rsidP="00BF5109">
            <w:pPr>
              <w:keepNext/>
              <w:keepLines/>
              <w:widowControl w:val="0"/>
              <w:jc w:val="both"/>
              <w:rPr>
                <w:rFonts w:eastAsia="Times New Roman" w:cs="Times New Roman"/>
                <w:sz w:val="20"/>
                <w:szCs w:val="20"/>
                <w:lang w:val="fr-CA" w:eastAsia="en-CA"/>
              </w:rPr>
            </w:pPr>
            <w:r w:rsidRPr="00BF5109">
              <w:rPr>
                <w:rFonts w:eastAsia="Times New Roman" w:cs="Times New Roman"/>
                <w:sz w:val="20"/>
                <w:szCs w:val="20"/>
                <w:lang w:val="fr-CA" w:eastAsia="en-CA"/>
              </w:rPr>
              <w:t>27 juillet 2010</w:t>
            </w:r>
          </w:p>
          <w:p w:rsidR="00BF5109" w:rsidRPr="00BF5109" w:rsidRDefault="00BF5109" w:rsidP="00BF5109">
            <w:pPr>
              <w:keepNext/>
              <w:keepLines/>
              <w:jc w:val="both"/>
              <w:rPr>
                <w:rFonts w:eastAsia="Times New Roman" w:cs="Times New Roman"/>
                <w:sz w:val="20"/>
                <w:szCs w:val="20"/>
                <w:lang w:val="fr-CA" w:eastAsia="en-CA"/>
              </w:rPr>
            </w:pPr>
            <w:r w:rsidRPr="00BF5109">
              <w:rPr>
                <w:rFonts w:eastAsia="Times New Roman" w:cs="Times New Roman"/>
                <w:sz w:val="20"/>
                <w:szCs w:val="20"/>
                <w:lang w:val="fr-CA" w:eastAsia="en-CA"/>
              </w:rPr>
              <w:t>Cour suprême du Canada</w:t>
            </w:r>
          </w:p>
        </w:tc>
        <w:tc>
          <w:tcPr>
            <w:tcW w:w="288"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
        </w:tc>
        <w:tc>
          <w:tcPr>
            <w:tcW w:w="4596" w:type="dxa"/>
            <w:tcMar>
              <w:left w:w="0" w:type="dxa"/>
              <w:right w:w="0" w:type="dxa"/>
            </w:tcMar>
          </w:tcPr>
          <w:p w:rsidR="00BF5109" w:rsidRPr="00BF5109" w:rsidRDefault="00BF5109" w:rsidP="00BF5109">
            <w:pPr>
              <w:keepLines/>
              <w:jc w:val="both"/>
              <w:rPr>
                <w:rFonts w:eastAsia="Times New Roman" w:cs="Times New Roman"/>
                <w:sz w:val="20"/>
                <w:szCs w:val="20"/>
                <w:lang w:val="fr-CA" w:eastAsia="en-CA"/>
              </w:rPr>
            </w:pPr>
            <w:proofErr w:type="spellStart"/>
            <w:r w:rsidRPr="00BF5109">
              <w:rPr>
                <w:rFonts w:eastAsia="Times New Roman" w:cs="Times New Roman"/>
                <w:sz w:val="20"/>
                <w:szCs w:val="20"/>
                <w:lang w:val="en-CA" w:eastAsia="en-CA"/>
              </w:rPr>
              <w:t>Demande</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d’autorisation</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d’appel</w:t>
            </w:r>
            <w:proofErr w:type="spellEnd"/>
            <w:r w:rsidRPr="00BF5109">
              <w:rPr>
                <w:rFonts w:eastAsia="Times New Roman" w:cs="Times New Roman"/>
                <w:sz w:val="20"/>
                <w:szCs w:val="20"/>
                <w:lang w:val="en-CA" w:eastAsia="en-CA"/>
              </w:rPr>
              <w:t xml:space="preserve">, </w:t>
            </w:r>
            <w:proofErr w:type="spellStart"/>
            <w:r w:rsidRPr="00BF5109">
              <w:rPr>
                <w:rFonts w:eastAsia="Times New Roman" w:cs="Times New Roman"/>
                <w:sz w:val="20"/>
                <w:szCs w:val="20"/>
                <w:lang w:val="en-CA" w:eastAsia="en-CA"/>
              </w:rPr>
              <w:t>déposée</w:t>
            </w:r>
            <w:proofErr w:type="spellEnd"/>
          </w:p>
        </w:tc>
      </w:tr>
    </w:tbl>
    <w:p w:rsidR="00BF5109" w:rsidRPr="00BF5109" w:rsidRDefault="00BF5109" w:rsidP="00BF5109">
      <w:pPr>
        <w:jc w:val="both"/>
        <w:rPr>
          <w:rFonts w:eastAsia="Times New Roman" w:cs="Times New Roman"/>
          <w:sz w:val="20"/>
          <w:szCs w:val="20"/>
          <w:lang w:val="fr-CA" w:eastAsia="en-CA"/>
        </w:rPr>
      </w:pPr>
    </w:p>
    <w:p w:rsidR="00BF5109" w:rsidRPr="00BF5109" w:rsidRDefault="004B07E1" w:rsidP="00BF5109">
      <w:pPr>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76" style="width:2in;height:1pt" o:hrpct="0" o:hralign="center" o:hrstd="t" o:hrnoshade="t" o:hr="t" fillcolor="black [3213]" stroked="f"/>
        </w:pict>
      </w:r>
    </w:p>
    <w:p w:rsidR="00BF5109" w:rsidRPr="00BF5109" w:rsidRDefault="00BF5109" w:rsidP="00BF5109">
      <w:pPr>
        <w:jc w:val="both"/>
        <w:rPr>
          <w:rFonts w:eastAsia="Times New Roman" w:cs="Times New Roman"/>
          <w:sz w:val="20"/>
          <w:szCs w:val="20"/>
          <w:lang w:eastAsia="en-CA"/>
        </w:rPr>
      </w:pPr>
    </w:p>
    <w:p w:rsidR="00BF5109" w:rsidRDefault="00BF5109" w:rsidP="005C0CCD">
      <w:pPr>
        <w:rPr>
          <w:rFonts w:eastAsia="Times New Roman" w:cs="Times New Roman"/>
          <w:sz w:val="20"/>
          <w:szCs w:val="20"/>
          <w:lang w:val="fr-CA" w:eastAsia="en-CA"/>
        </w:rPr>
        <w:sectPr w:rsidR="00BF5109" w:rsidSect="00BF5109">
          <w:headerReference w:type="even" r:id="rId23"/>
          <w:headerReference w:type="default" r:id="rId24"/>
          <w:footerReference w:type="even" r:id="rId25"/>
          <w:footerReference w:type="default" r:id="rId26"/>
          <w:footerReference w:type="first" r:id="rId27"/>
          <w:pgSz w:w="12240" w:h="15840"/>
          <w:pgMar w:top="720" w:right="965" w:bottom="965" w:left="1656" w:header="720" w:footer="960"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BF5109" w:rsidRPr="00BF5109" w:rsidTr="00BF5109">
        <w:tc>
          <w:tcPr>
            <w:tcW w:w="4230" w:type="dxa"/>
            <w:shd w:val="clear" w:color="auto" w:fill="auto"/>
            <w:tcMar>
              <w:left w:w="0" w:type="dxa"/>
              <w:right w:w="0" w:type="dxa"/>
            </w:tcMar>
          </w:tcPr>
          <w:p w:rsidR="00BF5109" w:rsidRPr="00BF5109" w:rsidRDefault="00BF5109" w:rsidP="00BF5109">
            <w:pPr>
              <w:keepNext/>
              <w:keepLines/>
              <w:tabs>
                <w:tab w:val="left" w:pos="-1440"/>
                <w:tab w:val="left" w:pos="-720"/>
              </w:tabs>
              <w:jc w:val="both"/>
              <w:rPr>
                <w:rFonts w:eastAsia="Times New Roman" w:cs="Times New Roman"/>
                <w:szCs w:val="20"/>
                <w:lang w:val="en-CA" w:eastAsia="en-CA"/>
              </w:rPr>
            </w:pPr>
            <w:r w:rsidRPr="00BF5109">
              <w:rPr>
                <w:rFonts w:eastAsia="Times New Roman" w:cs="Times New Roman"/>
                <w:b/>
                <w:szCs w:val="20"/>
                <w:lang w:val="en-CA" w:eastAsia="en-CA"/>
              </w:rPr>
              <w:lastRenderedPageBreak/>
              <w:t>MOTIONS</w:t>
            </w:r>
          </w:p>
        </w:tc>
        <w:tc>
          <w:tcPr>
            <w:tcW w:w="1170" w:type="dxa"/>
            <w:shd w:val="clear" w:color="auto" w:fill="auto"/>
            <w:tcMar>
              <w:left w:w="0" w:type="dxa"/>
              <w:right w:w="0" w:type="dxa"/>
            </w:tcMar>
          </w:tcPr>
          <w:p w:rsidR="00BF5109" w:rsidRPr="00BF5109" w:rsidRDefault="00BF5109" w:rsidP="00BF5109">
            <w:pPr>
              <w:keepNext/>
              <w:keepLines/>
              <w:tabs>
                <w:tab w:val="left" w:pos="-1440"/>
                <w:tab w:val="left" w:pos="-720"/>
              </w:tabs>
              <w:jc w:val="both"/>
              <w:rPr>
                <w:rFonts w:eastAsia="Times New Roman" w:cs="Times New Roman"/>
                <w:szCs w:val="20"/>
                <w:lang w:val="en-CA" w:eastAsia="en-CA"/>
              </w:rPr>
            </w:pPr>
          </w:p>
          <w:p w:rsidR="00BF5109" w:rsidRPr="00BF5109" w:rsidRDefault="00BF5109" w:rsidP="00BF5109">
            <w:pPr>
              <w:keepNext/>
              <w:keepLines/>
              <w:tabs>
                <w:tab w:val="left" w:pos="-1440"/>
                <w:tab w:val="left" w:pos="-720"/>
              </w:tabs>
              <w:jc w:val="both"/>
              <w:rPr>
                <w:rFonts w:eastAsia="Times New Roman" w:cs="Times New Roman"/>
                <w:szCs w:val="20"/>
                <w:lang w:val="en-CA" w:eastAsia="en-CA"/>
              </w:rPr>
            </w:pPr>
          </w:p>
        </w:tc>
        <w:tc>
          <w:tcPr>
            <w:tcW w:w="4080" w:type="dxa"/>
            <w:shd w:val="clear" w:color="auto" w:fill="auto"/>
            <w:tcMar>
              <w:left w:w="0" w:type="dxa"/>
              <w:right w:w="0" w:type="dxa"/>
            </w:tcMar>
          </w:tcPr>
          <w:p w:rsidR="00BF5109" w:rsidRPr="00BF5109" w:rsidRDefault="00BF5109" w:rsidP="00BF5109">
            <w:pPr>
              <w:keepNext/>
              <w:keepLines/>
              <w:tabs>
                <w:tab w:val="left" w:pos="-1440"/>
                <w:tab w:val="left" w:pos="-720"/>
              </w:tabs>
              <w:jc w:val="right"/>
              <w:rPr>
                <w:rFonts w:eastAsia="Times New Roman" w:cs="Times New Roman"/>
                <w:szCs w:val="20"/>
                <w:lang w:val="en-CA" w:eastAsia="en-CA"/>
              </w:rPr>
            </w:pPr>
            <w:r w:rsidRPr="00BF5109">
              <w:rPr>
                <w:rFonts w:eastAsia="Times New Roman" w:cs="Times New Roman"/>
                <w:b/>
                <w:szCs w:val="20"/>
                <w:lang w:val="en-CA" w:eastAsia="en-CA"/>
              </w:rPr>
              <w:t>REQUÊTES</w:t>
            </w:r>
          </w:p>
        </w:tc>
      </w:tr>
    </w:tbl>
    <w:p w:rsidR="00BF5109" w:rsidRPr="00BF5109" w:rsidRDefault="00BF5109" w:rsidP="00BF5109">
      <w:pPr>
        <w:rPr>
          <w:rFonts w:eastAsia="Times New Roman" w:cs="Times New Roman"/>
          <w:sz w:val="20"/>
          <w:szCs w:val="20"/>
          <w:lang w:val="en-CA" w:eastAsia="en-CA"/>
        </w:rPr>
      </w:pPr>
    </w:p>
    <w:p w:rsidR="00BF5109" w:rsidRPr="00BF5109" w:rsidRDefault="00BF5109" w:rsidP="00BF5109">
      <w:pPr>
        <w:tabs>
          <w:tab w:val="left" w:pos="-1440"/>
          <w:tab w:val="left" w:pos="-720"/>
        </w:tabs>
        <w:spacing w:line="-19" w:lineRule="auto"/>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sz w:val="20"/>
          <w:szCs w:val="20"/>
          <w:lang w:val="en-CA" w:eastAsia="en-CA"/>
        </w:rPr>
        <w:t>15.10.2010</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proofErr w:type="spellStart"/>
      <w:r w:rsidRPr="00BF5109">
        <w:rPr>
          <w:rFonts w:eastAsia="Times New Roman" w:cs="Times New Roman"/>
          <w:sz w:val="20"/>
          <w:szCs w:val="20"/>
          <w:lang w:val="fr-CA" w:eastAsia="en-CA"/>
        </w:rPr>
        <w:t>Before</w:t>
      </w:r>
      <w:proofErr w:type="spellEnd"/>
      <w:r w:rsidRPr="00BF5109">
        <w:rPr>
          <w:rFonts w:eastAsia="Times New Roman" w:cs="Times New Roman"/>
          <w:sz w:val="20"/>
          <w:szCs w:val="20"/>
          <w:lang w:val="fr-CA" w:eastAsia="en-CA"/>
        </w:rPr>
        <w:t xml:space="preserve"> / Devant : LEBEL J. / LE JUGE LEBEL</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F5109" w:rsidRPr="00E37CC5" w:rsidTr="00BF5109">
        <w:trPr>
          <w:trHeight w:val="151"/>
        </w:trPr>
        <w:tc>
          <w:tcPr>
            <w:tcW w:w="4338" w:type="dxa"/>
          </w:tcPr>
          <w:p w:rsidR="00BF5109" w:rsidRPr="00BF5109" w:rsidRDefault="00BF5109" w:rsidP="00BF5109">
            <w:pPr>
              <w:tabs>
                <w:tab w:val="left" w:pos="-1440"/>
                <w:tab w:val="left" w:pos="-720"/>
              </w:tabs>
              <w:jc w:val="both"/>
              <w:rPr>
                <w:b/>
              </w:rPr>
            </w:pPr>
            <w:r w:rsidRPr="00BF5109">
              <w:rPr>
                <w:b/>
              </w:rPr>
              <w:t>Motion to review the Registrar’s decision</w:t>
            </w:r>
          </w:p>
        </w:tc>
        <w:tc>
          <w:tcPr>
            <w:tcW w:w="1170" w:type="dxa"/>
          </w:tcPr>
          <w:p w:rsidR="00BF5109" w:rsidRPr="00BF5109" w:rsidRDefault="00BF5109" w:rsidP="00BF5109">
            <w:pPr>
              <w:jc w:val="both"/>
            </w:pPr>
          </w:p>
          <w:p w:rsidR="00BF5109" w:rsidRPr="00BF5109" w:rsidRDefault="00BF5109" w:rsidP="00BF5109">
            <w:pPr>
              <w:jc w:val="both"/>
            </w:pPr>
          </w:p>
        </w:tc>
        <w:tc>
          <w:tcPr>
            <w:tcW w:w="4327" w:type="dxa"/>
          </w:tcPr>
          <w:p w:rsidR="00BF5109" w:rsidRPr="00BF5109" w:rsidRDefault="00BF5109" w:rsidP="00BF5109">
            <w:pPr>
              <w:jc w:val="both"/>
              <w:rPr>
                <w:b/>
                <w:lang w:val="fr-CA"/>
              </w:rPr>
            </w:pPr>
            <w:r w:rsidRPr="00BF5109">
              <w:rPr>
                <w:b/>
                <w:lang w:val="fr-CA"/>
              </w:rPr>
              <w:t>Requête en révision de la décision du registraire</w:t>
            </w:r>
          </w:p>
        </w:tc>
      </w:tr>
      <w:tr w:rsidR="00BF5109" w:rsidRPr="00E37CC5" w:rsidTr="00BF5109">
        <w:trPr>
          <w:trHeight w:val="150"/>
        </w:trPr>
        <w:tc>
          <w:tcPr>
            <w:tcW w:w="4338" w:type="dxa"/>
          </w:tcPr>
          <w:p w:rsidR="00BF5109" w:rsidRPr="00BF5109" w:rsidRDefault="00BF5109" w:rsidP="00BF5109">
            <w:pPr>
              <w:tabs>
                <w:tab w:val="left" w:pos="-1440"/>
                <w:tab w:val="left" w:pos="-720"/>
              </w:tabs>
              <w:jc w:val="both"/>
              <w:rPr>
                <w:lang w:val="fr-CA"/>
              </w:rPr>
            </w:pPr>
            <w:r w:rsidRPr="00BF5109">
              <w:rPr>
                <w:lang w:val="fr-CA"/>
              </w:rPr>
              <w:t>Francine Lessard</w:t>
            </w:r>
          </w:p>
          <w:p w:rsidR="00BF5109" w:rsidRPr="00BF5109" w:rsidRDefault="00BF5109" w:rsidP="00BF5109">
            <w:pPr>
              <w:tabs>
                <w:tab w:val="left" w:pos="-1440"/>
                <w:tab w:val="left" w:pos="-720"/>
              </w:tabs>
              <w:jc w:val="both"/>
              <w:rPr>
                <w:lang w:val="fr-CA"/>
              </w:rPr>
            </w:pPr>
          </w:p>
          <w:p w:rsidR="00BF5109" w:rsidRPr="00BF5109" w:rsidRDefault="00BF5109" w:rsidP="00BF5109">
            <w:pPr>
              <w:tabs>
                <w:tab w:val="left" w:pos="-1440"/>
                <w:tab w:val="left" w:pos="-720"/>
              </w:tabs>
              <w:jc w:val="both"/>
              <w:rPr>
                <w:lang w:val="fr-CA"/>
              </w:rPr>
            </w:pPr>
            <w:r w:rsidRPr="00BF5109">
              <w:rPr>
                <w:lang w:val="fr-CA"/>
              </w:rPr>
              <w:tab/>
              <w:t>c. (33743)</w:t>
            </w:r>
          </w:p>
          <w:p w:rsidR="00BF5109" w:rsidRPr="00BF5109" w:rsidRDefault="00BF5109" w:rsidP="00BF5109">
            <w:pPr>
              <w:tabs>
                <w:tab w:val="left" w:pos="-1440"/>
                <w:tab w:val="left" w:pos="-720"/>
              </w:tabs>
              <w:jc w:val="both"/>
              <w:rPr>
                <w:lang w:val="fr-CA"/>
              </w:rPr>
            </w:pPr>
          </w:p>
          <w:p w:rsidR="00BF5109" w:rsidRPr="00BF5109" w:rsidRDefault="00BF5109" w:rsidP="00BF5109">
            <w:pPr>
              <w:jc w:val="both"/>
              <w:rPr>
                <w:lang w:val="fr-CA"/>
              </w:rPr>
            </w:pPr>
            <w:r w:rsidRPr="00BF5109">
              <w:rPr>
                <w:lang w:val="fr-CA"/>
              </w:rPr>
              <w:t>Jacques Lesage et autres (</w:t>
            </w:r>
            <w:proofErr w:type="spellStart"/>
            <w:r w:rsidRPr="00BF5109">
              <w:rPr>
                <w:lang w:val="fr-CA"/>
              </w:rPr>
              <w:t>Qc</w:t>
            </w:r>
            <w:proofErr w:type="spellEnd"/>
            <w:r w:rsidRPr="00BF5109">
              <w:rPr>
                <w:lang w:val="fr-CA"/>
              </w:rPr>
              <w:t>)</w:t>
            </w:r>
          </w:p>
        </w:tc>
        <w:tc>
          <w:tcPr>
            <w:tcW w:w="1170" w:type="dxa"/>
          </w:tcPr>
          <w:p w:rsidR="00BF5109" w:rsidRPr="00BF5109" w:rsidRDefault="00BF5109" w:rsidP="00BF5109">
            <w:pPr>
              <w:jc w:val="both"/>
              <w:rPr>
                <w:lang w:val="fr-CA"/>
              </w:rPr>
            </w:pPr>
          </w:p>
        </w:tc>
        <w:tc>
          <w:tcPr>
            <w:tcW w:w="4327" w:type="dxa"/>
          </w:tcPr>
          <w:p w:rsidR="00BF5109" w:rsidRPr="00BF5109" w:rsidRDefault="00BF5109" w:rsidP="00BF5109">
            <w:pPr>
              <w:jc w:val="both"/>
              <w:rPr>
                <w:lang w:val="fr-CA"/>
              </w:rPr>
            </w:pPr>
          </w:p>
        </w:tc>
      </w:tr>
    </w:tbl>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DISMISSED / REJETÉE</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À LA SUITE D’UNE REQUÊTE</w:t>
      </w:r>
      <w:r w:rsidRPr="00BF5109">
        <w:rPr>
          <w:rFonts w:eastAsia="Times New Roman" w:cs="Times New Roman"/>
          <w:sz w:val="20"/>
          <w:szCs w:val="20"/>
          <w:lang w:val="fr-CA" w:eastAsia="en-CA"/>
        </w:rPr>
        <w:t xml:space="preserve"> de la demanderesse fondée sur l’art. 78 des </w:t>
      </w:r>
      <w:r w:rsidRPr="00BF5109">
        <w:rPr>
          <w:rFonts w:eastAsia="Times New Roman" w:cs="Times New Roman"/>
          <w:i/>
          <w:sz w:val="20"/>
          <w:szCs w:val="20"/>
          <w:lang w:val="fr-CA" w:eastAsia="en-CA"/>
        </w:rPr>
        <w:t>Règles de la Cour suprême du Canada</w:t>
      </w:r>
      <w:r w:rsidRPr="00BF5109">
        <w:rPr>
          <w:rFonts w:eastAsia="Times New Roman" w:cs="Times New Roman"/>
          <w:sz w:val="20"/>
          <w:szCs w:val="20"/>
          <w:lang w:val="fr-CA" w:eastAsia="en-CA"/>
        </w:rPr>
        <w:t xml:space="preserve"> et demandant la révision d’une décision du registraire rendue en vertu du par. 32(2) des </w:t>
      </w:r>
      <w:r w:rsidRPr="00BF5109">
        <w:rPr>
          <w:rFonts w:eastAsia="Times New Roman" w:cs="Times New Roman"/>
          <w:i/>
          <w:sz w:val="20"/>
          <w:szCs w:val="20"/>
          <w:lang w:val="fr-CA" w:eastAsia="en-CA"/>
        </w:rPr>
        <w:t>Règles</w:t>
      </w:r>
      <w:r w:rsidRPr="00BF5109">
        <w:rPr>
          <w:rFonts w:eastAsia="Times New Roman" w:cs="Times New Roman"/>
          <w:sz w:val="20"/>
          <w:szCs w:val="20"/>
          <w:lang w:val="fr-CA" w:eastAsia="en-CA"/>
        </w:rPr>
        <w:t xml:space="preserve"> le 24 septembre 2010;</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VU</w:t>
      </w:r>
      <w:r w:rsidRPr="00BF5109">
        <w:rPr>
          <w:rFonts w:eastAsia="Times New Roman" w:cs="Times New Roman"/>
          <w:sz w:val="20"/>
          <w:szCs w:val="20"/>
          <w:lang w:val="fr-CA" w:eastAsia="en-CA"/>
        </w:rPr>
        <w:t xml:space="preserve"> les représentations des parties;</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ÉTANT DONNÉ QUE</w:t>
      </w:r>
      <w:r w:rsidRPr="00BF5109">
        <w:rPr>
          <w:rFonts w:eastAsia="Times New Roman" w:cs="Times New Roman"/>
          <w:sz w:val="20"/>
          <w:szCs w:val="20"/>
          <w:lang w:val="fr-CA" w:eastAsia="en-CA"/>
        </w:rPr>
        <w:t xml:space="preserve"> tous les documents concernant la demande d’autorisation d’appel ont été soumis à l’examen de la Cour le 16 août 2010;</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ET ÉTANT DONNÉ QUE</w:t>
      </w:r>
      <w:r w:rsidRPr="00BF5109">
        <w:rPr>
          <w:rFonts w:eastAsia="Times New Roman" w:cs="Times New Roman"/>
          <w:sz w:val="20"/>
          <w:szCs w:val="20"/>
          <w:lang w:val="fr-CA" w:eastAsia="en-CA"/>
        </w:rPr>
        <w:t xml:space="preserve"> le par. 32(2) des </w:t>
      </w:r>
      <w:r w:rsidRPr="00BF5109">
        <w:rPr>
          <w:rFonts w:eastAsia="Times New Roman" w:cs="Times New Roman"/>
          <w:i/>
          <w:sz w:val="20"/>
          <w:szCs w:val="20"/>
          <w:lang w:val="fr-CA" w:eastAsia="en-CA"/>
        </w:rPr>
        <w:t>Règles</w:t>
      </w:r>
      <w:r w:rsidRPr="00BF5109">
        <w:rPr>
          <w:rFonts w:eastAsia="Times New Roman" w:cs="Times New Roman"/>
          <w:sz w:val="20"/>
          <w:szCs w:val="20"/>
          <w:lang w:val="fr-CA" w:eastAsia="en-CA"/>
        </w:rPr>
        <w:t xml:space="preserve"> autorise le registraire à refuser le dépôt de documents après que la demande d’autorisation d’appel a été soumise à l’examen de la Cour;</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b/>
          <w:sz w:val="20"/>
          <w:szCs w:val="20"/>
          <w:lang w:val="fr-CA" w:eastAsia="en-CA"/>
        </w:rPr>
      </w:pPr>
      <w:r w:rsidRPr="00BF5109">
        <w:rPr>
          <w:rFonts w:eastAsia="Times New Roman" w:cs="Times New Roman"/>
          <w:b/>
          <w:sz w:val="20"/>
          <w:szCs w:val="20"/>
          <w:lang w:val="fr-CA" w:eastAsia="en-CA"/>
        </w:rPr>
        <w:t xml:space="preserve">IL EST ORDONNÉ CE QUI SUIT : </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La requête est rejetée sans dépens.</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UPON A MOTION</w:t>
      </w:r>
      <w:r w:rsidRPr="00BF5109">
        <w:rPr>
          <w:rFonts w:eastAsia="Times New Roman" w:cs="Times New Roman"/>
          <w:sz w:val="20"/>
          <w:szCs w:val="20"/>
          <w:lang w:val="en-CA" w:eastAsia="en-CA"/>
        </w:rPr>
        <w:t xml:space="preserve"> by the applicant under Rule 78 of the Rules of the Supreme Court of Canada to review a decision of the Registrar under Rule 32(2) of the Rules dated September 24, 2010;</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IN VIEW</w:t>
      </w:r>
      <w:r w:rsidRPr="00BF5109">
        <w:rPr>
          <w:rFonts w:eastAsia="Times New Roman" w:cs="Times New Roman"/>
          <w:sz w:val="20"/>
          <w:szCs w:val="20"/>
          <w:lang w:val="en-CA" w:eastAsia="en-CA"/>
        </w:rPr>
        <w:t xml:space="preserve"> of the submissions of the parties;</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WHEREAS</w:t>
      </w:r>
      <w:r w:rsidRPr="00BF5109">
        <w:rPr>
          <w:rFonts w:eastAsia="Times New Roman" w:cs="Times New Roman"/>
          <w:sz w:val="20"/>
          <w:szCs w:val="20"/>
          <w:lang w:val="en-CA" w:eastAsia="en-CA"/>
        </w:rPr>
        <w:t xml:space="preserve"> all documents relating to the application for leave to appeal were submitted to the Court for consideration on August 16, 2010;</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AND WHEREAS</w:t>
      </w:r>
      <w:r w:rsidRPr="00BF5109">
        <w:rPr>
          <w:rFonts w:eastAsia="Times New Roman" w:cs="Times New Roman"/>
          <w:sz w:val="20"/>
          <w:szCs w:val="20"/>
          <w:lang w:val="en-CA" w:eastAsia="en-CA"/>
        </w:rPr>
        <w:t xml:space="preserve"> Rule 32(2) of the Rules provides that the Registrar may refuse the filing of documents after the application for leave to appeal has been submitted to the Court;</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b/>
          <w:sz w:val="20"/>
          <w:szCs w:val="20"/>
          <w:lang w:val="en-CA" w:eastAsia="en-CA"/>
        </w:rPr>
      </w:pPr>
      <w:r w:rsidRPr="00BF5109">
        <w:rPr>
          <w:rFonts w:eastAsia="Times New Roman" w:cs="Times New Roman"/>
          <w:b/>
          <w:sz w:val="20"/>
          <w:szCs w:val="20"/>
          <w:lang w:val="en-CA" w:eastAsia="en-CA"/>
        </w:rPr>
        <w:t xml:space="preserve">IT IS HEREBY ORDERED THAT: </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sz w:val="20"/>
          <w:szCs w:val="20"/>
          <w:lang w:val="en-CA" w:eastAsia="en-CA"/>
        </w:rPr>
        <w:t>The motion is dismissed without costs</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4B07E1" w:rsidP="00BF5109">
      <w:pPr>
        <w:tabs>
          <w:tab w:val="left" w:pos="-1440"/>
          <w:tab w:val="left" w:pos="-720"/>
        </w:tabs>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80" style="width:2in;height:1pt" o:hrpct="0" o:hralign="center" o:hrstd="t" o:hrnoshade="t" o:hr="t" fillcolor="black [3213]" stroked="f"/>
        </w:pict>
      </w:r>
    </w:p>
    <w:p w:rsidR="00BF5109" w:rsidRPr="00BF5109" w:rsidRDefault="00BF5109" w:rsidP="00BF5109">
      <w:pPr>
        <w:rPr>
          <w:rFonts w:eastAsia="Times New Roman" w:cs="Times New Roman"/>
          <w:sz w:val="20"/>
          <w:szCs w:val="20"/>
          <w:lang w:val="fr-CA" w:eastAsia="en-CA"/>
        </w:rPr>
      </w:pPr>
      <w:r w:rsidRPr="00BF5109">
        <w:rPr>
          <w:rFonts w:eastAsia="Times New Roman" w:cs="Times New Roman"/>
          <w:sz w:val="20"/>
          <w:szCs w:val="20"/>
          <w:lang w:val="fr-CA" w:eastAsia="en-CA"/>
        </w:rPr>
        <w:br w:type="page"/>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18.10.2010</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jc w:val="both"/>
        <w:rPr>
          <w:rFonts w:eastAsia="Times New Roman" w:cs="Times New Roman"/>
          <w:sz w:val="20"/>
          <w:szCs w:val="20"/>
          <w:lang w:val="en-CA" w:eastAsia="en-CA"/>
        </w:rPr>
      </w:pPr>
      <w:r w:rsidRPr="00BF5109">
        <w:rPr>
          <w:rFonts w:eastAsia="Times New Roman" w:cs="Times New Roman"/>
          <w:sz w:val="20"/>
          <w:szCs w:val="20"/>
          <w:lang w:val="en-CA" w:eastAsia="en-CA"/>
        </w:rPr>
        <w:t xml:space="preserve">Before / </w:t>
      </w:r>
      <w:proofErr w:type="spellStart"/>
      <w:r w:rsidRPr="00BF5109">
        <w:rPr>
          <w:rFonts w:eastAsia="Times New Roman" w:cs="Times New Roman"/>
          <w:sz w:val="20"/>
          <w:szCs w:val="20"/>
          <w:lang w:val="en-CA" w:eastAsia="en-CA"/>
        </w:rPr>
        <w:t>Devant</w:t>
      </w:r>
      <w:proofErr w:type="spellEnd"/>
      <w:r w:rsidRPr="00BF5109">
        <w:rPr>
          <w:rFonts w:eastAsia="Times New Roman" w:cs="Times New Roman"/>
          <w:sz w:val="20"/>
          <w:szCs w:val="20"/>
          <w:lang w:val="en-CA" w:eastAsia="en-CA"/>
        </w:rPr>
        <w:t>:   THE REGISTRAR</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F5109" w:rsidRPr="00E37CC5" w:rsidTr="00BF5109">
        <w:trPr>
          <w:cantSplit/>
          <w:trHeight w:val="151"/>
        </w:trPr>
        <w:tc>
          <w:tcPr>
            <w:tcW w:w="4338" w:type="dxa"/>
          </w:tcPr>
          <w:p w:rsidR="00BF5109" w:rsidRPr="00BF5109" w:rsidRDefault="00BF5109" w:rsidP="00BF5109">
            <w:pPr>
              <w:tabs>
                <w:tab w:val="left" w:pos="-1440"/>
                <w:tab w:val="left" w:pos="-720"/>
              </w:tabs>
              <w:jc w:val="both"/>
              <w:rPr>
                <w:b/>
              </w:rPr>
            </w:pPr>
            <w:r w:rsidRPr="00BF5109">
              <w:rPr>
                <w:b/>
              </w:rPr>
              <w:t xml:space="preserve">Motion allowing the applicant to file a single leave application from the two judgments of the Quebec Court of Appeal </w:t>
            </w:r>
          </w:p>
          <w:p w:rsidR="00BF5109" w:rsidRPr="00BF5109" w:rsidRDefault="00BF5109" w:rsidP="00BF5109">
            <w:pPr>
              <w:tabs>
                <w:tab w:val="left" w:pos="-1440"/>
                <w:tab w:val="left" w:pos="-720"/>
              </w:tabs>
              <w:jc w:val="both"/>
            </w:pPr>
          </w:p>
        </w:tc>
        <w:tc>
          <w:tcPr>
            <w:tcW w:w="1170" w:type="dxa"/>
          </w:tcPr>
          <w:p w:rsidR="00BF5109" w:rsidRPr="00BF5109" w:rsidRDefault="00BF5109" w:rsidP="00BF5109">
            <w:pPr>
              <w:jc w:val="both"/>
            </w:pPr>
          </w:p>
        </w:tc>
        <w:tc>
          <w:tcPr>
            <w:tcW w:w="4327" w:type="dxa"/>
          </w:tcPr>
          <w:p w:rsidR="00BF5109" w:rsidRPr="00BF5109" w:rsidRDefault="00BF5109" w:rsidP="00BF5109">
            <w:pPr>
              <w:jc w:val="both"/>
              <w:rPr>
                <w:lang w:val="fr-CA"/>
              </w:rPr>
            </w:pPr>
            <w:r w:rsidRPr="00BF5109">
              <w:rPr>
                <w:b/>
                <w:lang w:val="fr-CA"/>
              </w:rPr>
              <w:t xml:space="preserve">Requête du demandeur en vue de déposer une seule demande d’autorisation d’appel contre les deux jugements de la Cour d’appel du Québec </w:t>
            </w:r>
          </w:p>
        </w:tc>
      </w:tr>
      <w:tr w:rsidR="00BF5109" w:rsidRPr="00BF5109" w:rsidTr="00BF5109">
        <w:trPr>
          <w:cantSplit/>
          <w:trHeight w:val="150"/>
        </w:trPr>
        <w:tc>
          <w:tcPr>
            <w:tcW w:w="4338" w:type="dxa"/>
          </w:tcPr>
          <w:p w:rsidR="00BF5109" w:rsidRPr="00BF5109" w:rsidRDefault="00BF5109" w:rsidP="00BF5109">
            <w:pPr>
              <w:tabs>
                <w:tab w:val="left" w:pos="-1440"/>
                <w:tab w:val="left" w:pos="-720"/>
              </w:tabs>
              <w:jc w:val="both"/>
              <w:rPr>
                <w:lang w:val="fr-CA"/>
              </w:rPr>
            </w:pPr>
            <w:r w:rsidRPr="00BF5109">
              <w:rPr>
                <w:lang w:val="fr-CA"/>
              </w:rPr>
              <w:t>Alan Murphy et al.</w:t>
            </w:r>
          </w:p>
          <w:p w:rsidR="00BF5109" w:rsidRPr="00BF5109" w:rsidRDefault="00BF5109" w:rsidP="00BF5109">
            <w:pPr>
              <w:tabs>
                <w:tab w:val="left" w:pos="-1440"/>
                <w:tab w:val="left" w:pos="-720"/>
              </w:tabs>
              <w:jc w:val="both"/>
              <w:rPr>
                <w:lang w:val="fr-CA"/>
              </w:rPr>
            </w:pPr>
          </w:p>
          <w:p w:rsidR="00BF5109" w:rsidRPr="00BF5109" w:rsidRDefault="00BF5109" w:rsidP="00BF5109">
            <w:pPr>
              <w:tabs>
                <w:tab w:val="left" w:pos="-1440"/>
                <w:tab w:val="left" w:pos="-720"/>
              </w:tabs>
              <w:jc w:val="both"/>
              <w:rPr>
                <w:lang w:val="fr-CA"/>
              </w:rPr>
            </w:pPr>
            <w:r w:rsidRPr="00BF5109">
              <w:rPr>
                <w:lang w:val="fr-CA"/>
              </w:rPr>
              <w:tab/>
              <w:t>v. (33860)</w:t>
            </w:r>
          </w:p>
          <w:p w:rsidR="00BF5109" w:rsidRPr="00BF5109" w:rsidRDefault="00BF5109" w:rsidP="00BF5109">
            <w:pPr>
              <w:tabs>
                <w:tab w:val="left" w:pos="-1440"/>
                <w:tab w:val="left" w:pos="-720"/>
              </w:tabs>
              <w:jc w:val="both"/>
              <w:rPr>
                <w:lang w:val="fr-CA"/>
              </w:rPr>
            </w:pPr>
          </w:p>
          <w:p w:rsidR="00BF5109" w:rsidRPr="00BF5109" w:rsidRDefault="00BF5109" w:rsidP="00BF5109">
            <w:pPr>
              <w:jc w:val="both"/>
              <w:rPr>
                <w:lang w:val="fr-CA"/>
              </w:rPr>
            </w:pPr>
            <w:r w:rsidRPr="00BF5109">
              <w:rPr>
                <w:lang w:val="fr-CA"/>
              </w:rPr>
              <w:t>Micheline Rioux, ès qualités de syndic de la Chambre de la sécurité financière et al. (Que.)</w:t>
            </w:r>
          </w:p>
        </w:tc>
        <w:tc>
          <w:tcPr>
            <w:tcW w:w="1170" w:type="dxa"/>
          </w:tcPr>
          <w:p w:rsidR="00BF5109" w:rsidRPr="00BF5109" w:rsidRDefault="00BF5109" w:rsidP="00BF5109">
            <w:pPr>
              <w:jc w:val="both"/>
              <w:rPr>
                <w:lang w:val="fr-CA"/>
              </w:rPr>
            </w:pPr>
          </w:p>
        </w:tc>
        <w:tc>
          <w:tcPr>
            <w:tcW w:w="4327" w:type="dxa"/>
          </w:tcPr>
          <w:p w:rsidR="00BF5109" w:rsidRPr="00BF5109" w:rsidRDefault="00BF5109" w:rsidP="00BF5109">
            <w:pPr>
              <w:jc w:val="both"/>
              <w:rPr>
                <w:lang w:val="fr-CA"/>
              </w:rPr>
            </w:pPr>
          </w:p>
        </w:tc>
      </w:tr>
    </w:tbl>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GRANTED / ACCORDÉE</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4B07E1" w:rsidP="00BF5109">
      <w:pPr>
        <w:tabs>
          <w:tab w:val="left" w:pos="-1440"/>
          <w:tab w:val="left" w:pos="-720"/>
        </w:tabs>
        <w:jc w:val="both"/>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81" style="width:2in;height:1pt" o:hrpct="0" o:hralign="center" o:hrstd="t" o:hrnoshade="t" o:hr="t" fillcolor="black [3213]" stroked="f"/>
        </w:pic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20.10.2010</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proofErr w:type="spellStart"/>
      <w:r w:rsidRPr="00BF5109">
        <w:rPr>
          <w:rFonts w:eastAsia="Times New Roman" w:cs="Times New Roman"/>
          <w:sz w:val="20"/>
          <w:szCs w:val="20"/>
          <w:lang w:val="fr-CA" w:eastAsia="en-CA"/>
        </w:rPr>
        <w:t>Before</w:t>
      </w:r>
      <w:proofErr w:type="spellEnd"/>
      <w:r w:rsidRPr="00BF5109">
        <w:rPr>
          <w:rFonts w:eastAsia="Times New Roman" w:cs="Times New Roman"/>
          <w:sz w:val="20"/>
          <w:szCs w:val="20"/>
          <w:lang w:val="fr-CA" w:eastAsia="en-CA"/>
        </w:rPr>
        <w:t xml:space="preserve"> / Devant : THE DEPUTY REGISTRAR / LA REGISTRAIRE ADJOINTE</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F5109" w:rsidRPr="00E37CC5" w:rsidTr="00BF5109">
        <w:trPr>
          <w:cantSplit/>
          <w:trHeight w:val="151"/>
        </w:trPr>
        <w:tc>
          <w:tcPr>
            <w:tcW w:w="4338" w:type="dxa"/>
          </w:tcPr>
          <w:p w:rsidR="00BF5109" w:rsidRPr="00BF5109" w:rsidRDefault="00BF5109" w:rsidP="00BF5109">
            <w:pPr>
              <w:rPr>
                <w:b/>
              </w:rPr>
            </w:pPr>
            <w:r w:rsidRPr="00BF5109">
              <w:rPr>
                <w:b/>
              </w:rPr>
              <w:t>Motions to file a lengthy factum</w:t>
            </w:r>
          </w:p>
          <w:p w:rsidR="00BF5109" w:rsidRPr="00BF5109" w:rsidRDefault="00BF5109" w:rsidP="00BF5109">
            <w:pPr>
              <w:tabs>
                <w:tab w:val="left" w:pos="-1440"/>
                <w:tab w:val="left" w:pos="-720"/>
              </w:tabs>
              <w:jc w:val="both"/>
            </w:pPr>
          </w:p>
        </w:tc>
        <w:tc>
          <w:tcPr>
            <w:tcW w:w="1170" w:type="dxa"/>
          </w:tcPr>
          <w:p w:rsidR="00BF5109" w:rsidRPr="00BF5109" w:rsidRDefault="00BF5109" w:rsidP="00BF5109">
            <w:pPr>
              <w:jc w:val="both"/>
            </w:pPr>
          </w:p>
        </w:tc>
        <w:tc>
          <w:tcPr>
            <w:tcW w:w="4327" w:type="dxa"/>
          </w:tcPr>
          <w:p w:rsidR="00BF5109" w:rsidRPr="00BF5109" w:rsidRDefault="00BF5109" w:rsidP="00BF5109">
            <w:pPr>
              <w:jc w:val="both"/>
              <w:rPr>
                <w:lang w:val="fr-CA"/>
              </w:rPr>
            </w:pPr>
            <w:r w:rsidRPr="00BF5109">
              <w:rPr>
                <w:b/>
                <w:lang w:val="fr-CA"/>
              </w:rPr>
              <w:t>Requêtes en vue de déposer un  mémoire volumineux</w:t>
            </w:r>
            <w:r w:rsidRPr="00BF5109">
              <w:rPr>
                <w:szCs w:val="24"/>
                <w:lang w:val="fr-CA"/>
              </w:rPr>
              <w:t xml:space="preserve"> </w:t>
            </w:r>
            <w:r w:rsidR="004B07E1" w:rsidRPr="00BF5109">
              <w:rPr>
                <w:szCs w:val="24"/>
              </w:rPr>
              <w:fldChar w:fldCharType="begin"/>
            </w:r>
            <w:r w:rsidRPr="00BF5109">
              <w:rPr>
                <w:szCs w:val="24"/>
                <w:lang w:val="fr-CA"/>
              </w:rPr>
              <w:instrText xml:space="preserve"> SEQ CHAPTER \h \r 1</w:instrText>
            </w:r>
            <w:r w:rsidR="004B07E1" w:rsidRPr="00BF5109">
              <w:rPr>
                <w:szCs w:val="24"/>
              </w:rPr>
              <w:fldChar w:fldCharType="end"/>
            </w:r>
          </w:p>
        </w:tc>
      </w:tr>
      <w:tr w:rsidR="00BF5109" w:rsidRPr="00BF5109" w:rsidTr="00BF5109">
        <w:trPr>
          <w:cantSplit/>
          <w:trHeight w:val="150"/>
        </w:trPr>
        <w:tc>
          <w:tcPr>
            <w:tcW w:w="4338" w:type="dxa"/>
          </w:tcPr>
          <w:p w:rsidR="00BF5109" w:rsidRPr="00BF5109" w:rsidRDefault="00BF5109" w:rsidP="00BF5109">
            <w:pPr>
              <w:jc w:val="both"/>
            </w:pPr>
            <w:r w:rsidRPr="00BF5109">
              <w:t>Her Majesty the Queen in Right of Canada</w:t>
            </w:r>
          </w:p>
          <w:p w:rsidR="00BF5109" w:rsidRPr="00BF5109" w:rsidRDefault="00BF5109" w:rsidP="00BF5109">
            <w:pPr>
              <w:jc w:val="both"/>
            </w:pPr>
          </w:p>
          <w:p w:rsidR="00BF5109" w:rsidRPr="00BF5109" w:rsidRDefault="00BF5109" w:rsidP="00BF5109">
            <w:pPr>
              <w:jc w:val="both"/>
            </w:pPr>
            <w:r w:rsidRPr="00BF5109">
              <w:tab/>
              <w:t>v. (33559)</w:t>
            </w:r>
          </w:p>
          <w:p w:rsidR="00BF5109" w:rsidRPr="00BF5109" w:rsidRDefault="00BF5109" w:rsidP="00BF5109">
            <w:pPr>
              <w:jc w:val="both"/>
            </w:pPr>
          </w:p>
          <w:p w:rsidR="00BF5109" w:rsidRPr="00BF5109" w:rsidRDefault="00BF5109" w:rsidP="00BF5109">
            <w:pPr>
              <w:jc w:val="both"/>
            </w:pPr>
            <w:r w:rsidRPr="00BF5109">
              <w:t>Imperial Tobacco Canada Limited (B.C.)</w:t>
            </w:r>
          </w:p>
          <w:p w:rsidR="00BF5109" w:rsidRPr="00BF5109" w:rsidRDefault="00BF5109" w:rsidP="00BF5109">
            <w:pPr>
              <w:jc w:val="both"/>
            </w:pPr>
          </w:p>
          <w:p w:rsidR="00BF5109" w:rsidRPr="00BF5109" w:rsidRDefault="00BF5109" w:rsidP="00BF5109">
            <w:pPr>
              <w:jc w:val="both"/>
            </w:pPr>
            <w:r w:rsidRPr="00BF5109">
              <w:t>- and between –</w:t>
            </w:r>
          </w:p>
          <w:p w:rsidR="00BF5109" w:rsidRPr="00BF5109" w:rsidRDefault="00BF5109" w:rsidP="00BF5109">
            <w:pPr>
              <w:jc w:val="both"/>
            </w:pPr>
          </w:p>
          <w:p w:rsidR="00BF5109" w:rsidRPr="00BF5109" w:rsidRDefault="00BF5109" w:rsidP="00BF5109">
            <w:pPr>
              <w:jc w:val="both"/>
            </w:pPr>
            <w:r w:rsidRPr="00BF5109">
              <w:t xml:space="preserve">Attorney General of Canada </w:t>
            </w:r>
          </w:p>
          <w:p w:rsidR="00BF5109" w:rsidRPr="00BF5109" w:rsidRDefault="00BF5109" w:rsidP="00BF5109">
            <w:pPr>
              <w:jc w:val="both"/>
            </w:pPr>
          </w:p>
          <w:p w:rsidR="00BF5109" w:rsidRPr="00BF5109" w:rsidRDefault="00BF5109" w:rsidP="00BF5109">
            <w:pPr>
              <w:ind w:left="720"/>
              <w:jc w:val="both"/>
            </w:pPr>
            <w:r w:rsidRPr="00BF5109">
              <w:t>v. (33563)</w:t>
            </w:r>
          </w:p>
          <w:p w:rsidR="00BF5109" w:rsidRPr="00BF5109" w:rsidRDefault="00BF5109" w:rsidP="00BF5109">
            <w:pPr>
              <w:ind w:left="720"/>
              <w:jc w:val="both"/>
            </w:pPr>
          </w:p>
          <w:p w:rsidR="00BF5109" w:rsidRPr="00BF5109" w:rsidRDefault="00BF5109" w:rsidP="00BF5109">
            <w:pPr>
              <w:jc w:val="both"/>
            </w:pPr>
            <w:r w:rsidRPr="00BF5109">
              <w:t>Her Majesty the Queen in Right of British Columbia et al. (B.C.)</w:t>
            </w:r>
          </w:p>
        </w:tc>
        <w:tc>
          <w:tcPr>
            <w:tcW w:w="1170" w:type="dxa"/>
          </w:tcPr>
          <w:p w:rsidR="00BF5109" w:rsidRPr="00BF5109" w:rsidRDefault="00BF5109" w:rsidP="00BF5109">
            <w:pPr>
              <w:jc w:val="both"/>
            </w:pPr>
          </w:p>
        </w:tc>
        <w:tc>
          <w:tcPr>
            <w:tcW w:w="4327" w:type="dxa"/>
          </w:tcPr>
          <w:p w:rsidR="00BF5109" w:rsidRPr="00BF5109" w:rsidRDefault="00BF5109" w:rsidP="00BF5109">
            <w:pPr>
              <w:jc w:val="both"/>
            </w:pPr>
          </w:p>
        </w:tc>
      </w:tr>
    </w:tbl>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GRANTED IN PART / ACCORDÉES EN PARTIE</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UPON APPLICATIONS</w:t>
      </w:r>
      <w:r w:rsidRPr="00BF5109">
        <w:rPr>
          <w:rFonts w:eastAsia="Times New Roman" w:cs="Times New Roman"/>
          <w:sz w:val="20"/>
          <w:szCs w:val="20"/>
          <w:lang w:val="en-CA" w:eastAsia="en-CA"/>
        </w:rPr>
        <w:t xml:space="preserve"> by the Appellants/Respondents on cross-appeal for an order permitting the filing of lengthy </w:t>
      </w:r>
      <w:proofErr w:type="spellStart"/>
      <w:r w:rsidRPr="00BF5109">
        <w:rPr>
          <w:rFonts w:eastAsia="Times New Roman" w:cs="Times New Roman"/>
          <w:sz w:val="20"/>
          <w:szCs w:val="20"/>
          <w:lang w:val="en-CA" w:eastAsia="en-CA"/>
        </w:rPr>
        <w:t>facta</w:t>
      </w:r>
      <w:proofErr w:type="spellEnd"/>
      <w:r w:rsidRPr="00BF5109">
        <w:rPr>
          <w:rFonts w:eastAsia="Times New Roman" w:cs="Times New Roman"/>
          <w:sz w:val="20"/>
          <w:szCs w:val="20"/>
          <w:lang w:val="en-CA" w:eastAsia="en-CA"/>
        </w:rPr>
        <w:t xml:space="preserve"> in response on cross-appeal to a maximum of 45 pages and for an order permitting the filing of a single consolidated book of authorities;</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WHEREAS</w:t>
      </w:r>
      <w:r w:rsidRPr="00BF5109">
        <w:rPr>
          <w:rFonts w:eastAsia="Times New Roman" w:cs="Times New Roman"/>
          <w:sz w:val="20"/>
          <w:szCs w:val="20"/>
          <w:lang w:val="en-CA" w:eastAsia="en-CA"/>
        </w:rPr>
        <w:t xml:space="preserve"> the Respondents/Appellants on cross-appeal were granted permission to file lengthy </w:t>
      </w:r>
      <w:proofErr w:type="spellStart"/>
      <w:r w:rsidRPr="00BF5109">
        <w:rPr>
          <w:rFonts w:eastAsia="Times New Roman" w:cs="Times New Roman"/>
          <w:sz w:val="20"/>
          <w:szCs w:val="20"/>
          <w:lang w:val="en-CA" w:eastAsia="en-CA"/>
        </w:rPr>
        <w:t>facta</w:t>
      </w:r>
      <w:proofErr w:type="spellEnd"/>
      <w:r w:rsidRPr="00BF5109">
        <w:rPr>
          <w:rFonts w:eastAsia="Times New Roman" w:cs="Times New Roman"/>
          <w:sz w:val="20"/>
          <w:szCs w:val="20"/>
          <w:lang w:val="en-CA" w:eastAsia="en-CA"/>
        </w:rPr>
        <w:t xml:space="preserve"> on cross-appeal of 40 pages given a corresponding reduction to 20 in the number of pages in the </w:t>
      </w:r>
      <w:proofErr w:type="spellStart"/>
      <w:r w:rsidRPr="00BF5109">
        <w:rPr>
          <w:rFonts w:eastAsia="Times New Roman" w:cs="Times New Roman"/>
          <w:sz w:val="20"/>
          <w:szCs w:val="20"/>
          <w:lang w:val="en-CA" w:eastAsia="en-CA"/>
        </w:rPr>
        <w:t>facta</w:t>
      </w:r>
      <w:proofErr w:type="spellEnd"/>
      <w:r w:rsidRPr="00BF5109">
        <w:rPr>
          <w:rFonts w:eastAsia="Times New Roman" w:cs="Times New Roman"/>
          <w:sz w:val="20"/>
          <w:szCs w:val="20"/>
          <w:lang w:val="en-CA" w:eastAsia="en-CA"/>
        </w:rPr>
        <w:t xml:space="preserve"> on appeal;</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AND HAVING READ</w:t>
      </w:r>
      <w:r w:rsidRPr="00BF5109">
        <w:rPr>
          <w:rFonts w:eastAsia="Times New Roman" w:cs="Times New Roman"/>
          <w:sz w:val="20"/>
          <w:szCs w:val="20"/>
          <w:lang w:val="en-CA" w:eastAsia="en-CA"/>
        </w:rPr>
        <w:t xml:space="preserve"> the material filed;</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b/>
          <w:sz w:val="20"/>
          <w:szCs w:val="20"/>
          <w:lang w:val="en-CA" w:eastAsia="en-CA"/>
        </w:rPr>
      </w:pPr>
      <w:r w:rsidRPr="00BF5109">
        <w:rPr>
          <w:rFonts w:eastAsia="Times New Roman" w:cs="Times New Roman"/>
          <w:b/>
          <w:sz w:val="20"/>
          <w:szCs w:val="20"/>
          <w:lang w:val="en-CA" w:eastAsia="en-CA"/>
        </w:rPr>
        <w:t>IT IS HEREBY ORDERED THAT:</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sz w:val="20"/>
          <w:szCs w:val="20"/>
          <w:lang w:val="en-CA" w:eastAsia="en-CA"/>
        </w:rPr>
        <w:t>1)</w:t>
      </w:r>
      <w:r w:rsidRPr="00BF5109">
        <w:rPr>
          <w:rFonts w:eastAsia="Times New Roman" w:cs="Times New Roman"/>
          <w:sz w:val="20"/>
          <w:szCs w:val="20"/>
          <w:lang w:val="en-CA" w:eastAsia="en-CA"/>
        </w:rPr>
        <w:tab/>
        <w:t>The motions are granted in part.</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sz w:val="20"/>
          <w:szCs w:val="20"/>
          <w:lang w:val="en-CA" w:eastAsia="en-CA"/>
        </w:rPr>
        <w:lastRenderedPageBreak/>
        <w:t>2)</w:t>
      </w:r>
      <w:r w:rsidRPr="00BF5109">
        <w:rPr>
          <w:rFonts w:eastAsia="Times New Roman" w:cs="Times New Roman"/>
          <w:sz w:val="20"/>
          <w:szCs w:val="20"/>
          <w:lang w:val="en-CA" w:eastAsia="en-CA"/>
        </w:rPr>
        <w:tab/>
        <w:t xml:space="preserve">The Appellants/Respondents on cross-appeal are permitted to file lengthy </w:t>
      </w:r>
      <w:proofErr w:type="spellStart"/>
      <w:r w:rsidRPr="00BF5109">
        <w:rPr>
          <w:rFonts w:eastAsia="Times New Roman" w:cs="Times New Roman"/>
          <w:sz w:val="20"/>
          <w:szCs w:val="20"/>
          <w:lang w:val="en-CA" w:eastAsia="en-CA"/>
        </w:rPr>
        <w:t>facta</w:t>
      </w:r>
      <w:proofErr w:type="spellEnd"/>
      <w:r w:rsidRPr="00BF5109">
        <w:rPr>
          <w:rFonts w:eastAsia="Times New Roman" w:cs="Times New Roman"/>
          <w:sz w:val="20"/>
          <w:szCs w:val="20"/>
          <w:lang w:val="en-CA" w:eastAsia="en-CA"/>
        </w:rPr>
        <w:t xml:space="preserve"> in response on cross-appeal of </w:t>
      </w:r>
      <w:r w:rsidRPr="00BF5109">
        <w:rPr>
          <w:rFonts w:eastAsia="Times New Roman" w:cs="Times New Roman"/>
          <w:sz w:val="20"/>
          <w:szCs w:val="20"/>
          <w:lang w:val="en-CA" w:eastAsia="en-CA"/>
        </w:rPr>
        <w:tab/>
        <w:t xml:space="preserve">30 pages. They are also permitted to file more than 30 pages in their </w:t>
      </w:r>
      <w:proofErr w:type="spellStart"/>
      <w:r w:rsidRPr="00BF5109">
        <w:rPr>
          <w:rFonts w:eastAsia="Times New Roman" w:cs="Times New Roman"/>
          <w:sz w:val="20"/>
          <w:szCs w:val="20"/>
          <w:lang w:val="en-CA" w:eastAsia="en-CA"/>
        </w:rPr>
        <w:t>facta</w:t>
      </w:r>
      <w:proofErr w:type="spellEnd"/>
      <w:r w:rsidRPr="00BF5109">
        <w:rPr>
          <w:rFonts w:eastAsia="Times New Roman" w:cs="Times New Roman"/>
          <w:sz w:val="20"/>
          <w:szCs w:val="20"/>
          <w:lang w:val="en-CA" w:eastAsia="en-CA"/>
        </w:rPr>
        <w:t xml:space="preserve"> on cross-appeal provided that, for </w:t>
      </w:r>
      <w:r w:rsidRPr="00BF5109">
        <w:rPr>
          <w:rFonts w:eastAsia="Times New Roman" w:cs="Times New Roman"/>
          <w:sz w:val="20"/>
          <w:szCs w:val="20"/>
          <w:lang w:val="en-CA" w:eastAsia="en-CA"/>
        </w:rPr>
        <w:tab/>
        <w:t xml:space="preserve">any pages in excess of 30, there is a corresponding reduction in the number of pages in the </w:t>
      </w:r>
      <w:proofErr w:type="spellStart"/>
      <w:r w:rsidRPr="00BF5109">
        <w:rPr>
          <w:rFonts w:eastAsia="Times New Roman" w:cs="Times New Roman"/>
          <w:sz w:val="20"/>
          <w:szCs w:val="20"/>
          <w:lang w:val="en-CA" w:eastAsia="en-CA"/>
        </w:rPr>
        <w:t>facta</w:t>
      </w:r>
      <w:proofErr w:type="spellEnd"/>
      <w:r w:rsidRPr="00BF5109">
        <w:rPr>
          <w:rFonts w:eastAsia="Times New Roman" w:cs="Times New Roman"/>
          <w:sz w:val="20"/>
          <w:szCs w:val="20"/>
          <w:lang w:val="en-CA" w:eastAsia="en-CA"/>
        </w:rPr>
        <w:t xml:space="preserve"> on appeal. </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sz w:val="20"/>
          <w:szCs w:val="20"/>
          <w:lang w:val="en-CA" w:eastAsia="en-CA"/>
        </w:rPr>
        <w:t>3)</w:t>
      </w:r>
      <w:r w:rsidRPr="00BF5109">
        <w:rPr>
          <w:rFonts w:eastAsia="Times New Roman" w:cs="Times New Roman"/>
          <w:sz w:val="20"/>
          <w:szCs w:val="20"/>
          <w:lang w:val="en-CA" w:eastAsia="en-CA"/>
        </w:rPr>
        <w:tab/>
        <w:t>The Appellants/Respondents on cross-appeal are permitted to file a single consolidated book of authorities.</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À LA SUITE DES DEMANDES</w:t>
      </w:r>
      <w:r w:rsidRPr="00BF5109">
        <w:rPr>
          <w:rFonts w:eastAsia="Times New Roman" w:cs="Times New Roman"/>
          <w:sz w:val="20"/>
          <w:szCs w:val="20"/>
          <w:lang w:val="fr-CA" w:eastAsia="en-CA"/>
        </w:rPr>
        <w:t xml:space="preserve"> présentées par les appelants/intimés au pourvoi incident en vue de déposer des mémoires volumineux d’au plus 45 pages en réponse à l’appel incident et en vue de déposer un seul recueil de sources combiné;</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ATTENDU QUE</w:t>
      </w:r>
      <w:r w:rsidRPr="00BF5109">
        <w:rPr>
          <w:rFonts w:eastAsia="Times New Roman" w:cs="Times New Roman"/>
          <w:sz w:val="20"/>
          <w:szCs w:val="20"/>
          <w:lang w:val="fr-CA" w:eastAsia="en-CA"/>
        </w:rPr>
        <w:t xml:space="preserve"> les intimés/appelants au pourvoi incident ont été autorisés à déposer des mémoires d’appel incident volumineux d’au plus 40 pages compte tenu de la réduction correspondante de leurs mémoires d’appel qui comporteront au plus 20 pages;</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ET APRÈS EXAMEN</w:t>
      </w:r>
      <w:r w:rsidRPr="00BF5109">
        <w:rPr>
          <w:rFonts w:eastAsia="Times New Roman" w:cs="Times New Roman"/>
          <w:sz w:val="20"/>
          <w:szCs w:val="20"/>
          <w:lang w:val="fr-CA" w:eastAsia="en-CA"/>
        </w:rPr>
        <w:t xml:space="preserve"> des documents déposés; </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b/>
          <w:sz w:val="20"/>
          <w:szCs w:val="20"/>
          <w:lang w:val="fr-CA" w:eastAsia="en-CA"/>
        </w:rPr>
      </w:pPr>
      <w:r w:rsidRPr="00BF5109">
        <w:rPr>
          <w:rFonts w:eastAsia="Times New Roman" w:cs="Times New Roman"/>
          <w:b/>
          <w:sz w:val="20"/>
          <w:szCs w:val="20"/>
          <w:lang w:val="fr-CA" w:eastAsia="en-CA"/>
        </w:rPr>
        <w:t xml:space="preserve">IL EST ORDONNÉ CE QUI SUIT : </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1)</w:t>
      </w:r>
      <w:r w:rsidRPr="00BF5109">
        <w:rPr>
          <w:rFonts w:eastAsia="Times New Roman" w:cs="Times New Roman"/>
          <w:sz w:val="20"/>
          <w:szCs w:val="20"/>
          <w:lang w:val="fr-CA" w:eastAsia="en-CA"/>
        </w:rPr>
        <w:tab/>
        <w:t>Les requêtes sont accordées en partie.</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2)</w:t>
      </w:r>
      <w:r w:rsidRPr="00BF5109">
        <w:rPr>
          <w:rFonts w:eastAsia="Times New Roman" w:cs="Times New Roman"/>
          <w:sz w:val="20"/>
          <w:szCs w:val="20"/>
          <w:lang w:val="fr-CA" w:eastAsia="en-CA"/>
        </w:rPr>
        <w:tab/>
        <w:t xml:space="preserve">Les appelants/intimés au pourvoi incident pourront déposer, en réponse à l’appel incident, des mémoires </w:t>
      </w:r>
      <w:r w:rsidRPr="00BF5109">
        <w:rPr>
          <w:rFonts w:eastAsia="Times New Roman" w:cs="Times New Roman"/>
          <w:sz w:val="20"/>
          <w:szCs w:val="20"/>
          <w:lang w:val="fr-CA" w:eastAsia="en-CA"/>
        </w:rPr>
        <w:tab/>
        <w:t xml:space="preserve">volumineux d’au plus 30 pages.  Ils sont en outre autorisés à augmenter ce nombre de pages à condition de </w:t>
      </w:r>
      <w:r w:rsidRPr="00BF5109">
        <w:rPr>
          <w:rFonts w:eastAsia="Times New Roman" w:cs="Times New Roman"/>
          <w:sz w:val="20"/>
          <w:szCs w:val="20"/>
          <w:lang w:val="fr-CA" w:eastAsia="en-CA"/>
        </w:rPr>
        <w:tab/>
        <w:t>réduire leurs mémoires d’appel d’une page pour chaque page en sus de 30 dans leurs mémoires d’appel i</w:t>
      </w:r>
      <w:r w:rsidRPr="00BF5109">
        <w:rPr>
          <w:rFonts w:eastAsia="Times New Roman" w:cs="Times New Roman"/>
          <w:sz w:val="20"/>
          <w:szCs w:val="20"/>
          <w:lang w:val="fr-CA" w:eastAsia="en-CA"/>
        </w:rPr>
        <w:tab/>
      </w:r>
      <w:proofErr w:type="spellStart"/>
      <w:r w:rsidRPr="00BF5109">
        <w:rPr>
          <w:rFonts w:eastAsia="Times New Roman" w:cs="Times New Roman"/>
          <w:sz w:val="20"/>
          <w:szCs w:val="20"/>
          <w:lang w:val="fr-CA" w:eastAsia="en-CA"/>
        </w:rPr>
        <w:t>ncident</w:t>
      </w:r>
      <w:proofErr w:type="spellEnd"/>
      <w:r w:rsidRPr="00BF5109">
        <w:rPr>
          <w:rFonts w:eastAsia="Times New Roman" w:cs="Times New Roman"/>
          <w:sz w:val="20"/>
          <w:szCs w:val="20"/>
          <w:lang w:val="fr-CA" w:eastAsia="en-CA"/>
        </w:rPr>
        <w:t xml:space="preserve">. </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Les appelants/intimés au pourvoi incident sont autorisés à déposer un seul recueil de sources combiné.</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4B07E1" w:rsidP="00BF5109">
      <w:pPr>
        <w:tabs>
          <w:tab w:val="left" w:pos="-1440"/>
          <w:tab w:val="left" w:pos="-720"/>
        </w:tabs>
        <w:jc w:val="both"/>
        <w:rPr>
          <w:rFonts w:eastAsia="Times New Roman" w:cs="Times New Roman"/>
          <w:sz w:val="20"/>
          <w:szCs w:val="20"/>
          <w:lang w:val="en-CA" w:eastAsia="en-CA"/>
        </w:rPr>
      </w:pPr>
      <w:r w:rsidRPr="004B07E1">
        <w:rPr>
          <w:rFonts w:eastAsia="Times New Roman" w:cs="Times New Roman"/>
          <w:sz w:val="20"/>
          <w:szCs w:val="20"/>
          <w:lang w:val="fr-CA" w:eastAsia="en-CA"/>
        </w:rPr>
        <w:pict>
          <v:rect id="_x0000_i1082" style="width:2in;height:1pt" o:hrpct="0" o:hralign="center" o:hrstd="t" o:hrnoshade="t" o:hr="t" fillcolor="black [3213]" stroked="f"/>
        </w:pic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21.10.2010</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proofErr w:type="spellStart"/>
      <w:r w:rsidRPr="00BF5109">
        <w:rPr>
          <w:rFonts w:eastAsia="Times New Roman" w:cs="Times New Roman"/>
          <w:sz w:val="20"/>
          <w:szCs w:val="20"/>
          <w:lang w:val="fr-CA" w:eastAsia="en-CA"/>
        </w:rPr>
        <w:t>Before</w:t>
      </w:r>
      <w:proofErr w:type="spellEnd"/>
      <w:r w:rsidRPr="00BF5109">
        <w:rPr>
          <w:rFonts w:eastAsia="Times New Roman" w:cs="Times New Roman"/>
          <w:sz w:val="20"/>
          <w:szCs w:val="20"/>
          <w:lang w:val="fr-CA" w:eastAsia="en-CA"/>
        </w:rPr>
        <w:t xml:space="preserve"> / Devant : ROTHSTEIN J. / LE JUGE ROTHSTEIN</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BF5109" w:rsidRPr="00BF5109" w:rsidTr="00BF5109">
        <w:trPr>
          <w:cantSplit/>
        </w:trPr>
        <w:tc>
          <w:tcPr>
            <w:tcW w:w="4681" w:type="dxa"/>
            <w:gridSpan w:val="2"/>
          </w:tcPr>
          <w:p w:rsidR="00BF5109" w:rsidRPr="00BF5109" w:rsidRDefault="00BF5109" w:rsidP="00BF5109">
            <w:pPr>
              <w:rPr>
                <w:b/>
                <w:lang w:val="fr-CA"/>
              </w:rPr>
            </w:pPr>
            <w:r w:rsidRPr="00BF5109">
              <w:rPr>
                <w:b/>
                <w:lang w:val="fr-CA"/>
              </w:rPr>
              <w:t xml:space="preserve">Motion for </w:t>
            </w:r>
            <w:proofErr w:type="spellStart"/>
            <w:r w:rsidRPr="00BF5109">
              <w:rPr>
                <w:b/>
                <w:lang w:val="fr-CA"/>
              </w:rPr>
              <w:t>leave</w:t>
            </w:r>
            <w:proofErr w:type="spellEnd"/>
            <w:r w:rsidRPr="00BF5109">
              <w:rPr>
                <w:b/>
                <w:lang w:val="fr-CA"/>
              </w:rPr>
              <w:t xml:space="preserve"> to </w:t>
            </w:r>
            <w:proofErr w:type="spellStart"/>
            <w:r w:rsidRPr="00BF5109">
              <w:rPr>
                <w:b/>
                <w:lang w:val="fr-CA"/>
              </w:rPr>
              <w:t>intervene</w:t>
            </w:r>
            <w:proofErr w:type="spellEnd"/>
            <w:r w:rsidRPr="00BF5109">
              <w:rPr>
                <w:b/>
                <w:lang w:val="fr-CA"/>
              </w:rPr>
              <w:t xml:space="preserve"> </w:t>
            </w:r>
          </w:p>
          <w:p w:rsidR="00BF5109" w:rsidRPr="00BF5109" w:rsidRDefault="00BF5109" w:rsidP="00BF5109">
            <w:pPr>
              <w:rPr>
                <w:b/>
                <w:lang w:val="fr-CA"/>
              </w:rPr>
            </w:pPr>
          </w:p>
        </w:tc>
        <w:tc>
          <w:tcPr>
            <w:tcW w:w="467" w:type="dxa"/>
          </w:tcPr>
          <w:p w:rsidR="00BF5109" w:rsidRPr="00BF5109" w:rsidRDefault="00BF5109" w:rsidP="00BF5109">
            <w:pPr>
              <w:rPr>
                <w:lang w:val="fr-CA"/>
              </w:rPr>
            </w:pPr>
          </w:p>
        </w:tc>
        <w:tc>
          <w:tcPr>
            <w:tcW w:w="4687" w:type="dxa"/>
          </w:tcPr>
          <w:p w:rsidR="00BF5109" w:rsidRPr="00BF5109" w:rsidRDefault="00BF5109" w:rsidP="00BF5109">
            <w:pPr>
              <w:rPr>
                <w:b/>
                <w:lang w:val="fr-CA"/>
              </w:rPr>
            </w:pPr>
            <w:r w:rsidRPr="00BF5109">
              <w:rPr>
                <w:b/>
                <w:lang w:val="fr-CA"/>
              </w:rPr>
              <w:t>Requête en autorisation d’intervenir</w:t>
            </w:r>
          </w:p>
        </w:tc>
      </w:tr>
      <w:tr w:rsidR="00BF5109" w:rsidRPr="00BF5109" w:rsidTr="00BF5109">
        <w:trPr>
          <w:cantSplit/>
        </w:trPr>
        <w:tc>
          <w:tcPr>
            <w:tcW w:w="1458" w:type="dxa"/>
          </w:tcPr>
          <w:p w:rsidR="00BF5109" w:rsidRPr="00BF5109" w:rsidRDefault="00BF5109" w:rsidP="00BF5109">
            <w:pPr>
              <w:rPr>
                <w:lang w:val="fr-CA"/>
              </w:rPr>
            </w:pPr>
            <w:r w:rsidRPr="00BF5109">
              <w:rPr>
                <w:lang w:val="fr-CA"/>
              </w:rPr>
              <w:t>BY / PAR :</w:t>
            </w:r>
          </w:p>
        </w:tc>
        <w:tc>
          <w:tcPr>
            <w:tcW w:w="3223" w:type="dxa"/>
          </w:tcPr>
          <w:p w:rsidR="00BF5109" w:rsidRPr="00BF5109" w:rsidRDefault="00BF5109" w:rsidP="00BF5109">
            <w:proofErr w:type="spellStart"/>
            <w:r w:rsidRPr="00BF5109">
              <w:rPr>
                <w:lang w:val="fr-CA"/>
              </w:rPr>
              <w:t>Criminal</w:t>
            </w:r>
            <w:proofErr w:type="spellEnd"/>
            <w:r w:rsidRPr="00BF5109">
              <w:rPr>
                <w:lang w:val="fr-CA"/>
              </w:rPr>
              <w:t xml:space="preserve"> </w:t>
            </w:r>
            <w:proofErr w:type="spellStart"/>
            <w:r w:rsidRPr="00BF5109">
              <w:rPr>
                <w:lang w:val="fr-CA"/>
              </w:rPr>
              <w:t>Lawyers</w:t>
            </w:r>
            <w:proofErr w:type="spellEnd"/>
            <w:r w:rsidRPr="00BF5109">
              <w:rPr>
                <w:lang w:val="fr-CA"/>
              </w:rPr>
              <w:t>’ Association</w:t>
            </w:r>
          </w:p>
        </w:tc>
        <w:tc>
          <w:tcPr>
            <w:tcW w:w="467" w:type="dxa"/>
          </w:tcPr>
          <w:p w:rsidR="00BF5109" w:rsidRPr="00BF5109" w:rsidRDefault="00BF5109" w:rsidP="00BF5109"/>
        </w:tc>
        <w:tc>
          <w:tcPr>
            <w:tcW w:w="4687" w:type="dxa"/>
          </w:tcPr>
          <w:p w:rsidR="00BF5109" w:rsidRPr="00BF5109" w:rsidRDefault="00BF5109" w:rsidP="00BF5109"/>
        </w:tc>
      </w:tr>
      <w:tr w:rsidR="00BF5109" w:rsidRPr="00BF5109" w:rsidTr="00BF5109">
        <w:trPr>
          <w:cantSplit/>
        </w:trPr>
        <w:tc>
          <w:tcPr>
            <w:tcW w:w="1458" w:type="dxa"/>
          </w:tcPr>
          <w:p w:rsidR="00BF5109" w:rsidRPr="00BF5109" w:rsidRDefault="00BF5109" w:rsidP="00BF5109"/>
        </w:tc>
        <w:tc>
          <w:tcPr>
            <w:tcW w:w="3223" w:type="dxa"/>
          </w:tcPr>
          <w:p w:rsidR="00BF5109" w:rsidRPr="00BF5109" w:rsidRDefault="00BF5109" w:rsidP="00BF5109"/>
        </w:tc>
        <w:tc>
          <w:tcPr>
            <w:tcW w:w="467" w:type="dxa"/>
          </w:tcPr>
          <w:p w:rsidR="00BF5109" w:rsidRPr="00BF5109" w:rsidRDefault="00BF5109" w:rsidP="00BF5109"/>
        </w:tc>
        <w:tc>
          <w:tcPr>
            <w:tcW w:w="4687" w:type="dxa"/>
          </w:tcPr>
          <w:p w:rsidR="00BF5109" w:rsidRPr="00BF5109" w:rsidRDefault="00BF5109" w:rsidP="00BF5109"/>
        </w:tc>
      </w:tr>
      <w:tr w:rsidR="00BF5109" w:rsidRPr="00BF5109" w:rsidTr="00BF5109">
        <w:trPr>
          <w:cantSplit/>
        </w:trPr>
        <w:tc>
          <w:tcPr>
            <w:tcW w:w="1458" w:type="dxa"/>
          </w:tcPr>
          <w:p w:rsidR="00BF5109" w:rsidRPr="00BF5109" w:rsidRDefault="00BF5109" w:rsidP="00BF5109">
            <w:r w:rsidRPr="00BF5109">
              <w:t>IN / DANS :</w:t>
            </w:r>
          </w:p>
        </w:tc>
        <w:tc>
          <w:tcPr>
            <w:tcW w:w="3223" w:type="dxa"/>
          </w:tcPr>
          <w:p w:rsidR="00BF5109" w:rsidRPr="00BF5109" w:rsidRDefault="00BF5109" w:rsidP="00BF5109">
            <w:r w:rsidRPr="00BF5109">
              <w:t>Leighton Hay</w:t>
            </w:r>
          </w:p>
          <w:p w:rsidR="00BF5109" w:rsidRPr="00BF5109" w:rsidRDefault="00BF5109" w:rsidP="00BF5109"/>
        </w:tc>
        <w:tc>
          <w:tcPr>
            <w:tcW w:w="467" w:type="dxa"/>
          </w:tcPr>
          <w:p w:rsidR="00BF5109" w:rsidRPr="00BF5109" w:rsidRDefault="00BF5109" w:rsidP="00BF5109"/>
        </w:tc>
        <w:tc>
          <w:tcPr>
            <w:tcW w:w="4687" w:type="dxa"/>
          </w:tcPr>
          <w:p w:rsidR="00BF5109" w:rsidRPr="00BF5109" w:rsidRDefault="00BF5109" w:rsidP="00BF5109"/>
        </w:tc>
      </w:tr>
      <w:tr w:rsidR="00BF5109" w:rsidRPr="00BF5109" w:rsidTr="00BF5109">
        <w:trPr>
          <w:cantSplit/>
        </w:trPr>
        <w:tc>
          <w:tcPr>
            <w:tcW w:w="1458" w:type="dxa"/>
          </w:tcPr>
          <w:p w:rsidR="00BF5109" w:rsidRPr="00BF5109" w:rsidRDefault="00BF5109" w:rsidP="00BF5109"/>
        </w:tc>
        <w:tc>
          <w:tcPr>
            <w:tcW w:w="3223" w:type="dxa"/>
          </w:tcPr>
          <w:p w:rsidR="00BF5109" w:rsidRPr="00BF5109" w:rsidRDefault="00BF5109" w:rsidP="00BF5109">
            <w:r w:rsidRPr="00BF5109">
              <w:tab/>
              <w:t>v. (33536)</w:t>
            </w:r>
          </w:p>
          <w:p w:rsidR="00BF5109" w:rsidRPr="00BF5109" w:rsidRDefault="00BF5109" w:rsidP="00BF5109"/>
        </w:tc>
        <w:tc>
          <w:tcPr>
            <w:tcW w:w="467" w:type="dxa"/>
          </w:tcPr>
          <w:p w:rsidR="00BF5109" w:rsidRPr="00BF5109" w:rsidRDefault="00BF5109" w:rsidP="00BF5109"/>
        </w:tc>
        <w:tc>
          <w:tcPr>
            <w:tcW w:w="4687" w:type="dxa"/>
          </w:tcPr>
          <w:p w:rsidR="00BF5109" w:rsidRPr="00BF5109" w:rsidRDefault="00BF5109" w:rsidP="00BF5109"/>
        </w:tc>
      </w:tr>
      <w:tr w:rsidR="00BF5109" w:rsidRPr="00BF5109" w:rsidTr="00BF5109">
        <w:trPr>
          <w:cantSplit/>
        </w:trPr>
        <w:tc>
          <w:tcPr>
            <w:tcW w:w="1458" w:type="dxa"/>
          </w:tcPr>
          <w:p w:rsidR="00BF5109" w:rsidRPr="00BF5109" w:rsidRDefault="00BF5109" w:rsidP="00BF5109"/>
        </w:tc>
        <w:tc>
          <w:tcPr>
            <w:tcW w:w="3223" w:type="dxa"/>
          </w:tcPr>
          <w:p w:rsidR="00BF5109" w:rsidRPr="00BF5109" w:rsidRDefault="00BF5109" w:rsidP="00BF5109">
            <w:r w:rsidRPr="00BF5109">
              <w:t>Her Majesty the Queen (Crim.) (Ont.)</w:t>
            </w:r>
          </w:p>
        </w:tc>
        <w:tc>
          <w:tcPr>
            <w:tcW w:w="467" w:type="dxa"/>
          </w:tcPr>
          <w:p w:rsidR="00BF5109" w:rsidRPr="00BF5109" w:rsidRDefault="00BF5109" w:rsidP="00BF5109"/>
        </w:tc>
        <w:tc>
          <w:tcPr>
            <w:tcW w:w="4687" w:type="dxa"/>
          </w:tcPr>
          <w:p w:rsidR="00BF5109" w:rsidRPr="00BF5109" w:rsidRDefault="00BF5109" w:rsidP="00BF5109"/>
        </w:tc>
      </w:tr>
    </w:tbl>
    <w:p w:rsidR="00BF5109" w:rsidRPr="00BF5109" w:rsidRDefault="00BF5109" w:rsidP="00BF5109">
      <w:pPr>
        <w:tabs>
          <w:tab w:val="left" w:pos="-1440"/>
          <w:tab w:val="left" w:pos="-720"/>
        </w:tabs>
        <w:jc w:val="both"/>
        <w:rPr>
          <w:rFonts w:eastAsia="Times New Roman" w:cs="Times New Roman"/>
          <w:sz w:val="20"/>
          <w:szCs w:val="20"/>
          <w:lang w:eastAsia="en-CA"/>
        </w:rPr>
      </w:pPr>
    </w:p>
    <w:p w:rsidR="00BF5109" w:rsidRPr="00BF5109" w:rsidRDefault="00BF5109" w:rsidP="00BF5109">
      <w:pPr>
        <w:tabs>
          <w:tab w:val="left" w:pos="-1440"/>
          <w:tab w:val="left" w:pos="-720"/>
        </w:tabs>
        <w:jc w:val="both"/>
        <w:rPr>
          <w:rFonts w:eastAsia="Times New Roman" w:cs="Times New Roman"/>
          <w:b/>
          <w:sz w:val="20"/>
          <w:szCs w:val="20"/>
          <w:lang w:val="en-CA" w:eastAsia="en-CA"/>
        </w:rPr>
      </w:pPr>
      <w:r w:rsidRPr="00BF5109">
        <w:rPr>
          <w:rFonts w:eastAsia="Times New Roman" w:cs="Times New Roman"/>
          <w:b/>
          <w:sz w:val="20"/>
          <w:szCs w:val="20"/>
          <w:lang w:val="en-CA" w:eastAsia="en-CA"/>
        </w:rPr>
        <w:t>DISMISSED / REJETÉE</w:t>
      </w:r>
    </w:p>
    <w:p w:rsidR="00BF5109" w:rsidRPr="00BF5109" w:rsidRDefault="00BF5109" w:rsidP="00BF5109">
      <w:pPr>
        <w:tabs>
          <w:tab w:val="left" w:pos="-1440"/>
          <w:tab w:val="left" w:pos="-720"/>
        </w:tabs>
        <w:jc w:val="both"/>
        <w:rPr>
          <w:rFonts w:eastAsia="Times New Roman" w:cs="Times New Roman"/>
          <w:b/>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UPON APPLICATION</w:t>
      </w:r>
      <w:r w:rsidRPr="00BF5109">
        <w:rPr>
          <w:rFonts w:eastAsia="Times New Roman" w:cs="Times New Roman"/>
          <w:sz w:val="20"/>
          <w:szCs w:val="20"/>
          <w:lang w:val="en-CA" w:eastAsia="en-CA"/>
        </w:rPr>
        <w:t xml:space="preserve"> by the Criminal Lawyers’ Association for leave to intervene on the motion to release exhibits and present 15 minutes of oral argument at the hearing of the motion on November 1, 2010;</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 xml:space="preserve">AND THE MATERIAL FILED </w:t>
      </w:r>
      <w:r w:rsidRPr="00BF5109">
        <w:rPr>
          <w:rFonts w:eastAsia="Times New Roman" w:cs="Times New Roman"/>
          <w:sz w:val="20"/>
          <w:szCs w:val="20"/>
          <w:lang w:val="en-CA" w:eastAsia="en-CA"/>
        </w:rPr>
        <w:t>having been read;</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t>AND ONLY</w:t>
      </w:r>
      <w:r w:rsidRPr="00BF5109">
        <w:rPr>
          <w:rFonts w:eastAsia="Times New Roman" w:cs="Times New Roman"/>
          <w:sz w:val="20"/>
          <w:szCs w:val="20"/>
          <w:lang w:val="en-CA" w:eastAsia="en-CA"/>
        </w:rPr>
        <w:t xml:space="preserve"> in very exceptional circumstances will the Court grant intervener status in applications for leave or motions ancillary to leave applications and there be no exceptional circumstances in this case;</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b/>
          <w:sz w:val="20"/>
          <w:szCs w:val="20"/>
          <w:lang w:val="en-CA" w:eastAsia="en-CA"/>
        </w:rPr>
        <w:lastRenderedPageBreak/>
        <w:t>AND UPON</w:t>
      </w:r>
      <w:r w:rsidRPr="00BF5109">
        <w:rPr>
          <w:rFonts w:eastAsia="Times New Roman" w:cs="Times New Roman"/>
          <w:sz w:val="20"/>
          <w:szCs w:val="20"/>
          <w:lang w:val="en-CA" w:eastAsia="en-CA"/>
        </w:rPr>
        <w:t xml:space="preserve"> the motion to intervene being filed less than two weeks prior to the scheduled hearing of the applicant’s motion, although the applicant’s motion was filed on April 22, 2010, and the oral hearing was ordered on June 24, 2010; </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b/>
          <w:sz w:val="20"/>
          <w:szCs w:val="20"/>
          <w:lang w:val="en-CA" w:eastAsia="en-CA"/>
        </w:rPr>
      </w:pPr>
      <w:r w:rsidRPr="00BF5109">
        <w:rPr>
          <w:rFonts w:eastAsia="Times New Roman" w:cs="Times New Roman"/>
          <w:b/>
          <w:sz w:val="20"/>
          <w:szCs w:val="20"/>
          <w:lang w:val="en-CA" w:eastAsia="en-CA"/>
        </w:rPr>
        <w:t>IT IS HEREBY ORDERED THAT:</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r w:rsidRPr="00BF5109">
        <w:rPr>
          <w:rFonts w:eastAsia="Times New Roman" w:cs="Times New Roman"/>
          <w:sz w:val="20"/>
          <w:szCs w:val="20"/>
          <w:lang w:val="en-CA" w:eastAsia="en-CA"/>
        </w:rPr>
        <w:t>The motion for leave to intervene of the Criminal Lawyers’ Association is dismissed.</w:t>
      </w: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en-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À LA SUITE DE LA REQUÊTE</w:t>
      </w:r>
      <w:r w:rsidRPr="00BF5109">
        <w:rPr>
          <w:rFonts w:eastAsia="Times New Roman" w:cs="Times New Roman"/>
          <w:sz w:val="20"/>
          <w:szCs w:val="20"/>
          <w:lang w:val="fr-CA" w:eastAsia="en-CA"/>
        </w:rPr>
        <w:t xml:space="preserve"> présentée par la </w:t>
      </w:r>
      <w:proofErr w:type="spellStart"/>
      <w:r w:rsidRPr="00BF5109">
        <w:rPr>
          <w:rFonts w:eastAsia="Times New Roman" w:cs="Times New Roman"/>
          <w:sz w:val="20"/>
          <w:szCs w:val="20"/>
          <w:lang w:val="fr-CA" w:eastAsia="en-CA"/>
        </w:rPr>
        <w:t>Criminal</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Lawyers</w:t>
      </w:r>
      <w:proofErr w:type="spellEnd"/>
      <w:r w:rsidRPr="00BF5109">
        <w:rPr>
          <w:rFonts w:eastAsia="Times New Roman" w:cs="Times New Roman"/>
          <w:sz w:val="20"/>
          <w:szCs w:val="20"/>
          <w:lang w:val="fr-CA" w:eastAsia="en-CA"/>
        </w:rPr>
        <w:t>’ Association en vue d’être autorisée à intervenir à la requête demandant la production de pièces et à présenter des observations de vive voix pendant 15 minutes lors de l’audition de cette requête le 1er novembre 2010;</w:t>
      </w: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 </w:t>
      </w: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ET APRÈS EXAMEN</w:t>
      </w:r>
      <w:r w:rsidRPr="00BF5109">
        <w:rPr>
          <w:rFonts w:eastAsia="Times New Roman" w:cs="Times New Roman"/>
          <w:sz w:val="20"/>
          <w:szCs w:val="20"/>
          <w:lang w:val="fr-CA" w:eastAsia="en-CA"/>
        </w:rPr>
        <w:t xml:space="preserve"> des documents déposés;</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b/>
          <w:sz w:val="20"/>
          <w:szCs w:val="20"/>
          <w:lang w:val="fr-CA" w:eastAsia="en-CA"/>
        </w:rPr>
      </w:pPr>
      <w:r w:rsidRPr="00BF5109">
        <w:rPr>
          <w:rFonts w:eastAsia="Times New Roman" w:cs="Times New Roman"/>
          <w:b/>
          <w:sz w:val="20"/>
          <w:szCs w:val="20"/>
          <w:lang w:val="fr-CA" w:eastAsia="en-CA"/>
        </w:rPr>
        <w:t>ATTENDU QUE</w:t>
      </w:r>
      <w:r w:rsidRPr="00BF5109">
        <w:rPr>
          <w:rFonts w:eastAsia="Times New Roman" w:cs="Times New Roman"/>
          <w:sz w:val="20"/>
          <w:szCs w:val="20"/>
          <w:lang w:val="fr-CA" w:eastAsia="en-CA"/>
        </w:rPr>
        <w:t xml:space="preserve"> la Cour n’accorde que dans des circonstances très exceptionnelles la qualité d’intervenant à une demande d’autorisation d’appel ou à une requête accessoire à une telle demande et qu’il n’existe pas de circonstances exceptionnelles en l’espèce;</w:t>
      </w:r>
      <w:r w:rsidRPr="00BF5109">
        <w:rPr>
          <w:rFonts w:eastAsia="Times New Roman" w:cs="Times New Roman"/>
          <w:sz w:val="20"/>
          <w:szCs w:val="20"/>
          <w:lang w:val="fr-CA" w:eastAsia="en-CA"/>
        </w:rPr>
        <w:cr/>
      </w: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b/>
          <w:sz w:val="20"/>
          <w:szCs w:val="20"/>
          <w:lang w:val="fr-CA" w:eastAsia="en-CA"/>
        </w:rPr>
        <w:t>ET ATTENDU QUE</w:t>
      </w:r>
      <w:r w:rsidRPr="00BF5109">
        <w:rPr>
          <w:rFonts w:eastAsia="Times New Roman" w:cs="Times New Roman"/>
          <w:sz w:val="20"/>
          <w:szCs w:val="20"/>
          <w:lang w:val="fr-CA" w:eastAsia="en-CA"/>
        </w:rPr>
        <w:t xml:space="preserve"> la requête en intervention a été présentée moins de deux semaines avant la date fixée pour l’audition de la requête du demandeur, bien que celle-ci ait été déposée le 22 avril 2010 et que la tenue de l’audience ait été ordonnée le 24 juin 2010; </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b/>
          <w:sz w:val="20"/>
          <w:szCs w:val="20"/>
          <w:lang w:val="fr-CA" w:eastAsia="en-CA"/>
        </w:rPr>
      </w:pPr>
      <w:r w:rsidRPr="00BF5109">
        <w:rPr>
          <w:rFonts w:eastAsia="Times New Roman" w:cs="Times New Roman"/>
          <w:b/>
          <w:sz w:val="20"/>
          <w:szCs w:val="20"/>
          <w:lang w:val="fr-CA" w:eastAsia="en-CA"/>
        </w:rPr>
        <w:t>IL EST ORDONNÉ CE QUI SUIT :</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BF5109" w:rsidP="00BF5109">
      <w:pPr>
        <w:tabs>
          <w:tab w:val="left" w:pos="-1440"/>
          <w:tab w:val="left" w:pos="-720"/>
        </w:tabs>
        <w:jc w:val="both"/>
        <w:rPr>
          <w:rFonts w:eastAsia="Times New Roman" w:cs="Times New Roman"/>
          <w:sz w:val="20"/>
          <w:szCs w:val="20"/>
          <w:lang w:val="fr-CA" w:eastAsia="en-CA"/>
        </w:rPr>
      </w:pPr>
      <w:r w:rsidRPr="00BF5109">
        <w:rPr>
          <w:rFonts w:eastAsia="Times New Roman" w:cs="Times New Roman"/>
          <w:sz w:val="20"/>
          <w:szCs w:val="20"/>
          <w:lang w:val="fr-CA" w:eastAsia="en-CA"/>
        </w:rPr>
        <w:t xml:space="preserve">La requête en autorisation d’intervenir présentée par la </w:t>
      </w:r>
      <w:proofErr w:type="spellStart"/>
      <w:r w:rsidRPr="00BF5109">
        <w:rPr>
          <w:rFonts w:eastAsia="Times New Roman" w:cs="Times New Roman"/>
          <w:sz w:val="20"/>
          <w:szCs w:val="20"/>
          <w:lang w:val="fr-CA" w:eastAsia="en-CA"/>
        </w:rPr>
        <w:t>Criminal</w:t>
      </w:r>
      <w:proofErr w:type="spellEnd"/>
      <w:r w:rsidRPr="00BF5109">
        <w:rPr>
          <w:rFonts w:eastAsia="Times New Roman" w:cs="Times New Roman"/>
          <w:sz w:val="20"/>
          <w:szCs w:val="20"/>
          <w:lang w:val="fr-CA" w:eastAsia="en-CA"/>
        </w:rPr>
        <w:t xml:space="preserve"> </w:t>
      </w:r>
      <w:proofErr w:type="spellStart"/>
      <w:r w:rsidRPr="00BF5109">
        <w:rPr>
          <w:rFonts w:eastAsia="Times New Roman" w:cs="Times New Roman"/>
          <w:sz w:val="20"/>
          <w:szCs w:val="20"/>
          <w:lang w:val="fr-CA" w:eastAsia="en-CA"/>
        </w:rPr>
        <w:t>Lawyers</w:t>
      </w:r>
      <w:proofErr w:type="spellEnd"/>
      <w:r w:rsidRPr="00BF5109">
        <w:rPr>
          <w:rFonts w:eastAsia="Times New Roman" w:cs="Times New Roman"/>
          <w:sz w:val="20"/>
          <w:szCs w:val="20"/>
          <w:lang w:val="fr-CA" w:eastAsia="en-CA"/>
        </w:rPr>
        <w:t>’ Association est rejetée.</w:t>
      </w:r>
    </w:p>
    <w:p w:rsidR="00BF5109" w:rsidRPr="00BF5109" w:rsidRDefault="00BF5109" w:rsidP="00BF5109">
      <w:pPr>
        <w:tabs>
          <w:tab w:val="left" w:pos="-1440"/>
          <w:tab w:val="left" w:pos="-720"/>
        </w:tabs>
        <w:jc w:val="both"/>
        <w:rPr>
          <w:rFonts w:eastAsia="Times New Roman" w:cs="Times New Roman"/>
          <w:sz w:val="20"/>
          <w:szCs w:val="20"/>
          <w:lang w:val="fr-CA" w:eastAsia="en-CA"/>
        </w:rPr>
      </w:pPr>
    </w:p>
    <w:p w:rsidR="00BF5109" w:rsidRPr="00BF5109" w:rsidRDefault="004B07E1" w:rsidP="00BF5109">
      <w:pPr>
        <w:tabs>
          <w:tab w:val="left" w:pos="-1440"/>
          <w:tab w:val="left" w:pos="-720"/>
        </w:tabs>
        <w:jc w:val="both"/>
        <w:rPr>
          <w:rFonts w:eastAsia="Times New Roman" w:cs="Times New Roman"/>
          <w:sz w:val="20"/>
          <w:szCs w:val="20"/>
          <w:lang w:val="en-CA" w:eastAsia="en-CA"/>
        </w:rPr>
      </w:pPr>
      <w:r w:rsidRPr="004B07E1">
        <w:rPr>
          <w:rFonts w:eastAsia="Times New Roman" w:cs="Times New Roman"/>
          <w:sz w:val="20"/>
          <w:szCs w:val="20"/>
          <w:lang w:val="fr-CA" w:eastAsia="en-CA"/>
        </w:rPr>
        <w:pict>
          <v:rect id="_x0000_i1083" style="width:2in;height:1pt" o:hrpct="0" o:hralign="center" o:hrstd="t" o:hrnoshade="t" o:hr="t" fillcolor="black [3213]" stroked="f"/>
        </w:pict>
      </w:r>
    </w:p>
    <w:p w:rsidR="00BF5109" w:rsidRDefault="00BF5109" w:rsidP="005C0CCD">
      <w:pPr>
        <w:rPr>
          <w:rFonts w:eastAsia="Times New Roman" w:cs="Times New Roman"/>
          <w:sz w:val="20"/>
          <w:szCs w:val="20"/>
          <w:lang w:val="fr-CA" w:eastAsia="en-CA"/>
        </w:rPr>
        <w:sectPr w:rsidR="00BF5109" w:rsidSect="00BF5109">
          <w:headerReference w:type="even" r:id="rId28"/>
          <w:headerReference w:type="default" r:id="rId29"/>
          <w:footerReference w:type="even" r:id="rId30"/>
          <w:footerReference w:type="default" r:id="rId31"/>
          <w:footerReference w:type="first" r:id="rId32"/>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DD5054" w:rsidRPr="00E37CC5" w:rsidTr="003F7A3D">
        <w:tc>
          <w:tcPr>
            <w:tcW w:w="4200" w:type="dxa"/>
            <w:tcMar>
              <w:left w:w="0" w:type="dxa"/>
              <w:right w:w="0" w:type="dxa"/>
            </w:tcMar>
          </w:tcPr>
          <w:p w:rsidR="00DD5054" w:rsidRPr="00DD5054" w:rsidRDefault="00DD5054" w:rsidP="00DD5054">
            <w:pPr>
              <w:keepNext/>
              <w:keepLines/>
              <w:tabs>
                <w:tab w:val="left" w:pos="-1440"/>
                <w:tab w:val="left" w:pos="-720"/>
              </w:tabs>
              <w:jc w:val="both"/>
              <w:rPr>
                <w:rFonts w:eastAsia="Times New Roman" w:cs="Times New Roman"/>
                <w:b/>
                <w:szCs w:val="20"/>
                <w:lang w:val="en-CA" w:eastAsia="en-CA"/>
              </w:rPr>
            </w:pPr>
            <w:r w:rsidRPr="00DD5054">
              <w:rPr>
                <w:rFonts w:eastAsia="Times New Roman" w:cs="Times New Roman"/>
                <w:b/>
                <w:szCs w:val="20"/>
                <w:lang w:val="en-CA" w:eastAsia="en-CA"/>
              </w:rPr>
              <w:lastRenderedPageBreak/>
              <w:t>PRONOUNCEMENTS OF APPEALS    RESERVED</w:t>
            </w:r>
          </w:p>
          <w:p w:rsidR="00DD5054" w:rsidRPr="00DD5054" w:rsidRDefault="00DD5054" w:rsidP="00DD50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p w:rsidR="00DD5054" w:rsidRPr="00DD5054" w:rsidRDefault="00DD5054" w:rsidP="00DD50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r w:rsidRPr="00DD5054">
              <w:rPr>
                <w:rFonts w:eastAsia="Times New Roman" w:cs="Times New Roman"/>
                <w:b/>
                <w:szCs w:val="20"/>
                <w:lang w:val="en-CA" w:eastAsia="en-CA"/>
              </w:rPr>
              <w:t>Reasons for judgment are available</w:t>
            </w:r>
          </w:p>
          <w:p w:rsidR="00DD5054" w:rsidRPr="00DD5054" w:rsidRDefault="00DD5054" w:rsidP="00DD50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1200" w:type="dxa"/>
            <w:tcMar>
              <w:left w:w="0" w:type="dxa"/>
              <w:right w:w="0" w:type="dxa"/>
            </w:tcMar>
          </w:tcPr>
          <w:p w:rsidR="00DD5054" w:rsidRPr="00DD5054" w:rsidRDefault="00DD5054" w:rsidP="00DD50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4080" w:type="dxa"/>
            <w:tcMar>
              <w:left w:w="0" w:type="dxa"/>
              <w:right w:w="0" w:type="dxa"/>
            </w:tcMar>
          </w:tcPr>
          <w:p w:rsidR="00DD5054" w:rsidRPr="00DD5054" w:rsidRDefault="00DD5054" w:rsidP="00DD50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r w:rsidRPr="00DD5054">
              <w:rPr>
                <w:rFonts w:eastAsia="Times New Roman" w:cs="Times New Roman"/>
                <w:b/>
                <w:szCs w:val="20"/>
                <w:lang w:val="fr-CA" w:eastAsia="en-CA"/>
              </w:rPr>
              <w:t>JUGEMENTS RENDUS SUR LES APPELS EN DÉLIBÉRÉ</w:t>
            </w:r>
          </w:p>
          <w:p w:rsidR="00DD5054" w:rsidRPr="00DD5054" w:rsidRDefault="00DD5054" w:rsidP="00DD505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p w:rsidR="00DD5054" w:rsidRPr="00DD5054" w:rsidRDefault="00DD5054" w:rsidP="00DD505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0"/>
                <w:szCs w:val="20"/>
                <w:lang w:val="fr-CA" w:eastAsia="en-CA"/>
              </w:rPr>
            </w:pPr>
            <w:r w:rsidRPr="00DD5054">
              <w:rPr>
                <w:rFonts w:eastAsia="Times New Roman" w:cs="Times New Roman"/>
                <w:b/>
                <w:szCs w:val="20"/>
                <w:lang w:val="fr-CA" w:eastAsia="en-CA"/>
              </w:rPr>
              <w:t>Les motifs de jugement sont disponibles</w:t>
            </w:r>
          </w:p>
        </w:tc>
      </w:tr>
    </w:tbl>
    <w:p w:rsidR="00DD5054" w:rsidRPr="00DD5054" w:rsidRDefault="00DD5054" w:rsidP="00DD5054">
      <w:pPr>
        <w:rPr>
          <w:rFonts w:eastAsia="Times New Roman" w:cs="Times New Roman"/>
          <w:b/>
          <w:sz w:val="20"/>
          <w:szCs w:val="20"/>
          <w:lang w:val="fr-CA" w:eastAsia="en-CA"/>
        </w:rPr>
      </w:pPr>
    </w:p>
    <w:p w:rsidR="00DD5054" w:rsidRPr="00DD5054" w:rsidRDefault="00DD5054" w:rsidP="00DD5054">
      <w:pPr>
        <w:rPr>
          <w:rFonts w:eastAsia="Times New Roman" w:cs="Times New Roman"/>
          <w:b/>
          <w:sz w:val="20"/>
          <w:szCs w:val="20"/>
          <w:lang w:val="en-CA" w:eastAsia="en-CA"/>
        </w:rPr>
      </w:pPr>
      <w:r w:rsidRPr="00DD5054">
        <w:rPr>
          <w:rFonts w:eastAsia="Times New Roman" w:cs="Times New Roman"/>
          <w:b/>
          <w:sz w:val="20"/>
          <w:szCs w:val="20"/>
          <w:lang w:val="en-CA" w:eastAsia="en-CA"/>
        </w:rPr>
        <w:t>OCTOBER 27, 2010 / LE 27 OCTOBRE 2010</w:t>
      </w:r>
    </w:p>
    <w:p w:rsidR="00DD5054" w:rsidRPr="00DD5054" w:rsidRDefault="00DD5054" w:rsidP="00DD5054">
      <w:pPr>
        <w:rPr>
          <w:rFonts w:eastAsia="Times New Roman" w:cs="Times New Roman"/>
          <w:sz w:val="20"/>
          <w:szCs w:val="20"/>
          <w:lang w:val="en-CA" w:eastAsia="en-CA"/>
        </w:rPr>
      </w:pPr>
    </w:p>
    <w:p w:rsidR="00DD5054" w:rsidRPr="00DD5054" w:rsidRDefault="00DD5054" w:rsidP="00DD5054">
      <w:pPr>
        <w:rPr>
          <w:rFonts w:eastAsia="Times New Roman" w:cs="Times New Roman"/>
          <w:sz w:val="20"/>
          <w:szCs w:val="20"/>
          <w:lang w:val="en-CA" w:eastAsia="en-CA"/>
        </w:rPr>
      </w:pPr>
      <w:proofErr w:type="gramStart"/>
      <w:r w:rsidRPr="00DD5054">
        <w:rPr>
          <w:rFonts w:eastAsia="Times New Roman" w:cs="Times New Roman"/>
          <w:b/>
          <w:sz w:val="20"/>
          <w:szCs w:val="20"/>
          <w:lang w:val="en-CA" w:eastAsia="en-CA"/>
        </w:rPr>
        <w:t>33558</w:t>
      </w:r>
      <w:r w:rsidRPr="00DD5054">
        <w:rPr>
          <w:rFonts w:eastAsia="Times New Roman" w:cs="Times New Roman"/>
          <w:sz w:val="20"/>
          <w:szCs w:val="20"/>
          <w:lang w:val="en-CA" w:eastAsia="en-CA"/>
        </w:rPr>
        <w:tab/>
      </w:r>
      <w:r w:rsidRPr="00DD5054">
        <w:rPr>
          <w:rFonts w:eastAsia="Times New Roman" w:cs="Times New Roman"/>
          <w:sz w:val="20"/>
          <w:szCs w:val="20"/>
          <w:lang w:val="en-CA" w:eastAsia="en-CA"/>
        </w:rPr>
        <w:tab/>
      </w:r>
      <w:r w:rsidRPr="00DD5054">
        <w:rPr>
          <w:rFonts w:eastAsia="Times New Roman" w:cs="Times New Roman"/>
          <w:b/>
          <w:sz w:val="20"/>
          <w:szCs w:val="20"/>
          <w:u w:val="single"/>
          <w:lang w:val="en-CA" w:eastAsia="en-CA"/>
        </w:rPr>
        <w:t>George William Allen v.</w:t>
      </w:r>
      <w:proofErr w:type="gramEnd"/>
      <w:r w:rsidRPr="00DD5054">
        <w:rPr>
          <w:rFonts w:eastAsia="Times New Roman" w:cs="Times New Roman"/>
          <w:b/>
          <w:sz w:val="20"/>
          <w:szCs w:val="20"/>
          <w:u w:val="single"/>
          <w:lang w:val="en-CA" w:eastAsia="en-CA"/>
        </w:rPr>
        <w:t xml:space="preserve"> </w:t>
      </w:r>
      <w:proofErr w:type="gramStart"/>
      <w:r w:rsidRPr="00DD5054">
        <w:rPr>
          <w:rFonts w:eastAsia="Times New Roman" w:cs="Times New Roman"/>
          <w:b/>
          <w:sz w:val="20"/>
          <w:szCs w:val="20"/>
          <w:u w:val="single"/>
          <w:lang w:val="en-CA" w:eastAsia="en-CA"/>
        </w:rPr>
        <w:t>Her Majesty the Queen</w:t>
      </w:r>
      <w:r w:rsidRPr="00DD5054">
        <w:rPr>
          <w:rFonts w:eastAsia="Times New Roman" w:cs="Times New Roman"/>
          <w:b/>
          <w:sz w:val="20"/>
          <w:szCs w:val="20"/>
          <w:lang w:val="en-CA" w:eastAsia="en-CA"/>
        </w:rPr>
        <w:t xml:space="preserve"> </w:t>
      </w:r>
      <w:r w:rsidRPr="00DD5054">
        <w:rPr>
          <w:rFonts w:eastAsia="Times New Roman" w:cs="Times New Roman"/>
          <w:sz w:val="20"/>
          <w:szCs w:val="20"/>
          <w:lang w:val="en-CA" w:eastAsia="en-CA"/>
        </w:rPr>
        <w:t>(Alta.)</w:t>
      </w:r>
      <w:proofErr w:type="gramEnd"/>
    </w:p>
    <w:p w:rsidR="00DD5054" w:rsidRPr="00DD5054" w:rsidRDefault="00DD5054" w:rsidP="00DD5054">
      <w:pPr>
        <w:rPr>
          <w:rFonts w:eastAsia="Times New Roman" w:cs="Times New Roman"/>
          <w:b/>
          <w:sz w:val="20"/>
          <w:szCs w:val="20"/>
          <w:lang w:val="en-CA" w:eastAsia="en-CA"/>
        </w:rPr>
      </w:pPr>
      <w:r w:rsidRPr="00DD5054">
        <w:rPr>
          <w:rFonts w:eastAsia="Times New Roman" w:cs="Times New Roman"/>
          <w:b/>
          <w:sz w:val="20"/>
          <w:szCs w:val="20"/>
          <w:lang w:val="en-CA" w:eastAsia="en-CA"/>
        </w:rPr>
        <w:tab/>
      </w:r>
      <w:r w:rsidRPr="00DD5054">
        <w:rPr>
          <w:rFonts w:eastAsia="Times New Roman" w:cs="Times New Roman"/>
          <w:b/>
          <w:sz w:val="20"/>
          <w:szCs w:val="20"/>
          <w:lang w:val="en-CA" w:eastAsia="en-CA"/>
        </w:rPr>
        <w:tab/>
        <w:t>2010 SCC 42 / 2010 CSC 42</w:t>
      </w:r>
    </w:p>
    <w:p w:rsidR="00DD5054" w:rsidRPr="00DD5054" w:rsidRDefault="00DD5054" w:rsidP="00DD5054">
      <w:pPr>
        <w:rPr>
          <w:rFonts w:eastAsia="Times New Roman" w:cs="Times New Roman"/>
          <w:sz w:val="20"/>
          <w:szCs w:val="20"/>
          <w:lang w:val="en-CA" w:eastAsia="en-CA"/>
        </w:rPr>
      </w:pPr>
    </w:p>
    <w:p w:rsidR="00DD5054" w:rsidRPr="00DD5054" w:rsidRDefault="00DD5054" w:rsidP="00DD5054">
      <w:pPr>
        <w:rPr>
          <w:rFonts w:eastAsia="Times New Roman" w:cs="Times New Roman"/>
          <w:sz w:val="20"/>
          <w:szCs w:val="20"/>
          <w:lang w:val="en-CA" w:eastAsia="en-CA"/>
        </w:rPr>
      </w:pPr>
      <w:r w:rsidRPr="00DD5054">
        <w:rPr>
          <w:rFonts w:eastAsia="Times New Roman" w:cs="Times New Roman"/>
          <w:sz w:val="20"/>
          <w:szCs w:val="20"/>
          <w:lang w:val="en-CA" w:eastAsia="en-CA"/>
        </w:rPr>
        <w:t>Coram:</w:t>
      </w:r>
      <w:r w:rsidRPr="00DD5054">
        <w:rPr>
          <w:rFonts w:eastAsia="Times New Roman" w:cs="Times New Roman"/>
          <w:sz w:val="20"/>
          <w:szCs w:val="20"/>
          <w:lang w:val="en-CA" w:eastAsia="en-CA"/>
        </w:rPr>
        <w:tab/>
      </w:r>
      <w:r w:rsidRPr="00DD5054">
        <w:rPr>
          <w:rFonts w:eastAsia="Times New Roman" w:cs="Times New Roman"/>
          <w:sz w:val="20"/>
          <w:szCs w:val="20"/>
          <w:lang w:val="en-CA" w:eastAsia="en-CA"/>
        </w:rPr>
        <w:tab/>
      </w:r>
      <w:proofErr w:type="spellStart"/>
      <w:r w:rsidRPr="00DD5054">
        <w:rPr>
          <w:rFonts w:eastAsia="Times New Roman" w:cs="Times New Roman"/>
          <w:sz w:val="20"/>
          <w:szCs w:val="20"/>
          <w:u w:val="single"/>
          <w:lang w:val="en-CA" w:eastAsia="en-CA"/>
        </w:rPr>
        <w:t>Binnie</w:t>
      </w:r>
      <w:proofErr w:type="spellEnd"/>
      <w:r w:rsidRPr="00DD5054">
        <w:rPr>
          <w:rFonts w:eastAsia="Times New Roman" w:cs="Times New Roman"/>
          <w:sz w:val="20"/>
          <w:szCs w:val="20"/>
          <w:u w:val="single"/>
          <w:lang w:val="en-CA" w:eastAsia="en-CA"/>
        </w:rPr>
        <w:t xml:space="preserve">, </w:t>
      </w:r>
      <w:proofErr w:type="spellStart"/>
      <w:r w:rsidRPr="00DD5054">
        <w:rPr>
          <w:rFonts w:eastAsia="Times New Roman" w:cs="Times New Roman"/>
          <w:sz w:val="20"/>
          <w:szCs w:val="20"/>
          <w:u w:val="single"/>
          <w:lang w:val="en-CA" w:eastAsia="en-CA"/>
        </w:rPr>
        <w:t>LeBel</w:t>
      </w:r>
      <w:proofErr w:type="spellEnd"/>
      <w:r w:rsidRPr="00DD5054">
        <w:rPr>
          <w:rFonts w:eastAsia="Times New Roman" w:cs="Times New Roman"/>
          <w:sz w:val="20"/>
          <w:szCs w:val="20"/>
          <w:u w:val="single"/>
          <w:lang w:val="en-CA" w:eastAsia="en-CA"/>
        </w:rPr>
        <w:t xml:space="preserve">, </w:t>
      </w:r>
      <w:proofErr w:type="spellStart"/>
      <w:proofErr w:type="gramStart"/>
      <w:r w:rsidRPr="00DD5054">
        <w:rPr>
          <w:rFonts w:eastAsia="Times New Roman" w:cs="Times New Roman"/>
          <w:sz w:val="20"/>
          <w:szCs w:val="20"/>
          <w:u w:val="single"/>
          <w:lang w:val="en-CA" w:eastAsia="en-CA"/>
        </w:rPr>
        <w:t>Dechamps</w:t>
      </w:r>
      <w:proofErr w:type="spellEnd"/>
      <w:r w:rsidRPr="00DD5054">
        <w:rPr>
          <w:rFonts w:eastAsia="Times New Roman" w:cs="Times New Roman"/>
          <w:sz w:val="20"/>
          <w:szCs w:val="20"/>
          <w:u w:val="single"/>
          <w:lang w:val="en-CA" w:eastAsia="en-CA"/>
        </w:rPr>
        <w:t>,</w:t>
      </w:r>
      <w:proofErr w:type="gramEnd"/>
      <w:r w:rsidRPr="00DD5054">
        <w:rPr>
          <w:rFonts w:eastAsia="Times New Roman" w:cs="Times New Roman"/>
          <w:sz w:val="20"/>
          <w:szCs w:val="20"/>
          <w:u w:val="single"/>
          <w:lang w:val="en-CA" w:eastAsia="en-CA"/>
        </w:rPr>
        <w:t xml:space="preserve"> Fish, </w:t>
      </w:r>
      <w:proofErr w:type="spellStart"/>
      <w:r w:rsidRPr="00DD5054">
        <w:rPr>
          <w:rFonts w:eastAsia="Times New Roman" w:cs="Times New Roman"/>
          <w:sz w:val="20"/>
          <w:szCs w:val="20"/>
          <w:u w:val="single"/>
          <w:lang w:val="en-CA" w:eastAsia="en-CA"/>
        </w:rPr>
        <w:t>Abella</w:t>
      </w:r>
      <w:proofErr w:type="spellEnd"/>
      <w:r w:rsidRPr="00DD5054">
        <w:rPr>
          <w:rFonts w:eastAsia="Times New Roman" w:cs="Times New Roman"/>
          <w:sz w:val="20"/>
          <w:szCs w:val="20"/>
          <w:u w:val="single"/>
          <w:lang w:val="en-CA" w:eastAsia="en-CA"/>
        </w:rPr>
        <w:t xml:space="preserve">, </w:t>
      </w:r>
      <w:proofErr w:type="spellStart"/>
      <w:r w:rsidRPr="00DD5054">
        <w:rPr>
          <w:rFonts w:eastAsia="Times New Roman" w:cs="Times New Roman"/>
          <w:sz w:val="20"/>
          <w:szCs w:val="20"/>
          <w:u w:val="single"/>
          <w:lang w:val="en-CA" w:eastAsia="en-CA"/>
        </w:rPr>
        <w:t>Charron</w:t>
      </w:r>
      <w:proofErr w:type="spellEnd"/>
      <w:r w:rsidRPr="00DD5054">
        <w:rPr>
          <w:rFonts w:eastAsia="Times New Roman" w:cs="Times New Roman"/>
          <w:sz w:val="20"/>
          <w:szCs w:val="20"/>
          <w:u w:val="single"/>
          <w:lang w:val="en-CA" w:eastAsia="en-CA"/>
        </w:rPr>
        <w:t xml:space="preserve"> and Rothstein JJ.</w:t>
      </w:r>
    </w:p>
    <w:p w:rsidR="00DD5054" w:rsidRPr="00DD5054" w:rsidRDefault="00DD5054" w:rsidP="00DD5054">
      <w:pPr>
        <w:rPr>
          <w:rFonts w:eastAsia="Times New Roman" w:cs="Times New Roman"/>
          <w:sz w:val="20"/>
          <w:szCs w:val="20"/>
          <w:lang w:val="en-CA" w:eastAsia="en-CA"/>
        </w:rPr>
      </w:pPr>
    </w:p>
    <w:p w:rsidR="00DD5054" w:rsidRPr="00DD5054" w:rsidRDefault="00DD5054" w:rsidP="00DD5054">
      <w:pPr>
        <w:rPr>
          <w:rFonts w:eastAsia="Times New Roman" w:cs="Times New Roman"/>
          <w:sz w:val="20"/>
          <w:szCs w:val="20"/>
          <w:lang w:val="en-CA" w:eastAsia="en-CA"/>
        </w:rPr>
      </w:pPr>
      <w:r w:rsidRPr="00DD5054">
        <w:rPr>
          <w:rFonts w:eastAsia="Times New Roman" w:cs="Times New Roman"/>
          <w:sz w:val="20"/>
          <w:szCs w:val="20"/>
          <w:lang w:val="en-CA" w:eastAsia="en-CA"/>
        </w:rPr>
        <w:t>The appeal from the judgment of the Court of Appeal of Alberta (Edmonton), Number 0703-0005-A, 2009 ABCA 341, dated October 16, 2009, heard on October 8, 2010, is dismissed.</w:t>
      </w:r>
    </w:p>
    <w:p w:rsidR="00DD5054" w:rsidRPr="00DD5054" w:rsidRDefault="00DD5054" w:rsidP="00DD5054">
      <w:pPr>
        <w:rPr>
          <w:rFonts w:eastAsia="Times New Roman" w:cs="Times New Roman"/>
          <w:sz w:val="20"/>
          <w:szCs w:val="20"/>
          <w:lang w:val="en-CA" w:eastAsia="en-CA"/>
        </w:rPr>
      </w:pPr>
    </w:p>
    <w:p w:rsidR="00DD5054" w:rsidRPr="00DD5054" w:rsidRDefault="00DD5054" w:rsidP="00DD5054">
      <w:pPr>
        <w:rPr>
          <w:rFonts w:eastAsia="Times New Roman" w:cs="Times New Roman"/>
          <w:sz w:val="20"/>
          <w:szCs w:val="20"/>
          <w:lang w:val="fr-CA" w:eastAsia="en-CA"/>
        </w:rPr>
      </w:pPr>
      <w:r w:rsidRPr="00DD5054">
        <w:rPr>
          <w:rFonts w:eastAsia="Times New Roman" w:cs="Times New Roman"/>
          <w:sz w:val="20"/>
          <w:szCs w:val="20"/>
          <w:lang w:val="fr-CA" w:eastAsia="en-CA"/>
        </w:rPr>
        <w:t>L’appel interjeté contre l’arrêt de la Cour d’appel de l’Alberta (Edmonton), numéro 0703-0005-A, 2009 ABCA 341, en date du 16 octobre 2009, entendu le 8 octobre 2010, est rejeté.</w:t>
      </w:r>
    </w:p>
    <w:p w:rsidR="00DD5054" w:rsidRPr="00DD5054" w:rsidRDefault="00DD5054" w:rsidP="00DD5054">
      <w:pPr>
        <w:rPr>
          <w:rFonts w:eastAsia="Times New Roman" w:cs="Times New Roman"/>
          <w:sz w:val="20"/>
          <w:szCs w:val="20"/>
          <w:lang w:val="fr-CA" w:eastAsia="en-CA"/>
        </w:rPr>
      </w:pPr>
    </w:p>
    <w:p w:rsidR="00DD5054" w:rsidRPr="00DD5054" w:rsidRDefault="004B07E1" w:rsidP="00DD5054">
      <w:pPr>
        <w:spacing w:line="0" w:lineRule="atLeast"/>
        <w:rPr>
          <w:rFonts w:eastAsia="Times New Roman" w:cs="Times New Roman"/>
          <w:sz w:val="20"/>
          <w:szCs w:val="20"/>
          <w:lang w:eastAsia="en-CA"/>
        </w:rPr>
      </w:pPr>
      <w:r w:rsidRPr="004B07E1">
        <w:rPr>
          <w:rFonts w:eastAsia="Times New Roman" w:cs="Times New Roman"/>
          <w:b/>
          <w:sz w:val="20"/>
          <w:szCs w:val="20"/>
          <w:lang w:val="en-CA" w:eastAsia="en-CA"/>
        </w:rPr>
        <w:pict>
          <v:rect id="_x0000_i1087" style="width:144.3pt;height:1pt" o:hrpct="300" o:hralign="center" o:hrstd="t" o:hrnoshade="t" o:hr="t" fillcolor="black [3213]" stroked="f"/>
        </w:pict>
      </w:r>
    </w:p>
    <w:p w:rsidR="00DD5054" w:rsidRPr="00DD5054" w:rsidRDefault="00DD5054" w:rsidP="00DD5054">
      <w:pPr>
        <w:spacing w:line="0" w:lineRule="atLeast"/>
        <w:rPr>
          <w:rFonts w:eastAsia="Times New Roman" w:cs="Times New Roman"/>
          <w:sz w:val="20"/>
          <w:szCs w:val="20"/>
          <w:lang w:eastAsia="en-CA"/>
        </w:rPr>
      </w:pPr>
    </w:p>
    <w:p w:rsidR="00DD5054" w:rsidRPr="00DD5054" w:rsidRDefault="00DD5054" w:rsidP="00DD5054">
      <w:pPr>
        <w:rPr>
          <w:rFonts w:eastAsia="Times New Roman" w:cs="Times New Roman"/>
          <w:b/>
          <w:sz w:val="20"/>
          <w:szCs w:val="20"/>
          <w:lang w:val="en-CA" w:eastAsia="en-CA"/>
        </w:rPr>
      </w:pPr>
      <w:r w:rsidRPr="00DD5054">
        <w:rPr>
          <w:rFonts w:eastAsia="Times New Roman" w:cs="Times New Roman"/>
          <w:b/>
          <w:sz w:val="20"/>
          <w:szCs w:val="20"/>
          <w:lang w:val="en-CA" w:eastAsia="en-CA"/>
        </w:rPr>
        <w:t>OCTOBER 28, 2010 / LE 28 OCTOBRE 2010</w:t>
      </w:r>
    </w:p>
    <w:p w:rsidR="00DD5054" w:rsidRPr="00DD5054" w:rsidRDefault="00DD5054" w:rsidP="00DD5054">
      <w:pPr>
        <w:spacing w:line="0" w:lineRule="atLeast"/>
        <w:rPr>
          <w:rFonts w:eastAsia="Times New Roman" w:cs="Times New Roman"/>
          <w:sz w:val="20"/>
          <w:szCs w:val="20"/>
          <w:lang w:eastAsia="en-CA"/>
        </w:rPr>
      </w:pP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iCs/>
          <w:sz w:val="20"/>
          <w:szCs w:val="20"/>
          <w:u w:val="single"/>
          <w:lang w:val="en-CA" w:eastAsia="en-CA"/>
        </w:rPr>
      </w:pPr>
      <w:r w:rsidRPr="00DD5054">
        <w:rPr>
          <w:rFonts w:eastAsia="Times New Roman" w:cs="Times New Roman"/>
          <w:b/>
          <w:sz w:val="20"/>
          <w:szCs w:val="20"/>
          <w:lang w:eastAsia="en-CA"/>
        </w:rPr>
        <w:t>33132</w:t>
      </w:r>
      <w:r w:rsidRPr="00DD5054">
        <w:rPr>
          <w:rFonts w:eastAsia="Times New Roman" w:cs="Times New Roman"/>
          <w:sz w:val="20"/>
          <w:szCs w:val="20"/>
          <w:lang w:eastAsia="en-CA"/>
        </w:rPr>
        <w:tab/>
      </w:r>
      <w:r w:rsidRPr="00DD5054">
        <w:rPr>
          <w:rFonts w:eastAsia="Times New Roman" w:cs="Times New Roman"/>
          <w:sz w:val="20"/>
          <w:szCs w:val="20"/>
          <w:lang w:eastAsia="en-CA"/>
        </w:rPr>
        <w:tab/>
      </w:r>
      <w:r w:rsidRPr="00DD5054">
        <w:rPr>
          <w:rFonts w:eastAsia="Times New Roman" w:cs="Times New Roman"/>
          <w:b/>
          <w:sz w:val="20"/>
          <w:szCs w:val="20"/>
          <w:u w:val="single"/>
          <w:lang w:val="en-CA" w:eastAsia="en-CA"/>
        </w:rPr>
        <w:t>Rio Tinto Alcan Inc. and British Columbia Hydro and Power Authority</w:t>
      </w:r>
      <w:r w:rsidRPr="00DD5054">
        <w:rPr>
          <w:rFonts w:eastAsia="Times New Roman" w:cs="Times New Roman"/>
          <w:b/>
          <w:iCs/>
          <w:sz w:val="20"/>
          <w:szCs w:val="20"/>
          <w:u w:val="single"/>
          <w:lang w:val="en-GB" w:eastAsia="en-CA"/>
        </w:rPr>
        <w:t xml:space="preserve"> v. Carrier </w:t>
      </w:r>
      <w:proofErr w:type="spellStart"/>
      <w:r w:rsidRPr="00DD5054">
        <w:rPr>
          <w:rFonts w:eastAsia="Times New Roman" w:cs="Times New Roman"/>
          <w:b/>
          <w:iCs/>
          <w:sz w:val="20"/>
          <w:szCs w:val="20"/>
          <w:u w:val="single"/>
          <w:lang w:val="en-GB" w:eastAsia="en-CA"/>
        </w:rPr>
        <w:t>Sekani</w:t>
      </w:r>
      <w:proofErr w:type="spellEnd"/>
      <w:r w:rsidRPr="00DD5054">
        <w:rPr>
          <w:rFonts w:eastAsia="Times New Roman" w:cs="Times New Roman"/>
          <w:b/>
          <w:iCs/>
          <w:sz w:val="20"/>
          <w:szCs w:val="20"/>
          <w:u w:val="single"/>
          <w:lang w:val="en-GB" w:eastAsia="en-CA"/>
        </w:rPr>
        <w:t xml:space="preserve"> Tribal Council – and – </w:t>
      </w:r>
      <w:r w:rsidRPr="00DD5054">
        <w:rPr>
          <w:rFonts w:eastAsia="Times New Roman" w:cs="Times New Roman"/>
          <w:b/>
          <w:iCs/>
          <w:sz w:val="20"/>
          <w:szCs w:val="20"/>
          <w:u w:val="single"/>
          <w:lang w:val="en-CA" w:eastAsia="en-CA"/>
        </w:rPr>
        <w:t xml:space="preserve">Attorney General of Canada, Attorney General of Ontario, Attorney General of British Columbia, Attorney General of Alberta, British Columbia Utilities Commission, </w:t>
      </w:r>
      <w:proofErr w:type="spellStart"/>
      <w:r w:rsidRPr="00DD5054">
        <w:rPr>
          <w:rFonts w:eastAsia="Times New Roman" w:cs="Times New Roman"/>
          <w:b/>
          <w:iCs/>
          <w:sz w:val="20"/>
          <w:szCs w:val="20"/>
          <w:u w:val="single"/>
          <w:lang w:val="en-CA" w:eastAsia="en-CA"/>
        </w:rPr>
        <w:t>Mikisew</w:t>
      </w:r>
      <w:proofErr w:type="spellEnd"/>
      <w:r w:rsidRPr="00DD5054">
        <w:rPr>
          <w:rFonts w:eastAsia="Times New Roman" w:cs="Times New Roman"/>
          <w:b/>
          <w:iCs/>
          <w:sz w:val="20"/>
          <w:szCs w:val="20"/>
          <w:u w:val="single"/>
          <w:lang w:val="en-CA" w:eastAsia="en-CA"/>
        </w:rPr>
        <w:t xml:space="preserve"> Cree First Nation, </w:t>
      </w:r>
      <w:proofErr w:type="spellStart"/>
      <w:r w:rsidRPr="00DD5054">
        <w:rPr>
          <w:rFonts w:eastAsia="Times New Roman" w:cs="Times New Roman"/>
          <w:b/>
          <w:iCs/>
          <w:sz w:val="20"/>
          <w:szCs w:val="20"/>
          <w:u w:val="single"/>
          <w:lang w:val="en-CA" w:eastAsia="en-CA"/>
        </w:rPr>
        <w:t>Moosomin</w:t>
      </w:r>
      <w:proofErr w:type="spellEnd"/>
      <w:r w:rsidRPr="00DD5054">
        <w:rPr>
          <w:rFonts w:eastAsia="Times New Roman" w:cs="Times New Roman"/>
          <w:b/>
          <w:iCs/>
          <w:sz w:val="20"/>
          <w:szCs w:val="20"/>
          <w:u w:val="single"/>
          <w:lang w:val="en-CA" w:eastAsia="en-CA"/>
        </w:rPr>
        <w:t xml:space="preserve"> First Nation, Nunavut </w:t>
      </w:r>
      <w:proofErr w:type="spellStart"/>
      <w:r w:rsidRPr="00DD5054">
        <w:rPr>
          <w:rFonts w:eastAsia="Times New Roman" w:cs="Times New Roman"/>
          <w:b/>
          <w:iCs/>
          <w:sz w:val="20"/>
          <w:szCs w:val="20"/>
          <w:u w:val="single"/>
          <w:lang w:val="en-CA" w:eastAsia="en-CA"/>
        </w:rPr>
        <w:t>Tunngavik</w:t>
      </w:r>
      <w:proofErr w:type="spellEnd"/>
      <w:r w:rsidRPr="00DD5054">
        <w:rPr>
          <w:rFonts w:eastAsia="Times New Roman" w:cs="Times New Roman"/>
          <w:b/>
          <w:iCs/>
          <w:sz w:val="20"/>
          <w:szCs w:val="20"/>
          <w:u w:val="single"/>
          <w:lang w:val="en-CA" w:eastAsia="en-CA"/>
        </w:rPr>
        <w:t xml:space="preserve"> Incorporated, </w:t>
      </w:r>
      <w:proofErr w:type="spellStart"/>
      <w:r w:rsidRPr="00DD5054">
        <w:rPr>
          <w:rFonts w:eastAsia="Times New Roman" w:cs="Times New Roman"/>
          <w:b/>
          <w:iCs/>
          <w:sz w:val="20"/>
          <w:szCs w:val="20"/>
          <w:u w:val="single"/>
          <w:lang w:val="en-CA" w:eastAsia="en-CA"/>
        </w:rPr>
        <w:t>Nlaka’pamux</w:t>
      </w:r>
      <w:proofErr w:type="spellEnd"/>
      <w:r w:rsidRPr="00DD5054">
        <w:rPr>
          <w:rFonts w:eastAsia="Times New Roman" w:cs="Times New Roman"/>
          <w:b/>
          <w:iCs/>
          <w:sz w:val="20"/>
          <w:szCs w:val="20"/>
          <w:u w:val="single"/>
          <w:lang w:val="en-CA" w:eastAsia="en-CA"/>
        </w:rPr>
        <w:t xml:space="preserve"> Nation Tribal Council, Okanagan Nation Alliance, Upper Nicola Indian Band, Lakes Division of the </w:t>
      </w:r>
      <w:proofErr w:type="spellStart"/>
      <w:r w:rsidRPr="00DD5054">
        <w:rPr>
          <w:rFonts w:eastAsia="Times New Roman" w:cs="Times New Roman"/>
          <w:b/>
          <w:iCs/>
          <w:sz w:val="20"/>
          <w:szCs w:val="20"/>
          <w:u w:val="single"/>
          <w:lang w:val="en-CA" w:eastAsia="en-CA"/>
        </w:rPr>
        <w:t>Secwepemc</w:t>
      </w:r>
      <w:proofErr w:type="spellEnd"/>
      <w:r w:rsidRPr="00DD5054">
        <w:rPr>
          <w:rFonts w:eastAsia="Times New Roman" w:cs="Times New Roman"/>
          <w:b/>
          <w:iCs/>
          <w:sz w:val="20"/>
          <w:szCs w:val="20"/>
          <w:u w:val="single"/>
          <w:lang w:val="en-CA" w:eastAsia="en-CA"/>
        </w:rPr>
        <w:t xml:space="preserve"> Nation, Assembly of First Nations, Standing Buffalo Dakota First Nation, First Nation Summit, Duncan’s First Nation, Horse Lake First Nation, Independent Power Producers Association of British Columbia, Enbridge Pipelines Inc. and TransCanada Keystone Pipeline GP Ltd.</w:t>
      </w:r>
      <w:r w:rsidRPr="00DD5054">
        <w:rPr>
          <w:rFonts w:eastAsia="Times New Roman" w:cs="Times New Roman"/>
          <w:sz w:val="20"/>
          <w:szCs w:val="20"/>
          <w:lang w:val="en-GB" w:eastAsia="en-CA"/>
        </w:rPr>
        <w:t xml:space="preserve"> (B.C) </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DD5054">
        <w:rPr>
          <w:rFonts w:eastAsia="Times New Roman" w:cs="Times New Roman"/>
          <w:b/>
          <w:sz w:val="20"/>
          <w:szCs w:val="20"/>
          <w:lang w:eastAsia="en-CA"/>
        </w:rPr>
        <w:t>2010 SCC 43 / 2010 CSC 43</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r w:rsidRPr="00DD5054">
        <w:rPr>
          <w:rFonts w:eastAsia="Times New Roman" w:cs="Times New Roman"/>
          <w:sz w:val="20"/>
          <w:szCs w:val="20"/>
          <w:lang w:eastAsia="en-CA"/>
        </w:rPr>
        <w:t>Coram:</w:t>
      </w:r>
      <w:r w:rsidRPr="00DD5054">
        <w:rPr>
          <w:rFonts w:eastAsia="Times New Roman" w:cs="Times New Roman"/>
          <w:sz w:val="20"/>
          <w:szCs w:val="20"/>
          <w:lang w:eastAsia="en-CA"/>
        </w:rPr>
        <w:tab/>
      </w:r>
      <w:r w:rsidRPr="00DD5054">
        <w:rPr>
          <w:rFonts w:eastAsia="Times New Roman" w:cs="Times New Roman"/>
          <w:sz w:val="20"/>
          <w:szCs w:val="20"/>
          <w:lang w:eastAsia="en-CA"/>
        </w:rPr>
        <w:tab/>
      </w:r>
      <w:proofErr w:type="spellStart"/>
      <w:r w:rsidRPr="00DD5054">
        <w:rPr>
          <w:rFonts w:eastAsia="Times New Roman" w:cs="Times New Roman"/>
          <w:sz w:val="20"/>
          <w:szCs w:val="20"/>
          <w:u w:val="single"/>
          <w:lang w:eastAsia="en-CA"/>
        </w:rPr>
        <w:t>McLachlin</w:t>
      </w:r>
      <w:proofErr w:type="spellEnd"/>
      <w:r w:rsidRPr="00DD5054">
        <w:rPr>
          <w:rFonts w:eastAsia="Times New Roman" w:cs="Times New Roman"/>
          <w:sz w:val="20"/>
          <w:szCs w:val="20"/>
          <w:u w:val="single"/>
          <w:lang w:eastAsia="en-CA"/>
        </w:rPr>
        <w:t xml:space="preserve"> C.J. and </w:t>
      </w:r>
      <w:proofErr w:type="spellStart"/>
      <w:r w:rsidRPr="00DD5054">
        <w:rPr>
          <w:rFonts w:eastAsia="Times New Roman" w:cs="Times New Roman"/>
          <w:sz w:val="20"/>
          <w:szCs w:val="20"/>
          <w:u w:val="single"/>
          <w:lang w:eastAsia="en-CA"/>
        </w:rPr>
        <w:t>Binnie</w:t>
      </w:r>
      <w:proofErr w:type="spellEnd"/>
      <w:r w:rsidRPr="00DD5054">
        <w:rPr>
          <w:rFonts w:eastAsia="Times New Roman" w:cs="Times New Roman"/>
          <w:sz w:val="20"/>
          <w:szCs w:val="20"/>
          <w:u w:val="single"/>
          <w:lang w:eastAsia="en-CA"/>
        </w:rPr>
        <w:t xml:space="preserve">, </w:t>
      </w:r>
      <w:proofErr w:type="spellStart"/>
      <w:r w:rsidRPr="00DD5054">
        <w:rPr>
          <w:rFonts w:eastAsia="Times New Roman" w:cs="Times New Roman"/>
          <w:sz w:val="20"/>
          <w:szCs w:val="20"/>
          <w:u w:val="single"/>
          <w:lang w:eastAsia="en-CA"/>
        </w:rPr>
        <w:t>LeBel</w:t>
      </w:r>
      <w:proofErr w:type="spellEnd"/>
      <w:r w:rsidRPr="00DD5054">
        <w:rPr>
          <w:rFonts w:eastAsia="Times New Roman" w:cs="Times New Roman"/>
          <w:sz w:val="20"/>
          <w:szCs w:val="20"/>
          <w:u w:val="single"/>
          <w:lang w:eastAsia="en-CA"/>
        </w:rPr>
        <w:t xml:space="preserve">, </w:t>
      </w:r>
      <w:proofErr w:type="spellStart"/>
      <w:proofErr w:type="gramStart"/>
      <w:r w:rsidRPr="00DD5054">
        <w:rPr>
          <w:rFonts w:eastAsia="Times New Roman" w:cs="Times New Roman"/>
          <w:sz w:val="20"/>
          <w:szCs w:val="20"/>
          <w:u w:val="single"/>
          <w:lang w:eastAsia="en-CA"/>
        </w:rPr>
        <w:t>Dechamps</w:t>
      </w:r>
      <w:proofErr w:type="spellEnd"/>
      <w:r w:rsidRPr="00DD5054">
        <w:rPr>
          <w:rFonts w:eastAsia="Times New Roman" w:cs="Times New Roman"/>
          <w:sz w:val="20"/>
          <w:szCs w:val="20"/>
          <w:u w:val="single"/>
          <w:lang w:eastAsia="en-CA"/>
        </w:rPr>
        <w:t>,</w:t>
      </w:r>
      <w:proofErr w:type="gramEnd"/>
      <w:r w:rsidRPr="00DD5054">
        <w:rPr>
          <w:rFonts w:eastAsia="Times New Roman" w:cs="Times New Roman"/>
          <w:sz w:val="20"/>
          <w:szCs w:val="20"/>
          <w:u w:val="single"/>
          <w:lang w:eastAsia="en-CA"/>
        </w:rPr>
        <w:t xml:space="preserve"> Fish, </w:t>
      </w:r>
      <w:proofErr w:type="spellStart"/>
      <w:r w:rsidRPr="00DD5054">
        <w:rPr>
          <w:rFonts w:eastAsia="Times New Roman" w:cs="Times New Roman"/>
          <w:sz w:val="20"/>
          <w:szCs w:val="20"/>
          <w:u w:val="single"/>
          <w:lang w:eastAsia="en-CA"/>
        </w:rPr>
        <w:t>Abella</w:t>
      </w:r>
      <w:proofErr w:type="spellEnd"/>
      <w:r w:rsidRPr="00DD5054">
        <w:rPr>
          <w:rFonts w:eastAsia="Times New Roman" w:cs="Times New Roman"/>
          <w:sz w:val="20"/>
          <w:szCs w:val="20"/>
          <w:u w:val="single"/>
          <w:lang w:eastAsia="en-CA"/>
        </w:rPr>
        <w:t xml:space="preserve">, </w:t>
      </w:r>
      <w:proofErr w:type="spellStart"/>
      <w:r w:rsidRPr="00DD5054">
        <w:rPr>
          <w:rFonts w:eastAsia="Times New Roman" w:cs="Times New Roman"/>
          <w:sz w:val="20"/>
          <w:szCs w:val="20"/>
          <w:u w:val="single"/>
          <w:lang w:eastAsia="en-CA"/>
        </w:rPr>
        <w:t>Charron</w:t>
      </w:r>
      <w:proofErr w:type="spellEnd"/>
      <w:r w:rsidRPr="00DD5054">
        <w:rPr>
          <w:rFonts w:eastAsia="Times New Roman" w:cs="Times New Roman"/>
          <w:sz w:val="20"/>
          <w:szCs w:val="20"/>
          <w:u w:val="single"/>
          <w:lang w:eastAsia="en-CA"/>
        </w:rPr>
        <w:t>, Rothstein and Cromwell JJ.</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DD5054">
        <w:rPr>
          <w:rFonts w:eastAsia="Times New Roman" w:cs="Times New Roman"/>
          <w:sz w:val="20"/>
          <w:szCs w:val="20"/>
          <w:lang w:val="en-CA" w:eastAsia="en-CA"/>
        </w:rPr>
        <w:t xml:space="preserve">The appeal from the judgment of the Court of Appeal for British Columbia (Vancouver), Numbers CA035715 and CA035791, 2009 BCCA 67, dated February 18, 2009, heard on May 21, 2010 is allowed and the decision of the British Columbia Utilities Commission approving the 2007 Energy Purchase Agreement is confirmed.  </w:t>
      </w:r>
      <w:proofErr w:type="spellStart"/>
      <w:r w:rsidRPr="00DD5054">
        <w:rPr>
          <w:rFonts w:eastAsia="Times New Roman" w:cs="Times New Roman"/>
          <w:sz w:val="20"/>
          <w:szCs w:val="20"/>
          <w:lang w:val="fr-CA" w:eastAsia="en-CA"/>
        </w:rPr>
        <w:t>Each</w:t>
      </w:r>
      <w:proofErr w:type="spellEnd"/>
      <w:r w:rsidRPr="00DD5054">
        <w:rPr>
          <w:rFonts w:eastAsia="Times New Roman" w:cs="Times New Roman"/>
          <w:sz w:val="20"/>
          <w:szCs w:val="20"/>
          <w:lang w:val="fr-CA" w:eastAsia="en-CA"/>
        </w:rPr>
        <w:t xml:space="preserve"> party </w:t>
      </w:r>
      <w:proofErr w:type="spellStart"/>
      <w:r w:rsidRPr="00DD5054">
        <w:rPr>
          <w:rFonts w:eastAsia="Times New Roman" w:cs="Times New Roman"/>
          <w:sz w:val="20"/>
          <w:szCs w:val="20"/>
          <w:lang w:val="fr-CA" w:eastAsia="en-CA"/>
        </w:rPr>
        <w:t>will</w:t>
      </w:r>
      <w:proofErr w:type="spellEnd"/>
      <w:r w:rsidRPr="00DD5054">
        <w:rPr>
          <w:rFonts w:eastAsia="Times New Roman" w:cs="Times New Roman"/>
          <w:sz w:val="20"/>
          <w:szCs w:val="20"/>
          <w:lang w:val="fr-CA" w:eastAsia="en-CA"/>
        </w:rPr>
        <w:t xml:space="preserve"> </w:t>
      </w:r>
      <w:proofErr w:type="spellStart"/>
      <w:r w:rsidRPr="00DD5054">
        <w:rPr>
          <w:rFonts w:eastAsia="Times New Roman" w:cs="Times New Roman"/>
          <w:sz w:val="20"/>
          <w:szCs w:val="20"/>
          <w:lang w:val="fr-CA" w:eastAsia="en-CA"/>
        </w:rPr>
        <w:t>bear</w:t>
      </w:r>
      <w:proofErr w:type="spellEnd"/>
      <w:r w:rsidRPr="00DD5054">
        <w:rPr>
          <w:rFonts w:eastAsia="Times New Roman" w:cs="Times New Roman"/>
          <w:sz w:val="20"/>
          <w:szCs w:val="20"/>
          <w:lang w:val="fr-CA" w:eastAsia="en-CA"/>
        </w:rPr>
        <w:t xml:space="preserve"> </w:t>
      </w:r>
      <w:proofErr w:type="spellStart"/>
      <w:r w:rsidRPr="00DD5054">
        <w:rPr>
          <w:rFonts w:eastAsia="Times New Roman" w:cs="Times New Roman"/>
          <w:sz w:val="20"/>
          <w:szCs w:val="20"/>
          <w:lang w:val="fr-CA" w:eastAsia="en-CA"/>
        </w:rPr>
        <w:t>their</w:t>
      </w:r>
      <w:proofErr w:type="spellEnd"/>
      <w:r w:rsidRPr="00DD5054">
        <w:rPr>
          <w:rFonts w:eastAsia="Times New Roman" w:cs="Times New Roman"/>
          <w:sz w:val="20"/>
          <w:szCs w:val="20"/>
          <w:lang w:val="fr-CA" w:eastAsia="en-CA"/>
        </w:rPr>
        <w:t xml:space="preserve"> </w:t>
      </w:r>
      <w:proofErr w:type="spellStart"/>
      <w:r w:rsidRPr="00DD5054">
        <w:rPr>
          <w:rFonts w:eastAsia="Times New Roman" w:cs="Times New Roman"/>
          <w:sz w:val="20"/>
          <w:szCs w:val="20"/>
          <w:lang w:val="fr-CA" w:eastAsia="en-CA"/>
        </w:rPr>
        <w:t>own</w:t>
      </w:r>
      <w:proofErr w:type="spellEnd"/>
      <w:r w:rsidRPr="00DD5054">
        <w:rPr>
          <w:rFonts w:eastAsia="Times New Roman" w:cs="Times New Roman"/>
          <w:sz w:val="20"/>
          <w:szCs w:val="20"/>
          <w:lang w:val="fr-CA" w:eastAsia="en-CA"/>
        </w:rPr>
        <w:t xml:space="preserve"> </w:t>
      </w:r>
      <w:proofErr w:type="spellStart"/>
      <w:r w:rsidRPr="00DD5054">
        <w:rPr>
          <w:rFonts w:eastAsia="Times New Roman" w:cs="Times New Roman"/>
          <w:sz w:val="20"/>
          <w:szCs w:val="20"/>
          <w:lang w:val="fr-CA" w:eastAsia="en-CA"/>
        </w:rPr>
        <w:t>costs</w:t>
      </w:r>
      <w:proofErr w:type="spellEnd"/>
      <w:r w:rsidRPr="00DD5054">
        <w:rPr>
          <w:rFonts w:eastAsia="Times New Roman" w:cs="Times New Roman"/>
          <w:sz w:val="20"/>
          <w:szCs w:val="20"/>
          <w:lang w:val="fr-CA" w:eastAsia="en-CA"/>
        </w:rPr>
        <w:t>.</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DD5054" w:rsidRPr="00DD5054" w:rsidRDefault="00DD5054" w:rsidP="00DD5054">
      <w:pPr>
        <w:spacing w:line="0" w:lineRule="atLeast"/>
        <w:jc w:val="both"/>
        <w:rPr>
          <w:rFonts w:eastAsia="Times New Roman" w:cs="Times New Roman"/>
          <w:sz w:val="20"/>
          <w:szCs w:val="20"/>
          <w:lang w:val="fr-CA" w:eastAsia="en-CA"/>
        </w:rPr>
      </w:pPr>
      <w:r w:rsidRPr="00DD5054">
        <w:rPr>
          <w:rFonts w:eastAsia="Times New Roman" w:cs="Times New Roman"/>
          <w:sz w:val="20"/>
          <w:szCs w:val="20"/>
          <w:lang w:val="fr-CA" w:eastAsia="en-CA"/>
        </w:rPr>
        <w:t xml:space="preserve">L’appel interjeté contre l’arrêt de la Cour d’appel de la Colombie-Britannique (Vancouver), numéros CA035715 et CA035791, 2009 BCCA 67, en date du 18 février 2009, entendu le 21 mai 2010, est accueilli, et la décision de la British Columbia Utilities Commission approuvant le </w:t>
      </w:r>
      <w:r w:rsidR="004B07E1" w:rsidRPr="004B07E1">
        <w:rPr>
          <w:rFonts w:eastAsia="Times New Roman" w:cs="Times New Roman"/>
          <w:sz w:val="20"/>
          <w:szCs w:val="20"/>
          <w:lang w:val="en-CA" w:eastAsia="en-CA"/>
        </w:rPr>
        <w:fldChar w:fldCharType="begin"/>
      </w:r>
      <w:r w:rsidRPr="00DD5054">
        <w:rPr>
          <w:rFonts w:eastAsia="Times New Roman" w:cs="Times New Roman"/>
          <w:sz w:val="20"/>
          <w:szCs w:val="20"/>
          <w:lang w:val="fr-CA" w:eastAsia="en-CA"/>
        </w:rPr>
        <w:instrText xml:space="preserve"> SEQ CHAPTER \h \r 1</w:instrText>
      </w:r>
      <w:r w:rsidR="004B07E1" w:rsidRPr="00DD5054">
        <w:rPr>
          <w:rFonts w:eastAsia="Times New Roman" w:cs="Times New Roman"/>
          <w:sz w:val="20"/>
          <w:szCs w:val="20"/>
          <w:lang w:val="fr-CA" w:eastAsia="en-CA"/>
        </w:rPr>
        <w:fldChar w:fldCharType="end"/>
      </w:r>
      <w:r w:rsidRPr="00DD5054">
        <w:rPr>
          <w:rFonts w:eastAsia="Times New Roman" w:cs="Times New Roman"/>
          <w:sz w:val="20"/>
          <w:szCs w:val="20"/>
          <w:lang w:val="fr-CA" w:eastAsia="en-CA"/>
        </w:rPr>
        <w:t>contrat d’achat d’électricité de 2007 est confirmée. Chacune des parties paie ses propres frais de justice.</w:t>
      </w:r>
    </w:p>
    <w:p w:rsidR="00DD5054" w:rsidRPr="00DD5054" w:rsidRDefault="00DD5054" w:rsidP="00DD5054">
      <w:pPr>
        <w:spacing w:line="0" w:lineRule="atLeast"/>
        <w:rPr>
          <w:rFonts w:eastAsia="Times New Roman" w:cs="Times New Roman"/>
          <w:sz w:val="20"/>
          <w:szCs w:val="20"/>
          <w:lang w:val="fr-CA" w:eastAsia="en-CA"/>
        </w:rPr>
      </w:pPr>
    </w:p>
    <w:p w:rsidR="00DD5054" w:rsidRPr="00DD5054" w:rsidRDefault="004B07E1" w:rsidP="00DD5054">
      <w:pPr>
        <w:spacing w:line="0" w:lineRule="atLeast"/>
        <w:rPr>
          <w:rFonts w:eastAsia="Times New Roman" w:cs="Times New Roman"/>
          <w:b/>
          <w:sz w:val="20"/>
          <w:szCs w:val="20"/>
          <w:lang w:val="en-CA" w:eastAsia="en-CA"/>
        </w:rPr>
      </w:pPr>
      <w:r w:rsidRPr="004B07E1">
        <w:rPr>
          <w:rFonts w:eastAsia="Times New Roman" w:cs="Times New Roman"/>
          <w:b/>
          <w:sz w:val="20"/>
          <w:szCs w:val="20"/>
          <w:lang w:val="en-CA" w:eastAsia="en-CA"/>
        </w:rPr>
        <w:pict>
          <v:rect id="_x0000_i1088" style="width:144.3pt;height:1pt" o:hrpct="300" o:hralign="center" o:hrstd="t" o:hrnoshade="t" o:hr="t" fillcolor="black [3213]" stroked="f"/>
        </w:pict>
      </w:r>
    </w:p>
    <w:p w:rsidR="00DD5054" w:rsidRPr="00DD5054" w:rsidRDefault="00DD5054" w:rsidP="00DD5054">
      <w:pPr>
        <w:spacing w:line="0" w:lineRule="atLeast"/>
        <w:rPr>
          <w:rFonts w:eastAsia="Times New Roman" w:cs="Times New Roman"/>
          <w:b/>
          <w:sz w:val="20"/>
          <w:szCs w:val="20"/>
          <w:lang w:val="en-CA" w:eastAsia="en-CA"/>
        </w:rPr>
      </w:pPr>
    </w:p>
    <w:p w:rsidR="00DD5054" w:rsidRPr="00DD5054" w:rsidRDefault="00DD5054" w:rsidP="00DD5054">
      <w:pPr>
        <w:rPr>
          <w:rFonts w:eastAsia="Times New Roman" w:cs="Times New Roman"/>
          <w:b/>
          <w:sz w:val="20"/>
          <w:szCs w:val="20"/>
          <w:lang w:val="fr-CA" w:eastAsia="en-CA"/>
        </w:rPr>
      </w:pPr>
      <w:r w:rsidRPr="00DD5054">
        <w:rPr>
          <w:rFonts w:eastAsia="Times New Roman" w:cs="Times New Roman"/>
          <w:b/>
          <w:sz w:val="20"/>
          <w:szCs w:val="20"/>
          <w:lang w:val="fr-CA" w:eastAsia="en-CA"/>
        </w:rPr>
        <w:t>OCTOBER 29, 2010 / LE 29 OCTOBRE 2010</w:t>
      </w:r>
    </w:p>
    <w:p w:rsidR="00DD5054" w:rsidRPr="00DD5054" w:rsidRDefault="00DD5054" w:rsidP="00DD5054">
      <w:pPr>
        <w:spacing w:line="0" w:lineRule="atLeast"/>
        <w:rPr>
          <w:rFonts w:eastAsia="Times New Roman" w:cs="Times New Roman"/>
          <w:sz w:val="20"/>
          <w:szCs w:val="20"/>
          <w:lang w:val="fr-CA" w:eastAsia="en-CA"/>
        </w:rPr>
      </w:pP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lang w:val="fr-CA" w:eastAsia="en-CA"/>
        </w:rPr>
      </w:pPr>
      <w:r w:rsidRPr="00DD5054">
        <w:rPr>
          <w:rFonts w:eastAsia="Times New Roman" w:cs="Times New Roman"/>
          <w:b/>
          <w:sz w:val="20"/>
          <w:szCs w:val="20"/>
          <w:lang w:val="fr-CA" w:eastAsia="en-CA"/>
        </w:rPr>
        <w:t>33360</w:t>
      </w:r>
      <w:r w:rsidRPr="00DD5054">
        <w:rPr>
          <w:rFonts w:eastAsia="Times New Roman" w:cs="Times New Roman"/>
          <w:sz w:val="20"/>
          <w:szCs w:val="20"/>
          <w:lang w:val="fr-CA" w:eastAsia="en-CA"/>
        </w:rPr>
        <w:tab/>
      </w:r>
      <w:r w:rsidRPr="00DD5054">
        <w:rPr>
          <w:rFonts w:eastAsia="Times New Roman" w:cs="Times New Roman"/>
          <w:sz w:val="20"/>
          <w:szCs w:val="20"/>
          <w:lang w:val="fr-CA" w:eastAsia="en-CA"/>
        </w:rPr>
        <w:tab/>
      </w:r>
      <w:r w:rsidRPr="00DD5054">
        <w:rPr>
          <w:rFonts w:eastAsia="Times New Roman" w:cs="Times New Roman"/>
          <w:b/>
          <w:sz w:val="20"/>
          <w:szCs w:val="20"/>
          <w:u w:val="single"/>
          <w:lang w:val="fr-CA" w:eastAsia="en-CA"/>
        </w:rPr>
        <w:t>Shirley Christensen</w:t>
      </w:r>
      <w:r w:rsidRPr="00DD5054">
        <w:rPr>
          <w:rFonts w:eastAsia="Times New Roman" w:cs="Times New Roman"/>
          <w:b/>
          <w:iCs/>
          <w:sz w:val="20"/>
          <w:szCs w:val="20"/>
          <w:u w:val="single"/>
          <w:lang w:val="fr-CA" w:eastAsia="en-CA"/>
        </w:rPr>
        <w:t xml:space="preserve"> c. Archevêque catholique romain de Québec et Paul-Henri Lachance </w:t>
      </w:r>
      <w:r w:rsidRPr="00DD5054">
        <w:rPr>
          <w:rFonts w:eastAsia="Times New Roman" w:cs="Times New Roman"/>
          <w:sz w:val="20"/>
          <w:szCs w:val="20"/>
          <w:lang w:val="fr-CA" w:eastAsia="en-CA"/>
        </w:rPr>
        <w:t>(</w:t>
      </w:r>
      <w:proofErr w:type="spellStart"/>
      <w:r w:rsidRPr="00DD5054">
        <w:rPr>
          <w:rFonts w:eastAsia="Times New Roman" w:cs="Times New Roman"/>
          <w:sz w:val="20"/>
          <w:szCs w:val="20"/>
          <w:lang w:val="fr-CA" w:eastAsia="en-CA"/>
        </w:rPr>
        <w:t>Qc</w:t>
      </w:r>
      <w:proofErr w:type="spellEnd"/>
      <w:r w:rsidRPr="00DD5054">
        <w:rPr>
          <w:rFonts w:eastAsia="Times New Roman" w:cs="Times New Roman"/>
          <w:sz w:val="20"/>
          <w:szCs w:val="20"/>
          <w:lang w:val="fr-CA" w:eastAsia="en-CA"/>
        </w:rPr>
        <w:t>)</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fr-CA" w:eastAsia="en-CA"/>
        </w:rPr>
      </w:pPr>
      <w:r w:rsidRPr="00DD5054">
        <w:rPr>
          <w:rFonts w:eastAsia="Times New Roman" w:cs="Times New Roman"/>
          <w:b/>
          <w:sz w:val="20"/>
          <w:szCs w:val="20"/>
          <w:lang w:val="fr-CA" w:eastAsia="en-CA"/>
        </w:rPr>
        <w:t>2010 SCC 44 / 2010 CSC 44</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fr-CA" w:eastAsia="en-CA"/>
        </w:rPr>
      </w:pPr>
      <w:r w:rsidRPr="00DD5054">
        <w:rPr>
          <w:rFonts w:eastAsia="Times New Roman" w:cs="Times New Roman"/>
          <w:sz w:val="20"/>
          <w:szCs w:val="20"/>
          <w:lang w:val="fr-CA" w:eastAsia="en-CA"/>
        </w:rPr>
        <w:t>Coram:</w:t>
      </w:r>
      <w:r w:rsidRPr="00DD5054">
        <w:rPr>
          <w:rFonts w:eastAsia="Times New Roman" w:cs="Times New Roman"/>
          <w:sz w:val="20"/>
          <w:szCs w:val="20"/>
          <w:lang w:val="fr-CA" w:eastAsia="en-CA"/>
        </w:rPr>
        <w:tab/>
      </w:r>
      <w:r w:rsidRPr="00DD5054">
        <w:rPr>
          <w:rFonts w:eastAsia="Times New Roman" w:cs="Times New Roman"/>
          <w:sz w:val="20"/>
          <w:szCs w:val="20"/>
          <w:lang w:val="fr-CA" w:eastAsia="en-CA"/>
        </w:rPr>
        <w:tab/>
      </w:r>
      <w:r w:rsidRPr="00DD5054">
        <w:rPr>
          <w:rFonts w:eastAsia="Times New Roman" w:cs="Times New Roman"/>
          <w:sz w:val="20"/>
          <w:szCs w:val="20"/>
          <w:u w:val="single"/>
          <w:lang w:val="fr-CA" w:eastAsia="en-CA"/>
        </w:rPr>
        <w:t xml:space="preserve">La juge en chef </w:t>
      </w:r>
      <w:proofErr w:type="spellStart"/>
      <w:r w:rsidRPr="00DD5054">
        <w:rPr>
          <w:rFonts w:eastAsia="Times New Roman" w:cs="Times New Roman"/>
          <w:sz w:val="20"/>
          <w:szCs w:val="20"/>
          <w:u w:val="single"/>
          <w:lang w:val="fr-CA" w:eastAsia="en-CA"/>
        </w:rPr>
        <w:t>McLachlin</w:t>
      </w:r>
      <w:proofErr w:type="spellEnd"/>
      <w:r w:rsidRPr="00DD5054">
        <w:rPr>
          <w:rFonts w:eastAsia="Times New Roman" w:cs="Times New Roman"/>
          <w:sz w:val="20"/>
          <w:szCs w:val="20"/>
          <w:u w:val="single"/>
          <w:lang w:val="fr-CA" w:eastAsia="en-CA"/>
        </w:rPr>
        <w:t xml:space="preserve"> et les juges </w:t>
      </w:r>
      <w:proofErr w:type="spellStart"/>
      <w:r w:rsidRPr="00DD5054">
        <w:rPr>
          <w:rFonts w:eastAsia="Times New Roman" w:cs="Times New Roman"/>
          <w:sz w:val="20"/>
          <w:szCs w:val="20"/>
          <w:u w:val="single"/>
          <w:lang w:val="fr-CA" w:eastAsia="en-CA"/>
        </w:rPr>
        <w:t>LeBel</w:t>
      </w:r>
      <w:proofErr w:type="spellEnd"/>
      <w:r w:rsidRPr="00DD5054">
        <w:rPr>
          <w:rFonts w:eastAsia="Times New Roman" w:cs="Times New Roman"/>
          <w:sz w:val="20"/>
          <w:szCs w:val="20"/>
          <w:u w:val="single"/>
          <w:lang w:val="fr-CA" w:eastAsia="en-CA"/>
        </w:rPr>
        <w:t>, Deschamps, Fish, Abella, Charron et Cromwell</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DD5054">
        <w:rPr>
          <w:rFonts w:eastAsia="Times New Roman" w:cs="Times New Roman"/>
          <w:sz w:val="20"/>
          <w:szCs w:val="20"/>
          <w:lang w:val="fr-CA" w:eastAsia="en-CA"/>
        </w:rPr>
        <w:t>L’appel interjeté contre l’arrêt de la Cour d’appel du Québec (Québec), numéro 200-09-006361-080, 2009 QCCA 1349, en date du 8 juillet 2009, entendu le 13 octobre 2010, est accueilli et le dossier est renvoyé à la Cour supérieure, avec dépens dans toutes les cours.</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DD5054">
        <w:rPr>
          <w:rFonts w:eastAsia="Times New Roman" w:cs="Times New Roman"/>
          <w:sz w:val="20"/>
          <w:szCs w:val="20"/>
          <w:lang w:val="en-CA" w:eastAsia="en-CA"/>
        </w:rPr>
        <w:lastRenderedPageBreak/>
        <w:t xml:space="preserve">The appeal from the judgment </w:t>
      </w:r>
      <w:bookmarkStart w:id="1" w:name="BM_1_"/>
      <w:bookmarkEnd w:id="1"/>
      <w:r w:rsidRPr="00DD5054">
        <w:rPr>
          <w:rFonts w:eastAsia="Times New Roman" w:cs="Times New Roman"/>
          <w:sz w:val="20"/>
          <w:szCs w:val="20"/>
          <w:lang w:val="en-CA" w:eastAsia="en-CA"/>
        </w:rPr>
        <w:t>of the Court of Appeal of Quebec (Québec), Number 200-09-006361-080, 2009 QCCA 1349, dated July 8, 2009, heard on October 13, 2010, is allowed and the case is remanded to the Superior Court, with costs throughout.</w:t>
      </w:r>
    </w:p>
    <w:p w:rsidR="00DD5054" w:rsidRPr="00DD5054" w:rsidRDefault="00DD5054"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DD5054" w:rsidRPr="00DD5054" w:rsidRDefault="004B07E1" w:rsidP="00DD50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4B07E1">
        <w:rPr>
          <w:rFonts w:eastAsia="Times New Roman" w:cs="Times New Roman"/>
          <w:b/>
          <w:sz w:val="20"/>
          <w:szCs w:val="20"/>
          <w:lang w:val="en-CA" w:eastAsia="en-CA"/>
        </w:rPr>
        <w:pict>
          <v:rect id="_x0000_i1089" style="width:144.3pt;height:1pt" o:hrpct="300" o:hralign="center" o:hrstd="t" o:hrnoshade="t" o:hr="t" fillcolor="black [3213]" stroked="f"/>
        </w:pict>
      </w:r>
    </w:p>
    <w:p w:rsidR="00DD5054" w:rsidRDefault="00DD5054" w:rsidP="005C0CCD">
      <w:pPr>
        <w:rPr>
          <w:rFonts w:eastAsia="Times New Roman" w:cs="Times New Roman"/>
          <w:sz w:val="20"/>
          <w:szCs w:val="20"/>
          <w:lang w:val="fr-CA" w:eastAsia="en-CA"/>
        </w:rPr>
        <w:sectPr w:rsidR="00DD5054" w:rsidSect="00DD5054">
          <w:headerReference w:type="even" r:id="rId33"/>
          <w:headerReference w:type="default" r:id="rId34"/>
          <w:footerReference w:type="even" r:id="rId35"/>
          <w:footerReference w:type="default" r:id="rId36"/>
          <w:footerReference w:type="first" r:id="rId37"/>
          <w:pgSz w:w="12240" w:h="15840"/>
          <w:pgMar w:top="720" w:right="965" w:bottom="965" w:left="1656" w:header="720" w:footer="960" w:gutter="0"/>
          <w:cols w:space="720"/>
          <w:titlePg/>
          <w:docGrid w:linePitch="326"/>
        </w:sectPr>
      </w:pPr>
    </w:p>
    <w:tbl>
      <w:tblPr>
        <w:tblW w:w="9480" w:type="dxa"/>
        <w:tblLayout w:type="fixed"/>
        <w:tblCellMar>
          <w:left w:w="0" w:type="dxa"/>
          <w:right w:w="0" w:type="dxa"/>
        </w:tblCellMar>
        <w:tblLook w:val="0000"/>
      </w:tblPr>
      <w:tblGrid>
        <w:gridCol w:w="4200"/>
        <w:gridCol w:w="1200"/>
        <w:gridCol w:w="4080"/>
      </w:tblGrid>
      <w:tr w:rsidR="00DF6A9D" w:rsidRPr="00DF6A9D" w:rsidTr="003F7A3D">
        <w:tc>
          <w:tcPr>
            <w:tcW w:w="4200" w:type="dxa"/>
            <w:tcMar>
              <w:left w:w="0" w:type="dxa"/>
              <w:right w:w="0" w:type="dxa"/>
            </w:tcMar>
          </w:tcPr>
          <w:p w:rsidR="00DF6A9D" w:rsidRPr="00DF6A9D" w:rsidRDefault="00DF6A9D" w:rsidP="00DF6A9D">
            <w:pPr>
              <w:keepNext/>
              <w:keepLines/>
              <w:jc w:val="both"/>
              <w:rPr>
                <w:rFonts w:eastAsia="Times New Roman" w:cs="Times New Roman"/>
                <w:b/>
                <w:szCs w:val="20"/>
                <w:lang w:val="en-CA" w:eastAsia="en-CA"/>
              </w:rPr>
            </w:pPr>
            <w:r w:rsidRPr="00DF6A9D">
              <w:rPr>
                <w:rFonts w:eastAsia="Times New Roman" w:cs="Times New Roman"/>
                <w:b/>
                <w:szCs w:val="20"/>
                <w:lang w:val="en-CA" w:eastAsia="en-CA"/>
              </w:rPr>
              <w:lastRenderedPageBreak/>
              <w:t>HEADNOTES OF RECENT</w:t>
            </w:r>
          </w:p>
          <w:p w:rsidR="00DF6A9D" w:rsidRPr="00DF6A9D" w:rsidRDefault="00DF6A9D" w:rsidP="00DF6A9D">
            <w:pPr>
              <w:keepNext/>
              <w:keepLines/>
              <w:jc w:val="both"/>
              <w:rPr>
                <w:rFonts w:eastAsia="Times New Roman" w:cs="Times New Roman"/>
                <w:b/>
                <w:szCs w:val="20"/>
                <w:lang w:val="en-CA" w:eastAsia="en-CA"/>
              </w:rPr>
            </w:pPr>
            <w:r w:rsidRPr="00DF6A9D">
              <w:rPr>
                <w:rFonts w:eastAsia="Times New Roman" w:cs="Times New Roman"/>
                <w:b/>
                <w:szCs w:val="20"/>
                <w:lang w:val="en-CA" w:eastAsia="en-CA"/>
              </w:rPr>
              <w:t>JUDGMENTS</w:t>
            </w:r>
          </w:p>
        </w:tc>
        <w:tc>
          <w:tcPr>
            <w:tcW w:w="1200" w:type="dxa"/>
            <w:tcMar>
              <w:left w:w="0" w:type="dxa"/>
              <w:right w:w="0" w:type="dxa"/>
            </w:tcMar>
          </w:tcPr>
          <w:p w:rsidR="00DF6A9D" w:rsidRPr="00DF6A9D" w:rsidRDefault="00DF6A9D" w:rsidP="00DF6A9D">
            <w:pPr>
              <w:keepNext/>
              <w:keepLines/>
              <w:jc w:val="both"/>
              <w:rPr>
                <w:rFonts w:eastAsia="Times New Roman" w:cs="Times New Roman"/>
                <w:b/>
                <w:szCs w:val="20"/>
                <w:lang w:val="en-CA" w:eastAsia="en-CA"/>
              </w:rPr>
            </w:pPr>
          </w:p>
        </w:tc>
        <w:tc>
          <w:tcPr>
            <w:tcW w:w="4080" w:type="dxa"/>
            <w:tcMar>
              <w:left w:w="0" w:type="dxa"/>
              <w:right w:w="0" w:type="dxa"/>
            </w:tcMar>
          </w:tcPr>
          <w:p w:rsidR="00DF6A9D" w:rsidRPr="00DF6A9D" w:rsidRDefault="00DF6A9D" w:rsidP="00DF6A9D">
            <w:pPr>
              <w:keepNext/>
              <w:keepLines/>
              <w:jc w:val="both"/>
              <w:rPr>
                <w:rFonts w:eastAsia="Times New Roman" w:cs="Times New Roman"/>
                <w:b/>
                <w:szCs w:val="20"/>
                <w:lang w:val="en-CA" w:eastAsia="en-CA"/>
              </w:rPr>
            </w:pPr>
            <w:r w:rsidRPr="00DF6A9D">
              <w:rPr>
                <w:rFonts w:eastAsia="Times New Roman" w:cs="Times New Roman"/>
                <w:b/>
                <w:szCs w:val="20"/>
                <w:lang w:val="en-CA" w:eastAsia="en-CA"/>
              </w:rPr>
              <w:t>SOMMAIRES DE JUGEMENTS</w:t>
            </w:r>
          </w:p>
          <w:p w:rsidR="00DF6A9D" w:rsidRPr="00DF6A9D" w:rsidRDefault="00DF6A9D" w:rsidP="00DF6A9D">
            <w:pPr>
              <w:keepNext/>
              <w:keepLines/>
              <w:jc w:val="both"/>
              <w:rPr>
                <w:rFonts w:eastAsia="Times New Roman" w:cs="Times New Roman"/>
                <w:b/>
                <w:szCs w:val="20"/>
                <w:lang w:val="en-CA" w:eastAsia="en-CA"/>
              </w:rPr>
            </w:pPr>
            <w:r w:rsidRPr="00DF6A9D">
              <w:rPr>
                <w:rFonts w:eastAsia="Times New Roman" w:cs="Times New Roman"/>
                <w:b/>
                <w:szCs w:val="20"/>
                <w:lang w:val="en-CA" w:eastAsia="en-CA"/>
              </w:rPr>
              <w:t>RÉCENTS</w:t>
            </w:r>
          </w:p>
        </w:tc>
      </w:tr>
    </w:tbl>
    <w:p w:rsidR="00DF6A9D" w:rsidRPr="00DF6A9D" w:rsidRDefault="004B07E1" w:rsidP="00DF6A9D">
      <w:pPr>
        <w:rPr>
          <w:rFonts w:eastAsia="Times New Roman" w:cs="Times New Roman"/>
          <w:i/>
          <w:sz w:val="20"/>
          <w:szCs w:val="20"/>
          <w:lang w:eastAsia="en-CA"/>
        </w:rPr>
      </w:pPr>
      <w:r w:rsidRPr="004B07E1">
        <w:rPr>
          <w:rFonts w:eastAsia="Times New Roman" w:cs="Times New Roman"/>
          <w:i/>
          <w:sz w:val="20"/>
          <w:szCs w:val="20"/>
          <w:lang w:eastAsia="en-CA"/>
        </w:rPr>
        <w:pict>
          <v:rect id="_x0000_i1092" style="width:480.95pt;height:1.5pt" o:hralign="center" o:hrstd="t" o:hrnoshade="t" o:hr="t" fillcolor="black [3213]" stroked="f"/>
        </w:pict>
      </w:r>
    </w:p>
    <w:p w:rsidR="00DF6A9D" w:rsidRPr="00DF6A9D" w:rsidRDefault="00DF6A9D" w:rsidP="00DF6A9D">
      <w:pPr>
        <w:rPr>
          <w:rFonts w:eastAsia="Times New Roman" w:cs="Times New Roman"/>
          <w:sz w:val="20"/>
          <w:szCs w:val="20"/>
          <w:lang w:eastAsia="en-CA"/>
        </w:rPr>
      </w:pPr>
      <w:proofErr w:type="gramStart"/>
      <w:r w:rsidRPr="00DF6A9D">
        <w:rPr>
          <w:rFonts w:eastAsia="Times New Roman" w:cs="Times New Roman"/>
          <w:i/>
          <w:sz w:val="20"/>
          <w:szCs w:val="20"/>
          <w:lang w:eastAsia="en-CA"/>
        </w:rPr>
        <w:t>George William Allen v.</w:t>
      </w:r>
      <w:proofErr w:type="gramEnd"/>
      <w:r w:rsidRPr="00DF6A9D">
        <w:rPr>
          <w:rFonts w:eastAsia="Times New Roman" w:cs="Times New Roman"/>
          <w:i/>
          <w:sz w:val="20"/>
          <w:szCs w:val="20"/>
          <w:lang w:eastAsia="en-CA"/>
        </w:rPr>
        <w:t xml:space="preserve"> Her Majesty the Queen </w:t>
      </w:r>
      <w:r w:rsidRPr="00DF6A9D">
        <w:rPr>
          <w:rFonts w:eastAsia="Times New Roman" w:cs="Times New Roman"/>
          <w:sz w:val="20"/>
          <w:szCs w:val="20"/>
          <w:lang w:eastAsia="en-CA"/>
        </w:rPr>
        <w:t>(Alta.) (33558)</w:t>
      </w:r>
    </w:p>
    <w:p w:rsidR="00DF6A9D" w:rsidRPr="00DF6A9D" w:rsidRDefault="00DF6A9D" w:rsidP="00DF6A9D">
      <w:pPr>
        <w:jc w:val="both"/>
        <w:rPr>
          <w:rFonts w:eastAsia="Times New Roman" w:cs="Times New Roman"/>
          <w:b/>
          <w:sz w:val="20"/>
          <w:szCs w:val="20"/>
          <w:lang w:eastAsia="en-CA"/>
        </w:rPr>
      </w:pPr>
      <w:r w:rsidRPr="00DF6A9D">
        <w:rPr>
          <w:rFonts w:eastAsia="Times New Roman" w:cs="Times New Roman"/>
          <w:b/>
          <w:sz w:val="20"/>
          <w:szCs w:val="20"/>
          <w:lang w:eastAsia="en-CA"/>
        </w:rPr>
        <w:t xml:space="preserve">Indexed as:  R. </w:t>
      </w:r>
      <w:r w:rsidRPr="00DF6A9D">
        <w:rPr>
          <w:rFonts w:eastAsia="Times New Roman" w:cs="Times New Roman"/>
          <w:b/>
          <w:i/>
          <w:sz w:val="20"/>
          <w:szCs w:val="20"/>
          <w:lang w:eastAsia="en-CA"/>
        </w:rPr>
        <w:t>v.</w:t>
      </w:r>
      <w:r w:rsidRPr="00DF6A9D">
        <w:rPr>
          <w:rFonts w:eastAsia="Times New Roman" w:cs="Times New Roman"/>
          <w:b/>
          <w:sz w:val="20"/>
          <w:szCs w:val="20"/>
          <w:lang w:eastAsia="en-CA"/>
        </w:rPr>
        <w:t xml:space="preserve"> Allen / </w:t>
      </w:r>
      <w:proofErr w:type="spellStart"/>
      <w:proofErr w:type="gramStart"/>
      <w:r w:rsidRPr="00DF6A9D">
        <w:rPr>
          <w:rFonts w:eastAsia="Times New Roman" w:cs="Times New Roman"/>
          <w:b/>
          <w:sz w:val="20"/>
          <w:szCs w:val="20"/>
          <w:lang w:eastAsia="en-CA"/>
        </w:rPr>
        <w:t>Répertorié</w:t>
      </w:r>
      <w:proofErr w:type="spellEnd"/>
      <w:r w:rsidRPr="00DF6A9D">
        <w:rPr>
          <w:rFonts w:eastAsia="Times New Roman" w:cs="Times New Roman"/>
          <w:b/>
          <w:sz w:val="20"/>
          <w:szCs w:val="20"/>
          <w:lang w:eastAsia="en-CA"/>
        </w:rPr>
        <w:t> :</w:t>
      </w:r>
      <w:proofErr w:type="gramEnd"/>
      <w:r w:rsidRPr="00DF6A9D">
        <w:rPr>
          <w:rFonts w:eastAsia="Times New Roman" w:cs="Times New Roman"/>
          <w:b/>
          <w:sz w:val="20"/>
          <w:szCs w:val="20"/>
          <w:lang w:eastAsia="en-CA"/>
        </w:rPr>
        <w:t> </w:t>
      </w:r>
      <w:r w:rsidRPr="00DF6A9D">
        <w:rPr>
          <w:rFonts w:eastAsia="Times New Roman" w:cs="Times New Roman"/>
          <w:b/>
          <w:sz w:val="20"/>
          <w:szCs w:val="20"/>
          <w:lang w:val="en-CA" w:eastAsia="en-CA"/>
        </w:rPr>
        <w:t>R.</w:t>
      </w:r>
      <w:r w:rsidRPr="00DF6A9D">
        <w:rPr>
          <w:rFonts w:eastAsia="Times New Roman" w:cs="Times New Roman"/>
          <w:b/>
          <w:sz w:val="20"/>
          <w:szCs w:val="20"/>
          <w:lang w:eastAsia="en-CA"/>
        </w:rPr>
        <w:t xml:space="preserve"> </w:t>
      </w:r>
      <w:r w:rsidRPr="00DF6A9D">
        <w:rPr>
          <w:rFonts w:eastAsia="Times New Roman" w:cs="Times New Roman"/>
          <w:b/>
          <w:i/>
          <w:sz w:val="20"/>
          <w:szCs w:val="20"/>
          <w:lang w:eastAsia="en-CA"/>
        </w:rPr>
        <w:t>c.</w:t>
      </w:r>
      <w:r w:rsidRPr="00DF6A9D">
        <w:rPr>
          <w:rFonts w:eastAsia="Times New Roman" w:cs="Times New Roman"/>
          <w:b/>
          <w:sz w:val="20"/>
          <w:szCs w:val="20"/>
          <w:lang w:eastAsia="en-CA"/>
        </w:rPr>
        <w:t xml:space="preserve"> Allen</w:t>
      </w:r>
    </w:p>
    <w:p w:rsidR="00DF6A9D" w:rsidRPr="00DF6A9D" w:rsidRDefault="00DF6A9D" w:rsidP="00DF6A9D">
      <w:pPr>
        <w:jc w:val="both"/>
        <w:rPr>
          <w:rFonts w:eastAsia="Times New Roman" w:cs="Times New Roman"/>
          <w:b/>
          <w:sz w:val="20"/>
          <w:szCs w:val="20"/>
          <w:lang w:val="fr-CA" w:eastAsia="en-CA"/>
        </w:rPr>
      </w:pPr>
      <w:proofErr w:type="spellStart"/>
      <w:r w:rsidRPr="00DF6A9D">
        <w:rPr>
          <w:rFonts w:eastAsia="Times New Roman" w:cs="Times New Roman"/>
          <w:b/>
          <w:sz w:val="20"/>
          <w:szCs w:val="20"/>
          <w:lang w:val="fr-CA" w:eastAsia="en-CA"/>
        </w:rPr>
        <w:t>Neutral</w:t>
      </w:r>
      <w:proofErr w:type="spellEnd"/>
      <w:r w:rsidRPr="00DF6A9D">
        <w:rPr>
          <w:rFonts w:eastAsia="Times New Roman" w:cs="Times New Roman"/>
          <w:b/>
          <w:sz w:val="20"/>
          <w:szCs w:val="20"/>
          <w:lang w:val="fr-CA" w:eastAsia="en-CA"/>
        </w:rPr>
        <w:t xml:space="preserve"> citation</w:t>
      </w:r>
      <w:proofErr w:type="gramStart"/>
      <w:r w:rsidRPr="00DF6A9D">
        <w:rPr>
          <w:rFonts w:eastAsia="Times New Roman" w:cs="Times New Roman"/>
          <w:b/>
          <w:sz w:val="20"/>
          <w:szCs w:val="20"/>
          <w:lang w:val="fr-CA" w:eastAsia="en-CA"/>
        </w:rPr>
        <w:t>:  2010</w:t>
      </w:r>
      <w:proofErr w:type="gramEnd"/>
      <w:r w:rsidRPr="00DF6A9D">
        <w:rPr>
          <w:rFonts w:eastAsia="Times New Roman" w:cs="Times New Roman"/>
          <w:b/>
          <w:sz w:val="20"/>
          <w:szCs w:val="20"/>
          <w:lang w:val="fr-CA" w:eastAsia="en-CA"/>
        </w:rPr>
        <w:t xml:space="preserve"> SCC 42 / Référence neutre : 2010 CSC 42</w:t>
      </w:r>
    </w:p>
    <w:p w:rsidR="00DF6A9D" w:rsidRPr="00DF6A9D" w:rsidRDefault="00DF6A9D" w:rsidP="00DF6A9D">
      <w:pPr>
        <w:rPr>
          <w:rFonts w:eastAsia="Times New Roman" w:cs="Times New Roman"/>
          <w:sz w:val="20"/>
          <w:szCs w:val="20"/>
          <w:lang w:val="fr-CA" w:eastAsia="en-CA"/>
        </w:rPr>
      </w:pPr>
      <w:proofErr w:type="spellStart"/>
      <w:r w:rsidRPr="00DF6A9D">
        <w:rPr>
          <w:rFonts w:eastAsia="Times New Roman" w:cs="Times New Roman"/>
          <w:sz w:val="20"/>
          <w:szCs w:val="20"/>
          <w:lang w:val="fr-CA" w:eastAsia="en-CA"/>
        </w:rPr>
        <w:t>Hearing</w:t>
      </w:r>
      <w:proofErr w:type="spellEnd"/>
      <w:proofErr w:type="gramStart"/>
      <w:r w:rsidRPr="00DF6A9D">
        <w:rPr>
          <w:rFonts w:eastAsia="Times New Roman" w:cs="Times New Roman"/>
          <w:sz w:val="20"/>
          <w:szCs w:val="20"/>
          <w:lang w:val="fr-CA" w:eastAsia="en-CA"/>
        </w:rPr>
        <w:t xml:space="preserve">:  </w:t>
      </w:r>
      <w:proofErr w:type="spellStart"/>
      <w:r w:rsidRPr="00DF6A9D">
        <w:rPr>
          <w:rFonts w:eastAsia="Times New Roman" w:cs="Times New Roman"/>
          <w:sz w:val="20"/>
          <w:szCs w:val="20"/>
          <w:lang w:val="fr-CA" w:eastAsia="en-CA"/>
        </w:rPr>
        <w:t>October</w:t>
      </w:r>
      <w:proofErr w:type="spellEnd"/>
      <w:proofErr w:type="gramEnd"/>
      <w:r w:rsidRPr="00DF6A9D">
        <w:rPr>
          <w:rFonts w:eastAsia="Times New Roman" w:cs="Times New Roman"/>
          <w:sz w:val="20"/>
          <w:szCs w:val="20"/>
          <w:lang w:val="fr-CA" w:eastAsia="en-CA"/>
        </w:rPr>
        <w:t xml:space="preserve"> 8, 2010 / </w:t>
      </w:r>
      <w:proofErr w:type="spellStart"/>
      <w:r w:rsidRPr="00DF6A9D">
        <w:rPr>
          <w:rFonts w:eastAsia="Times New Roman" w:cs="Times New Roman"/>
          <w:sz w:val="20"/>
          <w:szCs w:val="20"/>
          <w:lang w:val="fr-CA" w:eastAsia="en-CA"/>
        </w:rPr>
        <w:t>Judgment</w:t>
      </w:r>
      <w:proofErr w:type="spellEnd"/>
      <w:r w:rsidRPr="00DF6A9D">
        <w:rPr>
          <w:rFonts w:eastAsia="Times New Roman" w:cs="Times New Roman"/>
          <w:sz w:val="20"/>
          <w:szCs w:val="20"/>
          <w:lang w:val="fr-CA" w:eastAsia="en-CA"/>
        </w:rPr>
        <w:t xml:space="preserve">:  </w:t>
      </w:r>
      <w:proofErr w:type="spellStart"/>
      <w:r w:rsidRPr="00DF6A9D">
        <w:rPr>
          <w:rFonts w:eastAsia="Times New Roman" w:cs="Times New Roman"/>
          <w:sz w:val="20"/>
          <w:szCs w:val="20"/>
          <w:lang w:val="fr-CA" w:eastAsia="en-CA"/>
        </w:rPr>
        <w:t>October</w:t>
      </w:r>
      <w:proofErr w:type="spellEnd"/>
      <w:r w:rsidRPr="00DF6A9D">
        <w:rPr>
          <w:rFonts w:eastAsia="Times New Roman" w:cs="Times New Roman"/>
          <w:sz w:val="20"/>
          <w:szCs w:val="20"/>
          <w:lang w:val="fr-CA" w:eastAsia="en-CA"/>
        </w:rPr>
        <w:t xml:space="preserve"> 27, 2010</w:t>
      </w: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t>Audition : Le 8 octobre 2010 / Jugement : Le 27 octobre 2010</w:t>
      </w:r>
    </w:p>
    <w:p w:rsidR="00DF6A9D" w:rsidRPr="00DF6A9D" w:rsidRDefault="004B07E1" w:rsidP="00DF6A9D">
      <w:pPr>
        <w:rPr>
          <w:rFonts w:eastAsia="Times New Roman" w:cs="Times New Roman"/>
          <w:sz w:val="20"/>
          <w:szCs w:val="20"/>
          <w:lang w:val="fr-CA" w:eastAsia="en-CA"/>
        </w:rPr>
      </w:pPr>
      <w:r w:rsidRPr="004B07E1">
        <w:rPr>
          <w:rFonts w:eastAsia="Times New Roman" w:cs="Times New Roman"/>
          <w:i/>
          <w:sz w:val="20"/>
          <w:szCs w:val="20"/>
          <w:lang w:eastAsia="en-CA"/>
        </w:rPr>
        <w:pict>
          <v:rect id="_x0000_i1093" style="width:480.95pt;height:1.5pt" o:hralign="center" o:hrstd="t" o:hrnoshade="t" o:hr="t" fillcolor="black [3213]" stroked="f"/>
        </w:pict>
      </w:r>
    </w:p>
    <w:p w:rsidR="00DF6A9D" w:rsidRPr="00DF6A9D" w:rsidRDefault="00DF6A9D" w:rsidP="00DF6A9D">
      <w:pPr>
        <w:rPr>
          <w:rFonts w:eastAsia="Times New Roman" w:cs="Times New Roman"/>
          <w:sz w:val="20"/>
          <w:szCs w:val="20"/>
          <w:lang w:val="fr-CA" w:eastAsia="en-CA"/>
        </w:rPr>
      </w:pPr>
    </w:p>
    <w:p w:rsidR="00DF6A9D" w:rsidRPr="00DF6A9D" w:rsidRDefault="00DF6A9D" w:rsidP="00DF6A9D">
      <w:pPr>
        <w:rPr>
          <w:rFonts w:eastAsia="Times New Roman" w:cs="Times New Roman"/>
          <w:sz w:val="20"/>
          <w:szCs w:val="20"/>
          <w:lang w:eastAsia="en-CA"/>
        </w:rPr>
      </w:pPr>
      <w:r w:rsidRPr="00DF6A9D">
        <w:rPr>
          <w:rFonts w:eastAsia="Times New Roman" w:cs="Times New Roman"/>
          <w:sz w:val="20"/>
          <w:szCs w:val="20"/>
          <w:lang w:eastAsia="en-CA"/>
        </w:rPr>
        <w:t xml:space="preserve">Present:  </w:t>
      </w:r>
      <w:proofErr w:type="spellStart"/>
      <w:r w:rsidRPr="00DF6A9D">
        <w:rPr>
          <w:rFonts w:eastAsia="Times New Roman" w:cs="Times New Roman"/>
          <w:sz w:val="20"/>
          <w:szCs w:val="20"/>
          <w:lang w:eastAsia="en-CA"/>
        </w:rPr>
        <w:t>Binnie</w:t>
      </w:r>
      <w:proofErr w:type="spellEnd"/>
      <w:r w:rsidRPr="00DF6A9D">
        <w:rPr>
          <w:rFonts w:eastAsia="Times New Roman" w:cs="Times New Roman"/>
          <w:sz w:val="20"/>
          <w:szCs w:val="20"/>
          <w:lang w:eastAsia="en-CA"/>
        </w:rPr>
        <w:t xml:space="preserve">, </w:t>
      </w:r>
      <w:proofErr w:type="spellStart"/>
      <w:r w:rsidRPr="00DF6A9D">
        <w:rPr>
          <w:rFonts w:eastAsia="Times New Roman" w:cs="Times New Roman"/>
          <w:sz w:val="20"/>
          <w:szCs w:val="20"/>
          <w:lang w:eastAsia="en-CA"/>
        </w:rPr>
        <w:t>LeBel</w:t>
      </w:r>
      <w:proofErr w:type="spellEnd"/>
      <w:r w:rsidRPr="00DF6A9D">
        <w:rPr>
          <w:rFonts w:eastAsia="Times New Roman" w:cs="Times New Roman"/>
          <w:sz w:val="20"/>
          <w:szCs w:val="20"/>
          <w:lang w:eastAsia="en-CA"/>
        </w:rPr>
        <w:t xml:space="preserve">, </w:t>
      </w:r>
      <w:proofErr w:type="spellStart"/>
      <w:r w:rsidRPr="00DF6A9D">
        <w:rPr>
          <w:rFonts w:eastAsia="Times New Roman" w:cs="Times New Roman"/>
          <w:sz w:val="20"/>
          <w:szCs w:val="20"/>
          <w:lang w:eastAsia="en-CA"/>
        </w:rPr>
        <w:t>Deschamps</w:t>
      </w:r>
      <w:proofErr w:type="spellEnd"/>
      <w:r w:rsidRPr="00DF6A9D">
        <w:rPr>
          <w:rFonts w:eastAsia="Times New Roman" w:cs="Times New Roman"/>
          <w:sz w:val="20"/>
          <w:szCs w:val="20"/>
          <w:lang w:eastAsia="en-CA"/>
        </w:rPr>
        <w:t xml:space="preserve">, Fish, </w:t>
      </w:r>
      <w:proofErr w:type="spellStart"/>
      <w:r w:rsidRPr="00DF6A9D">
        <w:rPr>
          <w:rFonts w:eastAsia="Times New Roman" w:cs="Times New Roman"/>
          <w:sz w:val="20"/>
          <w:szCs w:val="20"/>
          <w:lang w:eastAsia="en-CA"/>
        </w:rPr>
        <w:t>Abella</w:t>
      </w:r>
      <w:proofErr w:type="spellEnd"/>
      <w:r w:rsidRPr="00DF6A9D">
        <w:rPr>
          <w:rFonts w:eastAsia="Times New Roman" w:cs="Times New Roman"/>
          <w:sz w:val="20"/>
          <w:szCs w:val="20"/>
          <w:lang w:eastAsia="en-CA"/>
        </w:rPr>
        <w:t xml:space="preserve">, </w:t>
      </w:r>
      <w:proofErr w:type="spellStart"/>
      <w:r w:rsidRPr="00DF6A9D">
        <w:rPr>
          <w:rFonts w:eastAsia="Times New Roman" w:cs="Times New Roman"/>
          <w:sz w:val="20"/>
          <w:szCs w:val="20"/>
          <w:lang w:eastAsia="en-CA"/>
        </w:rPr>
        <w:t>Charron</w:t>
      </w:r>
      <w:proofErr w:type="spellEnd"/>
      <w:r w:rsidRPr="00DF6A9D">
        <w:rPr>
          <w:rFonts w:eastAsia="Times New Roman" w:cs="Times New Roman"/>
          <w:sz w:val="20"/>
          <w:szCs w:val="20"/>
          <w:lang w:eastAsia="en-CA"/>
        </w:rPr>
        <w:t xml:space="preserve"> and Rothstein JJ.</w:t>
      </w:r>
    </w:p>
    <w:p w:rsidR="00DF6A9D" w:rsidRPr="00DF6A9D" w:rsidRDefault="00DF6A9D" w:rsidP="00DF6A9D">
      <w:pPr>
        <w:rPr>
          <w:rFonts w:eastAsia="Times New Roman" w:cs="Times New Roman"/>
          <w:sz w:val="20"/>
          <w:szCs w:val="20"/>
          <w:lang w:eastAsia="en-CA"/>
        </w:rPr>
      </w:pPr>
    </w:p>
    <w:p w:rsidR="00DF6A9D" w:rsidRPr="00DF6A9D" w:rsidRDefault="00DF6A9D" w:rsidP="00DF6A9D">
      <w:pPr>
        <w:ind w:firstLine="720"/>
        <w:jc w:val="both"/>
        <w:rPr>
          <w:rFonts w:eastAsia="Times New Roman" w:cs="Times New Roman"/>
          <w:i/>
          <w:sz w:val="20"/>
          <w:szCs w:val="20"/>
          <w:lang w:val="en-CA" w:eastAsia="en-CA"/>
        </w:rPr>
      </w:pPr>
      <w:r w:rsidRPr="00DF6A9D">
        <w:rPr>
          <w:rFonts w:eastAsia="Times New Roman" w:cs="Times New Roman"/>
          <w:i/>
          <w:sz w:val="20"/>
          <w:szCs w:val="20"/>
          <w:lang w:val="en-CA" w:eastAsia="en-CA"/>
        </w:rPr>
        <w:t xml:space="preserve">Criminal law </w:t>
      </w:r>
      <w:r w:rsidRPr="00DF6A9D">
        <w:rPr>
          <w:rFonts w:eastAsia="Times New Roman" w:cs="Times New Roman"/>
          <w:sz w:val="20"/>
          <w:szCs w:val="20"/>
          <w:lang w:val="en-CA" w:eastAsia="en-CA"/>
        </w:rPr>
        <w:t xml:space="preserve">— </w:t>
      </w:r>
      <w:r w:rsidRPr="00DF6A9D">
        <w:rPr>
          <w:rFonts w:eastAsia="Times New Roman" w:cs="Times New Roman"/>
          <w:i/>
          <w:sz w:val="20"/>
          <w:szCs w:val="20"/>
          <w:lang w:val="en-CA" w:eastAsia="en-CA"/>
        </w:rPr>
        <w:t xml:space="preserve">Trial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Charge to jury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Adequacy of trial judge’s instructions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Charge adequate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Jury instruction fair, balanced and accurate on matters of </w:t>
      </w:r>
      <w:proofErr w:type="spellStart"/>
      <w:r w:rsidRPr="00DF6A9D">
        <w:rPr>
          <w:rFonts w:eastAsia="Times New Roman" w:cs="Times New Roman"/>
          <w:i/>
          <w:sz w:val="20"/>
          <w:szCs w:val="20"/>
          <w:lang w:val="en-CA" w:eastAsia="en-CA"/>
        </w:rPr>
        <w:t>post</w:t>
      </w:r>
      <w:r w:rsidRPr="00DF6A9D">
        <w:rPr>
          <w:rFonts w:eastAsia="Times New Roman" w:cs="Times New Roman"/>
          <w:i/>
          <w:sz w:val="20"/>
          <w:szCs w:val="20"/>
          <w:lang w:val="en-CA" w:eastAsia="en-CA"/>
        </w:rPr>
        <w:noBreakHyphen/>
        <w:t>offence</w:t>
      </w:r>
      <w:proofErr w:type="spellEnd"/>
      <w:r w:rsidRPr="00DF6A9D">
        <w:rPr>
          <w:rFonts w:eastAsia="Times New Roman" w:cs="Times New Roman"/>
          <w:i/>
          <w:sz w:val="20"/>
          <w:szCs w:val="20"/>
          <w:lang w:val="en-CA" w:eastAsia="en-CA"/>
        </w:rPr>
        <w:t xml:space="preserve"> conduct.</w:t>
      </w:r>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jc w:val="both"/>
        <w:rPr>
          <w:rFonts w:eastAsia="Times New Roman" w:cs="Times New Roman"/>
          <w:sz w:val="20"/>
          <w:szCs w:val="20"/>
          <w:lang w:eastAsia="en-CA"/>
        </w:rPr>
      </w:pPr>
      <w:r w:rsidRPr="00DF6A9D">
        <w:rPr>
          <w:rFonts w:eastAsia="Times New Roman" w:cs="Times New Roman"/>
          <w:sz w:val="20"/>
          <w:szCs w:val="20"/>
          <w:lang w:eastAsia="en-CA"/>
        </w:rPr>
        <w:tab/>
      </w:r>
      <w:r w:rsidR="004B07E1" w:rsidRPr="00DF6A9D">
        <w:rPr>
          <w:rFonts w:eastAsia="Times New Roman" w:cs="Times New Roman"/>
          <w:sz w:val="20"/>
          <w:szCs w:val="20"/>
          <w:lang w:eastAsia="en-CA"/>
        </w:rPr>
        <w:fldChar w:fldCharType="begin"/>
      </w:r>
      <w:r w:rsidRPr="00DF6A9D">
        <w:rPr>
          <w:rFonts w:eastAsia="Times New Roman" w:cs="Times New Roman"/>
          <w:sz w:val="20"/>
          <w:szCs w:val="20"/>
          <w:lang w:eastAsia="en-CA"/>
        </w:rPr>
        <w:instrText xml:space="preserve"> SEQ CHAPTER \h \r 1</w:instrText>
      </w:r>
      <w:r w:rsidR="004B07E1" w:rsidRPr="00DF6A9D">
        <w:rPr>
          <w:rFonts w:eastAsia="Times New Roman" w:cs="Times New Roman"/>
          <w:sz w:val="20"/>
          <w:szCs w:val="20"/>
          <w:lang w:eastAsia="en-CA"/>
        </w:rPr>
        <w:fldChar w:fldCharType="end"/>
      </w:r>
      <w:r w:rsidRPr="00DF6A9D">
        <w:rPr>
          <w:rFonts w:eastAsia="Times New Roman" w:cs="Times New Roman"/>
          <w:i/>
          <w:iCs/>
          <w:sz w:val="20"/>
          <w:szCs w:val="20"/>
          <w:lang w:eastAsia="en-CA"/>
        </w:rPr>
        <w:t>Held</w:t>
      </w:r>
      <w:r w:rsidRPr="00DF6A9D">
        <w:rPr>
          <w:rFonts w:eastAsia="Times New Roman" w:cs="Times New Roman"/>
          <w:sz w:val="20"/>
          <w:szCs w:val="20"/>
          <w:lang w:eastAsia="en-CA"/>
        </w:rPr>
        <w:t>:  The appeal should be dismissed.</w:t>
      </w:r>
    </w:p>
    <w:p w:rsidR="00DF6A9D" w:rsidRPr="00DF6A9D" w:rsidRDefault="00DF6A9D" w:rsidP="00DF6A9D">
      <w:pPr>
        <w:rPr>
          <w:rFonts w:eastAsia="Times New Roman" w:cs="Times New Roman"/>
          <w:sz w:val="20"/>
          <w:szCs w:val="20"/>
          <w:lang w:eastAsia="en-CA"/>
        </w:rPr>
      </w:pPr>
    </w:p>
    <w:p w:rsidR="00DF6A9D" w:rsidRPr="00DF6A9D" w:rsidRDefault="00DF6A9D" w:rsidP="00DF6A9D">
      <w:pPr>
        <w:jc w:val="both"/>
        <w:rPr>
          <w:rFonts w:eastAsia="Times New Roman" w:cs="Times New Roman"/>
          <w:sz w:val="20"/>
          <w:szCs w:val="20"/>
          <w:lang w:eastAsia="en-CA"/>
        </w:rPr>
      </w:pPr>
      <w:r w:rsidRPr="00DF6A9D">
        <w:rPr>
          <w:rFonts w:eastAsia="Times New Roman" w:cs="Times New Roman"/>
          <w:sz w:val="20"/>
          <w:szCs w:val="20"/>
          <w:lang w:eastAsia="en-CA"/>
        </w:rPr>
        <w:tab/>
        <w:t xml:space="preserve">APPEAL from a judgment of the Alberta Court of Appeal (Hunt and Watson JJ.A. and </w:t>
      </w:r>
      <w:proofErr w:type="spellStart"/>
      <w:r w:rsidRPr="00DF6A9D">
        <w:rPr>
          <w:rFonts w:eastAsia="Times New Roman" w:cs="Times New Roman"/>
          <w:sz w:val="20"/>
          <w:szCs w:val="20"/>
          <w:lang w:eastAsia="en-CA"/>
        </w:rPr>
        <w:t>Belzil</w:t>
      </w:r>
      <w:proofErr w:type="spellEnd"/>
      <w:r w:rsidRPr="00DF6A9D">
        <w:rPr>
          <w:rFonts w:eastAsia="Times New Roman" w:cs="Times New Roman"/>
          <w:sz w:val="20"/>
          <w:szCs w:val="20"/>
          <w:lang w:eastAsia="en-CA"/>
        </w:rPr>
        <w:t xml:space="preserve"> J. (</w:t>
      </w:r>
      <w:r w:rsidRPr="00DF6A9D">
        <w:rPr>
          <w:rFonts w:eastAsia="Times New Roman" w:cs="Times New Roman"/>
          <w:i/>
          <w:sz w:val="20"/>
          <w:szCs w:val="20"/>
          <w:lang w:eastAsia="en-CA"/>
        </w:rPr>
        <w:t>ad hoc</w:t>
      </w:r>
      <w:r w:rsidRPr="00DF6A9D">
        <w:rPr>
          <w:rFonts w:eastAsia="Times New Roman" w:cs="Times New Roman"/>
          <w:sz w:val="20"/>
          <w:szCs w:val="20"/>
          <w:lang w:eastAsia="en-CA"/>
        </w:rPr>
        <w:t xml:space="preserve">)), 2009 ABCA 341, 15 Alta L.R. (5th) 1, 464 A.R. 208, </w:t>
      </w:r>
      <w:r w:rsidR="004B07E1" w:rsidRPr="00DF6A9D">
        <w:rPr>
          <w:rFonts w:eastAsia="Times New Roman" w:cs="Times New Roman"/>
          <w:sz w:val="20"/>
          <w:szCs w:val="20"/>
          <w:lang w:eastAsia="en-CA"/>
        </w:rPr>
        <w:fldChar w:fldCharType="begin"/>
      </w:r>
      <w:r w:rsidRPr="00DF6A9D">
        <w:rPr>
          <w:rFonts w:eastAsia="Times New Roman" w:cs="Times New Roman"/>
          <w:sz w:val="20"/>
          <w:szCs w:val="20"/>
          <w:lang w:eastAsia="en-CA"/>
        </w:rPr>
        <w:instrText xml:space="preserve"> SEQ CHAPTER \h \r 1</w:instrText>
      </w:r>
      <w:r w:rsidR="004B07E1" w:rsidRPr="00DF6A9D">
        <w:rPr>
          <w:rFonts w:eastAsia="Times New Roman" w:cs="Times New Roman"/>
          <w:sz w:val="20"/>
          <w:szCs w:val="20"/>
          <w:lang w:eastAsia="en-CA"/>
        </w:rPr>
        <w:fldChar w:fldCharType="end"/>
      </w:r>
      <w:r w:rsidRPr="00DF6A9D">
        <w:rPr>
          <w:rFonts w:eastAsia="Times New Roman" w:cs="Times New Roman"/>
          <w:sz w:val="20"/>
          <w:szCs w:val="20"/>
          <w:lang w:eastAsia="en-CA"/>
        </w:rPr>
        <w:t xml:space="preserve">467 W.A.C. 208, 249 C.C.C. (3d) 296, 71 C.R. (6th) 226, [2010] 2 W.W.R. 63, </w:t>
      </w:r>
      <w:r w:rsidR="004B07E1" w:rsidRPr="00DF6A9D">
        <w:rPr>
          <w:rFonts w:eastAsia="Times New Roman" w:cs="Times New Roman"/>
          <w:sz w:val="20"/>
          <w:szCs w:val="20"/>
          <w:lang w:eastAsia="en-CA"/>
        </w:rPr>
        <w:fldChar w:fldCharType="begin"/>
      </w:r>
      <w:r w:rsidRPr="00DF6A9D">
        <w:rPr>
          <w:rFonts w:eastAsia="Times New Roman" w:cs="Times New Roman"/>
          <w:sz w:val="20"/>
          <w:szCs w:val="20"/>
          <w:lang w:eastAsia="en-CA"/>
        </w:rPr>
        <w:instrText xml:space="preserve"> SEQ CHAPTER \h \r 1</w:instrText>
      </w:r>
      <w:r w:rsidR="004B07E1" w:rsidRPr="00DF6A9D">
        <w:rPr>
          <w:rFonts w:eastAsia="Times New Roman" w:cs="Times New Roman"/>
          <w:sz w:val="20"/>
          <w:szCs w:val="20"/>
          <w:lang w:eastAsia="en-CA"/>
        </w:rPr>
        <w:fldChar w:fldCharType="end"/>
      </w:r>
      <w:r w:rsidRPr="00DF6A9D">
        <w:rPr>
          <w:rFonts w:eastAsia="Times New Roman" w:cs="Times New Roman"/>
          <w:sz w:val="20"/>
          <w:szCs w:val="20"/>
          <w:lang w:eastAsia="en-CA"/>
        </w:rPr>
        <w:t xml:space="preserve">[2009] A.J. No. 1116 (QL), 2009 </w:t>
      </w:r>
      <w:proofErr w:type="spellStart"/>
      <w:r w:rsidRPr="00DF6A9D">
        <w:rPr>
          <w:rFonts w:eastAsia="Times New Roman" w:cs="Times New Roman"/>
          <w:sz w:val="20"/>
          <w:szCs w:val="20"/>
          <w:lang w:eastAsia="en-CA"/>
        </w:rPr>
        <w:t>CarswellAlta</w:t>
      </w:r>
      <w:proofErr w:type="spellEnd"/>
      <w:r w:rsidRPr="00DF6A9D">
        <w:rPr>
          <w:rFonts w:eastAsia="Times New Roman" w:cs="Times New Roman"/>
          <w:sz w:val="20"/>
          <w:szCs w:val="20"/>
          <w:lang w:eastAsia="en-CA"/>
        </w:rPr>
        <w:t xml:space="preserve"> 1780, upholding the </w:t>
      </w:r>
      <w:proofErr w:type="spellStart"/>
      <w:r w:rsidRPr="00DF6A9D">
        <w:rPr>
          <w:rFonts w:eastAsia="Times New Roman" w:cs="Times New Roman"/>
          <w:sz w:val="20"/>
          <w:szCs w:val="20"/>
          <w:lang w:eastAsia="en-CA"/>
        </w:rPr>
        <w:t>accused’s</w:t>
      </w:r>
      <w:proofErr w:type="spellEnd"/>
      <w:r w:rsidRPr="00DF6A9D">
        <w:rPr>
          <w:rFonts w:eastAsia="Times New Roman" w:cs="Times New Roman"/>
          <w:sz w:val="20"/>
          <w:szCs w:val="20"/>
          <w:lang w:eastAsia="en-CA"/>
        </w:rPr>
        <w:t xml:space="preserve"> conviction.  Appeal dismissed. </w:t>
      </w:r>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jc w:val="both"/>
        <w:rPr>
          <w:rFonts w:eastAsia="Times New Roman" w:cs="Times New Roman"/>
          <w:sz w:val="20"/>
          <w:szCs w:val="20"/>
          <w:lang w:val="en-CA" w:eastAsia="en-CA"/>
        </w:rPr>
      </w:pPr>
      <w:r w:rsidRPr="00DF6A9D">
        <w:rPr>
          <w:rFonts w:eastAsia="Times New Roman" w:cs="Times New Roman"/>
          <w:i/>
          <w:sz w:val="20"/>
          <w:szCs w:val="20"/>
          <w:lang w:val="en-CA" w:eastAsia="en-CA"/>
        </w:rPr>
        <w:tab/>
      </w:r>
      <w:proofErr w:type="spellStart"/>
      <w:r w:rsidRPr="00DF6A9D">
        <w:rPr>
          <w:rFonts w:eastAsia="Times New Roman" w:cs="Times New Roman"/>
          <w:i/>
          <w:sz w:val="20"/>
          <w:szCs w:val="20"/>
          <w:lang w:val="en-CA" w:eastAsia="en-CA"/>
        </w:rPr>
        <w:t>Hersh</w:t>
      </w:r>
      <w:proofErr w:type="spellEnd"/>
      <w:r w:rsidRPr="00DF6A9D">
        <w:rPr>
          <w:rFonts w:eastAsia="Times New Roman" w:cs="Times New Roman"/>
          <w:i/>
          <w:sz w:val="20"/>
          <w:szCs w:val="20"/>
          <w:lang w:val="en-CA" w:eastAsia="en-CA"/>
        </w:rPr>
        <w:t xml:space="preserve"> </w:t>
      </w:r>
      <w:proofErr w:type="spellStart"/>
      <w:r w:rsidRPr="00DF6A9D">
        <w:rPr>
          <w:rFonts w:eastAsia="Times New Roman" w:cs="Times New Roman"/>
          <w:i/>
          <w:sz w:val="20"/>
          <w:szCs w:val="20"/>
          <w:lang w:val="en-CA" w:eastAsia="en-CA"/>
        </w:rPr>
        <w:t>Wolch</w:t>
      </w:r>
      <w:proofErr w:type="spellEnd"/>
      <w:r w:rsidRPr="00DF6A9D">
        <w:rPr>
          <w:rFonts w:eastAsia="Times New Roman" w:cs="Times New Roman"/>
          <w:i/>
          <w:sz w:val="20"/>
          <w:szCs w:val="20"/>
          <w:lang w:val="en-CA" w:eastAsia="en-CA"/>
        </w:rPr>
        <w:t>, Q.C.</w:t>
      </w:r>
      <w:r w:rsidRPr="00DF6A9D">
        <w:rPr>
          <w:rFonts w:eastAsia="Times New Roman" w:cs="Times New Roman"/>
          <w:sz w:val="20"/>
          <w:szCs w:val="20"/>
          <w:lang w:val="en-CA" w:eastAsia="en-CA"/>
        </w:rPr>
        <w:t>, for the appellant.</w:t>
      </w:r>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jc w:val="both"/>
        <w:rPr>
          <w:rFonts w:eastAsia="Times New Roman" w:cs="Times New Roman"/>
          <w:sz w:val="20"/>
          <w:szCs w:val="20"/>
          <w:lang w:val="en-CA" w:eastAsia="en-CA"/>
        </w:rPr>
      </w:pPr>
      <w:r w:rsidRPr="00DF6A9D">
        <w:rPr>
          <w:rFonts w:eastAsia="Times New Roman" w:cs="Times New Roman"/>
          <w:i/>
          <w:sz w:val="20"/>
          <w:szCs w:val="20"/>
          <w:lang w:val="en-CA" w:eastAsia="en-CA"/>
        </w:rPr>
        <w:tab/>
      </w:r>
      <w:proofErr w:type="gramStart"/>
      <w:r w:rsidRPr="00DF6A9D">
        <w:rPr>
          <w:rFonts w:eastAsia="Times New Roman" w:cs="Times New Roman"/>
          <w:i/>
          <w:sz w:val="20"/>
          <w:szCs w:val="20"/>
          <w:lang w:val="en-CA" w:eastAsia="en-CA"/>
        </w:rPr>
        <w:t>David C. Marriott</w:t>
      </w:r>
      <w:r w:rsidRPr="00DF6A9D">
        <w:rPr>
          <w:rFonts w:eastAsia="Times New Roman" w:cs="Times New Roman"/>
          <w:sz w:val="20"/>
          <w:szCs w:val="20"/>
          <w:lang w:val="en-CA" w:eastAsia="en-CA"/>
        </w:rPr>
        <w:t>, for the respondent.</w:t>
      </w:r>
      <w:proofErr w:type="gramEnd"/>
    </w:p>
    <w:p w:rsidR="00DF6A9D" w:rsidRPr="00DF6A9D" w:rsidRDefault="00DF6A9D" w:rsidP="00DF6A9D">
      <w:pPr>
        <w:ind w:firstLine="720"/>
        <w:jc w:val="both"/>
        <w:rPr>
          <w:rFonts w:eastAsia="Times New Roman" w:cs="Times New Roman"/>
          <w:sz w:val="20"/>
          <w:szCs w:val="20"/>
          <w:lang w:val="en-CA" w:eastAsia="en-CA"/>
        </w:rPr>
      </w:pPr>
    </w:p>
    <w:p w:rsidR="00DF6A9D" w:rsidRPr="00DF6A9D" w:rsidRDefault="00DF6A9D" w:rsidP="00DF6A9D">
      <w:pPr>
        <w:ind w:firstLine="720"/>
        <w:jc w:val="both"/>
        <w:rPr>
          <w:rFonts w:eastAsia="Times New Roman" w:cs="Times New Roman"/>
          <w:i/>
          <w:sz w:val="20"/>
          <w:szCs w:val="20"/>
          <w:lang w:val="en-CA" w:eastAsia="en-CA"/>
        </w:rPr>
      </w:pPr>
      <w:r w:rsidRPr="00DF6A9D">
        <w:rPr>
          <w:rFonts w:eastAsia="Times New Roman" w:cs="Times New Roman"/>
          <w:i/>
          <w:sz w:val="20"/>
          <w:szCs w:val="20"/>
          <w:lang w:val="en-CA" w:eastAsia="en-CA"/>
        </w:rPr>
        <w:t>Solicitors for the appellant:  </w:t>
      </w:r>
      <w:proofErr w:type="spellStart"/>
      <w:r w:rsidRPr="00DF6A9D">
        <w:rPr>
          <w:rFonts w:eastAsia="Times New Roman" w:cs="Times New Roman"/>
          <w:i/>
          <w:sz w:val="20"/>
          <w:szCs w:val="20"/>
          <w:lang w:val="en-CA" w:eastAsia="en-CA"/>
        </w:rPr>
        <w:t>Wolch</w:t>
      </w:r>
      <w:proofErr w:type="spellEnd"/>
      <w:r w:rsidRPr="00DF6A9D">
        <w:rPr>
          <w:rFonts w:eastAsia="Times New Roman" w:cs="Times New Roman"/>
          <w:i/>
          <w:sz w:val="20"/>
          <w:szCs w:val="20"/>
          <w:lang w:val="en-CA" w:eastAsia="en-CA"/>
        </w:rPr>
        <w:t xml:space="preserve">, </w:t>
      </w:r>
      <w:proofErr w:type="spellStart"/>
      <w:r w:rsidRPr="00DF6A9D">
        <w:rPr>
          <w:rFonts w:eastAsia="Times New Roman" w:cs="Times New Roman"/>
          <w:i/>
          <w:sz w:val="20"/>
          <w:szCs w:val="20"/>
          <w:lang w:val="en-CA" w:eastAsia="en-CA"/>
        </w:rPr>
        <w:t>Hursh</w:t>
      </w:r>
      <w:proofErr w:type="spellEnd"/>
      <w:r w:rsidRPr="00DF6A9D">
        <w:rPr>
          <w:rFonts w:eastAsia="Times New Roman" w:cs="Times New Roman"/>
          <w:i/>
          <w:sz w:val="20"/>
          <w:szCs w:val="20"/>
          <w:lang w:val="en-CA" w:eastAsia="en-CA"/>
        </w:rPr>
        <w:t xml:space="preserve">, </w:t>
      </w:r>
      <w:proofErr w:type="spellStart"/>
      <w:r w:rsidRPr="00DF6A9D">
        <w:rPr>
          <w:rFonts w:eastAsia="Times New Roman" w:cs="Times New Roman"/>
          <w:i/>
          <w:sz w:val="20"/>
          <w:szCs w:val="20"/>
          <w:lang w:val="en-CA" w:eastAsia="en-CA"/>
        </w:rPr>
        <w:t>deWit</w:t>
      </w:r>
      <w:proofErr w:type="spellEnd"/>
      <w:r w:rsidRPr="00DF6A9D">
        <w:rPr>
          <w:rFonts w:eastAsia="Times New Roman" w:cs="Times New Roman"/>
          <w:i/>
          <w:sz w:val="20"/>
          <w:szCs w:val="20"/>
          <w:lang w:val="en-CA" w:eastAsia="en-CA"/>
        </w:rPr>
        <w:t>, Silverberg &amp; Watts, Calgary.</w:t>
      </w:r>
    </w:p>
    <w:p w:rsidR="00DF6A9D" w:rsidRPr="00DF6A9D" w:rsidRDefault="00DF6A9D" w:rsidP="00DF6A9D">
      <w:pPr>
        <w:jc w:val="both"/>
        <w:rPr>
          <w:rFonts w:eastAsia="Times New Roman" w:cs="Times New Roman"/>
          <w:i/>
          <w:sz w:val="20"/>
          <w:szCs w:val="20"/>
          <w:lang w:val="en-CA" w:eastAsia="en-CA"/>
        </w:rPr>
      </w:pPr>
      <w:r w:rsidRPr="00DF6A9D">
        <w:rPr>
          <w:rFonts w:eastAsia="Times New Roman" w:cs="Times New Roman"/>
          <w:i/>
          <w:sz w:val="20"/>
          <w:szCs w:val="20"/>
          <w:lang w:val="en-CA" w:eastAsia="en-CA"/>
        </w:rPr>
        <w:tab/>
      </w:r>
    </w:p>
    <w:p w:rsidR="00DF6A9D" w:rsidRPr="00DF6A9D" w:rsidRDefault="00DF6A9D" w:rsidP="00DF6A9D">
      <w:pPr>
        <w:ind w:firstLine="720"/>
        <w:jc w:val="both"/>
        <w:rPr>
          <w:rFonts w:eastAsia="Times New Roman" w:cs="Times New Roman"/>
          <w:i/>
          <w:sz w:val="20"/>
          <w:szCs w:val="20"/>
          <w:lang w:val="en-CA" w:eastAsia="en-CA"/>
        </w:rPr>
      </w:pPr>
      <w:r w:rsidRPr="00DF6A9D">
        <w:rPr>
          <w:rFonts w:eastAsia="Times New Roman" w:cs="Times New Roman"/>
          <w:i/>
          <w:sz w:val="20"/>
          <w:szCs w:val="20"/>
          <w:lang w:val="en-CA" w:eastAsia="en-CA"/>
        </w:rPr>
        <w:t>Solicitor for the respondent:  Attorney General of Alberta, Edmonton.</w:t>
      </w: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t>________________________</w:t>
      </w:r>
    </w:p>
    <w:p w:rsidR="00DF6A9D" w:rsidRPr="00DF6A9D" w:rsidRDefault="00DF6A9D" w:rsidP="00DF6A9D">
      <w:pPr>
        <w:rPr>
          <w:rFonts w:eastAsia="Times New Roman" w:cs="Times New Roman"/>
          <w:sz w:val="20"/>
          <w:szCs w:val="20"/>
          <w:lang w:val="fr-CA" w:eastAsia="en-CA"/>
        </w:rPr>
      </w:pPr>
    </w:p>
    <w:p w:rsidR="00DF6A9D" w:rsidRPr="00DF6A9D" w:rsidRDefault="00DF6A9D" w:rsidP="00DF6A9D">
      <w:pPr>
        <w:jc w:val="both"/>
        <w:rPr>
          <w:rFonts w:eastAsia="Times New Roman" w:cs="Times New Roman"/>
          <w:sz w:val="20"/>
          <w:szCs w:val="20"/>
          <w:lang w:val="fr-CA" w:eastAsia="en-CA"/>
        </w:rPr>
      </w:pPr>
      <w:r w:rsidRPr="00DF6A9D">
        <w:rPr>
          <w:rFonts w:eastAsia="Times New Roman" w:cs="Times New Roman"/>
          <w:sz w:val="20"/>
          <w:szCs w:val="20"/>
          <w:lang w:val="fr-CA" w:eastAsia="en-CA"/>
        </w:rPr>
        <w:t xml:space="preserve">Présents : Les juges </w:t>
      </w:r>
      <w:proofErr w:type="spellStart"/>
      <w:r w:rsidRPr="00DF6A9D">
        <w:rPr>
          <w:rFonts w:eastAsia="Times New Roman" w:cs="Times New Roman"/>
          <w:sz w:val="20"/>
          <w:szCs w:val="20"/>
          <w:lang w:val="fr-CA" w:eastAsia="en-CA"/>
        </w:rPr>
        <w:t>Binnie</w:t>
      </w:r>
      <w:proofErr w:type="spellEnd"/>
      <w:r w:rsidRPr="00DF6A9D">
        <w:rPr>
          <w:rFonts w:eastAsia="Times New Roman" w:cs="Times New Roman"/>
          <w:sz w:val="20"/>
          <w:szCs w:val="20"/>
          <w:lang w:val="fr-CA" w:eastAsia="en-CA"/>
        </w:rPr>
        <w:t xml:space="preserve">, </w:t>
      </w:r>
      <w:proofErr w:type="spellStart"/>
      <w:r w:rsidRPr="00DF6A9D">
        <w:rPr>
          <w:rFonts w:eastAsia="Times New Roman" w:cs="Times New Roman"/>
          <w:sz w:val="20"/>
          <w:szCs w:val="20"/>
          <w:lang w:val="fr-CA" w:eastAsia="en-CA"/>
        </w:rPr>
        <w:t>LeBel</w:t>
      </w:r>
      <w:proofErr w:type="spellEnd"/>
      <w:r w:rsidRPr="00DF6A9D">
        <w:rPr>
          <w:rFonts w:eastAsia="Times New Roman" w:cs="Times New Roman"/>
          <w:sz w:val="20"/>
          <w:szCs w:val="20"/>
          <w:lang w:val="fr-CA" w:eastAsia="en-CA"/>
        </w:rPr>
        <w:t xml:space="preserve">, Deschamps, Fish, Abella, Charron et </w:t>
      </w:r>
      <w:proofErr w:type="spellStart"/>
      <w:r w:rsidRPr="00DF6A9D">
        <w:rPr>
          <w:rFonts w:eastAsia="Times New Roman" w:cs="Times New Roman"/>
          <w:sz w:val="20"/>
          <w:szCs w:val="20"/>
          <w:lang w:val="fr-CA" w:eastAsia="en-CA"/>
        </w:rPr>
        <w:t>Rothstein</w:t>
      </w:r>
      <w:proofErr w:type="spellEnd"/>
      <w:r w:rsidRPr="00DF6A9D">
        <w:rPr>
          <w:rFonts w:eastAsia="Times New Roman" w:cs="Times New Roman"/>
          <w:sz w:val="20"/>
          <w:szCs w:val="20"/>
          <w:lang w:val="fr-CA" w:eastAsia="en-CA"/>
        </w:rPr>
        <w:t>.</w:t>
      </w:r>
    </w:p>
    <w:p w:rsidR="00DF6A9D" w:rsidRPr="00DF6A9D" w:rsidRDefault="00DF6A9D" w:rsidP="00DF6A9D">
      <w:pPr>
        <w:rPr>
          <w:rFonts w:eastAsia="Times New Roman" w:cs="Times New Roman"/>
          <w:sz w:val="20"/>
          <w:szCs w:val="20"/>
          <w:lang w:val="fr-CA" w:eastAsia="en-CA"/>
        </w:rPr>
      </w:pPr>
    </w:p>
    <w:p w:rsidR="00DF6A9D" w:rsidRPr="00DF6A9D" w:rsidRDefault="00DF6A9D" w:rsidP="00DF6A9D">
      <w:pPr>
        <w:jc w:val="both"/>
        <w:rPr>
          <w:rFonts w:eastAsia="Times New Roman" w:cs="Times New Roman"/>
          <w:i/>
          <w:sz w:val="20"/>
          <w:szCs w:val="20"/>
          <w:lang w:val="fr-CA" w:eastAsia="en-CA"/>
        </w:rPr>
      </w:pPr>
      <w:r w:rsidRPr="00DF6A9D">
        <w:rPr>
          <w:rFonts w:eastAsia="Times New Roman" w:cs="Times New Roman"/>
          <w:sz w:val="20"/>
          <w:szCs w:val="20"/>
          <w:lang w:val="fr-CA" w:eastAsia="en-CA"/>
        </w:rPr>
        <w:tab/>
      </w:r>
      <w:r w:rsidRPr="00DF6A9D">
        <w:rPr>
          <w:rFonts w:eastAsia="Times New Roman" w:cs="Times New Roman"/>
          <w:i/>
          <w:sz w:val="20"/>
          <w:szCs w:val="20"/>
          <w:lang w:val="fr-CA" w:eastAsia="en-CA"/>
        </w:rPr>
        <w:t xml:space="preserve">Droit criminel </w:t>
      </w:r>
      <w:r w:rsidRPr="00DF6A9D">
        <w:rPr>
          <w:rFonts w:eastAsia="Times New Roman" w:cs="Times New Roman"/>
          <w:sz w:val="20"/>
          <w:szCs w:val="20"/>
          <w:lang w:val="fr-CA" w:eastAsia="en-CA"/>
        </w:rPr>
        <w:t>—</w:t>
      </w:r>
      <w:r w:rsidRPr="00DF6A9D">
        <w:rPr>
          <w:rFonts w:eastAsia="Times New Roman" w:cs="Times New Roman"/>
          <w:i/>
          <w:sz w:val="20"/>
          <w:szCs w:val="20"/>
          <w:lang w:val="fr-CA" w:eastAsia="en-CA"/>
        </w:rPr>
        <w:t xml:space="preserve"> Procès </w:t>
      </w:r>
      <w:r w:rsidRPr="00DF6A9D">
        <w:rPr>
          <w:rFonts w:eastAsia="Times New Roman" w:cs="Times New Roman"/>
          <w:sz w:val="20"/>
          <w:szCs w:val="20"/>
          <w:lang w:val="fr-CA" w:eastAsia="en-CA"/>
        </w:rPr>
        <w:t>—</w:t>
      </w:r>
      <w:r w:rsidRPr="00DF6A9D">
        <w:rPr>
          <w:rFonts w:eastAsia="Times New Roman" w:cs="Times New Roman"/>
          <w:i/>
          <w:sz w:val="20"/>
          <w:szCs w:val="20"/>
          <w:lang w:val="fr-CA" w:eastAsia="en-CA"/>
        </w:rPr>
        <w:t xml:space="preserve"> Exposé au jury </w:t>
      </w:r>
      <w:r w:rsidRPr="00DF6A9D">
        <w:rPr>
          <w:rFonts w:eastAsia="Times New Roman" w:cs="Times New Roman"/>
          <w:sz w:val="20"/>
          <w:szCs w:val="20"/>
          <w:lang w:val="fr-CA" w:eastAsia="en-CA"/>
        </w:rPr>
        <w:t>—</w:t>
      </w:r>
      <w:r w:rsidRPr="00DF6A9D">
        <w:rPr>
          <w:rFonts w:eastAsia="Times New Roman" w:cs="Times New Roman"/>
          <w:i/>
          <w:sz w:val="20"/>
          <w:szCs w:val="20"/>
          <w:lang w:val="fr-CA" w:eastAsia="en-CA"/>
        </w:rPr>
        <w:t xml:space="preserve"> Caractère adéquat des directives du juge du procès </w:t>
      </w:r>
      <w:r w:rsidRPr="00DF6A9D">
        <w:rPr>
          <w:rFonts w:eastAsia="Times New Roman" w:cs="Times New Roman"/>
          <w:sz w:val="20"/>
          <w:szCs w:val="20"/>
          <w:lang w:val="fr-CA" w:eastAsia="en-CA"/>
        </w:rPr>
        <w:t>—</w:t>
      </w:r>
      <w:r w:rsidRPr="00DF6A9D">
        <w:rPr>
          <w:rFonts w:eastAsia="Times New Roman" w:cs="Times New Roman"/>
          <w:i/>
          <w:sz w:val="20"/>
          <w:szCs w:val="20"/>
          <w:lang w:val="fr-CA" w:eastAsia="en-CA"/>
        </w:rPr>
        <w:t xml:space="preserve"> Directives adéquates </w:t>
      </w:r>
      <w:r w:rsidRPr="00DF6A9D">
        <w:rPr>
          <w:rFonts w:eastAsia="Times New Roman" w:cs="Times New Roman"/>
          <w:sz w:val="20"/>
          <w:szCs w:val="20"/>
          <w:lang w:val="fr-CA" w:eastAsia="en-CA"/>
        </w:rPr>
        <w:t>—</w:t>
      </w:r>
      <w:r w:rsidRPr="00DF6A9D">
        <w:rPr>
          <w:rFonts w:eastAsia="Times New Roman" w:cs="Times New Roman"/>
          <w:i/>
          <w:sz w:val="20"/>
          <w:szCs w:val="20"/>
          <w:lang w:val="fr-CA" w:eastAsia="en-CA"/>
        </w:rPr>
        <w:t xml:space="preserve"> Exposé au jury équitable, mesuré et exact à l’égard des points relatifs au comportement postérieur à l’infraction.</w:t>
      </w:r>
    </w:p>
    <w:p w:rsidR="00DF6A9D" w:rsidRPr="00DF6A9D" w:rsidRDefault="00DF6A9D" w:rsidP="00DF6A9D">
      <w:pPr>
        <w:jc w:val="both"/>
        <w:rPr>
          <w:rFonts w:eastAsia="Times New Roman" w:cs="Times New Roman"/>
          <w:sz w:val="20"/>
          <w:szCs w:val="20"/>
          <w:lang w:val="fr-CA" w:eastAsia="en-CA"/>
        </w:rPr>
      </w:pPr>
    </w:p>
    <w:p w:rsidR="00DF6A9D" w:rsidRPr="00DF6A9D" w:rsidRDefault="00DF6A9D" w:rsidP="00DF6A9D">
      <w:pPr>
        <w:ind w:firstLine="720"/>
        <w:jc w:val="both"/>
        <w:rPr>
          <w:rFonts w:eastAsia="Times New Roman" w:cs="Times New Roman"/>
          <w:sz w:val="20"/>
          <w:szCs w:val="20"/>
          <w:lang w:val="fr-CA" w:eastAsia="en-CA"/>
        </w:rPr>
      </w:pPr>
      <w:r w:rsidRPr="00DF6A9D">
        <w:rPr>
          <w:rFonts w:eastAsia="Times New Roman" w:cs="Times New Roman"/>
          <w:i/>
          <w:sz w:val="20"/>
          <w:szCs w:val="20"/>
          <w:lang w:val="fr-CA" w:eastAsia="en-CA"/>
        </w:rPr>
        <w:t>Arrêt</w:t>
      </w:r>
      <w:r w:rsidRPr="00DF6A9D">
        <w:rPr>
          <w:rFonts w:eastAsia="Times New Roman" w:cs="Times New Roman"/>
          <w:sz w:val="20"/>
          <w:szCs w:val="20"/>
          <w:lang w:val="fr-CA" w:eastAsia="en-CA"/>
        </w:rPr>
        <w:t> : Le pourvoi est rejeté.</w:t>
      </w:r>
    </w:p>
    <w:p w:rsidR="00DF6A9D" w:rsidRPr="00DF6A9D" w:rsidRDefault="00DF6A9D" w:rsidP="00DF6A9D">
      <w:pPr>
        <w:ind w:firstLine="720"/>
        <w:jc w:val="both"/>
        <w:rPr>
          <w:rFonts w:eastAsia="Times New Roman" w:cs="Times New Roman"/>
          <w:sz w:val="20"/>
          <w:szCs w:val="20"/>
          <w:lang w:val="fr-CA" w:eastAsia="en-CA"/>
        </w:rPr>
      </w:pPr>
    </w:p>
    <w:p w:rsidR="00DF6A9D" w:rsidRPr="00DF6A9D" w:rsidRDefault="00DF6A9D" w:rsidP="00DF6A9D">
      <w:pPr>
        <w:ind w:firstLine="720"/>
        <w:jc w:val="both"/>
        <w:rPr>
          <w:rFonts w:eastAsia="Times New Roman" w:cs="Times New Roman"/>
          <w:sz w:val="20"/>
          <w:szCs w:val="20"/>
          <w:lang w:val="fr-CA" w:eastAsia="en-CA"/>
        </w:rPr>
      </w:pPr>
      <w:r w:rsidRPr="00DF6A9D">
        <w:rPr>
          <w:rFonts w:eastAsia="Times New Roman" w:cs="Times New Roman"/>
          <w:sz w:val="20"/>
          <w:szCs w:val="20"/>
          <w:lang w:val="fr-CA" w:eastAsia="en-CA"/>
        </w:rPr>
        <w:t xml:space="preserve">POURVOI contre un arrêt de la Cour d’appel de l’Alberta (les juges Hunt et Watson et le juge </w:t>
      </w:r>
      <w:proofErr w:type="spellStart"/>
      <w:r w:rsidRPr="00DF6A9D">
        <w:rPr>
          <w:rFonts w:eastAsia="Times New Roman" w:cs="Times New Roman"/>
          <w:sz w:val="20"/>
          <w:szCs w:val="20"/>
          <w:lang w:val="fr-CA" w:eastAsia="en-CA"/>
        </w:rPr>
        <w:t>Belzil</w:t>
      </w:r>
      <w:proofErr w:type="spellEnd"/>
      <w:r w:rsidRPr="00DF6A9D">
        <w:rPr>
          <w:rFonts w:eastAsia="Times New Roman" w:cs="Times New Roman"/>
          <w:sz w:val="20"/>
          <w:szCs w:val="20"/>
          <w:lang w:val="fr-CA" w:eastAsia="en-CA"/>
        </w:rPr>
        <w:t xml:space="preserve"> (</w:t>
      </w:r>
      <w:r w:rsidRPr="00DF6A9D">
        <w:rPr>
          <w:rFonts w:eastAsia="Times New Roman" w:cs="Times New Roman"/>
          <w:i/>
          <w:sz w:val="20"/>
          <w:szCs w:val="20"/>
          <w:lang w:val="fr-CA" w:eastAsia="en-CA"/>
        </w:rPr>
        <w:t>ad hoc</w:t>
      </w:r>
      <w:r w:rsidRPr="00DF6A9D">
        <w:rPr>
          <w:rFonts w:eastAsia="Times New Roman" w:cs="Times New Roman"/>
          <w:sz w:val="20"/>
          <w:szCs w:val="20"/>
          <w:lang w:val="fr-CA" w:eastAsia="en-CA"/>
        </w:rPr>
        <w:t xml:space="preserve">)), 2009 ABCA 341, 15 Alta L.R. (5th) 1, 464 A.R. 208, </w:t>
      </w:r>
      <w:r w:rsidR="004B07E1" w:rsidRPr="00DF6A9D">
        <w:rPr>
          <w:rFonts w:eastAsia="Times New Roman" w:cs="Times New Roman"/>
          <w:sz w:val="20"/>
          <w:szCs w:val="20"/>
          <w:lang w:val="en-CA" w:eastAsia="en-CA"/>
        </w:rPr>
        <w:fldChar w:fldCharType="begin"/>
      </w:r>
      <w:r w:rsidRPr="00DF6A9D">
        <w:rPr>
          <w:rFonts w:eastAsia="Times New Roman" w:cs="Times New Roman"/>
          <w:sz w:val="20"/>
          <w:szCs w:val="20"/>
          <w:lang w:val="fr-CA" w:eastAsia="en-CA"/>
        </w:rPr>
        <w:instrText xml:space="preserve"> SEQ CHAPTER \h \r 1</w:instrText>
      </w:r>
      <w:r w:rsidR="004B07E1" w:rsidRPr="00DF6A9D">
        <w:rPr>
          <w:rFonts w:eastAsia="Times New Roman" w:cs="Times New Roman"/>
          <w:sz w:val="20"/>
          <w:szCs w:val="20"/>
          <w:lang w:val="en-CA" w:eastAsia="en-CA"/>
        </w:rPr>
        <w:fldChar w:fldCharType="end"/>
      </w:r>
      <w:r w:rsidRPr="00DF6A9D">
        <w:rPr>
          <w:rFonts w:eastAsia="Times New Roman" w:cs="Times New Roman"/>
          <w:sz w:val="20"/>
          <w:szCs w:val="20"/>
          <w:lang w:val="fr-CA" w:eastAsia="en-CA"/>
        </w:rPr>
        <w:t xml:space="preserve">467 W.A.C. 208, 249 C.C.C. (3d) 296, 71 C.R. (6th) 226, [2010] 2 W.W.R. 63, </w:t>
      </w:r>
      <w:r w:rsidR="004B07E1" w:rsidRPr="00DF6A9D">
        <w:rPr>
          <w:rFonts w:eastAsia="Times New Roman" w:cs="Times New Roman"/>
          <w:sz w:val="20"/>
          <w:szCs w:val="20"/>
          <w:lang w:val="en-CA" w:eastAsia="en-CA"/>
        </w:rPr>
        <w:fldChar w:fldCharType="begin"/>
      </w:r>
      <w:r w:rsidRPr="00DF6A9D">
        <w:rPr>
          <w:rFonts w:eastAsia="Times New Roman" w:cs="Times New Roman"/>
          <w:sz w:val="20"/>
          <w:szCs w:val="20"/>
          <w:lang w:val="fr-CA" w:eastAsia="en-CA"/>
        </w:rPr>
        <w:instrText xml:space="preserve"> SEQ CHAPTER \h \r 1</w:instrText>
      </w:r>
      <w:r w:rsidR="004B07E1" w:rsidRPr="00DF6A9D">
        <w:rPr>
          <w:rFonts w:eastAsia="Times New Roman" w:cs="Times New Roman"/>
          <w:sz w:val="20"/>
          <w:szCs w:val="20"/>
          <w:lang w:val="en-CA" w:eastAsia="en-CA"/>
        </w:rPr>
        <w:fldChar w:fldCharType="end"/>
      </w:r>
      <w:r w:rsidRPr="00DF6A9D">
        <w:rPr>
          <w:rFonts w:eastAsia="Times New Roman" w:cs="Times New Roman"/>
          <w:sz w:val="20"/>
          <w:szCs w:val="20"/>
          <w:lang w:val="fr-CA" w:eastAsia="en-CA"/>
        </w:rPr>
        <w:t xml:space="preserve">[2009] A.J. No. 1116 (QL), 2009 </w:t>
      </w:r>
      <w:proofErr w:type="spellStart"/>
      <w:r w:rsidRPr="00DF6A9D">
        <w:rPr>
          <w:rFonts w:eastAsia="Times New Roman" w:cs="Times New Roman"/>
          <w:sz w:val="20"/>
          <w:szCs w:val="20"/>
          <w:lang w:val="fr-CA" w:eastAsia="en-CA"/>
        </w:rPr>
        <w:t>CarswellAlta</w:t>
      </w:r>
      <w:proofErr w:type="spellEnd"/>
      <w:r w:rsidRPr="00DF6A9D">
        <w:rPr>
          <w:rFonts w:eastAsia="Times New Roman" w:cs="Times New Roman"/>
          <w:sz w:val="20"/>
          <w:szCs w:val="20"/>
          <w:lang w:val="fr-CA" w:eastAsia="en-CA"/>
        </w:rPr>
        <w:t xml:space="preserve"> 1780, qui a confirmé la déclaration de culpabilité prononcée contre l’accusé.</w:t>
      </w:r>
      <w:r w:rsidR="004B07E1" w:rsidRPr="00DF6A9D">
        <w:rPr>
          <w:rFonts w:eastAsia="Times New Roman" w:cs="Times New Roman"/>
          <w:sz w:val="20"/>
          <w:szCs w:val="20"/>
          <w:shd w:val="clear" w:color="auto" w:fill="FFFF00"/>
          <w:lang w:val="en-CA" w:eastAsia="en-CA"/>
        </w:rPr>
        <w:fldChar w:fldCharType="begin"/>
      </w:r>
      <w:r w:rsidRPr="00DF6A9D">
        <w:rPr>
          <w:rFonts w:eastAsia="Times New Roman" w:cs="Times New Roman"/>
          <w:sz w:val="20"/>
          <w:szCs w:val="20"/>
          <w:shd w:val="clear" w:color="auto" w:fill="FFFF00"/>
          <w:lang w:val="fr-CA" w:eastAsia="en-CA"/>
        </w:rPr>
        <w:instrText xml:space="preserve"> SEQ CHAPTER \h \r 1</w:instrText>
      </w:r>
      <w:r w:rsidR="004B07E1" w:rsidRPr="00DF6A9D">
        <w:rPr>
          <w:rFonts w:eastAsia="Times New Roman" w:cs="Times New Roman"/>
          <w:sz w:val="20"/>
          <w:szCs w:val="20"/>
          <w:shd w:val="clear" w:color="auto" w:fill="FFFF00"/>
          <w:lang w:val="en-CA" w:eastAsia="en-CA"/>
        </w:rPr>
        <w:fldChar w:fldCharType="end"/>
      </w:r>
      <w:r w:rsidRPr="00DF6A9D">
        <w:rPr>
          <w:rFonts w:eastAsia="Times New Roman" w:cs="Times New Roman"/>
          <w:sz w:val="20"/>
          <w:szCs w:val="20"/>
          <w:lang w:val="fr-CA" w:eastAsia="en-CA"/>
        </w:rPr>
        <w:t xml:space="preserve">  Pourvoi rejeté. </w:t>
      </w:r>
    </w:p>
    <w:p w:rsidR="00DF6A9D" w:rsidRPr="00DF6A9D" w:rsidRDefault="00DF6A9D" w:rsidP="00DF6A9D">
      <w:pPr>
        <w:jc w:val="both"/>
        <w:rPr>
          <w:rFonts w:eastAsia="Times New Roman" w:cs="Times New Roman"/>
          <w:sz w:val="20"/>
          <w:szCs w:val="20"/>
          <w:lang w:val="fr-CA" w:eastAsia="en-CA"/>
        </w:rPr>
      </w:pPr>
    </w:p>
    <w:p w:rsidR="00DF6A9D" w:rsidRPr="00DF6A9D" w:rsidRDefault="00DF6A9D" w:rsidP="00DF6A9D">
      <w:pPr>
        <w:jc w:val="both"/>
        <w:rPr>
          <w:rFonts w:eastAsia="Times New Roman" w:cs="Times New Roman"/>
          <w:sz w:val="20"/>
          <w:szCs w:val="20"/>
          <w:lang w:val="fr-CA" w:eastAsia="en-CA"/>
        </w:rPr>
      </w:pPr>
      <w:r w:rsidRPr="00DF6A9D">
        <w:rPr>
          <w:rFonts w:eastAsia="Times New Roman" w:cs="Times New Roman"/>
          <w:i/>
          <w:sz w:val="20"/>
          <w:szCs w:val="20"/>
          <w:lang w:val="fr-CA" w:eastAsia="en-CA"/>
        </w:rPr>
        <w:tab/>
        <w:t xml:space="preserve">Hersh </w:t>
      </w:r>
      <w:proofErr w:type="spellStart"/>
      <w:r w:rsidRPr="00DF6A9D">
        <w:rPr>
          <w:rFonts w:eastAsia="Times New Roman" w:cs="Times New Roman"/>
          <w:i/>
          <w:sz w:val="20"/>
          <w:szCs w:val="20"/>
          <w:lang w:val="fr-CA" w:eastAsia="en-CA"/>
        </w:rPr>
        <w:t>Wolch</w:t>
      </w:r>
      <w:proofErr w:type="spellEnd"/>
      <w:r w:rsidRPr="00DF6A9D">
        <w:rPr>
          <w:rFonts w:eastAsia="Times New Roman" w:cs="Times New Roman"/>
          <w:i/>
          <w:sz w:val="20"/>
          <w:szCs w:val="20"/>
          <w:lang w:val="fr-CA" w:eastAsia="en-CA"/>
        </w:rPr>
        <w:t>, c.r.</w:t>
      </w:r>
      <w:r w:rsidRPr="00DF6A9D">
        <w:rPr>
          <w:rFonts w:eastAsia="Times New Roman" w:cs="Times New Roman"/>
          <w:sz w:val="20"/>
          <w:szCs w:val="20"/>
          <w:lang w:val="fr-CA" w:eastAsia="en-CA"/>
        </w:rPr>
        <w:t>, pour l’appelant.</w:t>
      </w:r>
    </w:p>
    <w:p w:rsidR="00DF6A9D" w:rsidRPr="00DF6A9D" w:rsidRDefault="00DF6A9D" w:rsidP="00DF6A9D">
      <w:pPr>
        <w:jc w:val="both"/>
        <w:rPr>
          <w:rFonts w:eastAsia="Times New Roman" w:cs="Times New Roman"/>
          <w:sz w:val="20"/>
          <w:szCs w:val="20"/>
          <w:lang w:val="fr-CA" w:eastAsia="en-CA"/>
        </w:rPr>
      </w:pPr>
    </w:p>
    <w:p w:rsidR="00DF6A9D" w:rsidRPr="00DF6A9D" w:rsidRDefault="00DF6A9D" w:rsidP="00DF6A9D">
      <w:pPr>
        <w:jc w:val="both"/>
        <w:rPr>
          <w:rFonts w:eastAsia="Times New Roman" w:cs="Times New Roman"/>
          <w:sz w:val="20"/>
          <w:szCs w:val="20"/>
          <w:lang w:val="fr-CA" w:eastAsia="en-CA"/>
        </w:rPr>
      </w:pPr>
      <w:r w:rsidRPr="00DF6A9D">
        <w:rPr>
          <w:rFonts w:eastAsia="Times New Roman" w:cs="Times New Roman"/>
          <w:i/>
          <w:sz w:val="20"/>
          <w:szCs w:val="20"/>
          <w:lang w:val="fr-CA" w:eastAsia="en-CA"/>
        </w:rPr>
        <w:tab/>
        <w:t>David C. Marriott</w:t>
      </w:r>
      <w:r w:rsidRPr="00DF6A9D">
        <w:rPr>
          <w:rFonts w:eastAsia="Times New Roman" w:cs="Times New Roman"/>
          <w:sz w:val="20"/>
          <w:szCs w:val="20"/>
          <w:lang w:val="fr-CA" w:eastAsia="en-CA"/>
        </w:rPr>
        <w:t>, pour l’intimée.</w:t>
      </w:r>
    </w:p>
    <w:p w:rsidR="00DF6A9D" w:rsidRPr="00DF6A9D" w:rsidRDefault="00DF6A9D" w:rsidP="00DF6A9D">
      <w:pPr>
        <w:jc w:val="both"/>
        <w:rPr>
          <w:rFonts w:eastAsia="Times New Roman" w:cs="Times New Roman"/>
          <w:sz w:val="20"/>
          <w:szCs w:val="20"/>
          <w:lang w:val="fr-CA" w:eastAsia="en-CA"/>
        </w:rPr>
      </w:pPr>
    </w:p>
    <w:p w:rsidR="00DF6A9D" w:rsidRPr="00DF6A9D" w:rsidRDefault="00DF6A9D" w:rsidP="00DF6A9D">
      <w:pPr>
        <w:jc w:val="both"/>
        <w:rPr>
          <w:rFonts w:eastAsia="Times New Roman" w:cs="Times New Roman"/>
          <w:i/>
          <w:sz w:val="20"/>
          <w:szCs w:val="20"/>
          <w:lang w:val="fr-CA" w:eastAsia="en-CA"/>
        </w:rPr>
      </w:pPr>
      <w:r w:rsidRPr="00DF6A9D">
        <w:rPr>
          <w:rFonts w:eastAsia="Times New Roman" w:cs="Times New Roman"/>
          <w:i/>
          <w:sz w:val="20"/>
          <w:szCs w:val="20"/>
          <w:lang w:val="fr-CA" w:eastAsia="en-CA"/>
        </w:rPr>
        <w:tab/>
        <w:t>Procureurs de l’appelant : </w:t>
      </w:r>
      <w:proofErr w:type="spellStart"/>
      <w:r w:rsidRPr="00DF6A9D">
        <w:rPr>
          <w:rFonts w:eastAsia="Times New Roman" w:cs="Times New Roman"/>
          <w:i/>
          <w:sz w:val="20"/>
          <w:szCs w:val="20"/>
          <w:lang w:val="fr-CA" w:eastAsia="en-CA"/>
        </w:rPr>
        <w:t>Wolch</w:t>
      </w:r>
      <w:proofErr w:type="spellEnd"/>
      <w:r w:rsidRPr="00DF6A9D">
        <w:rPr>
          <w:rFonts w:eastAsia="Times New Roman" w:cs="Times New Roman"/>
          <w:i/>
          <w:sz w:val="20"/>
          <w:szCs w:val="20"/>
          <w:lang w:val="fr-CA" w:eastAsia="en-CA"/>
        </w:rPr>
        <w:t xml:space="preserve">, </w:t>
      </w:r>
      <w:proofErr w:type="spellStart"/>
      <w:r w:rsidRPr="00DF6A9D">
        <w:rPr>
          <w:rFonts w:eastAsia="Times New Roman" w:cs="Times New Roman"/>
          <w:i/>
          <w:sz w:val="20"/>
          <w:szCs w:val="20"/>
          <w:lang w:val="fr-CA" w:eastAsia="en-CA"/>
        </w:rPr>
        <w:t>Hursh</w:t>
      </w:r>
      <w:proofErr w:type="spellEnd"/>
      <w:r w:rsidRPr="00DF6A9D">
        <w:rPr>
          <w:rFonts w:eastAsia="Times New Roman" w:cs="Times New Roman"/>
          <w:i/>
          <w:sz w:val="20"/>
          <w:szCs w:val="20"/>
          <w:lang w:val="fr-CA" w:eastAsia="en-CA"/>
        </w:rPr>
        <w:t xml:space="preserve">, </w:t>
      </w:r>
      <w:proofErr w:type="spellStart"/>
      <w:r w:rsidRPr="00DF6A9D">
        <w:rPr>
          <w:rFonts w:eastAsia="Times New Roman" w:cs="Times New Roman"/>
          <w:i/>
          <w:sz w:val="20"/>
          <w:szCs w:val="20"/>
          <w:lang w:val="fr-CA" w:eastAsia="en-CA"/>
        </w:rPr>
        <w:t>deWit</w:t>
      </w:r>
      <w:proofErr w:type="spellEnd"/>
      <w:r w:rsidRPr="00DF6A9D">
        <w:rPr>
          <w:rFonts w:eastAsia="Times New Roman" w:cs="Times New Roman"/>
          <w:i/>
          <w:sz w:val="20"/>
          <w:szCs w:val="20"/>
          <w:lang w:val="fr-CA" w:eastAsia="en-CA"/>
        </w:rPr>
        <w:t xml:space="preserve">, </w:t>
      </w:r>
      <w:proofErr w:type="spellStart"/>
      <w:r w:rsidRPr="00DF6A9D">
        <w:rPr>
          <w:rFonts w:eastAsia="Times New Roman" w:cs="Times New Roman"/>
          <w:i/>
          <w:sz w:val="20"/>
          <w:szCs w:val="20"/>
          <w:lang w:val="fr-CA" w:eastAsia="en-CA"/>
        </w:rPr>
        <w:t>Silverberg</w:t>
      </w:r>
      <w:proofErr w:type="spellEnd"/>
      <w:r w:rsidRPr="00DF6A9D">
        <w:rPr>
          <w:rFonts w:eastAsia="Times New Roman" w:cs="Times New Roman"/>
          <w:i/>
          <w:sz w:val="20"/>
          <w:szCs w:val="20"/>
          <w:lang w:val="fr-CA" w:eastAsia="en-CA"/>
        </w:rPr>
        <w:t xml:space="preserve"> &amp; Watts, Calgary.</w:t>
      </w:r>
    </w:p>
    <w:p w:rsidR="00DF6A9D" w:rsidRPr="00DF6A9D" w:rsidRDefault="00DF6A9D" w:rsidP="00DF6A9D">
      <w:pPr>
        <w:jc w:val="both"/>
        <w:rPr>
          <w:rFonts w:eastAsia="Times New Roman" w:cs="Times New Roman"/>
          <w:i/>
          <w:sz w:val="20"/>
          <w:szCs w:val="20"/>
          <w:lang w:val="fr-CA" w:eastAsia="en-CA"/>
        </w:rPr>
      </w:pPr>
    </w:p>
    <w:p w:rsidR="00DF6A9D" w:rsidRPr="00DF6A9D" w:rsidRDefault="00DF6A9D" w:rsidP="00DF6A9D">
      <w:pPr>
        <w:jc w:val="both"/>
        <w:rPr>
          <w:rFonts w:eastAsia="Times New Roman" w:cs="Times New Roman"/>
          <w:i/>
          <w:sz w:val="20"/>
          <w:szCs w:val="20"/>
          <w:lang w:val="fr-CA" w:eastAsia="en-CA"/>
        </w:rPr>
      </w:pPr>
      <w:r w:rsidRPr="00DF6A9D">
        <w:rPr>
          <w:rFonts w:eastAsia="Times New Roman" w:cs="Times New Roman"/>
          <w:i/>
          <w:sz w:val="20"/>
          <w:szCs w:val="20"/>
          <w:lang w:val="fr-CA" w:eastAsia="en-CA"/>
        </w:rPr>
        <w:tab/>
        <w:t>Procureur de l’intimée : Procureur général de l’Alberta, Edmonton.</w:t>
      </w:r>
    </w:p>
    <w:p w:rsidR="00DF6A9D" w:rsidRPr="00DF6A9D" w:rsidRDefault="00DF6A9D" w:rsidP="00DF6A9D">
      <w:pPr>
        <w:rPr>
          <w:rFonts w:eastAsia="Times New Roman" w:cs="Times New Roman"/>
          <w:sz w:val="20"/>
          <w:szCs w:val="20"/>
          <w:lang w:val="fr-CA" w:eastAsia="en-CA"/>
        </w:rPr>
      </w:pPr>
    </w:p>
    <w:p w:rsidR="00DF6A9D" w:rsidRPr="00DF6A9D" w:rsidRDefault="004B07E1" w:rsidP="00DF6A9D">
      <w:pPr>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94" style="width:144.3pt;height:1pt" o:hrpct="300" o:hralign="center" o:hrstd="t" o:hrnoshade="t" o:hr="t" fillcolor="black [3213]" stroked="f"/>
        </w:pict>
      </w:r>
    </w:p>
    <w:p w:rsidR="00DF6A9D" w:rsidRPr="00DF6A9D" w:rsidRDefault="00DF6A9D" w:rsidP="00DF6A9D">
      <w:pPr>
        <w:spacing w:line="-19" w:lineRule="auto"/>
        <w:rPr>
          <w:rFonts w:eastAsia="Times New Roman" w:cs="Times New Roman"/>
          <w:sz w:val="20"/>
          <w:szCs w:val="20"/>
          <w:lang w:val="fr-CA" w:eastAsia="en-CA"/>
        </w:rPr>
      </w:pP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br w:type="page"/>
      </w:r>
    </w:p>
    <w:p w:rsidR="00DF6A9D" w:rsidRPr="00DF6A9D" w:rsidRDefault="00DF6A9D" w:rsidP="00DF6A9D">
      <w:pPr>
        <w:tabs>
          <w:tab w:val="left" w:pos="-1440"/>
        </w:tabs>
        <w:ind w:left="720" w:hanging="720"/>
        <w:jc w:val="both"/>
        <w:rPr>
          <w:rFonts w:eastAsia="Times New Roman" w:cs="Times New Roman"/>
          <w:sz w:val="20"/>
          <w:szCs w:val="20"/>
          <w:lang w:val="en-GB" w:eastAsia="en-CA"/>
        </w:rPr>
      </w:pPr>
      <w:r w:rsidRPr="00DF6A9D">
        <w:rPr>
          <w:rFonts w:eastAsia="Times New Roman" w:cs="Times New Roman"/>
          <w:i/>
          <w:sz w:val="20"/>
          <w:szCs w:val="20"/>
          <w:lang w:val="en-GB" w:eastAsia="en-CA"/>
        </w:rPr>
        <w:lastRenderedPageBreak/>
        <w:t xml:space="preserve">Rio Tinto Alcan Inc. et al. v. Carrier </w:t>
      </w:r>
      <w:proofErr w:type="spellStart"/>
      <w:r w:rsidRPr="00DF6A9D">
        <w:rPr>
          <w:rFonts w:eastAsia="Times New Roman" w:cs="Times New Roman"/>
          <w:i/>
          <w:sz w:val="20"/>
          <w:szCs w:val="20"/>
          <w:lang w:val="en-GB" w:eastAsia="en-CA"/>
        </w:rPr>
        <w:t>Sekani</w:t>
      </w:r>
      <w:proofErr w:type="spellEnd"/>
      <w:r w:rsidRPr="00DF6A9D">
        <w:rPr>
          <w:rFonts w:eastAsia="Times New Roman" w:cs="Times New Roman"/>
          <w:i/>
          <w:sz w:val="20"/>
          <w:szCs w:val="20"/>
          <w:lang w:val="en-GB" w:eastAsia="en-CA"/>
        </w:rPr>
        <w:t xml:space="preserve"> Tribal Council</w:t>
      </w:r>
      <w:r w:rsidRPr="00DF6A9D">
        <w:rPr>
          <w:rFonts w:eastAsia="Times New Roman" w:cs="Times New Roman"/>
          <w:sz w:val="20"/>
          <w:szCs w:val="20"/>
          <w:lang w:val="en-GB" w:eastAsia="en-CA"/>
        </w:rPr>
        <w:t xml:space="preserve"> (B.C.) (33132)</w:t>
      </w:r>
    </w:p>
    <w:p w:rsidR="00DF6A9D" w:rsidRPr="00DF6A9D" w:rsidRDefault="00DF6A9D" w:rsidP="00DF6A9D">
      <w:pPr>
        <w:tabs>
          <w:tab w:val="left" w:pos="-144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r w:rsidRPr="00DF6A9D">
        <w:rPr>
          <w:rFonts w:eastAsia="Times New Roman" w:cs="Times New Roman"/>
          <w:b/>
          <w:spacing w:val="3"/>
          <w:sz w:val="20"/>
          <w:szCs w:val="20"/>
          <w:lang w:val="en-CA" w:eastAsia="en-CA"/>
        </w:rPr>
        <w:t xml:space="preserve">Indexed as:  Rio Tinto Alcan Inc. </w:t>
      </w:r>
      <w:r w:rsidRPr="00DF6A9D">
        <w:rPr>
          <w:rFonts w:eastAsia="Times New Roman" w:cs="Times New Roman"/>
          <w:b/>
          <w:i/>
          <w:spacing w:val="3"/>
          <w:sz w:val="20"/>
          <w:szCs w:val="20"/>
          <w:lang w:val="en-CA" w:eastAsia="en-CA"/>
        </w:rPr>
        <w:t>v.</w:t>
      </w:r>
      <w:r w:rsidRPr="00DF6A9D">
        <w:rPr>
          <w:rFonts w:eastAsia="Times New Roman" w:cs="Times New Roman"/>
          <w:b/>
          <w:spacing w:val="3"/>
          <w:sz w:val="20"/>
          <w:szCs w:val="20"/>
          <w:lang w:val="en-CA" w:eastAsia="en-CA"/>
        </w:rPr>
        <w:t xml:space="preserve"> Carrier </w:t>
      </w:r>
      <w:proofErr w:type="spellStart"/>
      <w:r w:rsidRPr="00DF6A9D">
        <w:rPr>
          <w:rFonts w:eastAsia="Times New Roman" w:cs="Times New Roman"/>
          <w:b/>
          <w:spacing w:val="3"/>
          <w:sz w:val="20"/>
          <w:szCs w:val="20"/>
          <w:lang w:val="en-CA" w:eastAsia="en-CA"/>
        </w:rPr>
        <w:t>Sekani</w:t>
      </w:r>
      <w:proofErr w:type="spellEnd"/>
      <w:r w:rsidRPr="00DF6A9D">
        <w:rPr>
          <w:rFonts w:eastAsia="Times New Roman" w:cs="Times New Roman"/>
          <w:b/>
          <w:spacing w:val="3"/>
          <w:sz w:val="20"/>
          <w:szCs w:val="20"/>
          <w:lang w:val="en-CA" w:eastAsia="en-CA"/>
        </w:rPr>
        <w:t xml:space="preserve"> Tribal Council /</w:t>
      </w:r>
    </w:p>
    <w:p w:rsidR="00DF6A9D" w:rsidRPr="00DF6A9D" w:rsidRDefault="00DF6A9D" w:rsidP="00DF6A9D">
      <w:pPr>
        <w:tabs>
          <w:tab w:val="left" w:pos="-144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proofErr w:type="spellStart"/>
      <w:proofErr w:type="gramStart"/>
      <w:r w:rsidRPr="00DF6A9D">
        <w:rPr>
          <w:rFonts w:eastAsia="Times New Roman" w:cs="Times New Roman"/>
          <w:b/>
          <w:spacing w:val="3"/>
          <w:sz w:val="20"/>
          <w:szCs w:val="20"/>
          <w:lang w:val="en-CA" w:eastAsia="en-CA"/>
        </w:rPr>
        <w:t>Répertorié</w:t>
      </w:r>
      <w:proofErr w:type="spellEnd"/>
      <w:r w:rsidRPr="00DF6A9D">
        <w:rPr>
          <w:rFonts w:eastAsia="Times New Roman" w:cs="Times New Roman"/>
          <w:b/>
          <w:spacing w:val="3"/>
          <w:sz w:val="20"/>
          <w:szCs w:val="20"/>
          <w:lang w:val="en-CA" w:eastAsia="en-CA"/>
        </w:rPr>
        <w:t xml:space="preserve"> :</w:t>
      </w:r>
      <w:proofErr w:type="gramEnd"/>
      <w:r w:rsidRPr="00DF6A9D">
        <w:rPr>
          <w:rFonts w:eastAsia="Times New Roman" w:cs="Times New Roman"/>
          <w:b/>
          <w:spacing w:val="3"/>
          <w:sz w:val="20"/>
          <w:szCs w:val="20"/>
          <w:lang w:val="en-CA" w:eastAsia="en-CA"/>
        </w:rPr>
        <w:t xml:space="preserve"> Rio Tinto Alcan Inc. </w:t>
      </w:r>
      <w:r w:rsidRPr="00DF6A9D">
        <w:rPr>
          <w:rFonts w:eastAsia="Times New Roman" w:cs="Times New Roman"/>
          <w:b/>
          <w:i/>
          <w:spacing w:val="3"/>
          <w:sz w:val="20"/>
          <w:szCs w:val="20"/>
          <w:lang w:val="en-CA" w:eastAsia="en-CA"/>
        </w:rPr>
        <w:t>c.</w:t>
      </w:r>
      <w:r w:rsidRPr="00DF6A9D">
        <w:rPr>
          <w:rFonts w:eastAsia="Times New Roman" w:cs="Times New Roman"/>
          <w:b/>
          <w:spacing w:val="3"/>
          <w:sz w:val="20"/>
          <w:szCs w:val="20"/>
          <w:lang w:val="en-CA" w:eastAsia="en-CA"/>
        </w:rPr>
        <w:t xml:space="preserve"> </w:t>
      </w:r>
      <w:proofErr w:type="spellStart"/>
      <w:r w:rsidRPr="00DF6A9D">
        <w:rPr>
          <w:rFonts w:eastAsia="Times New Roman" w:cs="Times New Roman"/>
          <w:b/>
          <w:spacing w:val="3"/>
          <w:sz w:val="20"/>
          <w:szCs w:val="20"/>
          <w:lang w:val="en-CA" w:eastAsia="en-CA"/>
        </w:rPr>
        <w:t>Conseil</w:t>
      </w:r>
      <w:proofErr w:type="spellEnd"/>
      <w:r w:rsidRPr="00DF6A9D">
        <w:rPr>
          <w:rFonts w:eastAsia="Times New Roman" w:cs="Times New Roman"/>
          <w:b/>
          <w:spacing w:val="3"/>
          <w:sz w:val="20"/>
          <w:szCs w:val="20"/>
          <w:lang w:val="en-CA" w:eastAsia="en-CA"/>
        </w:rPr>
        <w:t xml:space="preserve"> tribal Carrier </w:t>
      </w:r>
      <w:proofErr w:type="spellStart"/>
      <w:r w:rsidRPr="00DF6A9D">
        <w:rPr>
          <w:rFonts w:eastAsia="Times New Roman" w:cs="Times New Roman"/>
          <w:b/>
          <w:spacing w:val="3"/>
          <w:sz w:val="20"/>
          <w:szCs w:val="20"/>
          <w:lang w:val="en-CA" w:eastAsia="en-CA"/>
        </w:rPr>
        <w:t>Sekani</w:t>
      </w:r>
      <w:proofErr w:type="spellEnd"/>
    </w:p>
    <w:p w:rsidR="00DF6A9D" w:rsidRPr="00DF6A9D" w:rsidRDefault="00DF6A9D" w:rsidP="00DF6A9D">
      <w:pPr>
        <w:jc w:val="both"/>
        <w:rPr>
          <w:rFonts w:eastAsia="Times New Roman" w:cs="Times New Roman"/>
          <w:b/>
          <w:sz w:val="20"/>
          <w:szCs w:val="20"/>
          <w:lang w:val="en-CA" w:eastAsia="en-CA"/>
        </w:rPr>
      </w:pPr>
      <w:r w:rsidRPr="00DF6A9D">
        <w:rPr>
          <w:rFonts w:eastAsia="Times New Roman" w:cs="Times New Roman"/>
          <w:b/>
          <w:sz w:val="20"/>
          <w:szCs w:val="20"/>
          <w:lang w:val="en-CA" w:eastAsia="en-CA"/>
        </w:rPr>
        <w:t xml:space="preserve">Neutral citation:  2010 SCC 43 / </w:t>
      </w:r>
      <w:proofErr w:type="spellStart"/>
      <w:r w:rsidRPr="00DF6A9D">
        <w:rPr>
          <w:rFonts w:eastAsia="Times New Roman" w:cs="Times New Roman"/>
          <w:b/>
          <w:sz w:val="20"/>
          <w:szCs w:val="20"/>
          <w:lang w:val="en-CA" w:eastAsia="en-CA"/>
        </w:rPr>
        <w:t>Référence</w:t>
      </w:r>
      <w:proofErr w:type="spellEnd"/>
      <w:r w:rsidRPr="00DF6A9D">
        <w:rPr>
          <w:rFonts w:eastAsia="Times New Roman" w:cs="Times New Roman"/>
          <w:b/>
          <w:sz w:val="20"/>
          <w:szCs w:val="20"/>
          <w:lang w:val="en-CA" w:eastAsia="en-CA"/>
        </w:rPr>
        <w:t xml:space="preserve"> </w:t>
      </w:r>
      <w:proofErr w:type="spellStart"/>
      <w:proofErr w:type="gramStart"/>
      <w:r w:rsidRPr="00DF6A9D">
        <w:rPr>
          <w:rFonts w:eastAsia="Times New Roman" w:cs="Times New Roman"/>
          <w:b/>
          <w:sz w:val="20"/>
          <w:szCs w:val="20"/>
          <w:lang w:val="en-CA" w:eastAsia="en-CA"/>
        </w:rPr>
        <w:t>neutre</w:t>
      </w:r>
      <w:proofErr w:type="spellEnd"/>
      <w:r w:rsidRPr="00DF6A9D">
        <w:rPr>
          <w:rFonts w:eastAsia="Times New Roman" w:cs="Times New Roman"/>
          <w:b/>
          <w:sz w:val="20"/>
          <w:szCs w:val="20"/>
          <w:lang w:val="en-CA" w:eastAsia="en-CA"/>
        </w:rPr>
        <w:t xml:space="preserve"> :</w:t>
      </w:r>
      <w:proofErr w:type="gramEnd"/>
      <w:r w:rsidRPr="00DF6A9D">
        <w:rPr>
          <w:rFonts w:eastAsia="Times New Roman" w:cs="Times New Roman"/>
          <w:b/>
          <w:sz w:val="20"/>
          <w:szCs w:val="20"/>
          <w:lang w:val="en-CA" w:eastAsia="en-CA"/>
        </w:rPr>
        <w:t xml:space="preserve"> 2010 CSC 43</w:t>
      </w:r>
    </w:p>
    <w:p w:rsidR="00DF6A9D" w:rsidRPr="00DF6A9D" w:rsidRDefault="00DF6A9D" w:rsidP="00DF6A9D">
      <w:pPr>
        <w:rPr>
          <w:rFonts w:eastAsia="Times New Roman" w:cs="Times New Roman"/>
          <w:sz w:val="20"/>
          <w:szCs w:val="20"/>
          <w:lang w:val="en-CA" w:eastAsia="en-CA"/>
        </w:rPr>
      </w:pPr>
      <w:r w:rsidRPr="00DF6A9D">
        <w:rPr>
          <w:rFonts w:eastAsia="Times New Roman" w:cs="Times New Roman"/>
          <w:sz w:val="20"/>
          <w:szCs w:val="20"/>
          <w:lang w:val="en-CA" w:eastAsia="en-CA"/>
        </w:rPr>
        <w:t>Hearing:  May 21, 2010 / Judgment:  October 28, 2010</w:t>
      </w: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t>Audition : Le 21 mai 2010 / Jugement : Le 28 octobre 2010</w:t>
      </w:r>
    </w:p>
    <w:p w:rsidR="00DF6A9D" w:rsidRPr="00DF6A9D" w:rsidRDefault="004B07E1" w:rsidP="00DF6A9D">
      <w:pPr>
        <w:rPr>
          <w:rFonts w:eastAsia="Times New Roman" w:cs="Times New Roman"/>
          <w:sz w:val="20"/>
          <w:szCs w:val="20"/>
          <w:lang w:val="fr-CA" w:eastAsia="en-CA"/>
        </w:rPr>
      </w:pPr>
      <w:r w:rsidRPr="004B07E1">
        <w:rPr>
          <w:rFonts w:eastAsia="Times New Roman" w:cs="Times New Roman"/>
          <w:i/>
          <w:sz w:val="20"/>
          <w:szCs w:val="20"/>
          <w:lang w:eastAsia="en-CA"/>
        </w:rPr>
        <w:pict>
          <v:rect id="_x0000_i1095" style="width:480.95pt;height:1.5pt" o:hralign="center" o:hrstd="t" o:hrnoshade="t" o:hr="t" fillcolor="black [3213]" stroked="f"/>
        </w:pict>
      </w:r>
    </w:p>
    <w:p w:rsidR="00DF6A9D" w:rsidRPr="00DF6A9D" w:rsidRDefault="00DF6A9D" w:rsidP="00DF6A9D">
      <w:pPr>
        <w:spacing w:line="0" w:lineRule="atLeast"/>
        <w:rPr>
          <w:rFonts w:eastAsia="Times New Roman" w:cs="Times New Roman"/>
          <w:sz w:val="20"/>
          <w:szCs w:val="20"/>
          <w:lang w:val="fr-CA" w:eastAsia="en-CA"/>
        </w:rPr>
      </w:pPr>
    </w:p>
    <w:p w:rsidR="00DF6A9D" w:rsidRPr="00DF6A9D" w:rsidRDefault="00DF6A9D" w:rsidP="00DF6A9D">
      <w:pPr>
        <w:widowControl w:val="0"/>
        <w:tabs>
          <w:tab w:val="left" w:pos="-144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 xml:space="preserve">Present:  </w:t>
      </w:r>
      <w:proofErr w:type="spellStart"/>
      <w:r w:rsidRPr="00DF6A9D">
        <w:rPr>
          <w:rFonts w:eastAsia="Times New Roman" w:cs="Times New Roman"/>
          <w:spacing w:val="3"/>
          <w:sz w:val="20"/>
          <w:szCs w:val="20"/>
          <w:lang w:val="en-CA" w:eastAsia="en-CA"/>
        </w:rPr>
        <w:t>McLachlin</w:t>
      </w:r>
      <w:proofErr w:type="spellEnd"/>
      <w:r w:rsidRPr="00DF6A9D">
        <w:rPr>
          <w:rFonts w:eastAsia="Times New Roman" w:cs="Times New Roman"/>
          <w:spacing w:val="3"/>
          <w:sz w:val="20"/>
          <w:szCs w:val="20"/>
          <w:lang w:val="en-CA" w:eastAsia="en-CA"/>
        </w:rPr>
        <w:t xml:space="preserve"> C.J. and </w:t>
      </w:r>
      <w:proofErr w:type="spellStart"/>
      <w:r w:rsidRPr="00DF6A9D">
        <w:rPr>
          <w:rFonts w:eastAsia="Times New Roman" w:cs="Times New Roman"/>
          <w:spacing w:val="3"/>
          <w:sz w:val="20"/>
          <w:szCs w:val="20"/>
          <w:lang w:val="en-CA" w:eastAsia="en-CA"/>
        </w:rPr>
        <w:t>Binnie</w:t>
      </w:r>
      <w:proofErr w:type="spellEnd"/>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spacing w:val="3"/>
          <w:sz w:val="20"/>
          <w:szCs w:val="20"/>
          <w:lang w:val="en-CA" w:eastAsia="en-CA"/>
        </w:rPr>
        <w:t>LeBel</w:t>
      </w:r>
      <w:proofErr w:type="spellEnd"/>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spacing w:val="3"/>
          <w:sz w:val="20"/>
          <w:szCs w:val="20"/>
          <w:lang w:val="en-CA" w:eastAsia="en-CA"/>
        </w:rPr>
        <w:t>Deschamps</w:t>
      </w:r>
      <w:proofErr w:type="spellEnd"/>
      <w:r w:rsidRPr="00DF6A9D">
        <w:rPr>
          <w:rFonts w:eastAsia="Times New Roman" w:cs="Times New Roman"/>
          <w:spacing w:val="3"/>
          <w:sz w:val="20"/>
          <w:szCs w:val="20"/>
          <w:lang w:val="en-CA" w:eastAsia="en-CA"/>
        </w:rPr>
        <w:t xml:space="preserve">, Fish, </w:t>
      </w:r>
      <w:proofErr w:type="spellStart"/>
      <w:r w:rsidRPr="00DF6A9D">
        <w:rPr>
          <w:rFonts w:eastAsia="Times New Roman" w:cs="Times New Roman"/>
          <w:spacing w:val="3"/>
          <w:sz w:val="20"/>
          <w:szCs w:val="20"/>
          <w:lang w:val="en-CA" w:eastAsia="en-CA"/>
        </w:rPr>
        <w:t>Abella</w:t>
      </w:r>
      <w:proofErr w:type="spellEnd"/>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spacing w:val="3"/>
          <w:sz w:val="20"/>
          <w:szCs w:val="20"/>
          <w:lang w:val="en-CA" w:eastAsia="en-CA"/>
        </w:rPr>
        <w:t>Charron</w:t>
      </w:r>
      <w:proofErr w:type="spellEnd"/>
      <w:r w:rsidRPr="00DF6A9D">
        <w:rPr>
          <w:rFonts w:eastAsia="Times New Roman" w:cs="Times New Roman"/>
          <w:spacing w:val="3"/>
          <w:sz w:val="20"/>
          <w:szCs w:val="20"/>
          <w:lang w:val="en-CA" w:eastAsia="en-CA"/>
        </w:rPr>
        <w:t>, Rothstein and Cromwell JJ.</w:t>
      </w:r>
    </w:p>
    <w:p w:rsidR="00DF6A9D" w:rsidRPr="00DF6A9D" w:rsidRDefault="00DF6A9D" w:rsidP="00DF6A9D">
      <w:pPr>
        <w:widowControl w:val="0"/>
        <w:tabs>
          <w:tab w:val="left" w:pos="-144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p>
    <w:p w:rsidR="00DF6A9D" w:rsidRPr="00DF6A9D" w:rsidRDefault="00DF6A9D" w:rsidP="00DF6A9D">
      <w:pPr>
        <w:keepLines/>
        <w:widowControl w:val="0"/>
        <w:tabs>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Constitutional law — Honour of the Crown — Aboriginal peoples — Aboriginal rights — Right to Consultation — British Columbia authorized project altering timing and flow of water in area claimed by First Nations without consulting affected First Nations — Thereafter, provincial hydro and power authority sought British Columbia Utilities Commission’s approval of agreement to purchase power generated by project from private producer — Duty to consult arises when Crown knows of potential Aboriginal claim or right and contemplates conduct that may adversely affect it — Whether Commission reasonably declined to consider adequacy of consultation in context of assessing whether agreement is in public interest — Whether duty to consult arose — What constitutes “adverse effect” — Constitution Act, 1982, s. 35 — Utilities Commission Act, R.S.B.C. 1996, c. 473, s. 71.</w:t>
      </w:r>
    </w:p>
    <w:p w:rsidR="00DF6A9D" w:rsidRPr="00DF6A9D" w:rsidRDefault="00DF6A9D" w:rsidP="00DF6A9D">
      <w:pPr>
        <w:widowControl w:val="0"/>
        <w:tabs>
          <w:tab w:val="left" w:pos="720"/>
        </w:tabs>
        <w:jc w:val="both"/>
        <w:rPr>
          <w:rFonts w:eastAsia="Times New Roman" w:cs="Times New Roman"/>
          <w:i/>
          <w:spacing w:val="3"/>
          <w:sz w:val="20"/>
          <w:szCs w:val="20"/>
          <w:lang w:val="en-CA" w:eastAsia="en-CA"/>
        </w:rPr>
      </w:pPr>
    </w:p>
    <w:p w:rsidR="00DF6A9D" w:rsidRPr="00DF6A9D" w:rsidRDefault="00DF6A9D" w:rsidP="00DF6A9D">
      <w:pPr>
        <w:widowControl w:val="0"/>
        <w:tabs>
          <w:tab w:val="left" w:pos="720"/>
        </w:tabs>
        <w:jc w:val="both"/>
        <w:rPr>
          <w:rFonts w:eastAsia="Times New Roman" w:cs="Times New Roman"/>
          <w:spacing w:val="3"/>
          <w:sz w:val="20"/>
          <w:szCs w:val="20"/>
          <w:lang w:val="en-CA" w:eastAsia="en-CA"/>
        </w:rPr>
      </w:pPr>
      <w:r w:rsidRPr="00DF6A9D">
        <w:rPr>
          <w:rFonts w:eastAsia="Times New Roman" w:cs="Times New Roman"/>
          <w:i/>
          <w:spacing w:val="3"/>
          <w:sz w:val="20"/>
          <w:szCs w:val="20"/>
          <w:lang w:val="en-CA" w:eastAsia="en-CA"/>
        </w:rPr>
        <w:tab/>
        <w:t>Administrative law — Boards and tribunals — Jurisdiction — British Columbia authorized project altering timing and flow of water in area claimed by First Nations without consulting affected First Nations — Thereafter, provincial hydro and power authority sought British Columbia Utilities Commission’s approval of agreement to purchase power generated by project from private producer — Commission empowered to decide questions of law and to determine whether agreement is in public interest — Whether Commission had jurisdiction to discharge Crown’s constitutional obligation to consult — Whether Commission had jurisdiction to consider adequacy of consultation — If so, whether it was required to consider adequacy of consultation in determining whether agreement is in public interest — Constitution Act, 1982, s. 35 — Utilities Commission Act, R.S.B.C. 1996, c. 473, s. 71.</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In the 1950s, the government of British Columbia authorized the building of a dam and reservoir which altered the amount and timing of water flows in the Nechako River.  The First Nations claim the Nechako Valley as their ancestral homeland, and the right to fish in the Nechako River, but, pursuant to the practice at the time, they were not consulted about the dam project.</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 xml:space="preserve">Since 1961, excess power generated by the dam has been sold by Alcan to BC Hydro under Energy Purchase Agreements (“EPAs”) which commit Alcan to supplying and BC Hydro to purchasing excess electricity.  The government of British Columbia sought the Commission’s approval of the 2007 EPA.  The First Nations asserted that the 2007 EPA should be subject to consultation under s. 35 of the </w:t>
      </w:r>
      <w:r w:rsidRPr="00DF6A9D">
        <w:rPr>
          <w:rFonts w:eastAsia="Times New Roman" w:cs="Times New Roman"/>
          <w:i/>
          <w:spacing w:val="3"/>
          <w:sz w:val="20"/>
          <w:szCs w:val="20"/>
          <w:lang w:val="en-CA" w:eastAsia="en-CA"/>
        </w:rPr>
        <w:t>Constitution Act, 1982</w:t>
      </w:r>
      <w:r w:rsidRPr="00DF6A9D">
        <w:rPr>
          <w:rFonts w:eastAsia="Times New Roman" w:cs="Times New Roman"/>
          <w:spacing w:val="3"/>
          <w:sz w:val="20"/>
          <w:szCs w:val="20"/>
          <w:lang w:val="en-CA" w:eastAsia="en-CA"/>
        </w:rPr>
        <w:t>.</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The Commission accepted that it had the power to consider the adequacy of consultation with Aboriginal groups, but found that the consultation issue could not arise because the 2007 EPA would not adversely affect any Aboriginal interest.  The British Columbia Court of Appeal reversed the Commission’s orders and remitted the case to the Commission for evidence and argument on whether a duty to consult the First Nations exists and, if so, whether it had been met.  Alcan and BC Hydro appealed.</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 xml:space="preserve">Held:  </w:t>
      </w:r>
      <w:r w:rsidRPr="00DF6A9D">
        <w:rPr>
          <w:rFonts w:eastAsia="Times New Roman" w:cs="Times New Roman"/>
          <w:spacing w:val="3"/>
          <w:sz w:val="20"/>
          <w:szCs w:val="20"/>
          <w:lang w:val="en-CA" w:eastAsia="en-CA"/>
        </w:rPr>
        <w:t>The appeal should be allowed and the decision of the British Columbia Utilities Commission approving the 2007 EPA should be confirmed.</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The Commission did not act unreasonably in approving the 2007 EPA.  Governments have a duty to consult with Aboriginal groups when making decisions which may adversely impact lands and resources to which Aboriginal peoples lay claim.  The duty to consult is grounded in the honour of the Crown and is a corollary of the Crown’s obligation to achieve the just settlement of Aboriginal claims through the treaty process.  While the treaty claims process is ongoing, there is an implied duty to consult with Aboriginal claimants on matters that may adversely affect their treaty and Aboriginal rights, and to accommodate those interests in the spirit of reconciliation.  The duty has both a legal and a constitutional character, and is prospective, fastening on rights yet to be proven.  The nature of the duty and the remedy for its breach vary with the situation.</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 xml:space="preserve">The duty to consult arises when the Crown has knowledge, real or constructive, of the potential existence of the Aboriginal right or title and contemplates conduct that might adversely affect it.  This test can be broken down into three elements.  First, the Crown must have real or constructive knowledge of a potential Aboriginal claim or right.  While the existence of a potential claim is essential, proof that the claim will succeed is not.  Second, there must be Crown conduct or a Crown decision.  In accordance with the generous, purposive approach that must be brought to the duty to consult, the </w:t>
      </w:r>
      <w:proofErr w:type="gramStart"/>
      <w:r w:rsidRPr="00DF6A9D">
        <w:rPr>
          <w:rFonts w:eastAsia="Times New Roman" w:cs="Times New Roman"/>
          <w:spacing w:val="3"/>
          <w:sz w:val="20"/>
          <w:szCs w:val="20"/>
          <w:lang w:val="en-CA" w:eastAsia="en-CA"/>
        </w:rPr>
        <w:t>required  decision</w:t>
      </w:r>
      <w:proofErr w:type="gramEnd"/>
      <w:r w:rsidRPr="00DF6A9D">
        <w:rPr>
          <w:rFonts w:eastAsia="Times New Roman" w:cs="Times New Roman"/>
          <w:spacing w:val="3"/>
          <w:sz w:val="20"/>
          <w:szCs w:val="20"/>
          <w:lang w:val="en-CA" w:eastAsia="en-CA"/>
        </w:rPr>
        <w:t xml:space="preserve"> or conduct is not confined to government exercise of statutory powers or to decisions or conduct which have an immediate impact on lands and resources.  The duty to consult extends to “strategic, higher level decisions” that may have an impact on Aboriginal claims and rights.  Third, there must be a possibility that the Crown conduct may affect the Aboriginal claim or right.  The claimant must show a causal relationship between the proposed government conduct or decision and a potential for adverse impacts on pending Aboriginal claims or rights.  Past wrongs, speculative impacts, and adverse effects on a First Nation’s future negotiating position will not suffice.  Moreover, the duty to consult is confined to the adverse impacts flowing from the current government conduct or decision, not to larger adverse impacts of the project of which it is a part.  Where the resource has long since been altered and the present government conduct or decision does not have any further impact on the resource, the issue is not consultation, but negotiation about compensation.</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Tribunals are confined to the powers conferred on them by their constituent legislation, and the role of particular tribunals in relation to consultation depends on the duties and powers the legislature has conferred on them.  The legislature may choose to delegate the duty to consult to a tribunal, and it may empower the tribunal to determine whether adequate consultation has taken place.</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The power to engage in consultation itself, as distinct from the jurisdiction to determine whether a duty to consult exists, cannot be inferred from the mere power to consider questions of law.  Consultation itself is not a question of law; it is a distinct, often complex, constitutional process and, in certain circumstances, a right involving facts, law, policy, and compromise.  The tribunal seeking to engage in consultation must be expressly or impliedly empowered to do so and its enabling statute must give it the necessary remedial powers.</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The duty to consult is a constitutional duty invoking the honour of the Crown.  It must be met.  If the tribunal structure set up by the legislature is incapable of dealing with a decision’s potential adverse impacts on Aboriginal interests, then the Aboriginal peoples affected must seek appropriate remedies in the courts.  These remedies have proven time-consuming and expensive, are often ineffective, and, serve the interest of no one.</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 xml:space="preserve">In this case, the Commission had the power to consider whether adequate consultation had taken place The </w:t>
      </w:r>
      <w:r w:rsidRPr="00DF6A9D">
        <w:rPr>
          <w:rFonts w:eastAsia="Times New Roman" w:cs="Times New Roman"/>
          <w:i/>
          <w:spacing w:val="3"/>
          <w:sz w:val="20"/>
          <w:szCs w:val="20"/>
          <w:lang w:val="en-CA" w:eastAsia="en-CA"/>
        </w:rPr>
        <w:t xml:space="preserve">Utilities Commission Act </w:t>
      </w:r>
      <w:r w:rsidRPr="00DF6A9D">
        <w:rPr>
          <w:rFonts w:eastAsia="Times New Roman" w:cs="Times New Roman"/>
          <w:spacing w:val="3"/>
          <w:sz w:val="20"/>
          <w:szCs w:val="20"/>
          <w:lang w:val="en-CA" w:eastAsia="en-CA"/>
        </w:rPr>
        <w:t xml:space="preserve">empowered it to decide questions of law in the course of determining whether an EPA is in the public interest, which implied a power to decide constitutional issues properly before it.  At the time, it also required the Commission to consider “any other factor that the Commission considers relevant to the public interest”, including the adequacy of consultation.  This conclusion is not altered by the </w:t>
      </w:r>
      <w:r w:rsidRPr="00DF6A9D">
        <w:rPr>
          <w:rFonts w:eastAsia="Times New Roman" w:cs="Times New Roman"/>
          <w:i/>
          <w:spacing w:val="3"/>
          <w:sz w:val="20"/>
          <w:szCs w:val="20"/>
          <w:lang w:val="en-CA" w:eastAsia="en-CA"/>
        </w:rPr>
        <w:t>Administrative Tribunals Act</w:t>
      </w:r>
      <w:r w:rsidRPr="00DF6A9D">
        <w:rPr>
          <w:rFonts w:eastAsia="Times New Roman" w:cs="Times New Roman"/>
          <w:spacing w:val="3"/>
          <w:sz w:val="20"/>
          <w:szCs w:val="20"/>
          <w:lang w:val="en-CA" w:eastAsia="en-CA"/>
        </w:rPr>
        <w:t>, which provides that a tribunal does not have jurisdiction over any “constitutional question”, since the application for reconsideration does not fall within the narrow statutory definition of that term.</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The Legislature did not delegate the Crown’s duty to consult to the Commission.  The Commission’s power to consider questions of law and matters relevant to the public interest does not empower it to engage in consultation because consultation is a distinct constitutional process, not a question of law.</w:t>
      </w:r>
    </w:p>
    <w:p w:rsidR="00DF6A9D" w:rsidRPr="00DF6A9D" w:rsidRDefault="00DF6A9D" w:rsidP="00DF6A9D">
      <w:pPr>
        <w:tabs>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t>The Commission correctly accepted that it had the power to consider the adequacy of consultation with Aboriginal groups, and reasonably concluded that the consultation issue could not arise because the 2007 EPA would not adversely affect any Aboriginal interest.  In this case, the Crown had knowledge of a potential Aboriginal claim or right and BC Hydro’s proposal to enter into an agreement to purchase electricity from Alcan is clearly proposed Crown conduct.  However, the 2007 EPA would have neither physical impacts on the Nechako River or the fishery nor organizational, policy or managerial impacts that might adversely affect the claims or rights of the First Nations.  The failure to consult on the initial project was an underlying infringement, and was not sufficient to trigger a duty to consult.  Charged with the duty to act in accordance with the honour of Crown, BC Hydro’s representatives will nevertheless be required to take into account and consult as necessary with affected Aboriginal groups insofar as any decisions taken in the future have the potential to adversely affect them.</w:t>
      </w:r>
    </w:p>
    <w:p w:rsidR="00DF6A9D" w:rsidRPr="00DF6A9D" w:rsidRDefault="00DF6A9D" w:rsidP="00DF6A9D">
      <w:pPr>
        <w:widowControl w:val="0"/>
        <w:tabs>
          <w:tab w:val="left" w:pos="-144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lastRenderedPageBreak/>
        <w:tab/>
        <w:t xml:space="preserve">APPEAL from a judgment of the British Columbia Court of Appeal (Donald, </w:t>
      </w:r>
      <w:proofErr w:type="spellStart"/>
      <w:r w:rsidRPr="00DF6A9D">
        <w:rPr>
          <w:rFonts w:eastAsia="Times New Roman" w:cs="Times New Roman"/>
          <w:spacing w:val="3"/>
          <w:sz w:val="20"/>
          <w:szCs w:val="20"/>
          <w:lang w:val="en-CA" w:eastAsia="en-CA"/>
        </w:rPr>
        <w:t>Huddart</w:t>
      </w:r>
      <w:proofErr w:type="spellEnd"/>
      <w:r w:rsidRPr="00DF6A9D">
        <w:rPr>
          <w:rFonts w:eastAsia="Times New Roman" w:cs="Times New Roman"/>
          <w:spacing w:val="3"/>
          <w:sz w:val="20"/>
          <w:szCs w:val="20"/>
          <w:lang w:val="en-CA" w:eastAsia="en-CA"/>
        </w:rPr>
        <w:t xml:space="preserve"> and Bauman JJ.A.), 2009 BCCA 67, 89 B.C.L.R. (4th) 298, 266 B.C.A.C. 228, 449 W.A.C. 228, [2009] 2 C.N.L.R. 58, [2009] 4 W.W.R. 381, 76 R.P.R. (4th) 159, [2009] B.C.J. No. 259 (QL), 2009 </w:t>
      </w:r>
      <w:proofErr w:type="spellStart"/>
      <w:r w:rsidRPr="00DF6A9D">
        <w:rPr>
          <w:rFonts w:eastAsia="Times New Roman" w:cs="Times New Roman"/>
          <w:spacing w:val="3"/>
          <w:sz w:val="20"/>
          <w:szCs w:val="20"/>
          <w:lang w:val="en-CA" w:eastAsia="en-CA"/>
        </w:rPr>
        <w:t>CarswellBC</w:t>
      </w:r>
      <w:proofErr w:type="spellEnd"/>
      <w:r w:rsidRPr="00DF6A9D">
        <w:rPr>
          <w:rFonts w:eastAsia="Times New Roman" w:cs="Times New Roman"/>
          <w:spacing w:val="3"/>
          <w:sz w:val="20"/>
          <w:szCs w:val="20"/>
          <w:lang w:val="en-CA" w:eastAsia="en-CA"/>
        </w:rPr>
        <w:t xml:space="preserve"> 340, allowing appeal from a decision of British Columbia Utilities Commission, 2008 </w:t>
      </w:r>
      <w:proofErr w:type="spellStart"/>
      <w:r w:rsidRPr="00DF6A9D">
        <w:rPr>
          <w:rFonts w:eastAsia="Times New Roman" w:cs="Times New Roman"/>
          <w:spacing w:val="3"/>
          <w:sz w:val="20"/>
          <w:szCs w:val="20"/>
          <w:lang w:val="en-CA" w:eastAsia="en-CA"/>
        </w:rPr>
        <w:t>CarswellBC</w:t>
      </w:r>
      <w:proofErr w:type="spellEnd"/>
      <w:r w:rsidRPr="00DF6A9D">
        <w:rPr>
          <w:rFonts w:eastAsia="Times New Roman" w:cs="Times New Roman"/>
          <w:spacing w:val="3"/>
          <w:sz w:val="20"/>
          <w:szCs w:val="20"/>
          <w:lang w:val="en-CA" w:eastAsia="en-CA"/>
        </w:rPr>
        <w:t xml:space="preserve"> 1232, and remitting consultation issue to the Commission.  Appeal allowed; decision of British Columbia Utilities Commission approving 2007 EPA confirmed.</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Daniel A.</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Webster</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Q.C.</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 xml:space="preserve">David W. </w:t>
      </w:r>
      <w:proofErr w:type="spellStart"/>
      <w:r w:rsidRPr="00DF6A9D">
        <w:rPr>
          <w:rFonts w:eastAsia="Times New Roman" w:cs="Times New Roman"/>
          <w:i/>
          <w:spacing w:val="3"/>
          <w:sz w:val="20"/>
          <w:szCs w:val="20"/>
          <w:lang w:val="en-CA" w:eastAsia="en-CA"/>
        </w:rPr>
        <w:t>Bursey</w:t>
      </w:r>
      <w:proofErr w:type="spellEnd"/>
      <w:r w:rsidRPr="00DF6A9D">
        <w:rPr>
          <w:rFonts w:eastAsia="Times New Roman" w:cs="Times New Roman"/>
          <w:spacing w:val="3"/>
          <w:sz w:val="20"/>
          <w:szCs w:val="20"/>
          <w:lang w:val="en-CA" w:eastAsia="en-CA"/>
        </w:rPr>
        <w:t xml:space="preserve"> and</w:t>
      </w:r>
      <w:r w:rsidRPr="00DF6A9D">
        <w:rPr>
          <w:rFonts w:eastAsia="Times New Roman" w:cs="Times New Roman"/>
          <w:i/>
          <w:spacing w:val="3"/>
          <w:sz w:val="20"/>
          <w:szCs w:val="20"/>
          <w:lang w:val="en-CA" w:eastAsia="en-CA"/>
        </w:rPr>
        <w:t xml:space="preserve"> Ryan D. W. </w:t>
      </w:r>
      <w:proofErr w:type="spellStart"/>
      <w:r w:rsidRPr="00DF6A9D">
        <w:rPr>
          <w:rFonts w:eastAsia="Times New Roman" w:cs="Times New Roman"/>
          <w:i/>
          <w:spacing w:val="3"/>
          <w:sz w:val="20"/>
          <w:szCs w:val="20"/>
          <w:lang w:val="en-CA" w:eastAsia="en-CA"/>
        </w:rPr>
        <w:t>Dalziel</w:t>
      </w:r>
      <w:proofErr w:type="spellEnd"/>
      <w:r w:rsidRPr="00DF6A9D">
        <w:rPr>
          <w:rFonts w:eastAsia="Times New Roman" w:cs="Times New Roman"/>
          <w:spacing w:val="3"/>
          <w:sz w:val="20"/>
          <w:szCs w:val="20"/>
          <w:lang w:val="en-CA" w:eastAsia="en-CA"/>
        </w:rPr>
        <w:t>, for the appellant Rio Tinto Alcan Inc.</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Chris W.</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Sanderson</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Q.C.</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Keith B. Bergner</w:t>
      </w:r>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Laura Bevan</w:t>
      </w:r>
      <w:r w:rsidRPr="00DF6A9D">
        <w:rPr>
          <w:rFonts w:eastAsia="Times New Roman" w:cs="Times New Roman"/>
          <w:spacing w:val="3"/>
          <w:sz w:val="20"/>
          <w:szCs w:val="20"/>
          <w:lang w:val="en-CA" w:eastAsia="en-CA"/>
        </w:rPr>
        <w:t>, for the appellant the British Columbia Hydro and Power Authority.</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Gregory J.</w:t>
      </w:r>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McDade</w:t>
      </w:r>
      <w:proofErr w:type="spellEnd"/>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Q.C.</w:t>
      </w:r>
      <w:r w:rsidRPr="00DF6A9D">
        <w:rPr>
          <w:rFonts w:eastAsia="Times New Roman" w:cs="Times New Roman"/>
          <w:spacing w:val="3"/>
          <w:sz w:val="20"/>
          <w:szCs w:val="20"/>
          <w:lang w:val="en-CA" w:eastAsia="en-CA"/>
        </w:rPr>
        <w:t xml:space="preserve">, and </w:t>
      </w:r>
      <w:proofErr w:type="spellStart"/>
      <w:r w:rsidRPr="00DF6A9D">
        <w:rPr>
          <w:rFonts w:eastAsia="Times New Roman" w:cs="Times New Roman"/>
          <w:i/>
          <w:spacing w:val="3"/>
          <w:sz w:val="20"/>
          <w:szCs w:val="20"/>
          <w:lang w:val="en-CA" w:eastAsia="en-CA"/>
        </w:rPr>
        <w:t>Maegen</w:t>
      </w:r>
      <w:proofErr w:type="spellEnd"/>
      <w:r w:rsidRPr="00DF6A9D">
        <w:rPr>
          <w:rFonts w:eastAsia="Times New Roman" w:cs="Times New Roman"/>
          <w:i/>
          <w:spacing w:val="3"/>
          <w:sz w:val="20"/>
          <w:szCs w:val="20"/>
          <w:lang w:val="en-CA" w:eastAsia="en-CA"/>
        </w:rPr>
        <w:t xml:space="preserve"> M. </w:t>
      </w:r>
      <w:proofErr w:type="spellStart"/>
      <w:r w:rsidRPr="00DF6A9D">
        <w:rPr>
          <w:rFonts w:eastAsia="Times New Roman" w:cs="Times New Roman"/>
          <w:i/>
          <w:spacing w:val="3"/>
          <w:sz w:val="20"/>
          <w:szCs w:val="20"/>
          <w:lang w:val="en-CA" w:eastAsia="en-CA"/>
        </w:rPr>
        <w:t>Giltrow</w:t>
      </w:r>
      <w:proofErr w:type="spellEnd"/>
      <w:r w:rsidRPr="00DF6A9D">
        <w:rPr>
          <w:rFonts w:eastAsia="Times New Roman" w:cs="Times New Roman"/>
          <w:spacing w:val="3"/>
          <w:sz w:val="20"/>
          <w:szCs w:val="20"/>
          <w:lang w:val="en-CA" w:eastAsia="en-CA"/>
        </w:rPr>
        <w:t>, for the respondent.</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Mitchell R.</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Taylor</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Q.C.</w:t>
      </w:r>
      <w:r w:rsidRPr="00DF6A9D">
        <w:rPr>
          <w:rFonts w:eastAsia="Times New Roman" w:cs="Times New Roman"/>
          <w:spacing w:val="3"/>
          <w:sz w:val="20"/>
          <w:szCs w:val="20"/>
          <w:lang w:val="en-CA" w:eastAsia="en-CA"/>
        </w:rPr>
        <w:t>, for the intervener the Attorney General of Canada.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spellStart"/>
      <w:proofErr w:type="gramStart"/>
      <w:r w:rsidRPr="00DF6A9D">
        <w:rPr>
          <w:rFonts w:eastAsia="Times New Roman" w:cs="Times New Roman"/>
          <w:i/>
          <w:spacing w:val="3"/>
          <w:sz w:val="20"/>
          <w:szCs w:val="20"/>
          <w:lang w:val="en-CA" w:eastAsia="en-CA"/>
        </w:rPr>
        <w:t>Malliha</w:t>
      </w:r>
      <w:proofErr w:type="spellEnd"/>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Wilson</w:t>
      </w:r>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Tamara D. Barclay</w:t>
      </w:r>
      <w:r w:rsidRPr="00DF6A9D">
        <w:rPr>
          <w:rFonts w:eastAsia="Times New Roman" w:cs="Times New Roman"/>
          <w:spacing w:val="3"/>
          <w:sz w:val="20"/>
          <w:szCs w:val="20"/>
          <w:lang w:val="en-CA" w:eastAsia="en-CA"/>
        </w:rPr>
        <w:t>, for the intervener the Attorney General of Ontario.</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Paul E.</w:t>
      </w:r>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Yearwood</w:t>
      </w:r>
      <w:proofErr w:type="spellEnd"/>
      <w:r w:rsidRPr="00DF6A9D">
        <w:rPr>
          <w:rFonts w:eastAsia="Times New Roman" w:cs="Times New Roman"/>
          <w:spacing w:val="3"/>
          <w:sz w:val="20"/>
          <w:szCs w:val="20"/>
          <w:lang w:val="en-CA" w:eastAsia="en-CA"/>
        </w:rPr>
        <w:t>, for the intervener the Attorney General of British Columbia.</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Stephanie C.</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Latimer</w:t>
      </w:r>
      <w:r w:rsidRPr="00DF6A9D">
        <w:rPr>
          <w:rFonts w:eastAsia="Times New Roman" w:cs="Times New Roman"/>
          <w:spacing w:val="3"/>
          <w:sz w:val="20"/>
          <w:szCs w:val="20"/>
          <w:lang w:val="en-CA" w:eastAsia="en-CA"/>
        </w:rPr>
        <w:t>, for the intervener the Attorney General of Alberta.</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Gordon A. Fulton</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Q.C.</w:t>
      </w:r>
      <w:r w:rsidRPr="00DF6A9D">
        <w:rPr>
          <w:rFonts w:eastAsia="Times New Roman" w:cs="Times New Roman"/>
          <w:spacing w:val="3"/>
          <w:sz w:val="20"/>
          <w:szCs w:val="20"/>
          <w:lang w:val="en-CA" w:eastAsia="en-CA"/>
        </w:rPr>
        <w:t>, for the intervener the British Columbia Utilities Commission.</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Robert C. Freedman</w:t>
      </w:r>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Rosanne M. Kyle</w:t>
      </w:r>
      <w:r w:rsidRPr="00DF6A9D">
        <w:rPr>
          <w:rFonts w:eastAsia="Times New Roman" w:cs="Times New Roman"/>
          <w:spacing w:val="3"/>
          <w:sz w:val="20"/>
          <w:szCs w:val="20"/>
          <w:lang w:val="en-CA" w:eastAsia="en-CA"/>
        </w:rPr>
        <w:t xml:space="preserve">, for the intervener the </w:t>
      </w:r>
      <w:proofErr w:type="spellStart"/>
      <w:r w:rsidRPr="00DF6A9D">
        <w:rPr>
          <w:rFonts w:eastAsia="Times New Roman" w:cs="Times New Roman"/>
          <w:spacing w:val="3"/>
          <w:sz w:val="20"/>
          <w:szCs w:val="20"/>
          <w:lang w:val="en-CA" w:eastAsia="en-CA"/>
        </w:rPr>
        <w:t>Mikisew</w:t>
      </w:r>
      <w:proofErr w:type="spellEnd"/>
      <w:r w:rsidRPr="00DF6A9D">
        <w:rPr>
          <w:rFonts w:eastAsia="Times New Roman" w:cs="Times New Roman"/>
          <w:spacing w:val="3"/>
          <w:sz w:val="20"/>
          <w:szCs w:val="20"/>
          <w:lang w:val="en-CA" w:eastAsia="en-CA"/>
        </w:rPr>
        <w:t xml:space="preserve"> Cree First Nation.</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Jeffrey R. W.</w:t>
      </w:r>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Rath</w:t>
      </w:r>
      <w:proofErr w:type="spellEnd"/>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Nathalie Whyte</w:t>
      </w:r>
      <w:r w:rsidRPr="00DF6A9D">
        <w:rPr>
          <w:rFonts w:eastAsia="Times New Roman" w:cs="Times New Roman"/>
          <w:spacing w:val="3"/>
          <w:sz w:val="20"/>
          <w:szCs w:val="20"/>
          <w:lang w:val="en-CA" w:eastAsia="en-CA"/>
        </w:rPr>
        <w:t xml:space="preserve">, for the intervener the </w:t>
      </w:r>
      <w:proofErr w:type="spellStart"/>
      <w:r w:rsidRPr="00DF6A9D">
        <w:rPr>
          <w:rFonts w:eastAsia="Times New Roman" w:cs="Times New Roman"/>
          <w:spacing w:val="3"/>
          <w:sz w:val="20"/>
          <w:szCs w:val="20"/>
          <w:lang w:val="en-CA" w:eastAsia="en-CA"/>
        </w:rPr>
        <w:t>Moosomin</w:t>
      </w:r>
      <w:proofErr w:type="spellEnd"/>
      <w:r w:rsidRPr="00DF6A9D">
        <w:rPr>
          <w:rFonts w:eastAsia="Times New Roman" w:cs="Times New Roman"/>
          <w:spacing w:val="3"/>
          <w:sz w:val="20"/>
          <w:szCs w:val="20"/>
          <w:lang w:val="en-CA" w:eastAsia="en-CA"/>
        </w:rPr>
        <w:t xml:space="preserve"> First Nation.</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Richard</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Spaulding</w:t>
      </w:r>
      <w:r w:rsidRPr="00DF6A9D">
        <w:rPr>
          <w:rFonts w:eastAsia="Times New Roman" w:cs="Times New Roman"/>
          <w:spacing w:val="3"/>
          <w:sz w:val="20"/>
          <w:szCs w:val="20"/>
          <w:lang w:val="en-CA" w:eastAsia="en-CA"/>
        </w:rPr>
        <w:t xml:space="preserve">, for the intervener Nunavut </w:t>
      </w:r>
      <w:proofErr w:type="spellStart"/>
      <w:r w:rsidRPr="00DF6A9D">
        <w:rPr>
          <w:rFonts w:eastAsia="Times New Roman" w:cs="Times New Roman"/>
          <w:spacing w:val="3"/>
          <w:sz w:val="20"/>
          <w:szCs w:val="20"/>
          <w:lang w:val="en-CA" w:eastAsia="en-CA"/>
        </w:rPr>
        <w:t>Tunngavik</w:t>
      </w:r>
      <w:proofErr w:type="spellEnd"/>
      <w:r w:rsidRPr="00DF6A9D">
        <w:rPr>
          <w:rFonts w:eastAsia="Times New Roman" w:cs="Times New Roman"/>
          <w:spacing w:val="3"/>
          <w:sz w:val="20"/>
          <w:szCs w:val="20"/>
          <w:lang w:val="en-CA" w:eastAsia="en-CA"/>
        </w:rPr>
        <w:t xml:space="preserve"> Incorporated.</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Timothy Howard</w:t>
      </w:r>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 xml:space="preserve">Bruce </w:t>
      </w:r>
      <w:proofErr w:type="spellStart"/>
      <w:r w:rsidRPr="00DF6A9D">
        <w:rPr>
          <w:rFonts w:eastAsia="Times New Roman" w:cs="Times New Roman"/>
          <w:i/>
          <w:spacing w:val="3"/>
          <w:sz w:val="20"/>
          <w:szCs w:val="20"/>
          <w:lang w:val="en-CA" w:eastAsia="en-CA"/>
        </w:rPr>
        <w:t>Stadfeld</w:t>
      </w:r>
      <w:proofErr w:type="spellEnd"/>
      <w:r w:rsidRPr="00DF6A9D">
        <w:rPr>
          <w:rFonts w:eastAsia="Times New Roman" w:cs="Times New Roman"/>
          <w:spacing w:val="3"/>
          <w:sz w:val="20"/>
          <w:szCs w:val="20"/>
          <w:lang w:val="en-CA" w:eastAsia="en-CA"/>
        </w:rPr>
        <w:t xml:space="preserve">, for the interveners the </w:t>
      </w:r>
      <w:proofErr w:type="spellStart"/>
      <w:r w:rsidRPr="00DF6A9D">
        <w:rPr>
          <w:rFonts w:eastAsia="Times New Roman" w:cs="Times New Roman"/>
          <w:spacing w:val="3"/>
          <w:sz w:val="20"/>
          <w:szCs w:val="20"/>
          <w:lang w:val="en-CA" w:eastAsia="en-CA"/>
        </w:rPr>
        <w:t>Nlaka’pamux</w:t>
      </w:r>
      <w:proofErr w:type="spellEnd"/>
      <w:r w:rsidRPr="00DF6A9D">
        <w:rPr>
          <w:rFonts w:eastAsia="Times New Roman" w:cs="Times New Roman"/>
          <w:spacing w:val="3"/>
          <w:sz w:val="20"/>
          <w:szCs w:val="20"/>
          <w:lang w:val="en-CA" w:eastAsia="en-CA"/>
        </w:rPr>
        <w:t xml:space="preserve"> Nation Tribal Council, the Okanagan Nation Alliance and the Upper Nicola Indian Band.</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Robert J. M.</w:t>
      </w:r>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Janes</w:t>
      </w:r>
      <w:proofErr w:type="spellEnd"/>
      <w:r w:rsidRPr="00DF6A9D">
        <w:rPr>
          <w:rFonts w:eastAsia="Times New Roman" w:cs="Times New Roman"/>
          <w:spacing w:val="3"/>
          <w:sz w:val="20"/>
          <w:szCs w:val="20"/>
          <w:lang w:val="en-CA" w:eastAsia="en-CA"/>
        </w:rPr>
        <w:t xml:space="preserve">, for the intervener the Lakes Division of the </w:t>
      </w:r>
      <w:proofErr w:type="spellStart"/>
      <w:r w:rsidRPr="00DF6A9D">
        <w:rPr>
          <w:rFonts w:eastAsia="Times New Roman" w:cs="Times New Roman"/>
          <w:spacing w:val="3"/>
          <w:sz w:val="20"/>
          <w:szCs w:val="20"/>
          <w:lang w:val="en-CA" w:eastAsia="en-CA"/>
        </w:rPr>
        <w:t>Secwepemc</w:t>
      </w:r>
      <w:proofErr w:type="spellEnd"/>
      <w:r w:rsidRPr="00DF6A9D">
        <w:rPr>
          <w:rFonts w:eastAsia="Times New Roman" w:cs="Times New Roman"/>
          <w:spacing w:val="3"/>
          <w:sz w:val="20"/>
          <w:szCs w:val="20"/>
          <w:lang w:val="en-CA" w:eastAsia="en-CA"/>
        </w:rPr>
        <w:t xml:space="preserve"> Nation.</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Peter W.</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Hutchins</w:t>
      </w:r>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 xml:space="preserve">David </w:t>
      </w:r>
      <w:proofErr w:type="spellStart"/>
      <w:r w:rsidRPr="00DF6A9D">
        <w:rPr>
          <w:rFonts w:eastAsia="Times New Roman" w:cs="Times New Roman"/>
          <w:i/>
          <w:spacing w:val="3"/>
          <w:sz w:val="20"/>
          <w:szCs w:val="20"/>
          <w:lang w:val="en-CA" w:eastAsia="en-CA"/>
        </w:rPr>
        <w:t>Kalmakoff</w:t>
      </w:r>
      <w:proofErr w:type="spellEnd"/>
      <w:r w:rsidRPr="00DF6A9D">
        <w:rPr>
          <w:rFonts w:eastAsia="Times New Roman" w:cs="Times New Roman"/>
          <w:spacing w:val="3"/>
          <w:sz w:val="20"/>
          <w:szCs w:val="20"/>
          <w:lang w:val="en-CA" w:eastAsia="en-CA"/>
        </w:rPr>
        <w:t>, for the intervener the Assembly of First Nations.</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Mervin C.</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Phillips</w:t>
      </w:r>
      <w:r w:rsidRPr="00DF6A9D">
        <w:rPr>
          <w:rFonts w:eastAsia="Times New Roman" w:cs="Times New Roman"/>
          <w:spacing w:val="3"/>
          <w:sz w:val="20"/>
          <w:szCs w:val="20"/>
          <w:lang w:val="en-CA" w:eastAsia="en-CA"/>
        </w:rPr>
        <w:t>, for the intervener the Standing Buffalo Dakota First Nation.</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Arthur C.</w:t>
      </w:r>
      <w:r w:rsidRPr="00DF6A9D">
        <w:rPr>
          <w:rFonts w:eastAsia="Times New Roman" w:cs="Times New Roman"/>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Pape</w:t>
      </w:r>
      <w:proofErr w:type="spellEnd"/>
      <w:r w:rsidRPr="00DF6A9D">
        <w:rPr>
          <w:rFonts w:eastAsia="Times New Roman" w:cs="Times New Roman"/>
          <w:spacing w:val="3"/>
          <w:sz w:val="20"/>
          <w:szCs w:val="20"/>
          <w:lang w:val="en-CA" w:eastAsia="en-CA"/>
        </w:rPr>
        <w:t xml:space="preserve"> and </w:t>
      </w:r>
      <w:r w:rsidRPr="00DF6A9D">
        <w:rPr>
          <w:rFonts w:eastAsia="Times New Roman" w:cs="Times New Roman"/>
          <w:i/>
          <w:spacing w:val="3"/>
          <w:sz w:val="20"/>
          <w:szCs w:val="20"/>
          <w:lang w:val="en-CA" w:eastAsia="en-CA"/>
        </w:rPr>
        <w:t>Richard B. Salter</w:t>
      </w:r>
      <w:r w:rsidRPr="00DF6A9D">
        <w:rPr>
          <w:rFonts w:eastAsia="Times New Roman" w:cs="Times New Roman"/>
          <w:spacing w:val="3"/>
          <w:sz w:val="20"/>
          <w:szCs w:val="20"/>
          <w:lang w:val="en-CA" w:eastAsia="en-CA"/>
        </w:rPr>
        <w:t>, for the intervener the First Nations Summit.</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Jay</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Nelson</w:t>
      </w:r>
      <w:r w:rsidRPr="00DF6A9D">
        <w:rPr>
          <w:rFonts w:eastAsia="Times New Roman" w:cs="Times New Roman"/>
          <w:spacing w:val="3"/>
          <w:sz w:val="20"/>
          <w:szCs w:val="20"/>
          <w:lang w:val="en-CA" w:eastAsia="en-CA"/>
        </w:rPr>
        <w:t>, for the interveners the Duncan’s First Nation and the Horse Lake First Nation.</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i/>
          <w:spacing w:val="3"/>
          <w:sz w:val="20"/>
          <w:szCs w:val="20"/>
          <w:lang w:val="en-CA" w:eastAsia="en-CA"/>
        </w:rPr>
        <w:t>Roy W.</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Millen</w:t>
      </w:r>
      <w:r w:rsidRPr="00DF6A9D">
        <w:rPr>
          <w:rFonts w:eastAsia="Times New Roman" w:cs="Times New Roman"/>
          <w:spacing w:val="3"/>
          <w:sz w:val="20"/>
          <w:szCs w:val="20"/>
          <w:lang w:val="en-CA" w:eastAsia="en-CA"/>
        </w:rPr>
        <w:t>, for the intervener the Independent Power Producers Association of British Columbia.</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Harry C. Underwood</w:t>
      </w:r>
      <w:r w:rsidRPr="00DF6A9D">
        <w:rPr>
          <w:rFonts w:eastAsia="Times New Roman" w:cs="Times New Roman"/>
          <w:spacing w:val="3"/>
          <w:sz w:val="20"/>
          <w:szCs w:val="20"/>
          <w:lang w:val="en-CA" w:eastAsia="en-CA"/>
        </w:rPr>
        <w:t>, for the intervener Enbridge Pipelines Inc.</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proofErr w:type="gramStart"/>
      <w:r w:rsidRPr="00DF6A9D">
        <w:rPr>
          <w:rFonts w:eastAsia="Times New Roman" w:cs="Times New Roman"/>
          <w:spacing w:val="3"/>
          <w:sz w:val="20"/>
          <w:szCs w:val="20"/>
          <w:lang w:val="en-CA" w:eastAsia="en-CA"/>
        </w:rPr>
        <w:t xml:space="preserve">Written submissions only by </w:t>
      </w:r>
      <w:r w:rsidRPr="00DF6A9D">
        <w:rPr>
          <w:rFonts w:eastAsia="Times New Roman" w:cs="Times New Roman"/>
          <w:i/>
          <w:spacing w:val="3"/>
          <w:sz w:val="20"/>
          <w:szCs w:val="20"/>
          <w:lang w:val="en-CA" w:eastAsia="en-CA"/>
        </w:rPr>
        <w:t xml:space="preserve">C. </w:t>
      </w:r>
      <w:proofErr w:type="spellStart"/>
      <w:r w:rsidRPr="00DF6A9D">
        <w:rPr>
          <w:rFonts w:eastAsia="Times New Roman" w:cs="Times New Roman"/>
          <w:i/>
          <w:spacing w:val="3"/>
          <w:sz w:val="20"/>
          <w:szCs w:val="20"/>
          <w:lang w:val="en-CA" w:eastAsia="en-CA"/>
        </w:rPr>
        <w:t>Kemm</w:t>
      </w:r>
      <w:proofErr w:type="spellEnd"/>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Yates</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Q.C.</w:t>
      </w:r>
      <w:r w:rsidRPr="00DF6A9D">
        <w:rPr>
          <w:rFonts w:eastAsia="Times New Roman" w:cs="Times New Roman"/>
          <w:spacing w:val="3"/>
          <w:sz w:val="20"/>
          <w:szCs w:val="20"/>
          <w:lang w:val="en-CA" w:eastAsia="en-CA"/>
        </w:rPr>
        <w:t>, for the intervener the TransCanada Keystone Pipeline GP Ltd.</w:t>
      </w:r>
      <w:proofErr w:type="gramEnd"/>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 xml:space="preserve">Solicitors for the appellant Rio Tinto Alcan Inc.:  Bull, </w:t>
      </w:r>
      <w:proofErr w:type="spellStart"/>
      <w:r w:rsidRPr="00DF6A9D">
        <w:rPr>
          <w:rFonts w:eastAsia="Times New Roman" w:cs="Times New Roman"/>
          <w:i/>
          <w:spacing w:val="3"/>
          <w:sz w:val="20"/>
          <w:szCs w:val="20"/>
          <w:lang w:val="en-CA" w:eastAsia="en-CA"/>
        </w:rPr>
        <w:t>Housser</w:t>
      </w:r>
      <w:proofErr w:type="spellEnd"/>
      <w:r w:rsidRPr="00DF6A9D">
        <w:rPr>
          <w:rFonts w:eastAsia="Times New Roman" w:cs="Times New Roman"/>
          <w:i/>
          <w:spacing w:val="3"/>
          <w:sz w:val="20"/>
          <w:szCs w:val="20"/>
          <w:lang w:val="en-CA" w:eastAsia="en-CA"/>
        </w:rPr>
        <w:t xml:space="preserve"> &amp; Tupper,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i/>
          <w:spacing w:val="3"/>
          <w:sz w:val="20"/>
          <w:szCs w:val="20"/>
          <w:lang w:val="en-CA" w:eastAsia="en-CA"/>
        </w:rPr>
        <w:tab/>
        <w:t xml:space="preserve">Solicitors for the appellant the British Columbia Hydro and Power Authority:  Lawson </w:t>
      </w:r>
      <w:proofErr w:type="spellStart"/>
      <w:r w:rsidRPr="00DF6A9D">
        <w:rPr>
          <w:rFonts w:eastAsia="Times New Roman" w:cs="Times New Roman"/>
          <w:i/>
          <w:spacing w:val="3"/>
          <w:sz w:val="20"/>
          <w:szCs w:val="20"/>
          <w:lang w:val="en-CA" w:eastAsia="en-CA"/>
        </w:rPr>
        <w:t>Lundell</w:t>
      </w:r>
      <w:proofErr w:type="spellEnd"/>
      <w:r w:rsidRPr="00DF6A9D">
        <w:rPr>
          <w:rFonts w:eastAsia="Times New Roman" w:cs="Times New Roman"/>
          <w:i/>
          <w:spacing w:val="3"/>
          <w:sz w:val="20"/>
          <w:szCs w:val="20"/>
          <w:lang w:val="en-CA" w:eastAsia="en-CA"/>
        </w:rPr>
        <w:t>, Vancouver.</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Solicitors for the respondent</w:t>
      </w:r>
      <w:proofErr w:type="gramStart"/>
      <w:r w:rsidRPr="00DF6A9D">
        <w:rPr>
          <w:rFonts w:eastAsia="Times New Roman" w:cs="Times New Roman"/>
          <w:i/>
          <w:spacing w:val="3"/>
          <w:sz w:val="20"/>
          <w:szCs w:val="20"/>
          <w:lang w:val="en-CA" w:eastAsia="en-CA"/>
        </w:rPr>
        <w:t>:  Ratcliff</w:t>
      </w:r>
      <w:proofErr w:type="gramEnd"/>
      <w:r w:rsidRPr="00DF6A9D">
        <w:rPr>
          <w:rFonts w:eastAsia="Times New Roman" w:cs="Times New Roman"/>
          <w:i/>
          <w:spacing w:val="3"/>
          <w:sz w:val="20"/>
          <w:szCs w:val="20"/>
          <w:lang w:val="en-CA" w:eastAsia="en-CA"/>
        </w:rPr>
        <w:t xml:space="preserve"> &amp; Company, North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i/>
          <w:spacing w:val="3"/>
          <w:sz w:val="20"/>
          <w:szCs w:val="20"/>
          <w:lang w:val="en-CA" w:eastAsia="en-CA"/>
        </w:rPr>
        <w:tab/>
        <w:t>Solicitor for the intervener the Attorney General of Canada:  Attorney General of Canada,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i/>
          <w:spacing w:val="3"/>
          <w:sz w:val="20"/>
          <w:szCs w:val="20"/>
          <w:lang w:val="en-CA" w:eastAsia="en-CA"/>
        </w:rPr>
        <w:tab/>
        <w:t>Solicitor for the intervener the Attorney General of Ontario:  Attorney General of Ontario, Toronto.</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Solicitor for the intervener the Attorney General of British Columbia:  Attorney General of British Columbia, Victoria.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Solicitor for the intervener the Attorney General of Alberta:  Attorney General of Alberta, Edmonton.</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 xml:space="preserve">Solicitors for the intervener the British Columbia Utilities Commission:  </w:t>
      </w:r>
      <w:proofErr w:type="spellStart"/>
      <w:r w:rsidRPr="00DF6A9D">
        <w:rPr>
          <w:rFonts w:eastAsia="Times New Roman" w:cs="Times New Roman"/>
          <w:i/>
          <w:spacing w:val="3"/>
          <w:sz w:val="20"/>
          <w:szCs w:val="20"/>
          <w:lang w:val="en-CA" w:eastAsia="en-CA"/>
        </w:rPr>
        <w:t>Boughton</w:t>
      </w:r>
      <w:proofErr w:type="spellEnd"/>
      <w:r w:rsidRPr="00DF6A9D">
        <w:rPr>
          <w:rFonts w:eastAsia="Times New Roman" w:cs="Times New Roman"/>
          <w:i/>
          <w:spacing w:val="3"/>
          <w:sz w:val="20"/>
          <w:szCs w:val="20"/>
          <w:lang w:val="en-CA" w:eastAsia="en-CA"/>
        </w:rPr>
        <w:t xml:space="preserve"> Law Corporation,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interveners the </w:t>
      </w:r>
      <w:proofErr w:type="spellStart"/>
      <w:r w:rsidRPr="00DF6A9D">
        <w:rPr>
          <w:rFonts w:eastAsia="Times New Roman" w:cs="Times New Roman"/>
          <w:i/>
          <w:spacing w:val="3"/>
          <w:sz w:val="20"/>
          <w:szCs w:val="20"/>
          <w:lang w:val="en-CA" w:eastAsia="en-CA"/>
        </w:rPr>
        <w:t>Mikisew</w:t>
      </w:r>
      <w:proofErr w:type="spellEnd"/>
      <w:r w:rsidRPr="00DF6A9D">
        <w:rPr>
          <w:rFonts w:eastAsia="Times New Roman" w:cs="Times New Roman"/>
          <w:i/>
          <w:spacing w:val="3"/>
          <w:sz w:val="20"/>
          <w:szCs w:val="20"/>
          <w:lang w:val="en-CA" w:eastAsia="en-CA"/>
        </w:rPr>
        <w:t xml:space="preserve"> Cree First Nation and the Lakes Division of the </w:t>
      </w:r>
      <w:proofErr w:type="spellStart"/>
      <w:r w:rsidRPr="00DF6A9D">
        <w:rPr>
          <w:rFonts w:eastAsia="Times New Roman" w:cs="Times New Roman"/>
          <w:i/>
          <w:spacing w:val="3"/>
          <w:sz w:val="20"/>
          <w:szCs w:val="20"/>
          <w:lang w:val="en-CA" w:eastAsia="en-CA"/>
        </w:rPr>
        <w:t>Secwepemc</w:t>
      </w:r>
      <w:proofErr w:type="spellEnd"/>
      <w:r w:rsidRPr="00DF6A9D">
        <w:rPr>
          <w:rFonts w:eastAsia="Times New Roman" w:cs="Times New Roman"/>
          <w:i/>
          <w:spacing w:val="3"/>
          <w:sz w:val="20"/>
          <w:szCs w:val="20"/>
          <w:lang w:val="en-CA" w:eastAsia="en-CA"/>
        </w:rPr>
        <w:t xml:space="preserve"> Nation:  </w:t>
      </w:r>
      <w:proofErr w:type="spellStart"/>
      <w:r w:rsidRPr="00DF6A9D">
        <w:rPr>
          <w:rFonts w:eastAsia="Times New Roman" w:cs="Times New Roman"/>
          <w:i/>
          <w:spacing w:val="3"/>
          <w:sz w:val="20"/>
          <w:szCs w:val="20"/>
          <w:lang w:val="en-CA" w:eastAsia="en-CA"/>
        </w:rPr>
        <w:t>Janes</w:t>
      </w:r>
      <w:proofErr w:type="spellEnd"/>
      <w:r w:rsidRPr="00DF6A9D">
        <w:rPr>
          <w:rFonts w:eastAsia="Times New Roman" w:cs="Times New Roman"/>
          <w:i/>
          <w:spacing w:val="3"/>
          <w:sz w:val="20"/>
          <w:szCs w:val="20"/>
          <w:lang w:val="en-CA" w:eastAsia="en-CA"/>
        </w:rPr>
        <w:t xml:space="preserve"> Freedman Kyle Law Corporation, Victoria.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 the </w:t>
      </w:r>
      <w:proofErr w:type="spellStart"/>
      <w:r w:rsidRPr="00DF6A9D">
        <w:rPr>
          <w:rFonts w:eastAsia="Times New Roman" w:cs="Times New Roman"/>
          <w:i/>
          <w:spacing w:val="3"/>
          <w:sz w:val="20"/>
          <w:szCs w:val="20"/>
          <w:lang w:val="en-CA" w:eastAsia="en-CA"/>
        </w:rPr>
        <w:t>Moosomin</w:t>
      </w:r>
      <w:proofErr w:type="spellEnd"/>
      <w:r w:rsidRPr="00DF6A9D">
        <w:rPr>
          <w:rFonts w:eastAsia="Times New Roman" w:cs="Times New Roman"/>
          <w:i/>
          <w:spacing w:val="3"/>
          <w:sz w:val="20"/>
          <w:szCs w:val="20"/>
          <w:lang w:val="en-CA" w:eastAsia="en-CA"/>
        </w:rPr>
        <w:t xml:space="preserve"> First Nation</w:t>
      </w:r>
      <w:proofErr w:type="gramStart"/>
      <w:r w:rsidRPr="00DF6A9D">
        <w:rPr>
          <w:rFonts w:eastAsia="Times New Roman" w:cs="Times New Roman"/>
          <w:i/>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Rath</w:t>
      </w:r>
      <w:proofErr w:type="spellEnd"/>
      <w:proofErr w:type="gramEnd"/>
      <w:r w:rsidRPr="00DF6A9D">
        <w:rPr>
          <w:rFonts w:eastAsia="Times New Roman" w:cs="Times New Roman"/>
          <w:i/>
          <w:spacing w:val="3"/>
          <w:sz w:val="20"/>
          <w:szCs w:val="20"/>
          <w:lang w:val="en-CA" w:eastAsia="en-CA"/>
        </w:rPr>
        <w:t xml:space="preserve"> &amp; Company, </w:t>
      </w:r>
      <w:proofErr w:type="spellStart"/>
      <w:r w:rsidRPr="00DF6A9D">
        <w:rPr>
          <w:rFonts w:eastAsia="Times New Roman" w:cs="Times New Roman"/>
          <w:i/>
          <w:spacing w:val="3"/>
          <w:sz w:val="20"/>
          <w:szCs w:val="20"/>
          <w:lang w:val="en-CA" w:eastAsia="en-CA"/>
        </w:rPr>
        <w:t>Priddis</w:t>
      </w:r>
      <w:proofErr w:type="spellEnd"/>
      <w:r w:rsidRPr="00DF6A9D">
        <w:rPr>
          <w:rFonts w:eastAsia="Times New Roman" w:cs="Times New Roman"/>
          <w:i/>
          <w:spacing w:val="3"/>
          <w:sz w:val="20"/>
          <w:szCs w:val="20"/>
          <w:lang w:val="en-CA" w:eastAsia="en-CA"/>
        </w:rPr>
        <w:t>, Alberta.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 for the intervener Nunavut </w:t>
      </w:r>
      <w:proofErr w:type="spellStart"/>
      <w:r w:rsidRPr="00DF6A9D">
        <w:rPr>
          <w:rFonts w:eastAsia="Times New Roman" w:cs="Times New Roman"/>
          <w:i/>
          <w:spacing w:val="3"/>
          <w:sz w:val="20"/>
          <w:szCs w:val="20"/>
          <w:lang w:val="en-CA" w:eastAsia="en-CA"/>
        </w:rPr>
        <w:t>Tunngavik</w:t>
      </w:r>
      <w:proofErr w:type="spellEnd"/>
      <w:r w:rsidRPr="00DF6A9D">
        <w:rPr>
          <w:rFonts w:eastAsia="Times New Roman" w:cs="Times New Roman"/>
          <w:i/>
          <w:spacing w:val="3"/>
          <w:sz w:val="20"/>
          <w:szCs w:val="20"/>
          <w:lang w:val="en-CA" w:eastAsia="en-CA"/>
        </w:rPr>
        <w:t xml:space="preserve"> Incorporated:  Richard Spaulding, Ottawa.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interveners the </w:t>
      </w:r>
      <w:proofErr w:type="spellStart"/>
      <w:r w:rsidRPr="00DF6A9D">
        <w:rPr>
          <w:rFonts w:eastAsia="Times New Roman" w:cs="Times New Roman"/>
          <w:i/>
          <w:spacing w:val="3"/>
          <w:sz w:val="20"/>
          <w:szCs w:val="20"/>
          <w:lang w:val="en-CA" w:eastAsia="en-CA"/>
        </w:rPr>
        <w:t>Nlaka’pamux</w:t>
      </w:r>
      <w:proofErr w:type="spellEnd"/>
      <w:r w:rsidRPr="00DF6A9D">
        <w:rPr>
          <w:rFonts w:eastAsia="Times New Roman" w:cs="Times New Roman"/>
          <w:i/>
          <w:spacing w:val="3"/>
          <w:sz w:val="20"/>
          <w:szCs w:val="20"/>
          <w:lang w:val="en-CA" w:eastAsia="en-CA"/>
        </w:rPr>
        <w:t xml:space="preserve"> Nation Tribal Council, the Okanagan Nation Alliance and the Upper Nicola Indian Band:  </w:t>
      </w:r>
      <w:proofErr w:type="spellStart"/>
      <w:r w:rsidRPr="00DF6A9D">
        <w:rPr>
          <w:rFonts w:eastAsia="Times New Roman" w:cs="Times New Roman"/>
          <w:i/>
          <w:spacing w:val="3"/>
          <w:sz w:val="20"/>
          <w:szCs w:val="20"/>
          <w:lang w:val="en-CA" w:eastAsia="en-CA"/>
        </w:rPr>
        <w:t>Mandell</w:t>
      </w:r>
      <w:proofErr w:type="spellEnd"/>
      <w:r w:rsidRPr="00DF6A9D">
        <w:rPr>
          <w:rFonts w:eastAsia="Times New Roman" w:cs="Times New Roman"/>
          <w:i/>
          <w:spacing w:val="3"/>
          <w:sz w:val="20"/>
          <w:szCs w:val="20"/>
          <w:lang w:val="en-CA" w:eastAsia="en-CA"/>
        </w:rPr>
        <w:t xml:space="preserve"> </w:t>
      </w:r>
      <w:proofErr w:type="spellStart"/>
      <w:r w:rsidRPr="00DF6A9D">
        <w:rPr>
          <w:rFonts w:eastAsia="Times New Roman" w:cs="Times New Roman"/>
          <w:i/>
          <w:spacing w:val="3"/>
          <w:sz w:val="20"/>
          <w:szCs w:val="20"/>
          <w:lang w:val="en-CA" w:eastAsia="en-CA"/>
        </w:rPr>
        <w:t>Pinder</w:t>
      </w:r>
      <w:proofErr w:type="spellEnd"/>
      <w:r w:rsidRPr="00DF6A9D">
        <w:rPr>
          <w:rFonts w:eastAsia="Times New Roman" w:cs="Times New Roman"/>
          <w:i/>
          <w:spacing w:val="3"/>
          <w:sz w:val="20"/>
          <w:szCs w:val="20"/>
          <w:lang w:val="en-CA" w:eastAsia="en-CA"/>
        </w:rPr>
        <w:t>,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 the Assembly of First Nations:  Hutchins </w:t>
      </w:r>
      <w:proofErr w:type="spellStart"/>
      <w:r w:rsidRPr="00DF6A9D">
        <w:rPr>
          <w:rFonts w:eastAsia="Times New Roman" w:cs="Times New Roman"/>
          <w:i/>
          <w:spacing w:val="3"/>
          <w:sz w:val="20"/>
          <w:szCs w:val="20"/>
          <w:lang w:val="en-CA" w:eastAsia="en-CA"/>
        </w:rPr>
        <w:t>Légal</w:t>
      </w:r>
      <w:proofErr w:type="spellEnd"/>
      <w:r w:rsidRPr="00DF6A9D">
        <w:rPr>
          <w:rFonts w:eastAsia="Times New Roman" w:cs="Times New Roman"/>
          <w:i/>
          <w:spacing w:val="3"/>
          <w:sz w:val="20"/>
          <w:szCs w:val="20"/>
          <w:lang w:val="en-CA" w:eastAsia="en-CA"/>
        </w:rPr>
        <w:t xml:space="preserve"> inc., Montréal.</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Solicitors for the intervener the Standing Buffalo Dakota First Nation:  Phillips &amp; Co., Regina.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 the First Nations Summit:  </w:t>
      </w:r>
      <w:proofErr w:type="spellStart"/>
      <w:r w:rsidRPr="00DF6A9D">
        <w:rPr>
          <w:rFonts w:eastAsia="Times New Roman" w:cs="Times New Roman"/>
          <w:i/>
          <w:spacing w:val="3"/>
          <w:sz w:val="20"/>
          <w:szCs w:val="20"/>
          <w:lang w:val="en-CA" w:eastAsia="en-CA"/>
        </w:rPr>
        <w:t>Pape</w:t>
      </w:r>
      <w:proofErr w:type="spellEnd"/>
      <w:r w:rsidRPr="00DF6A9D">
        <w:rPr>
          <w:rFonts w:eastAsia="Times New Roman" w:cs="Times New Roman"/>
          <w:i/>
          <w:spacing w:val="3"/>
          <w:sz w:val="20"/>
          <w:szCs w:val="20"/>
          <w:lang w:val="en-CA" w:eastAsia="en-CA"/>
        </w:rPr>
        <w:t xml:space="preserve"> Salter </w:t>
      </w:r>
      <w:proofErr w:type="spellStart"/>
      <w:r w:rsidRPr="00DF6A9D">
        <w:rPr>
          <w:rFonts w:eastAsia="Times New Roman" w:cs="Times New Roman"/>
          <w:i/>
          <w:spacing w:val="3"/>
          <w:sz w:val="20"/>
          <w:szCs w:val="20"/>
          <w:lang w:val="en-CA" w:eastAsia="en-CA"/>
        </w:rPr>
        <w:t>Teillet</w:t>
      </w:r>
      <w:proofErr w:type="spellEnd"/>
      <w:r w:rsidRPr="00DF6A9D">
        <w:rPr>
          <w:rFonts w:eastAsia="Times New Roman" w:cs="Times New Roman"/>
          <w:i/>
          <w:spacing w:val="3"/>
          <w:sz w:val="20"/>
          <w:szCs w:val="20"/>
          <w:lang w:val="en-CA" w:eastAsia="en-CA"/>
        </w:rPr>
        <w:t>,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Solicitors for the interveners the Duncan’s First Nation and the Horse Lake First Nation</w:t>
      </w:r>
      <w:proofErr w:type="gramStart"/>
      <w:r w:rsidRPr="00DF6A9D">
        <w:rPr>
          <w:rFonts w:eastAsia="Times New Roman" w:cs="Times New Roman"/>
          <w:i/>
          <w:spacing w:val="3"/>
          <w:sz w:val="20"/>
          <w:szCs w:val="20"/>
          <w:lang w:val="en-CA" w:eastAsia="en-CA"/>
        </w:rPr>
        <w:t>:  Woodward</w:t>
      </w:r>
      <w:proofErr w:type="gramEnd"/>
      <w:r w:rsidRPr="00DF6A9D">
        <w:rPr>
          <w:rFonts w:eastAsia="Times New Roman" w:cs="Times New Roman"/>
          <w:i/>
          <w:spacing w:val="3"/>
          <w:sz w:val="20"/>
          <w:szCs w:val="20"/>
          <w:lang w:val="en-CA" w:eastAsia="en-CA"/>
        </w:rPr>
        <w:t xml:space="preserve"> &amp; Company, Victoria.</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 the Independent Power Producers Association of British Columbia:  Blake, </w:t>
      </w:r>
      <w:proofErr w:type="spellStart"/>
      <w:r w:rsidRPr="00DF6A9D">
        <w:rPr>
          <w:rFonts w:eastAsia="Times New Roman" w:cs="Times New Roman"/>
          <w:i/>
          <w:spacing w:val="3"/>
          <w:sz w:val="20"/>
          <w:szCs w:val="20"/>
          <w:lang w:val="en-CA" w:eastAsia="en-CA"/>
        </w:rPr>
        <w:t>Cassels</w:t>
      </w:r>
      <w:proofErr w:type="spellEnd"/>
      <w:r w:rsidRPr="00DF6A9D">
        <w:rPr>
          <w:rFonts w:eastAsia="Times New Roman" w:cs="Times New Roman"/>
          <w:i/>
          <w:spacing w:val="3"/>
          <w:sz w:val="20"/>
          <w:szCs w:val="20"/>
          <w:lang w:val="en-CA" w:eastAsia="en-CA"/>
        </w:rPr>
        <w:t xml:space="preserve"> &amp; </w:t>
      </w:r>
      <w:proofErr w:type="spellStart"/>
      <w:r w:rsidRPr="00DF6A9D">
        <w:rPr>
          <w:rFonts w:eastAsia="Times New Roman" w:cs="Times New Roman"/>
          <w:i/>
          <w:spacing w:val="3"/>
          <w:sz w:val="20"/>
          <w:szCs w:val="20"/>
          <w:lang w:val="en-CA" w:eastAsia="en-CA"/>
        </w:rPr>
        <w:t>Graydon</w:t>
      </w:r>
      <w:proofErr w:type="spellEnd"/>
      <w:r w:rsidRPr="00DF6A9D">
        <w:rPr>
          <w:rFonts w:eastAsia="Times New Roman" w:cs="Times New Roman"/>
          <w:i/>
          <w:spacing w:val="3"/>
          <w:sz w:val="20"/>
          <w:szCs w:val="20"/>
          <w:lang w:val="en-CA" w:eastAsia="en-CA"/>
        </w:rPr>
        <w:t>, Vancouver.</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 Enbridge Pipelines Inc.:  McCarthy </w:t>
      </w:r>
      <w:proofErr w:type="spellStart"/>
      <w:r w:rsidRPr="00DF6A9D">
        <w:rPr>
          <w:rFonts w:eastAsia="Times New Roman" w:cs="Times New Roman"/>
          <w:i/>
          <w:spacing w:val="3"/>
          <w:sz w:val="20"/>
          <w:szCs w:val="20"/>
          <w:lang w:val="en-CA" w:eastAsia="en-CA"/>
        </w:rPr>
        <w:t>Tétrault</w:t>
      </w:r>
      <w:proofErr w:type="spellEnd"/>
      <w:r w:rsidRPr="00DF6A9D">
        <w:rPr>
          <w:rFonts w:eastAsia="Times New Roman" w:cs="Times New Roman"/>
          <w:i/>
          <w:spacing w:val="3"/>
          <w:sz w:val="20"/>
          <w:szCs w:val="20"/>
          <w:lang w:val="en-CA" w:eastAsia="en-CA"/>
        </w:rPr>
        <w:t>, Toronto.</w:t>
      </w:r>
    </w:p>
    <w:p w:rsidR="00DF6A9D" w:rsidRPr="00DF6A9D" w:rsidRDefault="00DF6A9D" w:rsidP="00DF6A9D">
      <w:pPr>
        <w:tabs>
          <w:tab w:val="left" w:pos="-1440"/>
          <w:tab w:val="left" w:pos="-720"/>
          <w:tab w:val="left" w:pos="0"/>
          <w:tab w:val="left" w:pos="720"/>
        </w:tabs>
        <w:jc w:val="both"/>
        <w:rPr>
          <w:rFonts w:eastAsia="Times New Roman" w:cs="Times New Roman"/>
          <w:i/>
          <w:spacing w:val="3"/>
          <w:sz w:val="20"/>
          <w:szCs w:val="20"/>
          <w:lang w:val="en-CA" w:eastAsia="en-CA"/>
        </w:rPr>
      </w:pPr>
    </w:p>
    <w:p w:rsidR="00DF6A9D" w:rsidRPr="00DF6A9D" w:rsidRDefault="00DF6A9D" w:rsidP="00DF6A9D">
      <w:pPr>
        <w:tabs>
          <w:tab w:val="left" w:pos="720"/>
        </w:tabs>
        <w:spacing w:line="0" w:lineRule="atLeast"/>
        <w:jc w:val="both"/>
        <w:rPr>
          <w:rFonts w:eastAsia="Times New Roman" w:cs="Times New Roman"/>
          <w:i/>
          <w:spacing w:val="3"/>
          <w:sz w:val="20"/>
          <w:szCs w:val="20"/>
          <w:lang w:val="en-CA" w:eastAsia="en-CA"/>
        </w:rPr>
      </w:pPr>
      <w:r w:rsidRPr="00DF6A9D">
        <w:rPr>
          <w:rFonts w:eastAsia="Times New Roman" w:cs="Times New Roman"/>
          <w:i/>
          <w:spacing w:val="3"/>
          <w:sz w:val="20"/>
          <w:szCs w:val="20"/>
          <w:lang w:val="en-CA" w:eastAsia="en-CA"/>
        </w:rPr>
        <w:tab/>
        <w:t xml:space="preserve">Solicitors for the intervener the TransCanada Keystone Pipeline GP Ltd.:  Blake, </w:t>
      </w:r>
      <w:proofErr w:type="spellStart"/>
      <w:r w:rsidRPr="00DF6A9D">
        <w:rPr>
          <w:rFonts w:eastAsia="Times New Roman" w:cs="Times New Roman"/>
          <w:i/>
          <w:spacing w:val="3"/>
          <w:sz w:val="20"/>
          <w:szCs w:val="20"/>
          <w:lang w:val="en-CA" w:eastAsia="en-CA"/>
        </w:rPr>
        <w:t>Cassels</w:t>
      </w:r>
      <w:proofErr w:type="spellEnd"/>
      <w:r w:rsidRPr="00DF6A9D">
        <w:rPr>
          <w:rFonts w:eastAsia="Times New Roman" w:cs="Times New Roman"/>
          <w:i/>
          <w:spacing w:val="3"/>
          <w:sz w:val="20"/>
          <w:szCs w:val="20"/>
          <w:lang w:val="en-CA" w:eastAsia="en-CA"/>
        </w:rPr>
        <w:t xml:space="preserve"> &amp; </w:t>
      </w:r>
      <w:proofErr w:type="spellStart"/>
      <w:r w:rsidRPr="00DF6A9D">
        <w:rPr>
          <w:rFonts w:eastAsia="Times New Roman" w:cs="Times New Roman"/>
          <w:i/>
          <w:spacing w:val="3"/>
          <w:sz w:val="20"/>
          <w:szCs w:val="20"/>
          <w:lang w:val="en-CA" w:eastAsia="en-CA"/>
        </w:rPr>
        <w:t>Graydon</w:t>
      </w:r>
      <w:proofErr w:type="spellEnd"/>
      <w:r w:rsidRPr="00DF6A9D">
        <w:rPr>
          <w:rFonts w:eastAsia="Times New Roman" w:cs="Times New Roman"/>
          <w:i/>
          <w:spacing w:val="3"/>
          <w:sz w:val="20"/>
          <w:szCs w:val="20"/>
          <w:lang w:val="en-CA" w:eastAsia="en-CA"/>
        </w:rPr>
        <w:t>, Calgary.</w:t>
      </w: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t>________________________</w:t>
      </w:r>
    </w:p>
    <w:p w:rsidR="00DF6A9D" w:rsidRPr="00DF6A9D" w:rsidRDefault="00DF6A9D" w:rsidP="00DF6A9D">
      <w:pPr>
        <w:tabs>
          <w:tab w:val="left" w:pos="720"/>
        </w:tabs>
        <w:spacing w:line="0" w:lineRule="atLeast"/>
        <w:rPr>
          <w:rFonts w:eastAsia="Times New Roman" w:cs="Times New Roman"/>
          <w:sz w:val="20"/>
          <w:szCs w:val="20"/>
          <w:lang w:val="fr-CA" w:eastAsia="en-CA"/>
        </w:rPr>
      </w:pPr>
    </w:p>
    <w:p w:rsidR="00DF6A9D" w:rsidRPr="00DF6A9D" w:rsidRDefault="00DF6A9D" w:rsidP="00DF6A9D">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 xml:space="preserve">Présents : La juge en chef </w:t>
      </w:r>
      <w:proofErr w:type="spellStart"/>
      <w:r w:rsidRPr="00DF6A9D">
        <w:rPr>
          <w:rFonts w:eastAsia="Times New Roman" w:cs="Times New Roman"/>
          <w:spacing w:val="3"/>
          <w:sz w:val="20"/>
          <w:szCs w:val="20"/>
          <w:lang w:val="fr-CA" w:eastAsia="en-CA"/>
        </w:rPr>
        <w:t>McLachlin</w:t>
      </w:r>
      <w:proofErr w:type="spellEnd"/>
      <w:r w:rsidRPr="00DF6A9D">
        <w:rPr>
          <w:rFonts w:eastAsia="Times New Roman" w:cs="Times New Roman"/>
          <w:spacing w:val="3"/>
          <w:sz w:val="20"/>
          <w:szCs w:val="20"/>
          <w:lang w:val="fr-CA" w:eastAsia="en-CA"/>
        </w:rPr>
        <w:t xml:space="preserve"> et les juges </w:t>
      </w:r>
      <w:proofErr w:type="spellStart"/>
      <w:r w:rsidRPr="00DF6A9D">
        <w:rPr>
          <w:rFonts w:eastAsia="Times New Roman" w:cs="Times New Roman"/>
          <w:spacing w:val="3"/>
          <w:sz w:val="20"/>
          <w:szCs w:val="20"/>
          <w:lang w:val="fr-CA" w:eastAsia="en-CA"/>
        </w:rPr>
        <w:t>Binnie</w:t>
      </w:r>
      <w:proofErr w:type="spellEnd"/>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spacing w:val="3"/>
          <w:sz w:val="20"/>
          <w:szCs w:val="20"/>
          <w:lang w:val="fr-CA" w:eastAsia="en-CA"/>
        </w:rPr>
        <w:t>LeBel</w:t>
      </w:r>
      <w:proofErr w:type="spellEnd"/>
      <w:r w:rsidRPr="00DF6A9D">
        <w:rPr>
          <w:rFonts w:eastAsia="Times New Roman" w:cs="Times New Roman"/>
          <w:spacing w:val="3"/>
          <w:sz w:val="20"/>
          <w:szCs w:val="20"/>
          <w:lang w:val="fr-CA" w:eastAsia="en-CA"/>
        </w:rPr>
        <w:t xml:space="preserve">, Deschamps, Fish, Abella, Charron, </w:t>
      </w:r>
      <w:proofErr w:type="spellStart"/>
      <w:r w:rsidRPr="00DF6A9D">
        <w:rPr>
          <w:rFonts w:eastAsia="Times New Roman" w:cs="Times New Roman"/>
          <w:spacing w:val="3"/>
          <w:sz w:val="20"/>
          <w:szCs w:val="20"/>
          <w:lang w:val="fr-CA" w:eastAsia="en-CA"/>
        </w:rPr>
        <w:t>Rothstein</w:t>
      </w:r>
      <w:proofErr w:type="spellEnd"/>
      <w:r w:rsidRPr="00DF6A9D">
        <w:rPr>
          <w:rFonts w:eastAsia="Times New Roman" w:cs="Times New Roman"/>
          <w:spacing w:val="3"/>
          <w:sz w:val="20"/>
          <w:szCs w:val="20"/>
          <w:lang w:val="fr-CA" w:eastAsia="en-CA"/>
        </w:rPr>
        <w:t xml:space="preserve"> et Cromwell.</w:t>
      </w:r>
    </w:p>
    <w:p w:rsidR="00DF6A9D" w:rsidRPr="00DF6A9D" w:rsidRDefault="00DF6A9D" w:rsidP="00DF6A9D">
      <w:pPr>
        <w:tabs>
          <w:tab w:val="left" w:pos="720"/>
        </w:tabs>
        <w:spacing w:line="0" w:lineRule="atLeast"/>
        <w:rPr>
          <w:rFonts w:eastAsia="Times New Roman" w:cs="Times New Roman"/>
          <w:sz w:val="20"/>
          <w:szCs w:val="20"/>
          <w:lang w:val="fr-CA" w:eastAsia="en-CA"/>
        </w:rPr>
      </w:pPr>
    </w:p>
    <w:p w:rsidR="00DF6A9D" w:rsidRPr="00DF6A9D" w:rsidRDefault="00DF6A9D" w:rsidP="00DF6A9D">
      <w:pPr>
        <w:keepLines/>
        <w:tabs>
          <w:tab w:val="left" w:pos="720"/>
        </w:tabs>
        <w:jc w:val="both"/>
        <w:rPr>
          <w:rFonts w:eastAsia="Times New Roman" w:cs="Times New Roman"/>
          <w:i/>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Droit constitutionnel — Honneur de la Couronne — Peuples autochtones — Droits ancestraux — Droit à la consultation — La Colombie-Britannique a autorisé la construction d’un ouvrage modifiant le débit d’un cours d’eau</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 xml:space="preserve">dans un territoire revendiqué par des Autochtones sans consulter au préalable les Premières nations touchées — La société d’État provinciale d’hydroélectricité a ensuite demandé à la British Columbia Utilities Commission d’approuver un contrat d’achat intervenu avec un producteur d’électricité privé — L’obligation de consulter naît lorsque la Couronne a connaissance de l’existence éventuelle d’une revendication autochtone ou d’un droit ancestral et qu’elle envisage une mesure susceptible d’avoir un effet défavorable sur cette revendication ou ce droit — La Commission a-t-elle agi raisonnablement en refusant de se pencher sur le caractère adéquat de la consultation alors qu’elle était appelée à déterminer si le contrat servait l’intérêt public? — L’obligation de consulter a-t-elle pris naissance? — Que faut-il entendre par « effet défavorable »? — Loi constitutionnelle de 1982, art. 35 — Utilities Commission </w:t>
      </w:r>
      <w:proofErr w:type="spellStart"/>
      <w:r w:rsidRPr="00DF6A9D">
        <w:rPr>
          <w:rFonts w:eastAsia="Times New Roman" w:cs="Times New Roman"/>
          <w:i/>
          <w:spacing w:val="3"/>
          <w:sz w:val="20"/>
          <w:szCs w:val="20"/>
          <w:lang w:val="fr-CA" w:eastAsia="en-CA"/>
        </w:rPr>
        <w:t>Act</w:t>
      </w:r>
      <w:proofErr w:type="spellEnd"/>
      <w:r w:rsidRPr="00DF6A9D">
        <w:rPr>
          <w:rFonts w:eastAsia="Times New Roman" w:cs="Times New Roman"/>
          <w:i/>
          <w:spacing w:val="3"/>
          <w:sz w:val="20"/>
          <w:szCs w:val="20"/>
          <w:lang w:val="fr-CA" w:eastAsia="en-CA"/>
        </w:rPr>
        <w:t>, R.S.B.C. 1996, ch. 473, art. 71.</w:t>
      </w:r>
    </w:p>
    <w:p w:rsidR="00DF6A9D" w:rsidRPr="00DF6A9D" w:rsidRDefault="00DF6A9D" w:rsidP="00DF6A9D">
      <w:pPr>
        <w:tabs>
          <w:tab w:val="left" w:pos="720"/>
        </w:tabs>
        <w:jc w:val="both"/>
        <w:rPr>
          <w:rFonts w:eastAsia="Times New Roman" w:cs="Times New Roman"/>
          <w:i/>
          <w:spacing w:val="3"/>
          <w:sz w:val="20"/>
          <w:szCs w:val="20"/>
          <w:lang w:val="fr-CA" w:eastAsia="en-CA"/>
        </w:rPr>
      </w:pPr>
    </w:p>
    <w:p w:rsidR="00DF6A9D" w:rsidRPr="00DF6A9D" w:rsidRDefault="00DF6A9D" w:rsidP="00DF6A9D">
      <w:pPr>
        <w:tabs>
          <w:tab w:val="left" w:pos="720"/>
        </w:tabs>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Droit administratif — Organismes et tribunaux administratifs — Compétence — La Colombie-Britannique a autorisé la construction d’un ouvrage modifiant le débit d’un cours d’eau</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 xml:space="preserve">dans un territoire revendiqué par des Autochtones sans consulter au préalable les Premières nations touchées — La société d’État provinciale d’hydroélectricité a ensuite demandé à la British Columbia Utilities Commission d’approuver un contrat d’achat intervenu avec un producteur d’électricité privé — La Commission avait le pouvoir de trancher des questions de droit et de décider si un contrat était dans l’intérêt public — Avait-elle compétence pour s’acquitter de l’obligation de la Couronne de consulter? — Avait-elle le pouvoir de se pencher sur le caractère adéquat de la consultation? — Dans l’affirmative, lui incombait-il de se pencher sur le caractère adéquat de la consultation pour décider si le contrat servait l’intérêt public? — Loi constitutionnelle de 1982, art. 35 — Utilities Commission </w:t>
      </w:r>
      <w:proofErr w:type="spellStart"/>
      <w:r w:rsidRPr="00DF6A9D">
        <w:rPr>
          <w:rFonts w:eastAsia="Times New Roman" w:cs="Times New Roman"/>
          <w:i/>
          <w:spacing w:val="3"/>
          <w:sz w:val="20"/>
          <w:szCs w:val="20"/>
          <w:lang w:val="fr-CA" w:eastAsia="en-CA"/>
        </w:rPr>
        <w:t>Act</w:t>
      </w:r>
      <w:proofErr w:type="spellEnd"/>
      <w:r w:rsidRPr="00DF6A9D">
        <w:rPr>
          <w:rFonts w:eastAsia="Times New Roman" w:cs="Times New Roman"/>
          <w:i/>
          <w:spacing w:val="3"/>
          <w:sz w:val="20"/>
          <w:szCs w:val="20"/>
          <w:lang w:val="fr-CA" w:eastAsia="en-CA"/>
        </w:rPr>
        <w:t>, R.S.B.C. 1996, ch. 473, art. 71.</w:t>
      </w:r>
    </w:p>
    <w:p w:rsidR="00DF6A9D" w:rsidRPr="00DF6A9D" w:rsidRDefault="00DF6A9D" w:rsidP="00DF6A9D">
      <w:pPr>
        <w:tabs>
          <w:tab w:val="left" w:pos="720"/>
        </w:tabs>
        <w:jc w:val="both"/>
        <w:rPr>
          <w:rFonts w:eastAsia="Times New Roman" w:cs="Times New Roman"/>
          <w:i/>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Dans les années 1950, le gouvernement de la Colombie-Britannique a autorisé la construction d’un barrage et d’un réservoir qui ont modifié les débits d’eau dans la rivière Nechako.  Les Premières nations prétendent que la vallée de la Nechako fait partie de leurs terres ancestrales et elles revendiquent le droit de pêcher dans la rivière Nechako, mais comme ce n’était pas l’usage à l’époque, elles n’ont pas été consultées relativement au barrage projeté. </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Depuis 1961, </w:t>
      </w:r>
      <w:proofErr w:type="spellStart"/>
      <w:r w:rsidRPr="00DF6A9D">
        <w:rPr>
          <w:rFonts w:eastAsia="Times New Roman" w:cs="Times New Roman"/>
          <w:spacing w:val="3"/>
          <w:sz w:val="20"/>
          <w:szCs w:val="20"/>
          <w:lang w:val="fr-CA" w:eastAsia="en-CA"/>
        </w:rPr>
        <w:t>Alcan</w:t>
      </w:r>
      <w:proofErr w:type="spellEnd"/>
      <w:r w:rsidRPr="00DF6A9D">
        <w:rPr>
          <w:rFonts w:eastAsia="Times New Roman" w:cs="Times New Roman"/>
          <w:spacing w:val="3"/>
          <w:sz w:val="20"/>
          <w:szCs w:val="20"/>
          <w:lang w:val="fr-CA" w:eastAsia="en-CA"/>
        </w:rPr>
        <w:t xml:space="preserve"> vend les surplus d’électricité du barrage à BC Hydro au moyen de contrats d’achat d’électricité (« CAÉ ») dans lesquels elle s’engage à vendre l’électricité excédentaire, et BC Hydro à l’acheter.  Le gouvernement de la Colombie-Britannique a demandé à la Commission d’approuver le CAÉ de 2007.  Les Premières nations ont fait valoir que ce dernier devait faire l’objet d’une consultation suivant l’art. 35 de la  </w:t>
      </w:r>
      <w:r w:rsidRPr="00DF6A9D">
        <w:rPr>
          <w:rFonts w:eastAsia="Times New Roman" w:cs="Times New Roman"/>
          <w:i/>
          <w:spacing w:val="3"/>
          <w:sz w:val="20"/>
          <w:szCs w:val="20"/>
          <w:lang w:val="fr-CA" w:eastAsia="en-CA"/>
        </w:rPr>
        <w:t>Loi constitutionnelle de 1982</w:t>
      </w:r>
      <w:r w:rsidRPr="00DF6A9D">
        <w:rPr>
          <w:rFonts w:eastAsia="Times New Roman" w:cs="Times New Roman"/>
          <w:spacing w:val="3"/>
          <w:sz w:val="20"/>
          <w:szCs w:val="20"/>
          <w:lang w:val="fr-CA" w:eastAsia="en-CA"/>
        </w:rPr>
        <w:t>.</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La Commission a reconnu avoir le pouvoir d’examiner le caractère adéquat de la consultation des groupes autochtones, mais elle a conclu que la question de la consultation ne pouvait se poser étant donné que le CAÉ de 2007 n’allait pas avoir d’effet préjudiciable sur quelque intérêt autochtone.  La Cour d’appel de la Colombie-Britannique a annulé ses ordonnances et lui a renvoyé l’affaire pour qu’elle entende preuve et arguments sur la question de savoir s’il existait ou non une obligation de consulter les Premières nations et, dans l’affirmative, si elle avait été respectée.  </w:t>
      </w:r>
      <w:proofErr w:type="spellStart"/>
      <w:r w:rsidRPr="00DF6A9D">
        <w:rPr>
          <w:rFonts w:eastAsia="Times New Roman" w:cs="Times New Roman"/>
          <w:spacing w:val="3"/>
          <w:sz w:val="20"/>
          <w:szCs w:val="20"/>
          <w:lang w:val="fr-CA" w:eastAsia="en-CA"/>
        </w:rPr>
        <w:t>Alcan</w:t>
      </w:r>
      <w:proofErr w:type="spellEnd"/>
      <w:r w:rsidRPr="00DF6A9D">
        <w:rPr>
          <w:rFonts w:eastAsia="Times New Roman" w:cs="Times New Roman"/>
          <w:spacing w:val="3"/>
          <w:sz w:val="20"/>
          <w:szCs w:val="20"/>
          <w:lang w:val="fr-CA" w:eastAsia="en-CA"/>
        </w:rPr>
        <w:t xml:space="preserve"> et BC Hydro ont interjeté appel.</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Arrêt</w:t>
      </w:r>
      <w:r w:rsidRPr="00DF6A9D">
        <w:rPr>
          <w:rFonts w:eastAsia="Times New Roman" w:cs="Times New Roman"/>
          <w:spacing w:val="3"/>
          <w:sz w:val="20"/>
          <w:szCs w:val="20"/>
          <w:lang w:val="fr-CA" w:eastAsia="en-CA"/>
        </w:rPr>
        <w:t xml:space="preserve"> : Le pourvoi est accueilli, et la décision de la British Columbia Utilities Commission approuvant le CAÉ de 2007 est confirmée.</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La Commission n’a pas agi de manière déraisonnable en approuvant le CAÉ de 2007.  Un gouvernement a l’obligation de consulter les peuples autochtones avant de prendre des décisions susceptibles d’avoir un effet préjudiciable sur les terres et les ressources revendiquées par eux.  L’obligation de consulter s’origine de l’honneur de la Couronne et c’est un corollaire de celle d’arriver à un règlement équitable des revendications autochtones au terme du processus de négociation de traités.  Lorsque ce processus est en cours, la Couronne a l’obligation tacite de consulter les demandeurs autochtones sur ce qui est susceptible d’avoir un effet préjudiciable sur leurs droits issus de traités et leurs droits ancestraux, et de trouver des mesures d’accommodement dans un esprit de conciliation.  L’obligation revêt un caractère à la fois juridique et constitutionnel.  Elle est de nature prospective et prend appui sur des droits dont l’existence reste à prouver.  La nature de l’obligation et le recours pour manquement à celle-ci varient en fonction de la situation. </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L’obligation de consulter prend naissance lorsque la Couronne a connaissance, concrètement ou par imputation, de l’existence potentielle du droit ou titre ancestral revendiqué et qu’elle envisage une mesure susceptible d’avoir un effet préjudiciable sur celui-ci.  Cette condition comporte trois éléments.  Premièrement, la Couronne doit avoir connaissance, concrètement ou par imputation, de l’existence possible d’une revendication autochtone ou d’un droit ancestral.  L’existence possible d’une revendication est essentielle, mais il n’est pas nécessaire de prouver que la revendication connaîtra une issue favorable.  Deuxièmement, il doit y avoir une mesure ou une décision de la Couronne.  Conformément à l’approche généreuse et téléologique que commande l’obligation de consulter, cette mesure ou cette décision ne s’entend pas uniquement de l’exercice d’un pouvoir conféré par la loi ni seulement d’une décision ou d’un acte qui a un effet immédiat sur des terres et des ressources.  L’obligation de consulter naît aussi d’une [</w:t>
      </w:r>
      <w:r w:rsidRPr="00DF6A9D">
        <w:rPr>
          <w:rFonts w:eastAsia="Times New Roman" w:cs="Times New Roman"/>
          <w:smallCaps/>
          <w:spacing w:val="3"/>
          <w:sz w:val="20"/>
          <w:szCs w:val="20"/>
          <w:lang w:val="fr-CA" w:eastAsia="en-CA"/>
        </w:rPr>
        <w:t>traduction</w:t>
      </w:r>
      <w:r w:rsidRPr="00DF6A9D">
        <w:rPr>
          <w:rFonts w:eastAsia="Times New Roman" w:cs="Times New Roman"/>
          <w:spacing w:val="3"/>
          <w:sz w:val="20"/>
          <w:szCs w:val="20"/>
          <w:lang w:val="fr-CA" w:eastAsia="en-CA"/>
        </w:rPr>
        <w:t xml:space="preserve">] « décision stratégique prise en haut lieu » qui est susceptible d’avoir un effet sur des revendications autochtones et des droits ancestraux.  Troisièmement, il doit être possible que la mesure de la Couronne ait un effet sur une revendication autochtone ou un droit ancestral.  Le </w:t>
      </w:r>
      <w:r w:rsidRPr="00DF6A9D">
        <w:rPr>
          <w:rFonts w:eastAsia="Times New Roman" w:cs="Times New Roman"/>
          <w:spacing w:val="3"/>
          <w:sz w:val="20"/>
          <w:szCs w:val="20"/>
          <w:lang w:val="fr-CA" w:eastAsia="en-CA"/>
        </w:rPr>
        <w:lastRenderedPageBreak/>
        <w:t>demandeur doit établir un lien de causalité entre la mesure ou la décision envisagée par le gouvernement et un effet préjudiciable éventuel sur une revendication autochtone ou un droit ancestral.  Un acte fautif antérieur, une simple répercussion hypothétique et un effet préjudiciable sur la position de négociation ultérieure d’une Première nation ne suffisent pas.  Aussi, l’obligation de consulter ne vise que les effets préjudiciables de la mesure ou de la décision actuelle du gouvernement, à l’exclusion des effets préjudiciables globaux du projet dont elle fait partie.  Lorsque la ressource est transformée depuis longtemps et que la mesure ou la décision actuelle du gouvernement n’a plus aucune incidence sur elle, il n’y a pas lieu de consulter, mais de négocier une indemnisation.</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Un tribunal administratif doit s’en tenir à l’exercice des pouvoirs que lui confère sa loi habilitante, et son rôle en ce qui a trait à la consultation tient à ses obligations et à ses attributions légales.  Le législateur peut décider de déléguer à un tribunal administratif l’obligation de la Couronne de consulter, et il peut lui conférer le pouvoir de décider si une consultation adéquate a eu lieu.</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Le pouvoir de consulter, qui est distinct du pouvoir de déterminer s’il existe une obligation de consulter, ne peut être inféré du simple pouvoir d’examiner des questions de droit.  La consultation comme telle n’est pas une question de droit.  Il s’agit d’un processus constitutionnel distinct, souvent complexe, et dans certaines circonstances, d’un droit mettant en jeu faits, droit, politique et compromis.  Le tribunal administratif désireux d’entreprendre une consultation doit y être expressément ou tacitement autorisé, et sa loi habilitante doit lui conférer la pouvoir de réparation nécessaire.</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L’obligation de consulter est une obligation constitutionnelle qui fait intervenir l’honneur de la Couronne.  Elle doit être respectée.  Si le régime administratif mis en place par le législateur ne peut remédier aux éventuels effets préjudiciables d’une décision sur des intérêts autochtones, les Premières nations touchées doivent alors s’adresser à une cour de justice pour obtenir la réparation voulue.  L’expérience enseigne que la voie judiciaire est longue, coûteuse et souvent vaine et qu’elle ne sert l’intérêt de personne. </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En l’espèce, la Commission avait le pouvoir de déterminer si une consultation adéquate avait eu lieu.  La </w:t>
      </w:r>
      <w:r w:rsidRPr="00DF6A9D">
        <w:rPr>
          <w:rFonts w:eastAsia="Times New Roman" w:cs="Times New Roman"/>
          <w:i/>
          <w:spacing w:val="3"/>
          <w:sz w:val="20"/>
          <w:szCs w:val="20"/>
          <w:lang w:val="fr-CA" w:eastAsia="en-CA"/>
        </w:rPr>
        <w:t xml:space="preserve">Utilities Commission </w:t>
      </w:r>
      <w:proofErr w:type="spellStart"/>
      <w:r w:rsidRPr="00DF6A9D">
        <w:rPr>
          <w:rFonts w:eastAsia="Times New Roman" w:cs="Times New Roman"/>
          <w:i/>
          <w:spacing w:val="3"/>
          <w:sz w:val="20"/>
          <w:szCs w:val="20"/>
          <w:lang w:val="fr-CA" w:eastAsia="en-CA"/>
        </w:rPr>
        <w:t>Act</w:t>
      </w:r>
      <w:proofErr w:type="spellEnd"/>
      <w:r w:rsidRPr="00DF6A9D">
        <w:rPr>
          <w:rFonts w:eastAsia="Times New Roman" w:cs="Times New Roman"/>
          <w:i/>
          <w:spacing w:val="3"/>
          <w:sz w:val="20"/>
          <w:szCs w:val="20"/>
          <w:lang w:val="fr-CA" w:eastAsia="en-CA"/>
        </w:rPr>
        <w:t xml:space="preserve"> </w:t>
      </w:r>
      <w:r w:rsidRPr="00DF6A9D">
        <w:rPr>
          <w:rFonts w:eastAsia="Times New Roman" w:cs="Times New Roman"/>
          <w:spacing w:val="3"/>
          <w:sz w:val="20"/>
          <w:szCs w:val="20"/>
          <w:lang w:val="fr-CA" w:eastAsia="en-CA"/>
        </w:rPr>
        <w:t>l’investissait du pouvoir de trancher des questions de droit aux fins de déterminer si un CAÉ servait l’intérêt public, ce qui emportait celui de trancher une question constitutionnelle dont elle était régulièrement saisie.  Au moment considéré, elle exigeait également de la Commission qu’elle tienne compte de [</w:t>
      </w:r>
      <w:r w:rsidRPr="00DF6A9D">
        <w:rPr>
          <w:rFonts w:eastAsia="Times New Roman" w:cs="Times New Roman"/>
          <w:smallCaps/>
          <w:spacing w:val="3"/>
          <w:sz w:val="20"/>
          <w:szCs w:val="20"/>
          <w:lang w:val="fr-CA" w:eastAsia="en-CA"/>
        </w:rPr>
        <w:t>traduction</w:t>
      </w:r>
      <w:r w:rsidRPr="00DF6A9D">
        <w:rPr>
          <w:rFonts w:eastAsia="Times New Roman" w:cs="Times New Roman"/>
          <w:spacing w:val="3"/>
          <w:sz w:val="20"/>
          <w:szCs w:val="20"/>
          <w:lang w:val="fr-CA" w:eastAsia="en-CA"/>
        </w:rPr>
        <w:t>] « tout autre élément jugé pertinent eu égard à l’intérêt public », dont le caractère adéquat de la consultation.  L’</w:t>
      </w:r>
      <w:r w:rsidRPr="00DF6A9D">
        <w:rPr>
          <w:rFonts w:eastAsia="Times New Roman" w:cs="Times New Roman"/>
          <w:i/>
          <w:spacing w:val="3"/>
          <w:sz w:val="20"/>
          <w:szCs w:val="20"/>
          <w:lang w:val="fr-CA" w:eastAsia="en-CA"/>
        </w:rPr>
        <w:t xml:space="preserve">Administrative </w:t>
      </w:r>
      <w:proofErr w:type="spellStart"/>
      <w:r w:rsidRPr="00DF6A9D">
        <w:rPr>
          <w:rFonts w:eastAsia="Times New Roman" w:cs="Times New Roman"/>
          <w:i/>
          <w:spacing w:val="3"/>
          <w:sz w:val="20"/>
          <w:szCs w:val="20"/>
          <w:lang w:val="fr-CA" w:eastAsia="en-CA"/>
        </w:rPr>
        <w:t>Tribunals</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Act</w:t>
      </w:r>
      <w:proofErr w:type="spellEnd"/>
      <w:r w:rsidRPr="00DF6A9D">
        <w:rPr>
          <w:rFonts w:eastAsia="Times New Roman" w:cs="Times New Roman"/>
          <w:i/>
          <w:spacing w:val="3"/>
          <w:sz w:val="20"/>
          <w:szCs w:val="20"/>
          <w:lang w:val="fr-CA" w:eastAsia="en-CA"/>
        </w:rPr>
        <w:t xml:space="preserve"> </w:t>
      </w:r>
      <w:r w:rsidRPr="00DF6A9D">
        <w:rPr>
          <w:rFonts w:eastAsia="Times New Roman" w:cs="Times New Roman"/>
          <w:spacing w:val="3"/>
          <w:sz w:val="20"/>
          <w:szCs w:val="20"/>
          <w:lang w:val="fr-CA" w:eastAsia="en-CA"/>
        </w:rPr>
        <w:t>ne modifie pas cette conclusion même si elle prévoit qu’un tribunal administratif n’a pas compétence à l’égard d’une « question constitutionnelle », car la demande de révision échappe à la définition restrictive de ce terme.</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Le législateur n’a pas délégué à la Commission l’obligation de la Couronne de consulter.  Le pouvoir de la Commission d’examiner les questions de droit et tout élément pertinent pour ce qui concerne l’intérêt public ne l’autorise pas à entreprendre la consultation, car celle-ci est un processus constitutionnel distinct, et non une question de droit.</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La Commission a reconnu à juste titre avoir le pouvoir d’examiner le caractère adéquat de la consultation des groupes autochtones et elle a raisonnablement conclu que la question de la consultation ne pouvait se poser étant donné que le CAÉ de 2007 n’allait pas avoir d’effet préjudiciable sur quelque intérêt autochtone.  Dans la présente affaire, la Couronne avait connaissance de l’existence possible d’une revendication autochtone ou d’un droit ancestral, et le projet de BC Hydro de conclure avec </w:t>
      </w:r>
      <w:proofErr w:type="spellStart"/>
      <w:r w:rsidRPr="00DF6A9D">
        <w:rPr>
          <w:rFonts w:eastAsia="Times New Roman" w:cs="Times New Roman"/>
          <w:spacing w:val="3"/>
          <w:sz w:val="20"/>
          <w:szCs w:val="20"/>
          <w:lang w:val="fr-CA" w:eastAsia="en-CA"/>
        </w:rPr>
        <w:t>Alcan</w:t>
      </w:r>
      <w:proofErr w:type="spellEnd"/>
      <w:r w:rsidRPr="00DF6A9D">
        <w:rPr>
          <w:rFonts w:eastAsia="Times New Roman" w:cs="Times New Roman"/>
          <w:spacing w:val="3"/>
          <w:sz w:val="20"/>
          <w:szCs w:val="20"/>
          <w:lang w:val="fr-CA" w:eastAsia="en-CA"/>
        </w:rPr>
        <w:t xml:space="preserve"> un contrat d’achat d’électricité constituait clairement une mesure projetée par la Couronne.  Cependant, le CAÉ de 2007 n’allait pas avoir d’impact physique sur la rivière Nechako ou sur le poisson, ni entraîner de changements organisationnels, politiques ou de gestion susceptibles d’avoir un effet préjudiciable sur les revendications ou les droits des Premières nations.  L’omission de consulter relativement au projet initial constituait une atteinte sous-jacente et ne suffisait pas pour faire naître l’obligation de consulter.  Vu leur obligation d’agir conformément à l’honneur de la Couronne, les représentants de BC Hydro devront néanmoins tenir compte des groupes autochtones touchés et les consulter au besoin lorsqu’une décision ultérieure sera susceptible d’avoir un effet préjudiciable sur eux.</w:t>
      </w:r>
    </w:p>
    <w:p w:rsidR="00DF6A9D" w:rsidRPr="00DF6A9D" w:rsidRDefault="00DF6A9D" w:rsidP="00DF6A9D">
      <w:pPr>
        <w:tabs>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POURVOI contre un arrêt de la Cour d’appel de la Colombie-Britannique (les juges Donald, </w:t>
      </w:r>
      <w:proofErr w:type="spellStart"/>
      <w:r w:rsidRPr="00DF6A9D">
        <w:rPr>
          <w:rFonts w:eastAsia="Times New Roman" w:cs="Times New Roman"/>
          <w:spacing w:val="3"/>
          <w:sz w:val="20"/>
          <w:szCs w:val="20"/>
          <w:lang w:val="fr-CA" w:eastAsia="en-CA"/>
        </w:rPr>
        <w:t>Huddart</w:t>
      </w:r>
      <w:proofErr w:type="spellEnd"/>
      <w:r w:rsidRPr="00DF6A9D">
        <w:rPr>
          <w:rFonts w:eastAsia="Times New Roman" w:cs="Times New Roman"/>
          <w:spacing w:val="3"/>
          <w:sz w:val="20"/>
          <w:szCs w:val="20"/>
          <w:lang w:val="fr-CA" w:eastAsia="en-CA"/>
        </w:rPr>
        <w:t xml:space="preserve"> et </w:t>
      </w:r>
      <w:proofErr w:type="spellStart"/>
      <w:r w:rsidRPr="00DF6A9D">
        <w:rPr>
          <w:rFonts w:eastAsia="Times New Roman" w:cs="Times New Roman"/>
          <w:spacing w:val="3"/>
          <w:sz w:val="20"/>
          <w:szCs w:val="20"/>
          <w:lang w:val="fr-CA" w:eastAsia="en-CA"/>
        </w:rPr>
        <w:t>Bauman</w:t>
      </w:r>
      <w:proofErr w:type="spellEnd"/>
      <w:r w:rsidRPr="00DF6A9D">
        <w:rPr>
          <w:rFonts w:eastAsia="Times New Roman" w:cs="Times New Roman"/>
          <w:spacing w:val="3"/>
          <w:sz w:val="20"/>
          <w:szCs w:val="20"/>
          <w:lang w:val="fr-CA" w:eastAsia="en-CA"/>
        </w:rPr>
        <w:t xml:space="preserve">), 2009 BCCA 67, 89 B.C.L.R. (4th) 298, 266 B.C.A.C. 228, 449 W.A.C. 228, [2009] 2 C.N.L.R. 58, [2009] 4 W.W.R. 381, 76 R.P.R. (4th) 159, [2009] B.C.J. No. 259 (QL), 2009 </w:t>
      </w:r>
      <w:proofErr w:type="spellStart"/>
      <w:r w:rsidRPr="00DF6A9D">
        <w:rPr>
          <w:rFonts w:eastAsia="Times New Roman" w:cs="Times New Roman"/>
          <w:spacing w:val="3"/>
          <w:sz w:val="20"/>
          <w:szCs w:val="20"/>
          <w:lang w:val="fr-CA" w:eastAsia="en-CA"/>
        </w:rPr>
        <w:t>CarswellBC</w:t>
      </w:r>
      <w:proofErr w:type="spellEnd"/>
      <w:r w:rsidRPr="00DF6A9D">
        <w:rPr>
          <w:rFonts w:eastAsia="Times New Roman" w:cs="Times New Roman"/>
          <w:spacing w:val="3"/>
          <w:sz w:val="20"/>
          <w:szCs w:val="20"/>
          <w:lang w:val="fr-CA" w:eastAsia="en-CA"/>
        </w:rPr>
        <w:t xml:space="preserve"> 340, accueillant l’appel d’une décision de la British Columbia Utilities </w:t>
      </w:r>
      <w:proofErr w:type="gramStart"/>
      <w:r w:rsidRPr="00DF6A9D">
        <w:rPr>
          <w:rFonts w:eastAsia="Times New Roman" w:cs="Times New Roman"/>
          <w:spacing w:val="3"/>
          <w:sz w:val="20"/>
          <w:szCs w:val="20"/>
          <w:lang w:val="fr-CA" w:eastAsia="en-CA"/>
        </w:rPr>
        <w:t>Commission ,</w:t>
      </w:r>
      <w:proofErr w:type="gramEnd"/>
      <w:r w:rsidRPr="00DF6A9D">
        <w:rPr>
          <w:rFonts w:eastAsia="Times New Roman" w:cs="Times New Roman"/>
          <w:spacing w:val="3"/>
          <w:sz w:val="20"/>
          <w:szCs w:val="20"/>
          <w:lang w:val="fr-CA" w:eastAsia="en-CA"/>
        </w:rPr>
        <w:t xml:space="preserve"> 2008 </w:t>
      </w:r>
      <w:proofErr w:type="spellStart"/>
      <w:r w:rsidRPr="00DF6A9D">
        <w:rPr>
          <w:rFonts w:eastAsia="Times New Roman" w:cs="Times New Roman"/>
          <w:spacing w:val="3"/>
          <w:sz w:val="20"/>
          <w:szCs w:val="20"/>
          <w:lang w:val="fr-CA" w:eastAsia="en-CA"/>
        </w:rPr>
        <w:t>CarswellBC</w:t>
      </w:r>
      <w:proofErr w:type="spellEnd"/>
      <w:r w:rsidRPr="00DF6A9D">
        <w:rPr>
          <w:rFonts w:eastAsia="Times New Roman" w:cs="Times New Roman"/>
          <w:spacing w:val="3"/>
          <w:sz w:val="20"/>
          <w:szCs w:val="20"/>
          <w:lang w:val="fr-CA" w:eastAsia="en-CA"/>
        </w:rPr>
        <w:t xml:space="preserve"> 1232, et renvoyant à la </w:t>
      </w:r>
      <w:r w:rsidRPr="00DF6A9D">
        <w:rPr>
          <w:rFonts w:eastAsia="Times New Roman" w:cs="Times New Roman"/>
          <w:spacing w:val="3"/>
          <w:sz w:val="20"/>
          <w:szCs w:val="20"/>
          <w:lang w:val="fr-CA" w:eastAsia="en-CA"/>
        </w:rPr>
        <w:lastRenderedPageBreak/>
        <w:t>Commission la question de la consultation.  Pourvoi accueilli; décision de la British Columbia Utilities Commission approuvant le CAÉ de 2007 confirmée.</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en-CA" w:eastAsia="en-CA"/>
        </w:rPr>
        <w:t>Daniel A.</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Webster</w:t>
      </w:r>
      <w:r w:rsidRPr="00DF6A9D">
        <w:rPr>
          <w:rFonts w:eastAsia="Times New Roman" w:cs="Times New Roman"/>
          <w:spacing w:val="3"/>
          <w:sz w:val="20"/>
          <w:szCs w:val="20"/>
          <w:lang w:val="en-CA" w:eastAsia="en-CA"/>
        </w:rPr>
        <w:t xml:space="preserve">, </w:t>
      </w:r>
      <w:proofErr w:type="spellStart"/>
      <w:proofErr w:type="gramStart"/>
      <w:r w:rsidRPr="00DF6A9D">
        <w:rPr>
          <w:rFonts w:eastAsia="Times New Roman" w:cs="Times New Roman"/>
          <w:i/>
          <w:spacing w:val="3"/>
          <w:sz w:val="20"/>
          <w:szCs w:val="20"/>
          <w:lang w:val="en-CA" w:eastAsia="en-CA"/>
        </w:rPr>
        <w:t>c.r</w:t>
      </w:r>
      <w:proofErr w:type="spellEnd"/>
      <w:proofErr w:type="gramEnd"/>
      <w:r w:rsidRPr="00DF6A9D">
        <w:rPr>
          <w:rFonts w:eastAsia="Times New Roman" w:cs="Times New Roman"/>
          <w:i/>
          <w:spacing w:val="3"/>
          <w:sz w:val="20"/>
          <w:szCs w:val="20"/>
          <w:lang w:val="en-CA" w:eastAsia="en-CA"/>
        </w:rPr>
        <w:t>.</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 xml:space="preserve">David W. </w:t>
      </w:r>
      <w:proofErr w:type="spellStart"/>
      <w:r w:rsidRPr="00DF6A9D">
        <w:rPr>
          <w:rFonts w:eastAsia="Times New Roman" w:cs="Times New Roman"/>
          <w:i/>
          <w:spacing w:val="3"/>
          <w:sz w:val="20"/>
          <w:szCs w:val="20"/>
          <w:lang w:val="en-CA" w:eastAsia="en-CA"/>
        </w:rPr>
        <w:t>Bursey</w:t>
      </w:r>
      <w:proofErr w:type="spellEnd"/>
      <w:r w:rsidRPr="00DF6A9D">
        <w:rPr>
          <w:rFonts w:eastAsia="Times New Roman" w:cs="Times New Roman"/>
          <w:spacing w:val="3"/>
          <w:sz w:val="20"/>
          <w:szCs w:val="20"/>
          <w:lang w:val="en-CA" w:eastAsia="en-CA"/>
        </w:rPr>
        <w:t xml:space="preserve"> et</w:t>
      </w:r>
      <w:r w:rsidRPr="00DF6A9D">
        <w:rPr>
          <w:rFonts w:eastAsia="Times New Roman" w:cs="Times New Roman"/>
          <w:i/>
          <w:spacing w:val="3"/>
          <w:sz w:val="20"/>
          <w:szCs w:val="20"/>
          <w:lang w:val="en-CA" w:eastAsia="en-CA"/>
        </w:rPr>
        <w:t xml:space="preserve"> Ryan D. W. </w:t>
      </w:r>
      <w:proofErr w:type="spellStart"/>
      <w:r w:rsidRPr="00DF6A9D">
        <w:rPr>
          <w:rFonts w:eastAsia="Times New Roman" w:cs="Times New Roman"/>
          <w:i/>
          <w:spacing w:val="3"/>
          <w:sz w:val="20"/>
          <w:szCs w:val="20"/>
          <w:lang w:val="en-CA" w:eastAsia="en-CA"/>
        </w:rPr>
        <w:t>Dalziel</w:t>
      </w:r>
      <w:proofErr w:type="spellEnd"/>
      <w:r w:rsidRPr="00DF6A9D">
        <w:rPr>
          <w:rFonts w:eastAsia="Times New Roman" w:cs="Times New Roman"/>
          <w:spacing w:val="3"/>
          <w:sz w:val="20"/>
          <w:szCs w:val="20"/>
          <w:lang w:val="en-CA" w:eastAsia="en-CA"/>
        </w:rPr>
        <w:t xml:space="preserve">, pour </w:t>
      </w:r>
      <w:proofErr w:type="spellStart"/>
      <w:r w:rsidRPr="00DF6A9D">
        <w:rPr>
          <w:rFonts w:eastAsia="Times New Roman" w:cs="Times New Roman"/>
          <w:spacing w:val="3"/>
          <w:sz w:val="20"/>
          <w:szCs w:val="20"/>
          <w:lang w:val="en-CA" w:eastAsia="en-CA"/>
        </w:rPr>
        <w:t>l’appelante</w:t>
      </w:r>
      <w:proofErr w:type="spellEnd"/>
      <w:r w:rsidRPr="00DF6A9D">
        <w:rPr>
          <w:rFonts w:eastAsia="Times New Roman" w:cs="Times New Roman"/>
          <w:spacing w:val="3"/>
          <w:sz w:val="20"/>
          <w:szCs w:val="20"/>
          <w:lang w:val="en-CA" w:eastAsia="en-CA"/>
        </w:rPr>
        <w:t xml:space="preserve"> Rio Tinto Alcan Inc.</w:t>
      </w:r>
    </w:p>
    <w:p w:rsidR="00DF6A9D" w:rsidRPr="00DF6A9D" w:rsidRDefault="00DF6A9D" w:rsidP="00DF6A9D">
      <w:pPr>
        <w:jc w:val="both"/>
        <w:rPr>
          <w:rFonts w:eastAsia="Times New Roman" w:cs="Times New Roman"/>
          <w:spacing w:val="3"/>
          <w:sz w:val="20"/>
          <w:szCs w:val="20"/>
          <w:lang w:val="en-CA" w:eastAsia="en-CA"/>
        </w:rPr>
      </w:pPr>
    </w:p>
    <w:p w:rsidR="00DF6A9D" w:rsidRPr="00DF6A9D" w:rsidRDefault="00DF6A9D" w:rsidP="00DF6A9D">
      <w:pPr>
        <w:jc w:val="both"/>
        <w:rPr>
          <w:rFonts w:eastAsia="Times New Roman" w:cs="Times New Roman"/>
          <w:spacing w:val="3"/>
          <w:sz w:val="20"/>
          <w:szCs w:val="20"/>
          <w:lang w:val="en-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en-CA" w:eastAsia="en-CA"/>
        </w:rPr>
        <w:t>Chris W.</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Sanderson</w:t>
      </w:r>
      <w:r w:rsidRPr="00DF6A9D">
        <w:rPr>
          <w:rFonts w:eastAsia="Times New Roman" w:cs="Times New Roman"/>
          <w:spacing w:val="3"/>
          <w:sz w:val="20"/>
          <w:szCs w:val="20"/>
          <w:lang w:val="en-CA" w:eastAsia="en-CA"/>
        </w:rPr>
        <w:t xml:space="preserve">, </w:t>
      </w:r>
      <w:proofErr w:type="spellStart"/>
      <w:proofErr w:type="gramStart"/>
      <w:r w:rsidRPr="00DF6A9D">
        <w:rPr>
          <w:rFonts w:eastAsia="Times New Roman" w:cs="Times New Roman"/>
          <w:i/>
          <w:spacing w:val="3"/>
          <w:sz w:val="20"/>
          <w:szCs w:val="20"/>
          <w:lang w:val="en-CA" w:eastAsia="en-CA"/>
        </w:rPr>
        <w:t>c.r</w:t>
      </w:r>
      <w:proofErr w:type="spellEnd"/>
      <w:proofErr w:type="gramEnd"/>
      <w:r w:rsidRPr="00DF6A9D">
        <w:rPr>
          <w:rFonts w:eastAsia="Times New Roman" w:cs="Times New Roman"/>
          <w:i/>
          <w:spacing w:val="3"/>
          <w:sz w:val="20"/>
          <w:szCs w:val="20"/>
          <w:lang w:val="en-CA" w:eastAsia="en-CA"/>
        </w:rPr>
        <w:t>.</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Keith B. Bergner</w:t>
      </w:r>
      <w:r w:rsidRPr="00DF6A9D">
        <w:rPr>
          <w:rFonts w:eastAsia="Times New Roman" w:cs="Times New Roman"/>
          <w:spacing w:val="3"/>
          <w:sz w:val="20"/>
          <w:szCs w:val="20"/>
          <w:lang w:val="en-CA" w:eastAsia="en-CA"/>
        </w:rPr>
        <w:t xml:space="preserve"> et </w:t>
      </w:r>
      <w:r w:rsidRPr="00DF6A9D">
        <w:rPr>
          <w:rFonts w:eastAsia="Times New Roman" w:cs="Times New Roman"/>
          <w:i/>
          <w:spacing w:val="3"/>
          <w:sz w:val="20"/>
          <w:szCs w:val="20"/>
          <w:lang w:val="en-CA" w:eastAsia="en-CA"/>
        </w:rPr>
        <w:t>Laura Bevan</w:t>
      </w:r>
      <w:r w:rsidRPr="00DF6A9D">
        <w:rPr>
          <w:rFonts w:eastAsia="Times New Roman" w:cs="Times New Roman"/>
          <w:spacing w:val="3"/>
          <w:sz w:val="20"/>
          <w:szCs w:val="20"/>
          <w:lang w:val="en-CA" w:eastAsia="en-CA"/>
        </w:rPr>
        <w:t xml:space="preserve">, pour </w:t>
      </w:r>
      <w:proofErr w:type="spellStart"/>
      <w:r w:rsidRPr="00DF6A9D">
        <w:rPr>
          <w:rFonts w:eastAsia="Times New Roman" w:cs="Times New Roman"/>
          <w:spacing w:val="3"/>
          <w:sz w:val="20"/>
          <w:szCs w:val="20"/>
          <w:lang w:val="en-CA" w:eastAsia="en-CA"/>
        </w:rPr>
        <w:t>l’appelante</w:t>
      </w:r>
      <w:proofErr w:type="spellEnd"/>
      <w:r w:rsidRPr="00DF6A9D">
        <w:rPr>
          <w:rFonts w:eastAsia="Times New Roman" w:cs="Times New Roman"/>
          <w:spacing w:val="3"/>
          <w:sz w:val="20"/>
          <w:szCs w:val="20"/>
          <w:lang w:val="en-CA" w:eastAsia="en-CA"/>
        </w:rPr>
        <w:t xml:space="preserve"> British Columbia Hydro and Power Authority.</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en-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en-CA" w:eastAsia="en-CA"/>
        </w:rPr>
        <w:tab/>
      </w:r>
      <w:r w:rsidRPr="00DF6A9D">
        <w:rPr>
          <w:rFonts w:eastAsia="Times New Roman" w:cs="Times New Roman"/>
          <w:i/>
          <w:spacing w:val="3"/>
          <w:sz w:val="20"/>
          <w:szCs w:val="20"/>
          <w:lang w:val="fr-CA" w:eastAsia="en-CA"/>
        </w:rPr>
        <w:t>Gregory J.</w:t>
      </w:r>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McDade</w:t>
      </w:r>
      <w:proofErr w:type="spellEnd"/>
      <w:r w:rsidRPr="00DF6A9D">
        <w:rPr>
          <w:rFonts w:eastAsia="Times New Roman" w:cs="Times New Roman"/>
          <w:spacing w:val="3"/>
          <w:sz w:val="20"/>
          <w:szCs w:val="20"/>
          <w:lang w:val="fr-CA" w:eastAsia="en-CA"/>
        </w:rPr>
        <w:t xml:space="preserve">, </w:t>
      </w:r>
      <w:proofErr w:type="gramStart"/>
      <w:r w:rsidRPr="00DF6A9D">
        <w:rPr>
          <w:rFonts w:eastAsia="Times New Roman" w:cs="Times New Roman"/>
          <w:i/>
          <w:spacing w:val="3"/>
          <w:sz w:val="20"/>
          <w:szCs w:val="20"/>
          <w:lang w:val="fr-CA" w:eastAsia="en-CA"/>
        </w:rPr>
        <w:t>c.r.</w:t>
      </w:r>
      <w:r w:rsidRPr="00DF6A9D">
        <w:rPr>
          <w:rFonts w:eastAsia="Times New Roman" w:cs="Times New Roman"/>
          <w:spacing w:val="3"/>
          <w:sz w:val="20"/>
          <w:szCs w:val="20"/>
          <w:lang w:val="fr-CA" w:eastAsia="en-CA"/>
        </w:rPr>
        <w:t>,</w:t>
      </w:r>
      <w:proofErr w:type="gramEnd"/>
      <w:r w:rsidRPr="00DF6A9D">
        <w:rPr>
          <w:rFonts w:eastAsia="Times New Roman" w:cs="Times New Roman"/>
          <w:spacing w:val="3"/>
          <w:sz w:val="20"/>
          <w:szCs w:val="20"/>
          <w:lang w:val="fr-CA" w:eastAsia="en-CA"/>
        </w:rPr>
        <w:t xml:space="preserve"> et </w:t>
      </w:r>
      <w:proofErr w:type="spellStart"/>
      <w:r w:rsidRPr="00DF6A9D">
        <w:rPr>
          <w:rFonts w:eastAsia="Times New Roman" w:cs="Times New Roman"/>
          <w:i/>
          <w:spacing w:val="3"/>
          <w:sz w:val="20"/>
          <w:szCs w:val="20"/>
          <w:lang w:val="fr-CA" w:eastAsia="en-CA"/>
        </w:rPr>
        <w:t>Maegen</w:t>
      </w:r>
      <w:proofErr w:type="spellEnd"/>
      <w:r w:rsidRPr="00DF6A9D">
        <w:rPr>
          <w:rFonts w:eastAsia="Times New Roman" w:cs="Times New Roman"/>
          <w:i/>
          <w:spacing w:val="3"/>
          <w:sz w:val="20"/>
          <w:szCs w:val="20"/>
          <w:lang w:val="fr-CA" w:eastAsia="en-CA"/>
        </w:rPr>
        <w:t xml:space="preserve"> M. </w:t>
      </w:r>
      <w:proofErr w:type="spellStart"/>
      <w:r w:rsidRPr="00DF6A9D">
        <w:rPr>
          <w:rFonts w:eastAsia="Times New Roman" w:cs="Times New Roman"/>
          <w:i/>
          <w:spacing w:val="3"/>
          <w:sz w:val="20"/>
          <w:szCs w:val="20"/>
          <w:lang w:val="fr-CA" w:eastAsia="en-CA"/>
        </w:rPr>
        <w:t>Giltrow</w:t>
      </w:r>
      <w:proofErr w:type="spellEnd"/>
      <w:r w:rsidRPr="00DF6A9D">
        <w:rPr>
          <w:rFonts w:eastAsia="Times New Roman" w:cs="Times New Roman"/>
          <w:spacing w:val="3"/>
          <w:sz w:val="20"/>
          <w:szCs w:val="20"/>
          <w:lang w:val="fr-CA" w:eastAsia="en-CA"/>
        </w:rPr>
        <w:t>, pour l’intimé.</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fr-CA" w:eastAsia="en-CA"/>
        </w:rPr>
      </w:pP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Mitchell R.</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Taylor</w:t>
      </w:r>
      <w:r w:rsidRPr="00DF6A9D">
        <w:rPr>
          <w:rFonts w:eastAsia="Times New Roman" w:cs="Times New Roman"/>
          <w:spacing w:val="3"/>
          <w:sz w:val="20"/>
          <w:szCs w:val="20"/>
          <w:lang w:val="fr-CA" w:eastAsia="en-CA"/>
        </w:rPr>
        <w:t xml:space="preserve">, </w:t>
      </w:r>
      <w:proofErr w:type="gramStart"/>
      <w:r w:rsidRPr="00DF6A9D">
        <w:rPr>
          <w:rFonts w:eastAsia="Times New Roman" w:cs="Times New Roman"/>
          <w:i/>
          <w:spacing w:val="3"/>
          <w:sz w:val="20"/>
          <w:szCs w:val="20"/>
          <w:lang w:val="fr-CA" w:eastAsia="en-CA"/>
        </w:rPr>
        <w:t>c.r.</w:t>
      </w:r>
      <w:r w:rsidRPr="00DF6A9D">
        <w:rPr>
          <w:rFonts w:eastAsia="Times New Roman" w:cs="Times New Roman"/>
          <w:spacing w:val="3"/>
          <w:sz w:val="20"/>
          <w:szCs w:val="20"/>
          <w:lang w:val="fr-CA" w:eastAsia="en-CA"/>
        </w:rPr>
        <w:t>,</w:t>
      </w:r>
      <w:proofErr w:type="gramEnd"/>
      <w:r w:rsidRPr="00DF6A9D">
        <w:rPr>
          <w:rFonts w:eastAsia="Times New Roman" w:cs="Times New Roman"/>
          <w:spacing w:val="3"/>
          <w:sz w:val="20"/>
          <w:szCs w:val="20"/>
          <w:lang w:val="fr-CA" w:eastAsia="en-CA"/>
        </w:rPr>
        <w:t xml:space="preserve"> pour l’intervenant le procureur général du Canada.</w:t>
      </w:r>
    </w:p>
    <w:p w:rsidR="00DF6A9D" w:rsidRPr="00DF6A9D" w:rsidRDefault="00DF6A9D" w:rsidP="00DF6A9D">
      <w:pPr>
        <w:tabs>
          <w:tab w:val="left" w:pos="-1440"/>
          <w:tab w:val="left" w:pos="-720"/>
          <w:tab w:val="left" w:pos="0"/>
          <w:tab w:val="left" w:pos="720"/>
        </w:tabs>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proofErr w:type="spellStart"/>
      <w:r w:rsidRPr="00DF6A9D">
        <w:rPr>
          <w:rFonts w:eastAsia="Times New Roman" w:cs="Times New Roman"/>
          <w:i/>
          <w:spacing w:val="3"/>
          <w:sz w:val="20"/>
          <w:szCs w:val="20"/>
          <w:lang w:val="fr-CA" w:eastAsia="en-CA"/>
        </w:rPr>
        <w:t>Malliha</w:t>
      </w:r>
      <w:proofErr w:type="spellEnd"/>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Wilson</w:t>
      </w:r>
      <w:r w:rsidRPr="00DF6A9D">
        <w:rPr>
          <w:rFonts w:eastAsia="Times New Roman" w:cs="Times New Roman"/>
          <w:spacing w:val="3"/>
          <w:sz w:val="20"/>
          <w:szCs w:val="20"/>
          <w:lang w:val="fr-CA" w:eastAsia="en-CA"/>
        </w:rPr>
        <w:t xml:space="preserve"> et </w:t>
      </w:r>
      <w:r w:rsidRPr="00DF6A9D">
        <w:rPr>
          <w:rFonts w:eastAsia="Times New Roman" w:cs="Times New Roman"/>
          <w:i/>
          <w:spacing w:val="3"/>
          <w:sz w:val="20"/>
          <w:szCs w:val="20"/>
          <w:lang w:val="fr-CA" w:eastAsia="en-CA"/>
        </w:rPr>
        <w:t>Tamara D. Barclay</w:t>
      </w:r>
      <w:r w:rsidRPr="00DF6A9D">
        <w:rPr>
          <w:rFonts w:eastAsia="Times New Roman" w:cs="Times New Roman"/>
          <w:spacing w:val="3"/>
          <w:sz w:val="20"/>
          <w:szCs w:val="20"/>
          <w:lang w:val="fr-CA" w:eastAsia="en-CA"/>
        </w:rPr>
        <w:t>, pour l’intervenant le procureur général de l’Ontario.</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Paul E.</w:t>
      </w:r>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Yearwood</w:t>
      </w:r>
      <w:proofErr w:type="spellEnd"/>
      <w:r w:rsidRPr="00DF6A9D">
        <w:rPr>
          <w:rFonts w:eastAsia="Times New Roman" w:cs="Times New Roman"/>
          <w:spacing w:val="3"/>
          <w:sz w:val="20"/>
          <w:szCs w:val="20"/>
          <w:lang w:val="fr-CA" w:eastAsia="en-CA"/>
        </w:rPr>
        <w:t>, pour l’intervenant le procureur général de la Colombie-Britannique.</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proofErr w:type="spellStart"/>
      <w:r w:rsidRPr="00DF6A9D">
        <w:rPr>
          <w:rFonts w:eastAsia="Times New Roman" w:cs="Times New Roman"/>
          <w:i/>
          <w:spacing w:val="3"/>
          <w:sz w:val="20"/>
          <w:szCs w:val="20"/>
          <w:lang w:val="fr-CA" w:eastAsia="en-CA"/>
        </w:rPr>
        <w:t>Stephanie</w:t>
      </w:r>
      <w:proofErr w:type="spellEnd"/>
      <w:r w:rsidRPr="00DF6A9D">
        <w:rPr>
          <w:rFonts w:eastAsia="Times New Roman" w:cs="Times New Roman"/>
          <w:i/>
          <w:spacing w:val="3"/>
          <w:sz w:val="20"/>
          <w:szCs w:val="20"/>
          <w:lang w:val="fr-CA" w:eastAsia="en-CA"/>
        </w:rPr>
        <w:t xml:space="preserve"> C.</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Latimer</w:t>
      </w:r>
      <w:r w:rsidRPr="00DF6A9D">
        <w:rPr>
          <w:rFonts w:eastAsia="Times New Roman" w:cs="Times New Roman"/>
          <w:spacing w:val="3"/>
          <w:sz w:val="20"/>
          <w:szCs w:val="20"/>
          <w:lang w:val="fr-CA" w:eastAsia="en-CA"/>
        </w:rPr>
        <w:t>, pour l’intervenant le procureur général de l’Alberta.</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Argumentation écrite seulement par </w:t>
      </w:r>
      <w:r w:rsidRPr="00DF6A9D">
        <w:rPr>
          <w:rFonts w:eastAsia="Times New Roman" w:cs="Times New Roman"/>
          <w:i/>
          <w:spacing w:val="3"/>
          <w:sz w:val="20"/>
          <w:szCs w:val="20"/>
          <w:lang w:val="fr-CA" w:eastAsia="en-CA"/>
        </w:rPr>
        <w:t>Gordon A. Fulton</w:t>
      </w:r>
      <w:r w:rsidRPr="00DF6A9D">
        <w:rPr>
          <w:rFonts w:eastAsia="Times New Roman" w:cs="Times New Roman"/>
          <w:spacing w:val="3"/>
          <w:sz w:val="20"/>
          <w:szCs w:val="20"/>
          <w:lang w:val="fr-CA" w:eastAsia="en-CA"/>
        </w:rPr>
        <w:t xml:space="preserve">, </w:t>
      </w:r>
      <w:proofErr w:type="gramStart"/>
      <w:r w:rsidRPr="00DF6A9D">
        <w:rPr>
          <w:rFonts w:eastAsia="Times New Roman" w:cs="Times New Roman"/>
          <w:i/>
          <w:spacing w:val="3"/>
          <w:sz w:val="20"/>
          <w:szCs w:val="20"/>
          <w:lang w:val="fr-CA" w:eastAsia="en-CA"/>
        </w:rPr>
        <w:t>c.r.</w:t>
      </w:r>
      <w:r w:rsidRPr="00DF6A9D">
        <w:rPr>
          <w:rFonts w:eastAsia="Times New Roman" w:cs="Times New Roman"/>
          <w:spacing w:val="3"/>
          <w:sz w:val="20"/>
          <w:szCs w:val="20"/>
          <w:lang w:val="fr-CA" w:eastAsia="en-CA"/>
        </w:rPr>
        <w:t>,</w:t>
      </w:r>
      <w:proofErr w:type="gramEnd"/>
      <w:r w:rsidRPr="00DF6A9D">
        <w:rPr>
          <w:rFonts w:eastAsia="Times New Roman" w:cs="Times New Roman"/>
          <w:spacing w:val="3"/>
          <w:sz w:val="20"/>
          <w:szCs w:val="20"/>
          <w:lang w:val="fr-CA" w:eastAsia="en-CA"/>
        </w:rPr>
        <w:t xml:space="preserve"> pour l’intervenante British Columbia Utilities Commission.</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Argumentation écrite seulement par </w:t>
      </w:r>
      <w:r w:rsidRPr="00DF6A9D">
        <w:rPr>
          <w:rFonts w:eastAsia="Times New Roman" w:cs="Times New Roman"/>
          <w:i/>
          <w:spacing w:val="3"/>
          <w:sz w:val="20"/>
          <w:szCs w:val="20"/>
          <w:lang w:val="fr-CA" w:eastAsia="en-CA"/>
        </w:rPr>
        <w:t xml:space="preserve">Robert C. </w:t>
      </w:r>
      <w:proofErr w:type="spellStart"/>
      <w:r w:rsidRPr="00DF6A9D">
        <w:rPr>
          <w:rFonts w:eastAsia="Times New Roman" w:cs="Times New Roman"/>
          <w:i/>
          <w:spacing w:val="3"/>
          <w:sz w:val="20"/>
          <w:szCs w:val="20"/>
          <w:lang w:val="fr-CA" w:eastAsia="en-CA"/>
        </w:rPr>
        <w:t>Freedman</w:t>
      </w:r>
      <w:proofErr w:type="spellEnd"/>
      <w:r w:rsidRPr="00DF6A9D">
        <w:rPr>
          <w:rFonts w:eastAsia="Times New Roman" w:cs="Times New Roman"/>
          <w:spacing w:val="3"/>
          <w:sz w:val="20"/>
          <w:szCs w:val="20"/>
          <w:lang w:val="fr-CA" w:eastAsia="en-CA"/>
        </w:rPr>
        <w:t xml:space="preserve"> et </w:t>
      </w:r>
      <w:proofErr w:type="spellStart"/>
      <w:r w:rsidRPr="00DF6A9D">
        <w:rPr>
          <w:rFonts w:eastAsia="Times New Roman" w:cs="Times New Roman"/>
          <w:i/>
          <w:spacing w:val="3"/>
          <w:sz w:val="20"/>
          <w:szCs w:val="20"/>
          <w:lang w:val="fr-CA" w:eastAsia="en-CA"/>
        </w:rPr>
        <w:t>Rosanne</w:t>
      </w:r>
      <w:proofErr w:type="spellEnd"/>
      <w:r w:rsidRPr="00DF6A9D">
        <w:rPr>
          <w:rFonts w:eastAsia="Times New Roman" w:cs="Times New Roman"/>
          <w:i/>
          <w:spacing w:val="3"/>
          <w:sz w:val="20"/>
          <w:szCs w:val="20"/>
          <w:lang w:val="fr-CA" w:eastAsia="en-CA"/>
        </w:rPr>
        <w:t xml:space="preserve"> M. Kyle</w:t>
      </w:r>
      <w:r w:rsidRPr="00DF6A9D">
        <w:rPr>
          <w:rFonts w:eastAsia="Times New Roman" w:cs="Times New Roman"/>
          <w:spacing w:val="3"/>
          <w:sz w:val="20"/>
          <w:szCs w:val="20"/>
          <w:lang w:val="fr-CA" w:eastAsia="en-CA"/>
        </w:rPr>
        <w:t xml:space="preserve">, pour l’intervenante la Première nation crie </w:t>
      </w:r>
      <w:proofErr w:type="spellStart"/>
      <w:r w:rsidRPr="00DF6A9D">
        <w:rPr>
          <w:rFonts w:eastAsia="Times New Roman" w:cs="Times New Roman"/>
          <w:spacing w:val="3"/>
          <w:sz w:val="20"/>
          <w:szCs w:val="20"/>
          <w:lang w:val="fr-CA" w:eastAsia="en-CA"/>
        </w:rPr>
        <w:t>Mikisew</w:t>
      </w:r>
      <w:proofErr w:type="spellEnd"/>
      <w:r w:rsidRPr="00DF6A9D">
        <w:rPr>
          <w:rFonts w:eastAsia="Times New Roman" w:cs="Times New Roman"/>
          <w:spacing w:val="3"/>
          <w:sz w:val="20"/>
          <w:szCs w:val="20"/>
          <w:lang w:val="fr-CA" w:eastAsia="en-CA"/>
        </w:rPr>
        <w:t>.</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Argumentation écrite seulement par </w:t>
      </w:r>
      <w:r w:rsidRPr="00DF6A9D">
        <w:rPr>
          <w:rFonts w:eastAsia="Times New Roman" w:cs="Times New Roman"/>
          <w:i/>
          <w:spacing w:val="3"/>
          <w:sz w:val="20"/>
          <w:szCs w:val="20"/>
          <w:lang w:val="fr-CA" w:eastAsia="en-CA"/>
        </w:rPr>
        <w:t>Jeffrey R. W.</w:t>
      </w:r>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Rath</w:t>
      </w:r>
      <w:proofErr w:type="spellEnd"/>
      <w:r w:rsidRPr="00DF6A9D">
        <w:rPr>
          <w:rFonts w:eastAsia="Times New Roman" w:cs="Times New Roman"/>
          <w:spacing w:val="3"/>
          <w:sz w:val="20"/>
          <w:szCs w:val="20"/>
          <w:lang w:val="fr-CA" w:eastAsia="en-CA"/>
        </w:rPr>
        <w:t xml:space="preserve"> et </w:t>
      </w:r>
      <w:r w:rsidRPr="00DF6A9D">
        <w:rPr>
          <w:rFonts w:eastAsia="Times New Roman" w:cs="Times New Roman"/>
          <w:i/>
          <w:spacing w:val="3"/>
          <w:sz w:val="20"/>
          <w:szCs w:val="20"/>
          <w:lang w:val="fr-CA" w:eastAsia="en-CA"/>
        </w:rPr>
        <w:t>Nathalie Whyte</w:t>
      </w:r>
      <w:r w:rsidRPr="00DF6A9D">
        <w:rPr>
          <w:rFonts w:eastAsia="Times New Roman" w:cs="Times New Roman"/>
          <w:spacing w:val="3"/>
          <w:sz w:val="20"/>
          <w:szCs w:val="20"/>
          <w:lang w:val="fr-CA" w:eastAsia="en-CA"/>
        </w:rPr>
        <w:t xml:space="preserve">, pour l’intervenante la Première nation de </w:t>
      </w:r>
      <w:proofErr w:type="spellStart"/>
      <w:r w:rsidRPr="00DF6A9D">
        <w:rPr>
          <w:rFonts w:eastAsia="Times New Roman" w:cs="Times New Roman"/>
          <w:spacing w:val="3"/>
          <w:sz w:val="20"/>
          <w:szCs w:val="20"/>
          <w:lang w:val="fr-CA" w:eastAsia="en-CA"/>
        </w:rPr>
        <w:t>Moosomin</w:t>
      </w:r>
      <w:proofErr w:type="spellEnd"/>
      <w:r w:rsidRPr="00DF6A9D">
        <w:rPr>
          <w:rFonts w:eastAsia="Times New Roman" w:cs="Times New Roman"/>
          <w:spacing w:val="3"/>
          <w:sz w:val="20"/>
          <w:szCs w:val="20"/>
          <w:lang w:val="fr-CA" w:eastAsia="en-CA"/>
        </w:rPr>
        <w:t>.</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en-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en-CA" w:eastAsia="en-CA"/>
        </w:rPr>
        <w:t>Richard</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Spaulding</w:t>
      </w:r>
      <w:r w:rsidRPr="00DF6A9D">
        <w:rPr>
          <w:rFonts w:eastAsia="Times New Roman" w:cs="Times New Roman"/>
          <w:spacing w:val="3"/>
          <w:sz w:val="20"/>
          <w:szCs w:val="20"/>
          <w:lang w:val="en-CA" w:eastAsia="en-CA"/>
        </w:rPr>
        <w:t xml:space="preserve">, pour </w:t>
      </w:r>
      <w:proofErr w:type="spellStart"/>
      <w:r w:rsidRPr="00DF6A9D">
        <w:rPr>
          <w:rFonts w:eastAsia="Times New Roman" w:cs="Times New Roman"/>
          <w:spacing w:val="3"/>
          <w:sz w:val="20"/>
          <w:szCs w:val="20"/>
          <w:lang w:val="en-CA" w:eastAsia="en-CA"/>
        </w:rPr>
        <w:t>l’intervenante</w:t>
      </w:r>
      <w:proofErr w:type="spellEnd"/>
      <w:r w:rsidRPr="00DF6A9D">
        <w:rPr>
          <w:rFonts w:eastAsia="Times New Roman" w:cs="Times New Roman"/>
          <w:spacing w:val="3"/>
          <w:sz w:val="20"/>
          <w:szCs w:val="20"/>
          <w:lang w:val="en-CA" w:eastAsia="en-CA"/>
        </w:rPr>
        <w:t xml:space="preserve"> Nunavut </w:t>
      </w:r>
      <w:proofErr w:type="spellStart"/>
      <w:r w:rsidRPr="00DF6A9D">
        <w:rPr>
          <w:rFonts w:eastAsia="Times New Roman" w:cs="Times New Roman"/>
          <w:spacing w:val="3"/>
          <w:sz w:val="20"/>
          <w:szCs w:val="20"/>
          <w:lang w:val="en-CA" w:eastAsia="en-CA"/>
        </w:rPr>
        <w:t>Tunngavik</w:t>
      </w:r>
      <w:proofErr w:type="spellEnd"/>
      <w:r w:rsidRPr="00DF6A9D">
        <w:rPr>
          <w:rFonts w:eastAsia="Times New Roman" w:cs="Times New Roman"/>
          <w:spacing w:val="3"/>
          <w:sz w:val="20"/>
          <w:szCs w:val="20"/>
          <w:lang w:val="en-CA" w:eastAsia="en-CA"/>
        </w:rPr>
        <w:t xml:space="preserve"> Incorporated.</w:t>
      </w:r>
    </w:p>
    <w:p w:rsidR="00DF6A9D" w:rsidRPr="00DF6A9D" w:rsidRDefault="00DF6A9D" w:rsidP="00DF6A9D">
      <w:pPr>
        <w:jc w:val="both"/>
        <w:rPr>
          <w:rFonts w:eastAsia="Times New Roman" w:cs="Times New Roman"/>
          <w:spacing w:val="3"/>
          <w:sz w:val="20"/>
          <w:szCs w:val="20"/>
          <w:lang w:val="en-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en-CA" w:eastAsia="en-CA"/>
        </w:rPr>
        <w:tab/>
      </w:r>
      <w:r w:rsidRPr="00DF6A9D">
        <w:rPr>
          <w:rFonts w:eastAsia="Times New Roman" w:cs="Times New Roman"/>
          <w:spacing w:val="3"/>
          <w:sz w:val="20"/>
          <w:szCs w:val="20"/>
          <w:lang w:val="fr-CA" w:eastAsia="en-CA"/>
        </w:rPr>
        <w:t xml:space="preserve">Argumentation écrite seulement par </w:t>
      </w:r>
      <w:r w:rsidRPr="00DF6A9D">
        <w:rPr>
          <w:rFonts w:eastAsia="Times New Roman" w:cs="Times New Roman"/>
          <w:i/>
          <w:spacing w:val="3"/>
          <w:sz w:val="20"/>
          <w:szCs w:val="20"/>
          <w:lang w:val="fr-CA" w:eastAsia="en-CA"/>
        </w:rPr>
        <w:t>Timothy Howard</w:t>
      </w:r>
      <w:r w:rsidRPr="00DF6A9D">
        <w:rPr>
          <w:rFonts w:eastAsia="Times New Roman" w:cs="Times New Roman"/>
          <w:spacing w:val="3"/>
          <w:sz w:val="20"/>
          <w:szCs w:val="20"/>
          <w:lang w:val="fr-CA" w:eastAsia="en-CA"/>
        </w:rPr>
        <w:t xml:space="preserve"> et </w:t>
      </w:r>
      <w:r w:rsidRPr="00DF6A9D">
        <w:rPr>
          <w:rFonts w:eastAsia="Times New Roman" w:cs="Times New Roman"/>
          <w:i/>
          <w:spacing w:val="3"/>
          <w:sz w:val="20"/>
          <w:szCs w:val="20"/>
          <w:lang w:val="fr-CA" w:eastAsia="en-CA"/>
        </w:rPr>
        <w:t xml:space="preserve">Bruce </w:t>
      </w:r>
      <w:proofErr w:type="spellStart"/>
      <w:r w:rsidRPr="00DF6A9D">
        <w:rPr>
          <w:rFonts w:eastAsia="Times New Roman" w:cs="Times New Roman"/>
          <w:i/>
          <w:spacing w:val="3"/>
          <w:sz w:val="20"/>
          <w:szCs w:val="20"/>
          <w:lang w:val="fr-CA" w:eastAsia="en-CA"/>
        </w:rPr>
        <w:t>Stadfeld</w:t>
      </w:r>
      <w:proofErr w:type="spellEnd"/>
      <w:r w:rsidRPr="00DF6A9D">
        <w:rPr>
          <w:rFonts w:eastAsia="Times New Roman" w:cs="Times New Roman"/>
          <w:spacing w:val="3"/>
          <w:sz w:val="20"/>
          <w:szCs w:val="20"/>
          <w:lang w:val="fr-CA" w:eastAsia="en-CA"/>
        </w:rPr>
        <w:t xml:space="preserve">, pour les intervenants le Conseil tribal de la nation </w:t>
      </w:r>
      <w:proofErr w:type="spellStart"/>
      <w:r w:rsidRPr="00DF6A9D">
        <w:rPr>
          <w:rFonts w:eastAsia="Times New Roman" w:cs="Times New Roman"/>
          <w:spacing w:val="3"/>
          <w:sz w:val="20"/>
          <w:szCs w:val="20"/>
          <w:lang w:val="fr-CA" w:eastAsia="en-CA"/>
        </w:rPr>
        <w:t>Nlaka’pamux</w:t>
      </w:r>
      <w:proofErr w:type="spellEnd"/>
      <w:r w:rsidRPr="00DF6A9D">
        <w:rPr>
          <w:rFonts w:eastAsia="Times New Roman" w:cs="Times New Roman"/>
          <w:spacing w:val="3"/>
          <w:sz w:val="20"/>
          <w:szCs w:val="20"/>
          <w:lang w:val="fr-CA" w:eastAsia="en-CA"/>
        </w:rPr>
        <w:t>, l’Alliance des nations de l’</w:t>
      </w:r>
      <w:proofErr w:type="spellStart"/>
      <w:r w:rsidRPr="00DF6A9D">
        <w:rPr>
          <w:rFonts w:eastAsia="Times New Roman" w:cs="Times New Roman"/>
          <w:spacing w:val="3"/>
          <w:sz w:val="20"/>
          <w:szCs w:val="20"/>
          <w:lang w:val="fr-CA" w:eastAsia="en-CA"/>
        </w:rPr>
        <w:t>Okanagan</w:t>
      </w:r>
      <w:proofErr w:type="spellEnd"/>
      <w:r w:rsidRPr="00DF6A9D">
        <w:rPr>
          <w:rFonts w:eastAsia="Times New Roman" w:cs="Times New Roman"/>
          <w:spacing w:val="3"/>
          <w:sz w:val="20"/>
          <w:szCs w:val="20"/>
          <w:lang w:val="fr-CA" w:eastAsia="en-CA"/>
        </w:rPr>
        <w:t xml:space="preserve"> et la Bande indienne d’</w:t>
      </w:r>
      <w:proofErr w:type="spellStart"/>
      <w:r w:rsidRPr="00DF6A9D">
        <w:rPr>
          <w:rFonts w:eastAsia="Times New Roman" w:cs="Times New Roman"/>
          <w:spacing w:val="3"/>
          <w:sz w:val="20"/>
          <w:szCs w:val="20"/>
          <w:lang w:val="fr-CA" w:eastAsia="en-CA"/>
        </w:rPr>
        <w:t>Upper</w:t>
      </w:r>
      <w:proofErr w:type="spellEnd"/>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spacing w:val="3"/>
          <w:sz w:val="20"/>
          <w:szCs w:val="20"/>
          <w:lang w:val="fr-CA" w:eastAsia="en-CA"/>
        </w:rPr>
        <w:t>Nicola</w:t>
      </w:r>
      <w:proofErr w:type="spellEnd"/>
      <w:r w:rsidRPr="00DF6A9D">
        <w:rPr>
          <w:rFonts w:eastAsia="Times New Roman" w:cs="Times New Roman"/>
          <w:spacing w:val="3"/>
          <w:sz w:val="20"/>
          <w:szCs w:val="20"/>
          <w:lang w:val="fr-CA" w:eastAsia="en-CA"/>
        </w:rPr>
        <w:t>.</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Robert J. M.</w:t>
      </w:r>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Janes</w:t>
      </w:r>
      <w:proofErr w:type="spellEnd"/>
      <w:r w:rsidRPr="00DF6A9D">
        <w:rPr>
          <w:rFonts w:eastAsia="Times New Roman" w:cs="Times New Roman"/>
          <w:spacing w:val="3"/>
          <w:sz w:val="20"/>
          <w:szCs w:val="20"/>
          <w:lang w:val="fr-CA" w:eastAsia="en-CA"/>
        </w:rPr>
        <w:t xml:space="preserve">, pour l’intervenante la Division des Grands lacs de la nation </w:t>
      </w:r>
      <w:proofErr w:type="spellStart"/>
      <w:r w:rsidRPr="00DF6A9D">
        <w:rPr>
          <w:rFonts w:eastAsia="Times New Roman" w:cs="Times New Roman"/>
          <w:spacing w:val="3"/>
          <w:sz w:val="20"/>
          <w:szCs w:val="20"/>
          <w:lang w:val="fr-CA" w:eastAsia="en-CA"/>
        </w:rPr>
        <w:t>Secwepemc</w:t>
      </w:r>
      <w:proofErr w:type="spellEnd"/>
      <w:r w:rsidRPr="00DF6A9D">
        <w:rPr>
          <w:rFonts w:eastAsia="Times New Roman" w:cs="Times New Roman"/>
          <w:spacing w:val="3"/>
          <w:sz w:val="20"/>
          <w:szCs w:val="20"/>
          <w:lang w:val="fr-CA" w:eastAsia="en-CA"/>
        </w:rPr>
        <w:t>.</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Peter W.</w:t>
      </w:r>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Hutchins</w:t>
      </w:r>
      <w:proofErr w:type="spellEnd"/>
      <w:r w:rsidRPr="00DF6A9D">
        <w:rPr>
          <w:rFonts w:eastAsia="Times New Roman" w:cs="Times New Roman"/>
          <w:spacing w:val="3"/>
          <w:sz w:val="20"/>
          <w:szCs w:val="20"/>
          <w:lang w:val="fr-CA" w:eastAsia="en-CA"/>
        </w:rPr>
        <w:t xml:space="preserve"> et </w:t>
      </w:r>
      <w:r w:rsidRPr="00DF6A9D">
        <w:rPr>
          <w:rFonts w:eastAsia="Times New Roman" w:cs="Times New Roman"/>
          <w:i/>
          <w:spacing w:val="3"/>
          <w:sz w:val="20"/>
          <w:szCs w:val="20"/>
          <w:lang w:val="fr-CA" w:eastAsia="en-CA"/>
        </w:rPr>
        <w:t xml:space="preserve">David </w:t>
      </w:r>
      <w:proofErr w:type="spellStart"/>
      <w:r w:rsidRPr="00DF6A9D">
        <w:rPr>
          <w:rFonts w:eastAsia="Times New Roman" w:cs="Times New Roman"/>
          <w:i/>
          <w:spacing w:val="3"/>
          <w:sz w:val="20"/>
          <w:szCs w:val="20"/>
          <w:lang w:val="fr-CA" w:eastAsia="en-CA"/>
        </w:rPr>
        <w:t>Kalmakoff</w:t>
      </w:r>
      <w:proofErr w:type="spellEnd"/>
      <w:r w:rsidRPr="00DF6A9D">
        <w:rPr>
          <w:rFonts w:eastAsia="Times New Roman" w:cs="Times New Roman"/>
          <w:spacing w:val="3"/>
          <w:sz w:val="20"/>
          <w:szCs w:val="20"/>
          <w:lang w:val="fr-CA" w:eastAsia="en-CA"/>
        </w:rPr>
        <w:t>, pour l’intervenante l’Assemblée des Premières Nations.</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Argumentation écrite seulement par </w:t>
      </w:r>
      <w:proofErr w:type="spellStart"/>
      <w:r w:rsidRPr="00DF6A9D">
        <w:rPr>
          <w:rFonts w:eastAsia="Times New Roman" w:cs="Times New Roman"/>
          <w:i/>
          <w:spacing w:val="3"/>
          <w:sz w:val="20"/>
          <w:szCs w:val="20"/>
          <w:lang w:val="fr-CA" w:eastAsia="en-CA"/>
        </w:rPr>
        <w:t>Mervin</w:t>
      </w:r>
      <w:proofErr w:type="spellEnd"/>
      <w:r w:rsidRPr="00DF6A9D">
        <w:rPr>
          <w:rFonts w:eastAsia="Times New Roman" w:cs="Times New Roman"/>
          <w:i/>
          <w:spacing w:val="3"/>
          <w:sz w:val="20"/>
          <w:szCs w:val="20"/>
          <w:lang w:val="fr-CA" w:eastAsia="en-CA"/>
        </w:rPr>
        <w:t xml:space="preserve"> C.</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Phillips</w:t>
      </w:r>
      <w:r w:rsidRPr="00DF6A9D">
        <w:rPr>
          <w:rFonts w:eastAsia="Times New Roman" w:cs="Times New Roman"/>
          <w:spacing w:val="3"/>
          <w:sz w:val="20"/>
          <w:szCs w:val="20"/>
          <w:lang w:val="fr-CA" w:eastAsia="en-CA"/>
        </w:rPr>
        <w:t>, pour l’intervenante la Première nation Standing Buffalo Dakota.</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Arthur C.</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Pape</w:t>
      </w:r>
      <w:r w:rsidRPr="00DF6A9D">
        <w:rPr>
          <w:rFonts w:eastAsia="Times New Roman" w:cs="Times New Roman"/>
          <w:spacing w:val="3"/>
          <w:sz w:val="20"/>
          <w:szCs w:val="20"/>
          <w:lang w:val="fr-CA" w:eastAsia="en-CA"/>
        </w:rPr>
        <w:t xml:space="preserve"> et </w:t>
      </w:r>
      <w:r w:rsidRPr="00DF6A9D">
        <w:rPr>
          <w:rFonts w:eastAsia="Times New Roman" w:cs="Times New Roman"/>
          <w:i/>
          <w:spacing w:val="3"/>
          <w:sz w:val="20"/>
          <w:szCs w:val="20"/>
          <w:lang w:val="fr-CA" w:eastAsia="en-CA"/>
        </w:rPr>
        <w:t>Richard B. Salter</w:t>
      </w:r>
      <w:r w:rsidRPr="00DF6A9D">
        <w:rPr>
          <w:rFonts w:eastAsia="Times New Roman" w:cs="Times New Roman"/>
          <w:spacing w:val="3"/>
          <w:sz w:val="20"/>
          <w:szCs w:val="20"/>
          <w:lang w:val="fr-CA" w:eastAsia="en-CA"/>
        </w:rPr>
        <w:t>, pour l’intervenant le Sommet des Premières nations.</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Jay</w:t>
      </w:r>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Nelson</w:t>
      </w:r>
      <w:r w:rsidRPr="00DF6A9D">
        <w:rPr>
          <w:rFonts w:eastAsia="Times New Roman" w:cs="Times New Roman"/>
          <w:spacing w:val="3"/>
          <w:sz w:val="20"/>
          <w:szCs w:val="20"/>
          <w:lang w:val="fr-CA" w:eastAsia="en-CA"/>
        </w:rPr>
        <w:t xml:space="preserve">, pour les intervenantes la Première nation </w:t>
      </w:r>
      <w:proofErr w:type="spellStart"/>
      <w:r w:rsidRPr="00DF6A9D">
        <w:rPr>
          <w:rFonts w:eastAsia="Times New Roman" w:cs="Times New Roman"/>
          <w:spacing w:val="3"/>
          <w:sz w:val="20"/>
          <w:szCs w:val="20"/>
          <w:lang w:val="fr-CA" w:eastAsia="en-CA"/>
        </w:rPr>
        <w:t>Duncan’s</w:t>
      </w:r>
      <w:proofErr w:type="spellEnd"/>
      <w:r w:rsidRPr="00DF6A9D">
        <w:rPr>
          <w:rFonts w:eastAsia="Times New Roman" w:cs="Times New Roman"/>
          <w:spacing w:val="3"/>
          <w:sz w:val="20"/>
          <w:szCs w:val="20"/>
          <w:lang w:val="fr-CA" w:eastAsia="en-CA"/>
        </w:rPr>
        <w:t xml:space="preserve"> et la Première nation de Horse Lake.</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en-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en-CA" w:eastAsia="en-CA"/>
        </w:rPr>
        <w:t>Roy W.</w:t>
      </w:r>
      <w:r w:rsidRPr="00DF6A9D">
        <w:rPr>
          <w:rFonts w:eastAsia="Times New Roman" w:cs="Times New Roman"/>
          <w:spacing w:val="3"/>
          <w:sz w:val="20"/>
          <w:szCs w:val="20"/>
          <w:lang w:val="en-CA" w:eastAsia="en-CA"/>
        </w:rPr>
        <w:t xml:space="preserve"> </w:t>
      </w:r>
      <w:r w:rsidRPr="00DF6A9D">
        <w:rPr>
          <w:rFonts w:eastAsia="Times New Roman" w:cs="Times New Roman"/>
          <w:i/>
          <w:spacing w:val="3"/>
          <w:sz w:val="20"/>
          <w:szCs w:val="20"/>
          <w:lang w:val="en-CA" w:eastAsia="en-CA"/>
        </w:rPr>
        <w:t>Millen</w:t>
      </w:r>
      <w:r w:rsidRPr="00DF6A9D">
        <w:rPr>
          <w:rFonts w:eastAsia="Times New Roman" w:cs="Times New Roman"/>
          <w:spacing w:val="3"/>
          <w:sz w:val="20"/>
          <w:szCs w:val="20"/>
          <w:lang w:val="en-CA" w:eastAsia="en-CA"/>
        </w:rPr>
        <w:t xml:space="preserve">, pour </w:t>
      </w:r>
      <w:proofErr w:type="spellStart"/>
      <w:r w:rsidRPr="00DF6A9D">
        <w:rPr>
          <w:rFonts w:eastAsia="Times New Roman" w:cs="Times New Roman"/>
          <w:spacing w:val="3"/>
          <w:sz w:val="20"/>
          <w:szCs w:val="20"/>
          <w:lang w:val="en-CA" w:eastAsia="en-CA"/>
        </w:rPr>
        <w:t>l’intervenante</w:t>
      </w:r>
      <w:proofErr w:type="spellEnd"/>
      <w:r w:rsidRPr="00DF6A9D">
        <w:rPr>
          <w:rFonts w:eastAsia="Times New Roman" w:cs="Times New Roman"/>
          <w:spacing w:val="3"/>
          <w:sz w:val="20"/>
          <w:szCs w:val="20"/>
          <w:lang w:val="en-CA" w:eastAsia="en-CA"/>
        </w:rPr>
        <w:t xml:space="preserve"> Independent Power Producers Association of British Columbia.</w:t>
      </w:r>
    </w:p>
    <w:p w:rsidR="00DF6A9D" w:rsidRPr="00DF6A9D" w:rsidRDefault="00DF6A9D" w:rsidP="00DF6A9D">
      <w:pPr>
        <w:jc w:val="both"/>
        <w:rPr>
          <w:rFonts w:eastAsia="Times New Roman" w:cs="Times New Roman"/>
          <w:spacing w:val="3"/>
          <w:sz w:val="20"/>
          <w:szCs w:val="20"/>
          <w:lang w:val="en-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en-CA" w:eastAsia="en-CA"/>
        </w:rPr>
        <w:tab/>
      </w:r>
      <w:r w:rsidRPr="00DF6A9D">
        <w:rPr>
          <w:rFonts w:eastAsia="Times New Roman" w:cs="Times New Roman"/>
          <w:spacing w:val="3"/>
          <w:sz w:val="20"/>
          <w:szCs w:val="20"/>
          <w:lang w:val="fr-CA" w:eastAsia="en-CA"/>
        </w:rPr>
        <w:t xml:space="preserve">Argumentation écrite seulement par </w:t>
      </w:r>
      <w:r w:rsidRPr="00DF6A9D">
        <w:rPr>
          <w:rFonts w:eastAsia="Times New Roman" w:cs="Times New Roman"/>
          <w:i/>
          <w:spacing w:val="3"/>
          <w:sz w:val="20"/>
          <w:szCs w:val="20"/>
          <w:lang w:val="fr-CA" w:eastAsia="en-CA"/>
        </w:rPr>
        <w:t xml:space="preserve">Harry C. </w:t>
      </w:r>
      <w:proofErr w:type="spellStart"/>
      <w:r w:rsidRPr="00DF6A9D">
        <w:rPr>
          <w:rFonts w:eastAsia="Times New Roman" w:cs="Times New Roman"/>
          <w:i/>
          <w:spacing w:val="3"/>
          <w:sz w:val="20"/>
          <w:szCs w:val="20"/>
          <w:lang w:val="fr-CA" w:eastAsia="en-CA"/>
        </w:rPr>
        <w:t>Underwood</w:t>
      </w:r>
      <w:proofErr w:type="spellEnd"/>
      <w:r w:rsidRPr="00DF6A9D">
        <w:rPr>
          <w:rFonts w:eastAsia="Times New Roman" w:cs="Times New Roman"/>
          <w:spacing w:val="3"/>
          <w:sz w:val="20"/>
          <w:szCs w:val="20"/>
          <w:lang w:val="fr-CA" w:eastAsia="en-CA"/>
        </w:rPr>
        <w:t xml:space="preserve">, pour l’intervenante </w:t>
      </w:r>
      <w:proofErr w:type="spellStart"/>
      <w:r w:rsidRPr="00DF6A9D">
        <w:rPr>
          <w:rFonts w:eastAsia="Times New Roman" w:cs="Times New Roman"/>
          <w:spacing w:val="3"/>
          <w:sz w:val="20"/>
          <w:szCs w:val="20"/>
          <w:lang w:val="fr-CA" w:eastAsia="en-CA"/>
        </w:rPr>
        <w:t>Enbridge</w:t>
      </w:r>
      <w:proofErr w:type="spellEnd"/>
      <w:r w:rsidRPr="00DF6A9D">
        <w:rPr>
          <w:rFonts w:eastAsia="Times New Roman" w:cs="Times New Roman"/>
          <w:spacing w:val="3"/>
          <w:sz w:val="20"/>
          <w:szCs w:val="20"/>
          <w:lang w:val="fr-CA" w:eastAsia="en-CA"/>
        </w:rPr>
        <w:t xml:space="preserve"> Pipelines Inc.</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t xml:space="preserve">Argumentation écrite seulement par </w:t>
      </w:r>
      <w:r w:rsidRPr="00DF6A9D">
        <w:rPr>
          <w:rFonts w:eastAsia="Times New Roman" w:cs="Times New Roman"/>
          <w:i/>
          <w:spacing w:val="3"/>
          <w:sz w:val="20"/>
          <w:szCs w:val="20"/>
          <w:lang w:val="fr-CA" w:eastAsia="en-CA"/>
        </w:rPr>
        <w:t xml:space="preserve">C. </w:t>
      </w:r>
      <w:proofErr w:type="spellStart"/>
      <w:r w:rsidRPr="00DF6A9D">
        <w:rPr>
          <w:rFonts w:eastAsia="Times New Roman" w:cs="Times New Roman"/>
          <w:i/>
          <w:spacing w:val="3"/>
          <w:sz w:val="20"/>
          <w:szCs w:val="20"/>
          <w:lang w:val="fr-CA" w:eastAsia="en-CA"/>
        </w:rPr>
        <w:t>Kemm</w:t>
      </w:r>
      <w:proofErr w:type="spellEnd"/>
      <w:r w:rsidRPr="00DF6A9D">
        <w:rPr>
          <w:rFonts w:eastAsia="Times New Roman" w:cs="Times New Roman"/>
          <w:spacing w:val="3"/>
          <w:sz w:val="20"/>
          <w:szCs w:val="20"/>
          <w:lang w:val="fr-CA" w:eastAsia="en-CA"/>
        </w:rPr>
        <w:t xml:space="preserve"> </w:t>
      </w:r>
      <w:r w:rsidRPr="00DF6A9D">
        <w:rPr>
          <w:rFonts w:eastAsia="Times New Roman" w:cs="Times New Roman"/>
          <w:i/>
          <w:spacing w:val="3"/>
          <w:sz w:val="20"/>
          <w:szCs w:val="20"/>
          <w:lang w:val="fr-CA" w:eastAsia="en-CA"/>
        </w:rPr>
        <w:t>Yates</w:t>
      </w:r>
      <w:r w:rsidRPr="00DF6A9D">
        <w:rPr>
          <w:rFonts w:eastAsia="Times New Roman" w:cs="Times New Roman"/>
          <w:spacing w:val="3"/>
          <w:sz w:val="20"/>
          <w:szCs w:val="20"/>
          <w:lang w:val="fr-CA" w:eastAsia="en-CA"/>
        </w:rPr>
        <w:t xml:space="preserve">, </w:t>
      </w:r>
      <w:proofErr w:type="gramStart"/>
      <w:r w:rsidRPr="00DF6A9D">
        <w:rPr>
          <w:rFonts w:eastAsia="Times New Roman" w:cs="Times New Roman"/>
          <w:i/>
          <w:spacing w:val="3"/>
          <w:sz w:val="20"/>
          <w:szCs w:val="20"/>
          <w:lang w:val="fr-CA" w:eastAsia="en-CA"/>
        </w:rPr>
        <w:t>c.r.</w:t>
      </w:r>
      <w:r w:rsidRPr="00DF6A9D">
        <w:rPr>
          <w:rFonts w:eastAsia="Times New Roman" w:cs="Times New Roman"/>
          <w:spacing w:val="3"/>
          <w:sz w:val="20"/>
          <w:szCs w:val="20"/>
          <w:lang w:val="fr-CA" w:eastAsia="en-CA"/>
        </w:rPr>
        <w:t>,</w:t>
      </w:r>
      <w:proofErr w:type="gramEnd"/>
      <w:r w:rsidRPr="00DF6A9D">
        <w:rPr>
          <w:rFonts w:eastAsia="Times New Roman" w:cs="Times New Roman"/>
          <w:spacing w:val="3"/>
          <w:sz w:val="20"/>
          <w:szCs w:val="20"/>
          <w:lang w:val="fr-CA" w:eastAsia="en-CA"/>
        </w:rPr>
        <w:t xml:space="preserve"> pour l’intervenante </w:t>
      </w:r>
      <w:proofErr w:type="spellStart"/>
      <w:r w:rsidRPr="00DF6A9D">
        <w:rPr>
          <w:rFonts w:eastAsia="Times New Roman" w:cs="Times New Roman"/>
          <w:spacing w:val="3"/>
          <w:sz w:val="20"/>
          <w:szCs w:val="20"/>
          <w:lang w:val="fr-CA" w:eastAsia="en-CA"/>
        </w:rPr>
        <w:t>TransCanada</w:t>
      </w:r>
      <w:proofErr w:type="spellEnd"/>
      <w:r w:rsidRPr="00DF6A9D">
        <w:rPr>
          <w:rFonts w:eastAsia="Times New Roman" w:cs="Times New Roman"/>
          <w:spacing w:val="3"/>
          <w:sz w:val="20"/>
          <w:szCs w:val="20"/>
          <w:lang w:val="fr-CA" w:eastAsia="en-CA"/>
        </w:rPr>
        <w:t xml:space="preserve"> </w:t>
      </w:r>
      <w:proofErr w:type="spellStart"/>
      <w:r w:rsidRPr="00DF6A9D">
        <w:rPr>
          <w:rFonts w:eastAsia="Times New Roman" w:cs="Times New Roman"/>
          <w:spacing w:val="3"/>
          <w:sz w:val="20"/>
          <w:szCs w:val="20"/>
          <w:lang w:val="fr-CA" w:eastAsia="en-CA"/>
        </w:rPr>
        <w:t>Keystone</w:t>
      </w:r>
      <w:proofErr w:type="spellEnd"/>
      <w:r w:rsidRPr="00DF6A9D">
        <w:rPr>
          <w:rFonts w:eastAsia="Times New Roman" w:cs="Times New Roman"/>
          <w:spacing w:val="3"/>
          <w:sz w:val="20"/>
          <w:szCs w:val="20"/>
          <w:lang w:val="fr-CA" w:eastAsia="en-CA"/>
        </w:rPr>
        <w:t xml:space="preserve"> Pipeline GP Ltd.</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 xml:space="preserve">Procureurs de l’appelante Rio Tinto </w:t>
      </w:r>
      <w:proofErr w:type="spellStart"/>
      <w:r w:rsidRPr="00DF6A9D">
        <w:rPr>
          <w:rFonts w:eastAsia="Times New Roman" w:cs="Times New Roman"/>
          <w:i/>
          <w:spacing w:val="3"/>
          <w:sz w:val="20"/>
          <w:szCs w:val="20"/>
          <w:lang w:val="fr-CA" w:eastAsia="en-CA"/>
        </w:rPr>
        <w:t>Alcan</w:t>
      </w:r>
      <w:proofErr w:type="spellEnd"/>
      <w:r w:rsidRPr="00DF6A9D">
        <w:rPr>
          <w:rFonts w:eastAsia="Times New Roman" w:cs="Times New Roman"/>
          <w:i/>
          <w:spacing w:val="3"/>
          <w:sz w:val="20"/>
          <w:szCs w:val="20"/>
          <w:lang w:val="fr-CA" w:eastAsia="en-CA"/>
        </w:rPr>
        <w:t xml:space="preserve"> Inc. : Bull, Housser &amp; </w:t>
      </w:r>
      <w:proofErr w:type="spellStart"/>
      <w:r w:rsidRPr="00DF6A9D">
        <w:rPr>
          <w:rFonts w:eastAsia="Times New Roman" w:cs="Times New Roman"/>
          <w:i/>
          <w:spacing w:val="3"/>
          <w:sz w:val="20"/>
          <w:szCs w:val="20"/>
          <w:lang w:val="fr-CA" w:eastAsia="en-CA"/>
        </w:rPr>
        <w:t>Tupper</w:t>
      </w:r>
      <w:proofErr w:type="spellEnd"/>
      <w:r w:rsidRPr="00DF6A9D">
        <w:rPr>
          <w:rFonts w:eastAsia="Times New Roman" w:cs="Times New Roman"/>
          <w:i/>
          <w:spacing w:val="3"/>
          <w:sz w:val="20"/>
          <w:szCs w:val="20"/>
          <w:lang w:val="fr-CA" w:eastAsia="en-CA"/>
        </w:rPr>
        <w:t>, Vancouver.</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i/>
          <w:spacing w:val="3"/>
          <w:sz w:val="20"/>
          <w:szCs w:val="20"/>
          <w:lang w:val="fr-CA" w:eastAsia="en-CA"/>
        </w:rPr>
        <w:tab/>
        <w:t xml:space="preserve">Procureurs de l’appelante British Columbia Hydro and Power </w:t>
      </w:r>
      <w:proofErr w:type="spellStart"/>
      <w:r w:rsidRPr="00DF6A9D">
        <w:rPr>
          <w:rFonts w:eastAsia="Times New Roman" w:cs="Times New Roman"/>
          <w:i/>
          <w:spacing w:val="3"/>
          <w:sz w:val="20"/>
          <w:szCs w:val="20"/>
          <w:lang w:val="fr-CA" w:eastAsia="en-CA"/>
        </w:rPr>
        <w:t>Authority</w:t>
      </w:r>
      <w:proofErr w:type="spellEnd"/>
      <w:r w:rsidRPr="00DF6A9D">
        <w:rPr>
          <w:rFonts w:eastAsia="Times New Roman" w:cs="Times New Roman"/>
          <w:i/>
          <w:spacing w:val="3"/>
          <w:sz w:val="20"/>
          <w:szCs w:val="20"/>
          <w:lang w:val="fr-CA" w:eastAsia="en-CA"/>
        </w:rPr>
        <w:t xml:space="preserve"> : Lawson </w:t>
      </w:r>
      <w:proofErr w:type="spellStart"/>
      <w:r w:rsidRPr="00DF6A9D">
        <w:rPr>
          <w:rFonts w:eastAsia="Times New Roman" w:cs="Times New Roman"/>
          <w:i/>
          <w:spacing w:val="3"/>
          <w:sz w:val="20"/>
          <w:szCs w:val="20"/>
          <w:lang w:val="fr-CA" w:eastAsia="en-CA"/>
        </w:rPr>
        <w:t>Lundell</w:t>
      </w:r>
      <w:proofErr w:type="spellEnd"/>
      <w:r w:rsidRPr="00DF6A9D">
        <w:rPr>
          <w:rFonts w:eastAsia="Times New Roman" w:cs="Times New Roman"/>
          <w:i/>
          <w:spacing w:val="3"/>
          <w:sz w:val="20"/>
          <w:szCs w:val="20"/>
          <w:lang w:val="fr-CA" w:eastAsia="en-CA"/>
        </w:rPr>
        <w:t>, Vancouver.</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 xml:space="preserve">Procureurs de l’intimé : </w:t>
      </w:r>
      <w:proofErr w:type="spellStart"/>
      <w:r w:rsidRPr="00DF6A9D">
        <w:rPr>
          <w:rFonts w:eastAsia="Times New Roman" w:cs="Times New Roman"/>
          <w:i/>
          <w:spacing w:val="3"/>
          <w:sz w:val="20"/>
          <w:szCs w:val="20"/>
          <w:lang w:val="fr-CA" w:eastAsia="en-CA"/>
        </w:rPr>
        <w:t>Ratcliff</w:t>
      </w:r>
      <w:proofErr w:type="spellEnd"/>
      <w:r w:rsidRPr="00DF6A9D">
        <w:rPr>
          <w:rFonts w:eastAsia="Times New Roman" w:cs="Times New Roman"/>
          <w:i/>
          <w:spacing w:val="3"/>
          <w:sz w:val="20"/>
          <w:szCs w:val="20"/>
          <w:lang w:val="fr-CA" w:eastAsia="en-CA"/>
        </w:rPr>
        <w:t xml:space="preserve"> &amp; </w:t>
      </w:r>
      <w:proofErr w:type="spellStart"/>
      <w:r w:rsidRPr="00DF6A9D">
        <w:rPr>
          <w:rFonts w:eastAsia="Times New Roman" w:cs="Times New Roman"/>
          <w:i/>
          <w:spacing w:val="3"/>
          <w:sz w:val="20"/>
          <w:szCs w:val="20"/>
          <w:lang w:val="fr-CA" w:eastAsia="en-CA"/>
        </w:rPr>
        <w:t>Company</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North</w:t>
      </w:r>
      <w:proofErr w:type="spellEnd"/>
      <w:r w:rsidRPr="00DF6A9D">
        <w:rPr>
          <w:rFonts w:eastAsia="Times New Roman" w:cs="Times New Roman"/>
          <w:i/>
          <w:spacing w:val="3"/>
          <w:sz w:val="20"/>
          <w:szCs w:val="20"/>
          <w:lang w:val="fr-CA" w:eastAsia="en-CA"/>
        </w:rPr>
        <w:t xml:space="preserve"> Vancouver.</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i/>
          <w:spacing w:val="3"/>
          <w:sz w:val="20"/>
          <w:szCs w:val="20"/>
          <w:lang w:val="fr-CA" w:eastAsia="en-CA"/>
        </w:rPr>
        <w:tab/>
        <w:t>Procureur de l’intervenant le procureur général du Canada : Procureur général du Canada, Vancouver.</w:t>
      </w:r>
    </w:p>
    <w:p w:rsidR="00DF6A9D" w:rsidRPr="00DF6A9D" w:rsidRDefault="00DF6A9D" w:rsidP="00DF6A9D">
      <w:pPr>
        <w:tabs>
          <w:tab w:val="left" w:pos="0"/>
        </w:tabs>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i/>
          <w:spacing w:val="3"/>
          <w:sz w:val="20"/>
          <w:szCs w:val="20"/>
          <w:lang w:val="fr-CA" w:eastAsia="en-CA"/>
        </w:rPr>
        <w:tab/>
        <w:t>Procureur de l’intervenant le procureur général de l’Ontario : Procureur général de l’Ontario, Toronto.</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Procureur de l’intervenant le procureur général de la Colombie-Britannique : Procureur général de la Colombie-Britannique, Victoria.</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Procureur de l’intervenant le procureur général de l’Alberta : Procureur général de l’Alberta, Edmonton.</w:t>
      </w:r>
    </w:p>
    <w:p w:rsidR="00DF6A9D" w:rsidRPr="00DF6A9D" w:rsidRDefault="00DF6A9D" w:rsidP="00DF6A9D">
      <w:pPr>
        <w:jc w:val="both"/>
        <w:rPr>
          <w:rFonts w:eastAsia="Times New Roman" w:cs="Times New Roman"/>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spacing w:val="3"/>
          <w:sz w:val="20"/>
          <w:szCs w:val="20"/>
          <w:lang w:val="fr-CA" w:eastAsia="en-CA"/>
        </w:rPr>
        <w:tab/>
      </w:r>
      <w:r w:rsidRPr="00DF6A9D">
        <w:rPr>
          <w:rFonts w:eastAsia="Times New Roman" w:cs="Times New Roman"/>
          <w:i/>
          <w:spacing w:val="3"/>
          <w:sz w:val="20"/>
          <w:szCs w:val="20"/>
          <w:lang w:val="fr-CA" w:eastAsia="en-CA"/>
        </w:rPr>
        <w:t xml:space="preserve">Procureurs de l’intervenante British Columbia Utilities Commission : </w:t>
      </w:r>
      <w:proofErr w:type="spellStart"/>
      <w:r w:rsidRPr="00DF6A9D">
        <w:rPr>
          <w:rFonts w:eastAsia="Times New Roman" w:cs="Times New Roman"/>
          <w:i/>
          <w:spacing w:val="3"/>
          <w:sz w:val="20"/>
          <w:szCs w:val="20"/>
          <w:lang w:val="fr-CA" w:eastAsia="en-CA"/>
        </w:rPr>
        <w:t>Boughton</w:t>
      </w:r>
      <w:proofErr w:type="spellEnd"/>
      <w:r w:rsidRPr="00DF6A9D">
        <w:rPr>
          <w:rFonts w:eastAsia="Times New Roman" w:cs="Times New Roman"/>
          <w:i/>
          <w:spacing w:val="3"/>
          <w:sz w:val="20"/>
          <w:szCs w:val="20"/>
          <w:lang w:val="fr-CA" w:eastAsia="en-CA"/>
        </w:rPr>
        <w:t xml:space="preserve"> Law Corporation, Vancouver.</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des intervenantes la Première nation crie </w:t>
      </w:r>
      <w:proofErr w:type="spellStart"/>
      <w:r w:rsidRPr="00DF6A9D">
        <w:rPr>
          <w:rFonts w:eastAsia="Times New Roman" w:cs="Times New Roman"/>
          <w:i/>
          <w:spacing w:val="3"/>
          <w:sz w:val="20"/>
          <w:szCs w:val="20"/>
          <w:lang w:val="fr-CA" w:eastAsia="en-CA"/>
        </w:rPr>
        <w:t>Mikisew</w:t>
      </w:r>
      <w:proofErr w:type="spellEnd"/>
      <w:r w:rsidRPr="00DF6A9D">
        <w:rPr>
          <w:rFonts w:eastAsia="Times New Roman" w:cs="Times New Roman"/>
          <w:i/>
          <w:spacing w:val="3"/>
          <w:sz w:val="20"/>
          <w:szCs w:val="20"/>
          <w:lang w:val="fr-CA" w:eastAsia="en-CA"/>
        </w:rPr>
        <w:t xml:space="preserve"> et la Division des Grands lacs de la nation </w:t>
      </w:r>
      <w:proofErr w:type="spellStart"/>
      <w:r w:rsidRPr="00DF6A9D">
        <w:rPr>
          <w:rFonts w:eastAsia="Times New Roman" w:cs="Times New Roman"/>
          <w:i/>
          <w:spacing w:val="3"/>
          <w:sz w:val="20"/>
          <w:szCs w:val="20"/>
          <w:lang w:val="fr-CA" w:eastAsia="en-CA"/>
        </w:rPr>
        <w:t>Secwepemc</w:t>
      </w:r>
      <w:proofErr w:type="spellEnd"/>
      <w:r w:rsidRPr="00DF6A9D">
        <w:rPr>
          <w:rFonts w:eastAsia="Times New Roman" w:cs="Times New Roman"/>
          <w:i/>
          <w:spacing w:val="3"/>
          <w:sz w:val="20"/>
          <w:szCs w:val="20"/>
          <w:lang w:val="fr-CA" w:eastAsia="en-CA"/>
        </w:rPr>
        <w:t xml:space="preserve"> : </w:t>
      </w:r>
      <w:proofErr w:type="spellStart"/>
      <w:r w:rsidRPr="00DF6A9D">
        <w:rPr>
          <w:rFonts w:eastAsia="Times New Roman" w:cs="Times New Roman"/>
          <w:i/>
          <w:spacing w:val="3"/>
          <w:sz w:val="20"/>
          <w:szCs w:val="20"/>
          <w:lang w:val="fr-CA" w:eastAsia="en-CA"/>
        </w:rPr>
        <w:t>Janes</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Freedman</w:t>
      </w:r>
      <w:proofErr w:type="spellEnd"/>
      <w:r w:rsidRPr="00DF6A9D">
        <w:rPr>
          <w:rFonts w:eastAsia="Times New Roman" w:cs="Times New Roman"/>
          <w:i/>
          <w:spacing w:val="3"/>
          <w:sz w:val="20"/>
          <w:szCs w:val="20"/>
          <w:lang w:val="fr-CA" w:eastAsia="en-CA"/>
        </w:rPr>
        <w:t xml:space="preserve"> Kyle Law Corporation, Victoria.</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 l’intervenante la Première nation de </w:t>
      </w:r>
      <w:proofErr w:type="spellStart"/>
      <w:r w:rsidRPr="00DF6A9D">
        <w:rPr>
          <w:rFonts w:eastAsia="Times New Roman" w:cs="Times New Roman"/>
          <w:i/>
          <w:spacing w:val="3"/>
          <w:sz w:val="20"/>
          <w:szCs w:val="20"/>
          <w:lang w:val="fr-CA" w:eastAsia="en-CA"/>
        </w:rPr>
        <w:t>Moosomin</w:t>
      </w:r>
      <w:proofErr w:type="spellEnd"/>
      <w:r w:rsidRPr="00DF6A9D">
        <w:rPr>
          <w:rFonts w:eastAsia="Times New Roman" w:cs="Times New Roman"/>
          <w:i/>
          <w:spacing w:val="3"/>
          <w:sz w:val="20"/>
          <w:szCs w:val="20"/>
          <w:lang w:val="fr-CA" w:eastAsia="en-CA"/>
        </w:rPr>
        <w:t xml:space="preserve"> : </w:t>
      </w:r>
      <w:proofErr w:type="spellStart"/>
      <w:r w:rsidRPr="00DF6A9D">
        <w:rPr>
          <w:rFonts w:eastAsia="Times New Roman" w:cs="Times New Roman"/>
          <w:i/>
          <w:spacing w:val="3"/>
          <w:sz w:val="20"/>
          <w:szCs w:val="20"/>
          <w:lang w:val="fr-CA" w:eastAsia="en-CA"/>
        </w:rPr>
        <w:t>Rath</w:t>
      </w:r>
      <w:proofErr w:type="spellEnd"/>
      <w:r w:rsidRPr="00DF6A9D">
        <w:rPr>
          <w:rFonts w:eastAsia="Times New Roman" w:cs="Times New Roman"/>
          <w:i/>
          <w:spacing w:val="3"/>
          <w:sz w:val="20"/>
          <w:szCs w:val="20"/>
          <w:lang w:val="fr-CA" w:eastAsia="en-CA"/>
        </w:rPr>
        <w:t xml:space="preserve"> &amp; </w:t>
      </w:r>
      <w:proofErr w:type="spellStart"/>
      <w:r w:rsidRPr="00DF6A9D">
        <w:rPr>
          <w:rFonts w:eastAsia="Times New Roman" w:cs="Times New Roman"/>
          <w:i/>
          <w:spacing w:val="3"/>
          <w:sz w:val="20"/>
          <w:szCs w:val="20"/>
          <w:lang w:val="fr-CA" w:eastAsia="en-CA"/>
        </w:rPr>
        <w:t>Company</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Priddis</w:t>
      </w:r>
      <w:proofErr w:type="spellEnd"/>
      <w:r w:rsidRPr="00DF6A9D">
        <w:rPr>
          <w:rFonts w:eastAsia="Times New Roman" w:cs="Times New Roman"/>
          <w:i/>
          <w:spacing w:val="3"/>
          <w:sz w:val="20"/>
          <w:szCs w:val="20"/>
          <w:lang w:val="fr-CA" w:eastAsia="en-CA"/>
        </w:rPr>
        <w:t>, Alberta.</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 de l’intervenante Nunavut </w:t>
      </w:r>
      <w:proofErr w:type="spellStart"/>
      <w:r w:rsidRPr="00DF6A9D">
        <w:rPr>
          <w:rFonts w:eastAsia="Times New Roman" w:cs="Times New Roman"/>
          <w:i/>
          <w:spacing w:val="3"/>
          <w:sz w:val="20"/>
          <w:szCs w:val="20"/>
          <w:lang w:val="fr-CA" w:eastAsia="en-CA"/>
        </w:rPr>
        <w:t>Tunngavik</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Incorporated</w:t>
      </w:r>
      <w:proofErr w:type="spellEnd"/>
      <w:r w:rsidRPr="00DF6A9D">
        <w:rPr>
          <w:rFonts w:eastAsia="Times New Roman" w:cs="Times New Roman"/>
          <w:i/>
          <w:spacing w:val="3"/>
          <w:sz w:val="20"/>
          <w:szCs w:val="20"/>
          <w:lang w:val="fr-CA" w:eastAsia="en-CA"/>
        </w:rPr>
        <w:t xml:space="preserve"> : Richard </w:t>
      </w:r>
      <w:proofErr w:type="spellStart"/>
      <w:r w:rsidRPr="00DF6A9D">
        <w:rPr>
          <w:rFonts w:eastAsia="Times New Roman" w:cs="Times New Roman"/>
          <w:i/>
          <w:spacing w:val="3"/>
          <w:sz w:val="20"/>
          <w:szCs w:val="20"/>
          <w:lang w:val="fr-CA" w:eastAsia="en-CA"/>
        </w:rPr>
        <w:t>Spaulding</w:t>
      </w:r>
      <w:proofErr w:type="spellEnd"/>
      <w:r w:rsidRPr="00DF6A9D">
        <w:rPr>
          <w:rFonts w:eastAsia="Times New Roman" w:cs="Times New Roman"/>
          <w:i/>
          <w:spacing w:val="3"/>
          <w:sz w:val="20"/>
          <w:szCs w:val="20"/>
          <w:lang w:val="fr-CA" w:eastAsia="en-CA"/>
        </w:rPr>
        <w:t>, Ottawa.</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des intervenants le Conseil tribal de la nation </w:t>
      </w:r>
      <w:proofErr w:type="spellStart"/>
      <w:r w:rsidRPr="00DF6A9D">
        <w:rPr>
          <w:rFonts w:eastAsia="Times New Roman" w:cs="Times New Roman"/>
          <w:i/>
          <w:spacing w:val="3"/>
          <w:sz w:val="20"/>
          <w:szCs w:val="20"/>
          <w:lang w:val="fr-CA" w:eastAsia="en-CA"/>
        </w:rPr>
        <w:t>Nlaka’pamux</w:t>
      </w:r>
      <w:proofErr w:type="spellEnd"/>
      <w:r w:rsidRPr="00DF6A9D">
        <w:rPr>
          <w:rFonts w:eastAsia="Times New Roman" w:cs="Times New Roman"/>
          <w:i/>
          <w:spacing w:val="3"/>
          <w:sz w:val="20"/>
          <w:szCs w:val="20"/>
          <w:lang w:val="fr-CA" w:eastAsia="en-CA"/>
        </w:rPr>
        <w:t>, l’Alliance des nations de l’</w:t>
      </w:r>
      <w:proofErr w:type="spellStart"/>
      <w:r w:rsidRPr="00DF6A9D">
        <w:rPr>
          <w:rFonts w:eastAsia="Times New Roman" w:cs="Times New Roman"/>
          <w:i/>
          <w:spacing w:val="3"/>
          <w:sz w:val="20"/>
          <w:szCs w:val="20"/>
          <w:lang w:val="fr-CA" w:eastAsia="en-CA"/>
        </w:rPr>
        <w:t>Okanagan</w:t>
      </w:r>
      <w:proofErr w:type="spellEnd"/>
      <w:r w:rsidRPr="00DF6A9D">
        <w:rPr>
          <w:rFonts w:eastAsia="Times New Roman" w:cs="Times New Roman"/>
          <w:i/>
          <w:spacing w:val="3"/>
          <w:sz w:val="20"/>
          <w:szCs w:val="20"/>
          <w:lang w:val="fr-CA" w:eastAsia="en-CA"/>
        </w:rPr>
        <w:t xml:space="preserve"> et la Bande indienne d’</w:t>
      </w:r>
      <w:proofErr w:type="spellStart"/>
      <w:r w:rsidRPr="00DF6A9D">
        <w:rPr>
          <w:rFonts w:eastAsia="Times New Roman" w:cs="Times New Roman"/>
          <w:i/>
          <w:spacing w:val="3"/>
          <w:sz w:val="20"/>
          <w:szCs w:val="20"/>
          <w:lang w:val="fr-CA" w:eastAsia="en-CA"/>
        </w:rPr>
        <w:t>Upper</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Nicola</w:t>
      </w:r>
      <w:proofErr w:type="spellEnd"/>
      <w:r w:rsidRPr="00DF6A9D">
        <w:rPr>
          <w:rFonts w:eastAsia="Times New Roman" w:cs="Times New Roman"/>
          <w:i/>
          <w:spacing w:val="3"/>
          <w:sz w:val="20"/>
          <w:szCs w:val="20"/>
          <w:lang w:val="fr-CA" w:eastAsia="en-CA"/>
        </w:rPr>
        <w:t xml:space="preserve"> : </w:t>
      </w:r>
      <w:proofErr w:type="spellStart"/>
      <w:r w:rsidRPr="00DF6A9D">
        <w:rPr>
          <w:rFonts w:eastAsia="Times New Roman" w:cs="Times New Roman"/>
          <w:i/>
          <w:spacing w:val="3"/>
          <w:sz w:val="20"/>
          <w:szCs w:val="20"/>
          <w:lang w:val="fr-CA" w:eastAsia="en-CA"/>
        </w:rPr>
        <w:t>Mandell</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Pinder</w:t>
      </w:r>
      <w:proofErr w:type="spellEnd"/>
      <w:r w:rsidRPr="00DF6A9D">
        <w:rPr>
          <w:rFonts w:eastAsia="Times New Roman" w:cs="Times New Roman"/>
          <w:i/>
          <w:spacing w:val="3"/>
          <w:sz w:val="20"/>
          <w:szCs w:val="20"/>
          <w:lang w:val="fr-CA" w:eastAsia="en-CA"/>
        </w:rPr>
        <w:t>, Vancouver.</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 l’intervenante l’Assemblée des Premières Nations : </w:t>
      </w:r>
      <w:proofErr w:type="spellStart"/>
      <w:r w:rsidRPr="00DF6A9D">
        <w:rPr>
          <w:rFonts w:eastAsia="Times New Roman" w:cs="Times New Roman"/>
          <w:i/>
          <w:spacing w:val="3"/>
          <w:sz w:val="20"/>
          <w:szCs w:val="20"/>
          <w:lang w:val="fr-CA" w:eastAsia="en-CA"/>
        </w:rPr>
        <w:t>Hutchins</w:t>
      </w:r>
      <w:proofErr w:type="spellEnd"/>
      <w:r w:rsidRPr="00DF6A9D">
        <w:rPr>
          <w:rFonts w:eastAsia="Times New Roman" w:cs="Times New Roman"/>
          <w:i/>
          <w:spacing w:val="3"/>
          <w:sz w:val="20"/>
          <w:szCs w:val="20"/>
          <w:lang w:val="fr-CA" w:eastAsia="en-CA"/>
        </w:rPr>
        <w:t xml:space="preserve"> Légal </w:t>
      </w:r>
      <w:proofErr w:type="spellStart"/>
      <w:r w:rsidRPr="00DF6A9D">
        <w:rPr>
          <w:rFonts w:eastAsia="Times New Roman" w:cs="Times New Roman"/>
          <w:i/>
          <w:spacing w:val="3"/>
          <w:sz w:val="20"/>
          <w:szCs w:val="20"/>
          <w:lang w:val="fr-CA" w:eastAsia="en-CA"/>
        </w:rPr>
        <w:t>inc</w:t>
      </w:r>
      <w:proofErr w:type="spellEnd"/>
      <w:r w:rsidRPr="00DF6A9D">
        <w:rPr>
          <w:rFonts w:eastAsia="Times New Roman" w:cs="Times New Roman"/>
          <w:i/>
          <w:spacing w:val="3"/>
          <w:sz w:val="20"/>
          <w:szCs w:val="20"/>
          <w:lang w:val="fr-CA" w:eastAsia="en-CA"/>
        </w:rPr>
        <w:t>., Montréal.</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Procureurs de l’intervenante la Première nation Standing Buffalo Dakota : Phillips &amp; Co., Regina.</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 l’intervenant le Sommet des Premières nations : Pape Salter </w:t>
      </w:r>
      <w:proofErr w:type="spellStart"/>
      <w:r w:rsidRPr="00DF6A9D">
        <w:rPr>
          <w:rFonts w:eastAsia="Times New Roman" w:cs="Times New Roman"/>
          <w:i/>
          <w:spacing w:val="3"/>
          <w:sz w:val="20"/>
          <w:szCs w:val="20"/>
          <w:lang w:val="fr-CA" w:eastAsia="en-CA"/>
        </w:rPr>
        <w:t>Teillet</w:t>
      </w:r>
      <w:proofErr w:type="spellEnd"/>
      <w:r w:rsidRPr="00DF6A9D">
        <w:rPr>
          <w:rFonts w:eastAsia="Times New Roman" w:cs="Times New Roman"/>
          <w:i/>
          <w:spacing w:val="3"/>
          <w:sz w:val="20"/>
          <w:szCs w:val="20"/>
          <w:lang w:val="fr-CA" w:eastAsia="en-CA"/>
        </w:rPr>
        <w:t>, Vancouver.</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des intervenantes la Première nation </w:t>
      </w:r>
      <w:proofErr w:type="spellStart"/>
      <w:r w:rsidRPr="00DF6A9D">
        <w:rPr>
          <w:rFonts w:eastAsia="Times New Roman" w:cs="Times New Roman"/>
          <w:i/>
          <w:spacing w:val="3"/>
          <w:sz w:val="20"/>
          <w:szCs w:val="20"/>
          <w:lang w:val="fr-CA" w:eastAsia="en-CA"/>
        </w:rPr>
        <w:t>Duncan’s</w:t>
      </w:r>
      <w:proofErr w:type="spellEnd"/>
      <w:r w:rsidRPr="00DF6A9D">
        <w:rPr>
          <w:rFonts w:eastAsia="Times New Roman" w:cs="Times New Roman"/>
          <w:i/>
          <w:spacing w:val="3"/>
          <w:sz w:val="20"/>
          <w:szCs w:val="20"/>
          <w:lang w:val="fr-CA" w:eastAsia="en-CA"/>
        </w:rPr>
        <w:t xml:space="preserve"> et la Première nation de Horse Lake : Woodward &amp; </w:t>
      </w:r>
      <w:proofErr w:type="spellStart"/>
      <w:r w:rsidRPr="00DF6A9D">
        <w:rPr>
          <w:rFonts w:eastAsia="Times New Roman" w:cs="Times New Roman"/>
          <w:i/>
          <w:spacing w:val="3"/>
          <w:sz w:val="20"/>
          <w:szCs w:val="20"/>
          <w:lang w:val="fr-CA" w:eastAsia="en-CA"/>
        </w:rPr>
        <w:t>Company</w:t>
      </w:r>
      <w:proofErr w:type="spellEnd"/>
      <w:r w:rsidRPr="00DF6A9D">
        <w:rPr>
          <w:rFonts w:eastAsia="Times New Roman" w:cs="Times New Roman"/>
          <w:i/>
          <w:spacing w:val="3"/>
          <w:sz w:val="20"/>
          <w:szCs w:val="20"/>
          <w:lang w:val="fr-CA" w:eastAsia="en-CA"/>
        </w:rPr>
        <w:t>, Victoria.</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 l’intervenante Independent Power </w:t>
      </w:r>
      <w:proofErr w:type="spellStart"/>
      <w:r w:rsidRPr="00DF6A9D">
        <w:rPr>
          <w:rFonts w:eastAsia="Times New Roman" w:cs="Times New Roman"/>
          <w:i/>
          <w:spacing w:val="3"/>
          <w:sz w:val="20"/>
          <w:szCs w:val="20"/>
          <w:lang w:val="fr-CA" w:eastAsia="en-CA"/>
        </w:rPr>
        <w:t>Producers</w:t>
      </w:r>
      <w:proofErr w:type="spellEnd"/>
      <w:r w:rsidRPr="00DF6A9D">
        <w:rPr>
          <w:rFonts w:eastAsia="Times New Roman" w:cs="Times New Roman"/>
          <w:i/>
          <w:spacing w:val="3"/>
          <w:sz w:val="20"/>
          <w:szCs w:val="20"/>
          <w:lang w:val="fr-CA" w:eastAsia="en-CA"/>
        </w:rPr>
        <w:t xml:space="preserve"> Association of British Columbia : Blake, </w:t>
      </w:r>
      <w:proofErr w:type="spellStart"/>
      <w:r w:rsidRPr="00DF6A9D">
        <w:rPr>
          <w:rFonts w:eastAsia="Times New Roman" w:cs="Times New Roman"/>
          <w:i/>
          <w:spacing w:val="3"/>
          <w:sz w:val="20"/>
          <w:szCs w:val="20"/>
          <w:lang w:val="fr-CA" w:eastAsia="en-CA"/>
        </w:rPr>
        <w:t>Cassels</w:t>
      </w:r>
      <w:proofErr w:type="spellEnd"/>
      <w:r w:rsidRPr="00DF6A9D">
        <w:rPr>
          <w:rFonts w:eastAsia="Times New Roman" w:cs="Times New Roman"/>
          <w:i/>
          <w:spacing w:val="3"/>
          <w:sz w:val="20"/>
          <w:szCs w:val="20"/>
          <w:lang w:val="fr-CA" w:eastAsia="en-CA"/>
        </w:rPr>
        <w:t xml:space="preserve"> &amp; </w:t>
      </w:r>
      <w:proofErr w:type="spellStart"/>
      <w:r w:rsidRPr="00DF6A9D">
        <w:rPr>
          <w:rFonts w:eastAsia="Times New Roman" w:cs="Times New Roman"/>
          <w:i/>
          <w:spacing w:val="3"/>
          <w:sz w:val="20"/>
          <w:szCs w:val="20"/>
          <w:lang w:val="fr-CA" w:eastAsia="en-CA"/>
        </w:rPr>
        <w:t>Graydon</w:t>
      </w:r>
      <w:proofErr w:type="spellEnd"/>
      <w:r w:rsidRPr="00DF6A9D">
        <w:rPr>
          <w:rFonts w:eastAsia="Times New Roman" w:cs="Times New Roman"/>
          <w:i/>
          <w:spacing w:val="3"/>
          <w:sz w:val="20"/>
          <w:szCs w:val="20"/>
          <w:lang w:val="fr-CA" w:eastAsia="en-CA"/>
        </w:rPr>
        <w:t>, Vancouver.</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i/>
          <w:spacing w:val="3"/>
          <w:sz w:val="20"/>
          <w:szCs w:val="20"/>
          <w:lang w:val="fr-CA" w:eastAsia="en-CA"/>
        </w:rPr>
      </w:pPr>
      <w:r w:rsidRPr="00DF6A9D">
        <w:rPr>
          <w:rFonts w:eastAsia="Times New Roman" w:cs="Times New Roman"/>
          <w:i/>
          <w:spacing w:val="3"/>
          <w:sz w:val="20"/>
          <w:szCs w:val="20"/>
          <w:lang w:val="fr-CA" w:eastAsia="en-CA"/>
        </w:rPr>
        <w:tab/>
        <w:t xml:space="preserve">Procureurs de l’intervenante </w:t>
      </w:r>
      <w:proofErr w:type="spellStart"/>
      <w:r w:rsidRPr="00DF6A9D">
        <w:rPr>
          <w:rFonts w:eastAsia="Times New Roman" w:cs="Times New Roman"/>
          <w:i/>
          <w:spacing w:val="3"/>
          <w:sz w:val="20"/>
          <w:szCs w:val="20"/>
          <w:lang w:val="fr-CA" w:eastAsia="en-CA"/>
        </w:rPr>
        <w:t>Enbridge</w:t>
      </w:r>
      <w:proofErr w:type="spellEnd"/>
      <w:r w:rsidRPr="00DF6A9D">
        <w:rPr>
          <w:rFonts w:eastAsia="Times New Roman" w:cs="Times New Roman"/>
          <w:i/>
          <w:spacing w:val="3"/>
          <w:sz w:val="20"/>
          <w:szCs w:val="20"/>
          <w:lang w:val="fr-CA" w:eastAsia="en-CA"/>
        </w:rPr>
        <w:t xml:space="preserve"> Pipelines Inc. : McCarthy </w:t>
      </w:r>
      <w:proofErr w:type="spellStart"/>
      <w:r w:rsidRPr="00DF6A9D">
        <w:rPr>
          <w:rFonts w:eastAsia="Times New Roman" w:cs="Times New Roman"/>
          <w:i/>
          <w:spacing w:val="3"/>
          <w:sz w:val="20"/>
          <w:szCs w:val="20"/>
          <w:lang w:val="fr-CA" w:eastAsia="en-CA"/>
        </w:rPr>
        <w:t>Tétrault</w:t>
      </w:r>
      <w:proofErr w:type="spellEnd"/>
      <w:r w:rsidRPr="00DF6A9D">
        <w:rPr>
          <w:rFonts w:eastAsia="Times New Roman" w:cs="Times New Roman"/>
          <w:i/>
          <w:spacing w:val="3"/>
          <w:sz w:val="20"/>
          <w:szCs w:val="20"/>
          <w:lang w:val="fr-CA" w:eastAsia="en-CA"/>
        </w:rPr>
        <w:t>, Toronto.</w:t>
      </w:r>
    </w:p>
    <w:p w:rsidR="00DF6A9D" w:rsidRPr="00DF6A9D" w:rsidRDefault="00DF6A9D" w:rsidP="00DF6A9D">
      <w:pPr>
        <w:jc w:val="both"/>
        <w:rPr>
          <w:rFonts w:eastAsia="Times New Roman" w:cs="Times New Roman"/>
          <w:i/>
          <w:spacing w:val="3"/>
          <w:sz w:val="20"/>
          <w:szCs w:val="20"/>
          <w:lang w:val="fr-CA" w:eastAsia="en-CA"/>
        </w:rPr>
      </w:pPr>
    </w:p>
    <w:p w:rsidR="00DF6A9D" w:rsidRPr="00DF6A9D" w:rsidRDefault="00DF6A9D" w:rsidP="00DF6A9D">
      <w:pPr>
        <w:jc w:val="both"/>
        <w:rPr>
          <w:rFonts w:eastAsia="Times New Roman" w:cs="Times New Roman"/>
          <w:spacing w:val="3"/>
          <w:sz w:val="20"/>
          <w:szCs w:val="20"/>
          <w:lang w:val="fr-CA" w:eastAsia="en-CA"/>
        </w:rPr>
      </w:pPr>
      <w:r w:rsidRPr="00DF6A9D">
        <w:rPr>
          <w:rFonts w:eastAsia="Times New Roman" w:cs="Times New Roman"/>
          <w:i/>
          <w:spacing w:val="3"/>
          <w:sz w:val="20"/>
          <w:szCs w:val="20"/>
          <w:lang w:val="fr-CA" w:eastAsia="en-CA"/>
        </w:rPr>
        <w:tab/>
        <w:t xml:space="preserve">Procureurs de l’intervenante </w:t>
      </w:r>
      <w:proofErr w:type="spellStart"/>
      <w:r w:rsidRPr="00DF6A9D">
        <w:rPr>
          <w:rFonts w:eastAsia="Times New Roman" w:cs="Times New Roman"/>
          <w:i/>
          <w:spacing w:val="3"/>
          <w:sz w:val="20"/>
          <w:szCs w:val="20"/>
          <w:lang w:val="fr-CA" w:eastAsia="en-CA"/>
        </w:rPr>
        <w:t>TransCanada</w:t>
      </w:r>
      <w:proofErr w:type="spellEnd"/>
      <w:r w:rsidRPr="00DF6A9D">
        <w:rPr>
          <w:rFonts w:eastAsia="Times New Roman" w:cs="Times New Roman"/>
          <w:i/>
          <w:spacing w:val="3"/>
          <w:sz w:val="20"/>
          <w:szCs w:val="20"/>
          <w:lang w:val="fr-CA" w:eastAsia="en-CA"/>
        </w:rPr>
        <w:t xml:space="preserve"> </w:t>
      </w:r>
      <w:proofErr w:type="spellStart"/>
      <w:r w:rsidRPr="00DF6A9D">
        <w:rPr>
          <w:rFonts w:eastAsia="Times New Roman" w:cs="Times New Roman"/>
          <w:i/>
          <w:spacing w:val="3"/>
          <w:sz w:val="20"/>
          <w:szCs w:val="20"/>
          <w:lang w:val="fr-CA" w:eastAsia="en-CA"/>
        </w:rPr>
        <w:t>Keystone</w:t>
      </w:r>
      <w:proofErr w:type="spellEnd"/>
      <w:r w:rsidRPr="00DF6A9D">
        <w:rPr>
          <w:rFonts w:eastAsia="Times New Roman" w:cs="Times New Roman"/>
          <w:i/>
          <w:spacing w:val="3"/>
          <w:sz w:val="20"/>
          <w:szCs w:val="20"/>
          <w:lang w:val="fr-CA" w:eastAsia="en-CA"/>
        </w:rPr>
        <w:t xml:space="preserve"> Pipeline GP Ltd. : Blake, </w:t>
      </w:r>
      <w:proofErr w:type="spellStart"/>
      <w:r w:rsidRPr="00DF6A9D">
        <w:rPr>
          <w:rFonts w:eastAsia="Times New Roman" w:cs="Times New Roman"/>
          <w:i/>
          <w:spacing w:val="3"/>
          <w:sz w:val="20"/>
          <w:szCs w:val="20"/>
          <w:lang w:val="fr-CA" w:eastAsia="en-CA"/>
        </w:rPr>
        <w:t>Cassels</w:t>
      </w:r>
      <w:proofErr w:type="spellEnd"/>
      <w:r w:rsidRPr="00DF6A9D">
        <w:rPr>
          <w:rFonts w:eastAsia="Times New Roman" w:cs="Times New Roman"/>
          <w:i/>
          <w:spacing w:val="3"/>
          <w:sz w:val="20"/>
          <w:szCs w:val="20"/>
          <w:lang w:val="fr-CA" w:eastAsia="en-CA"/>
        </w:rPr>
        <w:t xml:space="preserve"> &amp; </w:t>
      </w:r>
      <w:proofErr w:type="spellStart"/>
      <w:r w:rsidRPr="00DF6A9D">
        <w:rPr>
          <w:rFonts w:eastAsia="Times New Roman" w:cs="Times New Roman"/>
          <w:i/>
          <w:spacing w:val="3"/>
          <w:sz w:val="20"/>
          <w:szCs w:val="20"/>
          <w:lang w:val="fr-CA" w:eastAsia="en-CA"/>
        </w:rPr>
        <w:t>Graydon</w:t>
      </w:r>
      <w:proofErr w:type="spellEnd"/>
      <w:r w:rsidRPr="00DF6A9D">
        <w:rPr>
          <w:rFonts w:eastAsia="Times New Roman" w:cs="Times New Roman"/>
          <w:i/>
          <w:spacing w:val="3"/>
          <w:sz w:val="20"/>
          <w:szCs w:val="20"/>
          <w:lang w:val="fr-CA" w:eastAsia="en-CA"/>
        </w:rPr>
        <w:t>, Calgary.</w:t>
      </w:r>
    </w:p>
    <w:p w:rsidR="00DF6A9D" w:rsidRPr="00DF6A9D" w:rsidRDefault="00DF6A9D" w:rsidP="00DF6A9D">
      <w:pPr>
        <w:tabs>
          <w:tab w:val="left" w:pos="720"/>
        </w:tabs>
        <w:spacing w:line="0" w:lineRule="atLeast"/>
        <w:rPr>
          <w:rFonts w:eastAsia="Times New Roman" w:cs="Times New Roman"/>
          <w:sz w:val="20"/>
          <w:szCs w:val="20"/>
          <w:lang w:val="fr-CA" w:eastAsia="en-CA"/>
        </w:rPr>
      </w:pPr>
    </w:p>
    <w:p w:rsidR="00DF6A9D" w:rsidRPr="00DF6A9D" w:rsidRDefault="004B07E1" w:rsidP="00DF6A9D">
      <w:pPr>
        <w:tabs>
          <w:tab w:val="left" w:pos="720"/>
        </w:tabs>
        <w:spacing w:line="0" w:lineRule="atLeast"/>
        <w:rPr>
          <w:rFonts w:eastAsia="Times New Roman" w:cs="Times New Roman"/>
          <w:sz w:val="20"/>
          <w:szCs w:val="20"/>
          <w:lang w:val="fr-CA" w:eastAsia="en-CA"/>
        </w:rPr>
      </w:pPr>
      <w:r w:rsidRPr="004B07E1">
        <w:rPr>
          <w:rFonts w:eastAsia="Times New Roman" w:cs="Times New Roman"/>
          <w:sz w:val="20"/>
          <w:szCs w:val="20"/>
          <w:lang w:val="fr-CA" w:eastAsia="en-CA"/>
        </w:rPr>
        <w:pict>
          <v:rect id="_x0000_i1096" style="width:144.3pt;height:1pt" o:hrpct="300" o:hralign="center" o:hrstd="t" o:hrnoshade="t" o:hr="t" fillcolor="black [3213]" stroked="f"/>
        </w:pict>
      </w:r>
    </w:p>
    <w:p w:rsidR="00DF6A9D" w:rsidRPr="00DF6A9D" w:rsidRDefault="00DF6A9D" w:rsidP="00DF6A9D">
      <w:pPr>
        <w:tabs>
          <w:tab w:val="left" w:pos="720"/>
        </w:tabs>
        <w:spacing w:line="0" w:lineRule="atLeast"/>
        <w:rPr>
          <w:rFonts w:eastAsia="Times New Roman" w:cs="Times New Roman"/>
          <w:sz w:val="20"/>
          <w:szCs w:val="20"/>
          <w:lang w:val="fr-CA" w:eastAsia="en-CA"/>
        </w:rPr>
      </w:pP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br w:type="page"/>
      </w:r>
    </w:p>
    <w:p w:rsidR="00DF6A9D" w:rsidRPr="00DF6A9D" w:rsidRDefault="00DF6A9D" w:rsidP="00DF6A9D">
      <w:pPr>
        <w:jc w:val="both"/>
        <w:rPr>
          <w:rFonts w:eastAsia="Times New Roman" w:cs="Times New Roman"/>
          <w:sz w:val="20"/>
          <w:szCs w:val="20"/>
          <w:lang w:val="fr-CA" w:eastAsia="en-CA"/>
        </w:rPr>
      </w:pPr>
      <w:r w:rsidRPr="00DF6A9D">
        <w:rPr>
          <w:rFonts w:eastAsia="Times New Roman" w:cs="Times New Roman"/>
          <w:i/>
          <w:sz w:val="20"/>
          <w:szCs w:val="20"/>
          <w:lang w:val="fr-CA" w:eastAsia="en-CA"/>
        </w:rPr>
        <w:lastRenderedPageBreak/>
        <w:t>Shirley Christensen c. Archevêque catholique romain de Québec et autre</w:t>
      </w:r>
      <w:r w:rsidRPr="00DF6A9D">
        <w:rPr>
          <w:rFonts w:eastAsia="Times New Roman" w:cs="Times New Roman"/>
          <w:sz w:val="20"/>
          <w:szCs w:val="20"/>
          <w:lang w:val="fr-CA" w:eastAsia="en-CA"/>
        </w:rPr>
        <w:t xml:space="preserve"> (</w:t>
      </w:r>
      <w:proofErr w:type="spellStart"/>
      <w:r w:rsidRPr="00DF6A9D">
        <w:rPr>
          <w:rFonts w:eastAsia="Times New Roman" w:cs="Times New Roman"/>
          <w:sz w:val="20"/>
          <w:szCs w:val="20"/>
          <w:lang w:val="fr-CA" w:eastAsia="en-CA"/>
        </w:rPr>
        <w:t>Qc</w:t>
      </w:r>
      <w:proofErr w:type="spellEnd"/>
      <w:r w:rsidRPr="00DF6A9D">
        <w:rPr>
          <w:rFonts w:eastAsia="Times New Roman" w:cs="Times New Roman"/>
          <w:sz w:val="20"/>
          <w:szCs w:val="20"/>
          <w:lang w:val="fr-CA" w:eastAsia="en-CA"/>
        </w:rPr>
        <w:t>) (33360)</w:t>
      </w:r>
    </w:p>
    <w:p w:rsidR="00DF6A9D" w:rsidRPr="00DF6A9D" w:rsidRDefault="00DF6A9D" w:rsidP="00DF6A9D">
      <w:pPr>
        <w:jc w:val="both"/>
        <w:rPr>
          <w:rFonts w:eastAsia="Times New Roman" w:cs="Times New Roman"/>
          <w:b/>
          <w:sz w:val="20"/>
          <w:szCs w:val="20"/>
          <w:lang w:eastAsia="en-CA"/>
        </w:rPr>
      </w:pPr>
      <w:r w:rsidRPr="00DF6A9D">
        <w:rPr>
          <w:rFonts w:eastAsia="Times New Roman" w:cs="Times New Roman"/>
          <w:b/>
          <w:sz w:val="20"/>
          <w:szCs w:val="20"/>
          <w:lang w:eastAsia="en-CA"/>
        </w:rPr>
        <w:t>Indexed as:  </w:t>
      </w:r>
      <w:r w:rsidRPr="00DF6A9D">
        <w:rPr>
          <w:rFonts w:eastAsia="Times New Roman" w:cs="Times New Roman"/>
          <w:b/>
          <w:sz w:val="20"/>
          <w:szCs w:val="20"/>
          <w:lang w:val="en-CA" w:eastAsia="en-CA"/>
        </w:rPr>
        <w:t>Christensen</w:t>
      </w:r>
      <w:r w:rsidRPr="00DF6A9D">
        <w:rPr>
          <w:rFonts w:eastAsia="Times New Roman" w:cs="Times New Roman"/>
          <w:b/>
          <w:sz w:val="20"/>
          <w:szCs w:val="20"/>
          <w:lang w:eastAsia="en-CA"/>
        </w:rPr>
        <w:t xml:space="preserve"> </w:t>
      </w:r>
      <w:r w:rsidRPr="00DF6A9D">
        <w:rPr>
          <w:rFonts w:eastAsia="Times New Roman" w:cs="Times New Roman"/>
          <w:b/>
          <w:i/>
          <w:sz w:val="20"/>
          <w:szCs w:val="20"/>
          <w:lang w:eastAsia="en-CA"/>
        </w:rPr>
        <w:t>v.</w:t>
      </w:r>
      <w:r w:rsidRPr="00DF6A9D">
        <w:rPr>
          <w:rFonts w:eastAsia="Times New Roman" w:cs="Times New Roman"/>
          <w:b/>
          <w:sz w:val="20"/>
          <w:szCs w:val="20"/>
          <w:lang w:eastAsia="en-CA"/>
        </w:rPr>
        <w:t xml:space="preserve"> </w:t>
      </w:r>
      <w:r w:rsidR="004B07E1" w:rsidRPr="00DF6A9D">
        <w:rPr>
          <w:rFonts w:eastAsia="Times New Roman" w:cs="Times New Roman"/>
          <w:b/>
          <w:sz w:val="20"/>
          <w:szCs w:val="20"/>
          <w:lang w:eastAsia="en-CA"/>
        </w:rPr>
        <w:fldChar w:fldCharType="begin"/>
      </w:r>
      <w:r w:rsidRPr="00DF6A9D">
        <w:rPr>
          <w:rFonts w:eastAsia="Times New Roman" w:cs="Times New Roman"/>
          <w:b/>
          <w:sz w:val="20"/>
          <w:szCs w:val="20"/>
          <w:lang w:eastAsia="en-CA"/>
        </w:rPr>
        <w:instrText xml:space="preserve"> SEQ CHAPTER \h \r 1</w:instrText>
      </w:r>
      <w:r w:rsidR="004B07E1" w:rsidRPr="00DF6A9D">
        <w:rPr>
          <w:rFonts w:eastAsia="Times New Roman" w:cs="Times New Roman"/>
          <w:b/>
          <w:sz w:val="20"/>
          <w:szCs w:val="20"/>
          <w:lang w:eastAsia="en-CA"/>
        </w:rPr>
        <w:fldChar w:fldCharType="end"/>
      </w:r>
      <w:r w:rsidRPr="00DF6A9D">
        <w:rPr>
          <w:rFonts w:eastAsia="Times New Roman" w:cs="Times New Roman"/>
          <w:b/>
          <w:sz w:val="20"/>
          <w:szCs w:val="20"/>
          <w:lang w:eastAsia="en-CA"/>
        </w:rPr>
        <w:t>Roman Catholic Archbishop of Québec /</w:t>
      </w:r>
    </w:p>
    <w:p w:rsidR="00DF6A9D" w:rsidRPr="00DF6A9D" w:rsidRDefault="00DF6A9D" w:rsidP="00DF6A9D">
      <w:pPr>
        <w:jc w:val="both"/>
        <w:rPr>
          <w:rFonts w:eastAsia="Times New Roman" w:cs="Times New Roman"/>
          <w:b/>
          <w:sz w:val="20"/>
          <w:szCs w:val="20"/>
          <w:lang w:val="fr-CA" w:eastAsia="en-CA"/>
        </w:rPr>
      </w:pPr>
      <w:r w:rsidRPr="00DF6A9D">
        <w:rPr>
          <w:rFonts w:eastAsia="Times New Roman" w:cs="Times New Roman"/>
          <w:b/>
          <w:sz w:val="20"/>
          <w:szCs w:val="20"/>
          <w:lang w:val="fr-CA" w:eastAsia="en-CA"/>
        </w:rPr>
        <w:t xml:space="preserve">Répertorié : Christensen </w:t>
      </w:r>
      <w:r w:rsidRPr="00DF6A9D">
        <w:rPr>
          <w:rFonts w:eastAsia="Times New Roman" w:cs="Times New Roman"/>
          <w:b/>
          <w:i/>
          <w:sz w:val="20"/>
          <w:szCs w:val="20"/>
          <w:lang w:val="fr-CA" w:eastAsia="en-CA"/>
        </w:rPr>
        <w:t>c.</w:t>
      </w:r>
      <w:r w:rsidRPr="00DF6A9D">
        <w:rPr>
          <w:rFonts w:eastAsia="Times New Roman" w:cs="Times New Roman"/>
          <w:b/>
          <w:sz w:val="20"/>
          <w:szCs w:val="20"/>
          <w:lang w:val="fr-CA" w:eastAsia="en-CA"/>
        </w:rPr>
        <w:t xml:space="preserve"> Archevêque catholique romain de Québec</w:t>
      </w:r>
    </w:p>
    <w:p w:rsidR="00DF6A9D" w:rsidRPr="00DF6A9D" w:rsidRDefault="00DF6A9D" w:rsidP="00DF6A9D">
      <w:pPr>
        <w:jc w:val="both"/>
        <w:rPr>
          <w:rFonts w:eastAsia="Times New Roman" w:cs="Times New Roman"/>
          <w:b/>
          <w:sz w:val="20"/>
          <w:szCs w:val="20"/>
          <w:lang w:val="fr-CA" w:eastAsia="en-CA"/>
        </w:rPr>
      </w:pPr>
      <w:proofErr w:type="spellStart"/>
      <w:r w:rsidRPr="00DF6A9D">
        <w:rPr>
          <w:rFonts w:eastAsia="Times New Roman" w:cs="Times New Roman"/>
          <w:b/>
          <w:sz w:val="20"/>
          <w:szCs w:val="20"/>
          <w:lang w:val="fr-CA" w:eastAsia="en-CA"/>
        </w:rPr>
        <w:t>Neutral</w:t>
      </w:r>
      <w:proofErr w:type="spellEnd"/>
      <w:r w:rsidRPr="00DF6A9D">
        <w:rPr>
          <w:rFonts w:eastAsia="Times New Roman" w:cs="Times New Roman"/>
          <w:b/>
          <w:sz w:val="20"/>
          <w:szCs w:val="20"/>
          <w:lang w:val="fr-CA" w:eastAsia="en-CA"/>
        </w:rPr>
        <w:t xml:space="preserve"> citation</w:t>
      </w:r>
      <w:proofErr w:type="gramStart"/>
      <w:r w:rsidRPr="00DF6A9D">
        <w:rPr>
          <w:rFonts w:eastAsia="Times New Roman" w:cs="Times New Roman"/>
          <w:b/>
          <w:sz w:val="20"/>
          <w:szCs w:val="20"/>
          <w:lang w:val="fr-CA" w:eastAsia="en-CA"/>
        </w:rPr>
        <w:t>:  2010</w:t>
      </w:r>
      <w:proofErr w:type="gramEnd"/>
      <w:r w:rsidRPr="00DF6A9D">
        <w:rPr>
          <w:rFonts w:eastAsia="Times New Roman" w:cs="Times New Roman"/>
          <w:b/>
          <w:sz w:val="20"/>
          <w:szCs w:val="20"/>
          <w:lang w:val="fr-CA" w:eastAsia="en-CA"/>
        </w:rPr>
        <w:t xml:space="preserve"> SCC 44 / Référence neutre : 2010 CSC 44</w:t>
      </w:r>
    </w:p>
    <w:p w:rsidR="00DF6A9D" w:rsidRPr="00DF6A9D" w:rsidRDefault="00DF6A9D" w:rsidP="00DF6A9D">
      <w:pPr>
        <w:rPr>
          <w:rFonts w:eastAsia="Times New Roman" w:cs="Times New Roman"/>
          <w:sz w:val="20"/>
          <w:szCs w:val="20"/>
          <w:lang w:val="fr-CA" w:eastAsia="en-CA"/>
        </w:rPr>
      </w:pPr>
      <w:proofErr w:type="spellStart"/>
      <w:r w:rsidRPr="00DF6A9D">
        <w:rPr>
          <w:rFonts w:eastAsia="Times New Roman" w:cs="Times New Roman"/>
          <w:sz w:val="20"/>
          <w:szCs w:val="20"/>
          <w:lang w:val="fr-CA" w:eastAsia="en-CA"/>
        </w:rPr>
        <w:t>Hearing</w:t>
      </w:r>
      <w:proofErr w:type="spellEnd"/>
      <w:proofErr w:type="gramStart"/>
      <w:r w:rsidRPr="00DF6A9D">
        <w:rPr>
          <w:rFonts w:eastAsia="Times New Roman" w:cs="Times New Roman"/>
          <w:sz w:val="20"/>
          <w:szCs w:val="20"/>
          <w:lang w:val="fr-CA" w:eastAsia="en-CA"/>
        </w:rPr>
        <w:t xml:space="preserve">:  </w:t>
      </w:r>
      <w:proofErr w:type="spellStart"/>
      <w:r w:rsidRPr="00DF6A9D">
        <w:rPr>
          <w:rFonts w:eastAsia="Times New Roman" w:cs="Times New Roman"/>
          <w:sz w:val="20"/>
          <w:szCs w:val="20"/>
          <w:lang w:val="fr-CA" w:eastAsia="en-CA"/>
        </w:rPr>
        <w:t>October</w:t>
      </w:r>
      <w:proofErr w:type="spellEnd"/>
      <w:proofErr w:type="gramEnd"/>
      <w:r w:rsidRPr="00DF6A9D">
        <w:rPr>
          <w:rFonts w:eastAsia="Times New Roman" w:cs="Times New Roman"/>
          <w:sz w:val="20"/>
          <w:szCs w:val="20"/>
          <w:lang w:val="fr-CA" w:eastAsia="en-CA"/>
        </w:rPr>
        <w:t xml:space="preserve"> 13, 2010 / </w:t>
      </w:r>
      <w:proofErr w:type="spellStart"/>
      <w:r w:rsidRPr="00DF6A9D">
        <w:rPr>
          <w:rFonts w:eastAsia="Times New Roman" w:cs="Times New Roman"/>
          <w:sz w:val="20"/>
          <w:szCs w:val="20"/>
          <w:lang w:val="fr-CA" w:eastAsia="en-CA"/>
        </w:rPr>
        <w:t>Judgment</w:t>
      </w:r>
      <w:proofErr w:type="spellEnd"/>
      <w:r w:rsidRPr="00DF6A9D">
        <w:rPr>
          <w:rFonts w:eastAsia="Times New Roman" w:cs="Times New Roman"/>
          <w:sz w:val="20"/>
          <w:szCs w:val="20"/>
          <w:lang w:val="fr-CA" w:eastAsia="en-CA"/>
        </w:rPr>
        <w:t xml:space="preserve">:  </w:t>
      </w:r>
      <w:proofErr w:type="spellStart"/>
      <w:r w:rsidRPr="00DF6A9D">
        <w:rPr>
          <w:rFonts w:eastAsia="Times New Roman" w:cs="Times New Roman"/>
          <w:sz w:val="20"/>
          <w:szCs w:val="20"/>
          <w:lang w:val="fr-CA" w:eastAsia="en-CA"/>
        </w:rPr>
        <w:t>October</w:t>
      </w:r>
      <w:proofErr w:type="spellEnd"/>
      <w:r w:rsidRPr="00DF6A9D">
        <w:rPr>
          <w:rFonts w:eastAsia="Times New Roman" w:cs="Times New Roman"/>
          <w:sz w:val="20"/>
          <w:szCs w:val="20"/>
          <w:lang w:val="fr-CA" w:eastAsia="en-CA"/>
        </w:rPr>
        <w:t xml:space="preserve"> 29, 2010</w:t>
      </w:r>
    </w:p>
    <w:p w:rsidR="00DF6A9D" w:rsidRPr="00DF6A9D" w:rsidRDefault="00DF6A9D" w:rsidP="00DF6A9D">
      <w:pPr>
        <w:rPr>
          <w:rFonts w:eastAsia="Times New Roman" w:cs="Times New Roman"/>
          <w:sz w:val="20"/>
          <w:szCs w:val="20"/>
          <w:lang w:val="fr-CA" w:eastAsia="en-CA"/>
        </w:rPr>
      </w:pPr>
      <w:r w:rsidRPr="00DF6A9D">
        <w:rPr>
          <w:rFonts w:eastAsia="Times New Roman" w:cs="Times New Roman"/>
          <w:sz w:val="20"/>
          <w:szCs w:val="20"/>
          <w:lang w:val="fr-CA" w:eastAsia="en-CA"/>
        </w:rPr>
        <w:t>Audition : Le 13 octobre 2010 / Jugement : Le 29 octobre 2010</w:t>
      </w:r>
    </w:p>
    <w:p w:rsidR="00DF6A9D" w:rsidRPr="00DF6A9D" w:rsidRDefault="004B07E1" w:rsidP="00DF6A9D">
      <w:pPr>
        <w:rPr>
          <w:rFonts w:eastAsia="Times New Roman" w:cs="Times New Roman"/>
          <w:sz w:val="20"/>
          <w:szCs w:val="20"/>
          <w:lang w:val="fr-CA" w:eastAsia="en-CA"/>
        </w:rPr>
      </w:pPr>
      <w:r w:rsidRPr="004B07E1">
        <w:rPr>
          <w:rFonts w:eastAsia="Times New Roman" w:cs="Times New Roman"/>
          <w:i/>
          <w:sz w:val="20"/>
          <w:szCs w:val="20"/>
          <w:lang w:eastAsia="en-CA"/>
        </w:rPr>
        <w:pict>
          <v:rect id="_x0000_i1097" style="width:480.95pt;height:1.5pt" o:hralign="center" o:hrstd="t" o:hrnoshade="t" o:hr="t" fillcolor="black [3213]" stroked="f"/>
        </w:pict>
      </w:r>
    </w:p>
    <w:p w:rsidR="00DF6A9D" w:rsidRPr="00DF6A9D" w:rsidRDefault="00DF6A9D" w:rsidP="00DF6A9D">
      <w:pPr>
        <w:tabs>
          <w:tab w:val="left" w:pos="720"/>
        </w:tabs>
        <w:spacing w:line="0" w:lineRule="atLeast"/>
        <w:rPr>
          <w:rFonts w:eastAsia="Times New Roman" w:cs="Times New Roman"/>
          <w:sz w:val="20"/>
          <w:szCs w:val="20"/>
          <w:lang w:val="fr-CA" w:eastAsia="en-CA"/>
        </w:rPr>
      </w:pPr>
    </w:p>
    <w:p w:rsidR="00DF6A9D" w:rsidRPr="00DF6A9D" w:rsidRDefault="00DF6A9D" w:rsidP="00DF6A9D">
      <w:pPr>
        <w:jc w:val="both"/>
        <w:rPr>
          <w:rFonts w:eastAsia="Times New Roman" w:cs="Times New Roman"/>
          <w:sz w:val="20"/>
          <w:szCs w:val="20"/>
          <w:lang w:val="fr-CA" w:eastAsia="en-CA"/>
        </w:rPr>
      </w:pPr>
      <w:r w:rsidRPr="00DF6A9D">
        <w:rPr>
          <w:rFonts w:eastAsia="Times New Roman" w:cs="Times New Roman"/>
          <w:sz w:val="20"/>
          <w:szCs w:val="20"/>
          <w:lang w:val="fr-CA" w:eastAsia="en-CA"/>
        </w:rPr>
        <w:t xml:space="preserve">Présents : La juge en chef </w:t>
      </w:r>
      <w:proofErr w:type="spellStart"/>
      <w:r w:rsidRPr="00DF6A9D">
        <w:rPr>
          <w:rFonts w:eastAsia="Times New Roman" w:cs="Times New Roman"/>
          <w:sz w:val="20"/>
          <w:szCs w:val="20"/>
          <w:lang w:val="fr-CA" w:eastAsia="en-CA"/>
        </w:rPr>
        <w:t>McLachlin</w:t>
      </w:r>
      <w:proofErr w:type="spellEnd"/>
      <w:r w:rsidRPr="00DF6A9D">
        <w:rPr>
          <w:rFonts w:eastAsia="Times New Roman" w:cs="Times New Roman"/>
          <w:sz w:val="20"/>
          <w:szCs w:val="20"/>
          <w:lang w:val="fr-CA" w:eastAsia="en-CA"/>
        </w:rPr>
        <w:t xml:space="preserve"> et les juges </w:t>
      </w:r>
      <w:proofErr w:type="spellStart"/>
      <w:r w:rsidRPr="00DF6A9D">
        <w:rPr>
          <w:rFonts w:eastAsia="Times New Roman" w:cs="Times New Roman"/>
          <w:sz w:val="20"/>
          <w:szCs w:val="20"/>
          <w:lang w:val="fr-CA" w:eastAsia="en-CA"/>
        </w:rPr>
        <w:t>LeBel</w:t>
      </w:r>
      <w:proofErr w:type="spellEnd"/>
      <w:r w:rsidRPr="00DF6A9D">
        <w:rPr>
          <w:rFonts w:eastAsia="Times New Roman" w:cs="Times New Roman"/>
          <w:sz w:val="20"/>
          <w:szCs w:val="20"/>
          <w:lang w:val="fr-CA" w:eastAsia="en-CA"/>
        </w:rPr>
        <w:t>, Deschamps, Fish, Abella, Charron et Cromwell.</w:t>
      </w:r>
    </w:p>
    <w:p w:rsidR="00DF6A9D" w:rsidRPr="00DF6A9D" w:rsidRDefault="00DF6A9D" w:rsidP="00DF6A9D">
      <w:pPr>
        <w:tabs>
          <w:tab w:val="left" w:pos="720"/>
        </w:tabs>
        <w:spacing w:line="0" w:lineRule="atLeast"/>
        <w:rPr>
          <w:rFonts w:eastAsia="Times New Roman" w:cs="Times New Roman"/>
          <w:sz w:val="20"/>
          <w:szCs w:val="20"/>
          <w:lang w:val="fr-CA" w:eastAsia="en-CA"/>
        </w:rPr>
      </w:pPr>
    </w:p>
    <w:p w:rsidR="00DF6A9D" w:rsidRPr="00DF6A9D" w:rsidRDefault="00DF6A9D" w:rsidP="00DF6A9D">
      <w:pPr>
        <w:tabs>
          <w:tab w:val="left" w:pos="720"/>
        </w:tabs>
        <w:jc w:val="both"/>
        <w:rPr>
          <w:rFonts w:eastAsia="Times New Roman" w:cs="Times New Roman"/>
          <w:sz w:val="20"/>
          <w:szCs w:val="20"/>
          <w:lang w:val="fr-CA" w:eastAsia="en-CA"/>
        </w:rPr>
      </w:pPr>
      <w:r w:rsidRPr="00DF6A9D">
        <w:rPr>
          <w:rFonts w:eastAsia="Times New Roman" w:cs="Times New Roman"/>
          <w:sz w:val="20"/>
          <w:szCs w:val="20"/>
          <w:lang w:val="fr-CA" w:eastAsia="en-CA"/>
        </w:rPr>
        <w:tab/>
      </w:r>
      <w:r w:rsidRPr="00DF6A9D">
        <w:rPr>
          <w:rFonts w:eastAsia="Times New Roman" w:cs="Times New Roman"/>
          <w:i/>
          <w:sz w:val="20"/>
          <w:szCs w:val="20"/>
          <w:lang w:val="fr-CA" w:eastAsia="en-CA"/>
        </w:rPr>
        <w:t>Prescription</w:t>
      </w:r>
      <w:r w:rsidRPr="00DF6A9D">
        <w:rPr>
          <w:rFonts w:eastAsia="Times New Roman" w:cs="Times New Roman"/>
          <w:sz w:val="20"/>
          <w:szCs w:val="20"/>
          <w:lang w:val="fr-CA" w:eastAsia="en-CA"/>
        </w:rPr>
        <w:t xml:space="preserve"> — </w:t>
      </w:r>
      <w:r w:rsidRPr="00DF6A9D">
        <w:rPr>
          <w:rFonts w:eastAsia="Times New Roman" w:cs="Times New Roman"/>
          <w:i/>
          <w:sz w:val="20"/>
          <w:szCs w:val="20"/>
          <w:lang w:val="fr-CA" w:eastAsia="en-CA"/>
        </w:rPr>
        <w:t>Prescription extinctive</w:t>
      </w:r>
      <w:r w:rsidRPr="00DF6A9D">
        <w:rPr>
          <w:rFonts w:eastAsia="Times New Roman" w:cs="Times New Roman"/>
          <w:sz w:val="20"/>
          <w:szCs w:val="20"/>
          <w:lang w:val="fr-CA" w:eastAsia="en-CA"/>
        </w:rPr>
        <w:t xml:space="preserve"> — </w:t>
      </w:r>
      <w:r w:rsidRPr="00DF6A9D">
        <w:rPr>
          <w:rFonts w:eastAsia="Times New Roman" w:cs="Times New Roman"/>
          <w:i/>
          <w:sz w:val="20"/>
          <w:szCs w:val="20"/>
          <w:lang w:val="fr-CA" w:eastAsia="en-CA"/>
        </w:rPr>
        <w:t>Action intentée 25 ans après l’agression sexuelle reprochée</w:t>
      </w:r>
      <w:r w:rsidRPr="00DF6A9D">
        <w:rPr>
          <w:rFonts w:eastAsia="Times New Roman" w:cs="Times New Roman"/>
          <w:sz w:val="20"/>
          <w:szCs w:val="20"/>
          <w:lang w:val="fr-CA" w:eastAsia="en-CA"/>
        </w:rPr>
        <w:t xml:space="preserve"> — </w:t>
      </w:r>
      <w:r w:rsidRPr="00DF6A9D">
        <w:rPr>
          <w:rFonts w:eastAsia="Times New Roman" w:cs="Times New Roman"/>
          <w:i/>
          <w:sz w:val="20"/>
          <w:szCs w:val="20"/>
          <w:lang w:val="fr-CA" w:eastAsia="en-CA"/>
        </w:rPr>
        <w:t>Est-ce que l’action est prescrite?</w:t>
      </w:r>
    </w:p>
    <w:p w:rsidR="00DF6A9D" w:rsidRPr="00DF6A9D" w:rsidRDefault="00DF6A9D" w:rsidP="00DF6A9D">
      <w:pPr>
        <w:tabs>
          <w:tab w:val="left" w:pos="720"/>
        </w:tabs>
        <w:jc w:val="both"/>
        <w:rPr>
          <w:rFonts w:eastAsia="Times New Roman" w:cs="Times New Roman"/>
          <w:sz w:val="20"/>
          <w:szCs w:val="20"/>
          <w:lang w:val="fr-CA" w:eastAsia="en-CA"/>
        </w:rPr>
      </w:pPr>
    </w:p>
    <w:p w:rsidR="00DF6A9D" w:rsidRPr="00DF6A9D" w:rsidRDefault="00DF6A9D" w:rsidP="00DF6A9D">
      <w:pPr>
        <w:tabs>
          <w:tab w:val="left" w:pos="720"/>
        </w:tabs>
        <w:ind w:firstLine="720"/>
        <w:jc w:val="both"/>
        <w:rPr>
          <w:rFonts w:eastAsia="Times New Roman" w:cs="Times New Roman"/>
          <w:sz w:val="20"/>
          <w:szCs w:val="20"/>
          <w:lang w:val="fr-CA" w:eastAsia="en-CA"/>
        </w:rPr>
      </w:pPr>
      <w:r w:rsidRPr="00DF6A9D">
        <w:rPr>
          <w:rFonts w:eastAsia="Times New Roman" w:cs="Times New Roman"/>
          <w:i/>
          <w:sz w:val="20"/>
          <w:szCs w:val="20"/>
          <w:lang w:val="fr-CA" w:eastAsia="en-CA"/>
        </w:rPr>
        <w:t>Arrêt</w:t>
      </w:r>
      <w:r w:rsidRPr="00DF6A9D">
        <w:rPr>
          <w:rFonts w:eastAsia="Times New Roman" w:cs="Times New Roman"/>
          <w:sz w:val="20"/>
          <w:szCs w:val="20"/>
          <w:lang w:val="fr-CA" w:eastAsia="en-CA"/>
        </w:rPr>
        <w:t> </w:t>
      </w:r>
      <w:r w:rsidRPr="00DF6A9D">
        <w:rPr>
          <w:rFonts w:eastAsia="Times New Roman" w:cs="Times New Roman"/>
          <w:i/>
          <w:iCs/>
          <w:color w:val="000000" w:themeColor="text1"/>
          <w:sz w:val="20"/>
          <w:szCs w:val="20"/>
          <w:lang w:val="fr-CA" w:eastAsia="en-CA"/>
        </w:rPr>
        <w:t>:</w:t>
      </w:r>
      <w:r w:rsidRPr="00DF6A9D">
        <w:rPr>
          <w:rFonts w:eastAsia="Times New Roman" w:cs="Times New Roman"/>
          <w:sz w:val="20"/>
          <w:szCs w:val="20"/>
          <w:lang w:val="fr-CA" w:eastAsia="en-CA"/>
        </w:rPr>
        <w:t xml:space="preserve"> Le pourvoi est accueilli et le dossier est renvoyé à la Cour supérieure du Québec pour évaluation de la preuve.</w:t>
      </w:r>
    </w:p>
    <w:p w:rsidR="00DF6A9D" w:rsidRPr="00DF6A9D" w:rsidRDefault="00DF6A9D" w:rsidP="00DF6A9D">
      <w:pPr>
        <w:tabs>
          <w:tab w:val="left" w:pos="720"/>
        </w:tabs>
        <w:jc w:val="both"/>
        <w:rPr>
          <w:rFonts w:eastAsia="Times New Roman" w:cs="Times New Roman"/>
          <w:sz w:val="20"/>
          <w:szCs w:val="20"/>
          <w:lang w:val="fr-CA" w:eastAsia="en-CA"/>
        </w:rPr>
      </w:pPr>
    </w:p>
    <w:p w:rsidR="00DF6A9D" w:rsidRPr="00DF6A9D" w:rsidRDefault="00DF6A9D" w:rsidP="00DF6A9D">
      <w:pPr>
        <w:tabs>
          <w:tab w:val="left" w:pos="720"/>
        </w:tabs>
        <w:jc w:val="both"/>
        <w:rPr>
          <w:rFonts w:eastAsia="Times New Roman" w:cs="Times New Roman"/>
          <w:sz w:val="20"/>
          <w:szCs w:val="20"/>
          <w:lang w:val="fr-CA" w:eastAsia="en-CA"/>
        </w:rPr>
      </w:pPr>
      <w:r w:rsidRPr="00DF6A9D">
        <w:rPr>
          <w:rFonts w:eastAsia="Times New Roman" w:cs="Times New Roman"/>
          <w:sz w:val="20"/>
          <w:szCs w:val="20"/>
          <w:lang w:val="fr-CA" w:eastAsia="en-CA"/>
        </w:rPr>
        <w:tab/>
        <w:t xml:space="preserve">POURVOI contre un arrêt de la Cour d’appel du Québec (les juges Chamberland, Morin et </w:t>
      </w:r>
      <w:proofErr w:type="spellStart"/>
      <w:r w:rsidRPr="00DF6A9D">
        <w:rPr>
          <w:rFonts w:eastAsia="Times New Roman" w:cs="Times New Roman"/>
          <w:sz w:val="20"/>
          <w:szCs w:val="20"/>
          <w:lang w:val="fr-CA" w:eastAsia="en-CA"/>
        </w:rPr>
        <w:t>Vézina</w:t>
      </w:r>
      <w:proofErr w:type="spellEnd"/>
      <w:r w:rsidRPr="00DF6A9D">
        <w:rPr>
          <w:rFonts w:eastAsia="Times New Roman" w:cs="Times New Roman"/>
          <w:sz w:val="20"/>
          <w:szCs w:val="20"/>
          <w:lang w:val="fr-CA" w:eastAsia="en-CA"/>
        </w:rPr>
        <w:t xml:space="preserve">), 2009 QCCA 1349, [2009] R.J.Q. 1970, 67 C.C.L.T. (3d) 238, </w:t>
      </w:r>
      <w:r w:rsidR="004B07E1" w:rsidRPr="00DF6A9D">
        <w:rPr>
          <w:rFonts w:eastAsia="Times New Roman" w:cs="Times New Roman"/>
          <w:sz w:val="20"/>
          <w:szCs w:val="20"/>
          <w:lang w:val="en-CA" w:eastAsia="en-CA"/>
        </w:rPr>
        <w:fldChar w:fldCharType="begin"/>
      </w:r>
      <w:r w:rsidRPr="00DF6A9D">
        <w:rPr>
          <w:rFonts w:eastAsia="Times New Roman" w:cs="Times New Roman"/>
          <w:sz w:val="20"/>
          <w:szCs w:val="20"/>
          <w:lang w:val="fr-CA" w:eastAsia="en-CA"/>
        </w:rPr>
        <w:instrText xml:space="preserve"> SEQ CHAPTER \h \r 1</w:instrText>
      </w:r>
      <w:r w:rsidR="004B07E1" w:rsidRPr="00DF6A9D">
        <w:rPr>
          <w:rFonts w:eastAsia="Times New Roman" w:cs="Times New Roman"/>
          <w:sz w:val="20"/>
          <w:szCs w:val="20"/>
          <w:lang w:val="en-CA" w:eastAsia="en-CA"/>
        </w:rPr>
        <w:fldChar w:fldCharType="end"/>
      </w:r>
      <w:r w:rsidRPr="00DF6A9D">
        <w:rPr>
          <w:rFonts w:eastAsia="Times New Roman" w:cs="Times New Roman"/>
          <w:sz w:val="20"/>
          <w:szCs w:val="20"/>
          <w:lang w:val="fr-CA" w:eastAsia="en-CA"/>
        </w:rPr>
        <w:t>[2009] J.Q. n</w:t>
      </w:r>
      <w:r w:rsidRPr="00DF6A9D">
        <w:rPr>
          <w:rFonts w:eastAsia="Times New Roman" w:cs="Times New Roman"/>
          <w:sz w:val="20"/>
          <w:szCs w:val="20"/>
          <w:vertAlign w:val="superscript"/>
          <w:lang w:val="fr-CA" w:eastAsia="en-CA"/>
        </w:rPr>
        <w:t>o</w:t>
      </w:r>
      <w:r w:rsidRPr="00DF6A9D">
        <w:rPr>
          <w:rFonts w:eastAsia="Times New Roman" w:cs="Times New Roman"/>
          <w:sz w:val="20"/>
          <w:szCs w:val="20"/>
          <w:lang w:val="fr-CA" w:eastAsia="en-CA"/>
        </w:rPr>
        <w:t xml:space="preserve"> 7100 (QL), 2009 </w:t>
      </w:r>
      <w:proofErr w:type="spellStart"/>
      <w:r w:rsidRPr="00DF6A9D">
        <w:rPr>
          <w:rFonts w:eastAsia="Times New Roman" w:cs="Times New Roman"/>
          <w:sz w:val="20"/>
          <w:szCs w:val="20"/>
          <w:lang w:val="fr-CA" w:eastAsia="en-CA"/>
        </w:rPr>
        <w:t>CarswellQue</w:t>
      </w:r>
      <w:proofErr w:type="spellEnd"/>
      <w:r w:rsidRPr="00DF6A9D">
        <w:rPr>
          <w:rFonts w:eastAsia="Times New Roman" w:cs="Times New Roman"/>
          <w:sz w:val="20"/>
          <w:szCs w:val="20"/>
          <w:lang w:val="fr-CA" w:eastAsia="en-CA"/>
        </w:rPr>
        <w:t xml:space="preserve"> 7125, qui a confirmé une décision du juge Alain, 2008 QCCS 2724, [2008] J.Q. n</w:t>
      </w:r>
      <w:r w:rsidRPr="00DF6A9D">
        <w:rPr>
          <w:rFonts w:eastAsia="Times New Roman" w:cs="Times New Roman"/>
          <w:sz w:val="20"/>
          <w:szCs w:val="20"/>
          <w:vertAlign w:val="superscript"/>
          <w:lang w:val="fr-CA" w:eastAsia="en-CA"/>
        </w:rPr>
        <w:t>o</w:t>
      </w:r>
      <w:r w:rsidRPr="00DF6A9D">
        <w:rPr>
          <w:rFonts w:eastAsia="Times New Roman" w:cs="Times New Roman"/>
          <w:sz w:val="20"/>
          <w:szCs w:val="20"/>
          <w:lang w:val="fr-CA" w:eastAsia="en-CA"/>
        </w:rPr>
        <w:t xml:space="preserve"> 5695 (QL), 2008 </w:t>
      </w:r>
      <w:proofErr w:type="spellStart"/>
      <w:r w:rsidRPr="00DF6A9D">
        <w:rPr>
          <w:rFonts w:eastAsia="Times New Roman" w:cs="Times New Roman"/>
          <w:sz w:val="20"/>
          <w:szCs w:val="20"/>
          <w:lang w:val="fr-CA" w:eastAsia="en-CA"/>
        </w:rPr>
        <w:t>CarswellQue</w:t>
      </w:r>
      <w:proofErr w:type="spellEnd"/>
      <w:r w:rsidRPr="00DF6A9D">
        <w:rPr>
          <w:rFonts w:eastAsia="Times New Roman" w:cs="Times New Roman"/>
          <w:sz w:val="20"/>
          <w:szCs w:val="20"/>
          <w:lang w:val="fr-CA" w:eastAsia="en-CA"/>
        </w:rPr>
        <w:t xml:space="preserve"> 5910.  Pourvoi accueilli.</w:t>
      </w:r>
    </w:p>
    <w:p w:rsidR="00DF6A9D" w:rsidRPr="00DF6A9D" w:rsidRDefault="00DF6A9D" w:rsidP="00DF6A9D">
      <w:pPr>
        <w:tabs>
          <w:tab w:val="left" w:pos="720"/>
        </w:tabs>
        <w:jc w:val="both"/>
        <w:rPr>
          <w:rFonts w:eastAsia="Times New Roman" w:cs="Times New Roman"/>
          <w:sz w:val="20"/>
          <w:szCs w:val="20"/>
          <w:lang w:val="fr-CA" w:eastAsia="en-CA"/>
        </w:rPr>
      </w:pPr>
    </w:p>
    <w:p w:rsidR="00DF6A9D" w:rsidRPr="00DF6A9D" w:rsidRDefault="00DF6A9D" w:rsidP="00DF6A9D">
      <w:pPr>
        <w:tabs>
          <w:tab w:val="left" w:pos="720"/>
        </w:tabs>
        <w:jc w:val="both"/>
        <w:rPr>
          <w:rFonts w:eastAsia="Times New Roman" w:cs="Times New Roman"/>
          <w:sz w:val="20"/>
          <w:szCs w:val="20"/>
          <w:lang w:val="fr-CA" w:eastAsia="en-CA"/>
        </w:rPr>
      </w:pPr>
      <w:r w:rsidRPr="00DF6A9D">
        <w:rPr>
          <w:rFonts w:eastAsia="Times New Roman" w:cs="Times New Roman"/>
          <w:i/>
          <w:sz w:val="20"/>
          <w:szCs w:val="20"/>
          <w:lang w:val="fr-CA" w:eastAsia="en-CA"/>
        </w:rPr>
        <w:tab/>
        <w:t>Alain Arsenault</w:t>
      </w:r>
      <w:r w:rsidRPr="00DF6A9D">
        <w:rPr>
          <w:rFonts w:eastAsia="Times New Roman" w:cs="Times New Roman"/>
          <w:sz w:val="20"/>
          <w:szCs w:val="20"/>
          <w:lang w:val="fr-CA" w:eastAsia="en-CA"/>
        </w:rPr>
        <w:t xml:space="preserve">, </w:t>
      </w:r>
      <w:r w:rsidRPr="00DF6A9D">
        <w:rPr>
          <w:rFonts w:eastAsia="Times New Roman" w:cs="Times New Roman"/>
          <w:i/>
          <w:sz w:val="20"/>
          <w:szCs w:val="20"/>
          <w:lang w:val="fr-CA" w:eastAsia="en-CA"/>
        </w:rPr>
        <w:t xml:space="preserve">Sébastien </w:t>
      </w:r>
      <w:proofErr w:type="spellStart"/>
      <w:r w:rsidRPr="00DF6A9D">
        <w:rPr>
          <w:rFonts w:eastAsia="Times New Roman" w:cs="Times New Roman"/>
          <w:i/>
          <w:sz w:val="20"/>
          <w:szCs w:val="20"/>
          <w:lang w:val="fr-CA" w:eastAsia="en-CA"/>
        </w:rPr>
        <w:t>Grammond</w:t>
      </w:r>
      <w:proofErr w:type="spellEnd"/>
      <w:r w:rsidRPr="00DF6A9D">
        <w:rPr>
          <w:rFonts w:eastAsia="Times New Roman" w:cs="Times New Roman"/>
          <w:sz w:val="20"/>
          <w:szCs w:val="20"/>
          <w:lang w:val="fr-CA" w:eastAsia="en-CA"/>
        </w:rPr>
        <w:t xml:space="preserve"> et </w:t>
      </w:r>
      <w:r w:rsidRPr="00DF6A9D">
        <w:rPr>
          <w:rFonts w:eastAsia="Times New Roman" w:cs="Times New Roman"/>
          <w:i/>
          <w:sz w:val="20"/>
          <w:szCs w:val="20"/>
          <w:lang w:val="fr-CA" w:eastAsia="en-CA"/>
        </w:rPr>
        <w:t>Caroline Beaudry</w:t>
      </w:r>
      <w:r w:rsidRPr="00DF6A9D">
        <w:rPr>
          <w:rFonts w:eastAsia="Times New Roman" w:cs="Times New Roman"/>
          <w:sz w:val="20"/>
          <w:szCs w:val="20"/>
          <w:lang w:val="fr-CA" w:eastAsia="en-CA"/>
        </w:rPr>
        <w:t>, pour l’appelante.</w:t>
      </w:r>
    </w:p>
    <w:p w:rsidR="00DF6A9D" w:rsidRPr="00DF6A9D" w:rsidRDefault="00DF6A9D" w:rsidP="00DF6A9D">
      <w:pPr>
        <w:tabs>
          <w:tab w:val="left" w:pos="720"/>
        </w:tabs>
        <w:jc w:val="both"/>
        <w:rPr>
          <w:rFonts w:eastAsia="Times New Roman" w:cs="Times New Roman"/>
          <w:sz w:val="20"/>
          <w:szCs w:val="20"/>
          <w:lang w:val="fr-CA" w:eastAsia="en-CA"/>
        </w:rPr>
      </w:pPr>
    </w:p>
    <w:p w:rsidR="00DF6A9D" w:rsidRPr="00DF6A9D" w:rsidRDefault="00DF6A9D" w:rsidP="00DF6A9D">
      <w:pPr>
        <w:tabs>
          <w:tab w:val="left" w:pos="720"/>
        </w:tabs>
        <w:jc w:val="both"/>
        <w:rPr>
          <w:rFonts w:eastAsia="Times New Roman" w:cs="Times New Roman"/>
          <w:sz w:val="20"/>
          <w:szCs w:val="20"/>
          <w:lang w:val="fr-CA" w:eastAsia="en-CA"/>
        </w:rPr>
      </w:pPr>
      <w:r w:rsidRPr="00DF6A9D">
        <w:rPr>
          <w:rFonts w:eastAsia="Times New Roman" w:cs="Times New Roman"/>
          <w:i/>
          <w:sz w:val="20"/>
          <w:szCs w:val="20"/>
          <w:lang w:val="fr-CA" w:eastAsia="en-CA"/>
        </w:rPr>
        <w:tab/>
        <w:t xml:space="preserve">Jacques </w:t>
      </w:r>
      <w:proofErr w:type="spellStart"/>
      <w:r w:rsidRPr="00DF6A9D">
        <w:rPr>
          <w:rFonts w:eastAsia="Times New Roman" w:cs="Times New Roman"/>
          <w:i/>
          <w:sz w:val="20"/>
          <w:szCs w:val="20"/>
          <w:lang w:val="fr-CA" w:eastAsia="en-CA"/>
        </w:rPr>
        <w:t>LeMay</w:t>
      </w:r>
      <w:proofErr w:type="spellEnd"/>
      <w:r w:rsidRPr="00DF6A9D">
        <w:rPr>
          <w:rFonts w:eastAsia="Times New Roman" w:cs="Times New Roman"/>
          <w:sz w:val="20"/>
          <w:szCs w:val="20"/>
          <w:lang w:val="fr-CA" w:eastAsia="en-CA"/>
        </w:rPr>
        <w:t xml:space="preserve"> et </w:t>
      </w:r>
      <w:r w:rsidRPr="00DF6A9D">
        <w:rPr>
          <w:rFonts w:eastAsia="Times New Roman" w:cs="Times New Roman"/>
          <w:i/>
          <w:sz w:val="20"/>
          <w:szCs w:val="20"/>
          <w:lang w:val="fr-CA" w:eastAsia="en-CA"/>
        </w:rPr>
        <w:t xml:space="preserve">Guy </w:t>
      </w:r>
      <w:proofErr w:type="spellStart"/>
      <w:r w:rsidRPr="00DF6A9D">
        <w:rPr>
          <w:rFonts w:eastAsia="Times New Roman" w:cs="Times New Roman"/>
          <w:i/>
          <w:sz w:val="20"/>
          <w:szCs w:val="20"/>
          <w:lang w:val="fr-CA" w:eastAsia="en-CA"/>
        </w:rPr>
        <w:t>Régimbald</w:t>
      </w:r>
      <w:proofErr w:type="spellEnd"/>
      <w:r w:rsidRPr="00DF6A9D">
        <w:rPr>
          <w:rFonts w:eastAsia="Times New Roman" w:cs="Times New Roman"/>
          <w:sz w:val="20"/>
          <w:szCs w:val="20"/>
          <w:lang w:val="fr-CA" w:eastAsia="en-CA"/>
        </w:rPr>
        <w:t>, pour l’intimé l’Archevêque catholique romain de Québec.</w:t>
      </w:r>
    </w:p>
    <w:p w:rsidR="00DF6A9D" w:rsidRPr="00DF6A9D" w:rsidRDefault="00DF6A9D" w:rsidP="00DF6A9D">
      <w:pPr>
        <w:tabs>
          <w:tab w:val="left" w:pos="720"/>
        </w:tabs>
        <w:ind w:firstLine="720"/>
        <w:jc w:val="both"/>
        <w:rPr>
          <w:rFonts w:eastAsia="Times New Roman" w:cs="Times New Roman"/>
          <w:sz w:val="20"/>
          <w:szCs w:val="20"/>
          <w:lang w:val="fr-CA" w:eastAsia="en-CA"/>
        </w:rPr>
      </w:pPr>
    </w:p>
    <w:p w:rsidR="00DF6A9D" w:rsidRPr="00DF6A9D" w:rsidRDefault="00DF6A9D" w:rsidP="00DF6A9D">
      <w:pPr>
        <w:tabs>
          <w:tab w:val="left" w:pos="720"/>
        </w:tabs>
        <w:ind w:firstLine="720"/>
        <w:jc w:val="both"/>
        <w:rPr>
          <w:rFonts w:eastAsia="Times New Roman" w:cs="Times New Roman"/>
          <w:sz w:val="20"/>
          <w:szCs w:val="20"/>
          <w:lang w:val="fr-CA" w:eastAsia="en-CA"/>
        </w:rPr>
      </w:pPr>
      <w:r w:rsidRPr="00DF6A9D">
        <w:rPr>
          <w:rFonts w:eastAsia="Times New Roman" w:cs="Times New Roman"/>
          <w:sz w:val="20"/>
          <w:szCs w:val="20"/>
          <w:lang w:val="fr-CA" w:eastAsia="en-CA"/>
        </w:rPr>
        <w:t>Personne n’a comparu pour l’intimé Lachance.</w:t>
      </w:r>
    </w:p>
    <w:p w:rsidR="00DF6A9D" w:rsidRPr="00DF6A9D" w:rsidRDefault="00DF6A9D" w:rsidP="00DF6A9D">
      <w:pPr>
        <w:tabs>
          <w:tab w:val="left" w:pos="720"/>
        </w:tabs>
        <w:ind w:firstLine="720"/>
        <w:jc w:val="both"/>
        <w:rPr>
          <w:rFonts w:eastAsia="Times New Roman" w:cs="Times New Roman"/>
          <w:sz w:val="20"/>
          <w:szCs w:val="20"/>
          <w:lang w:val="fr-CA" w:eastAsia="en-CA"/>
        </w:rPr>
      </w:pPr>
    </w:p>
    <w:p w:rsidR="00DF6A9D" w:rsidRPr="00DF6A9D" w:rsidRDefault="00DF6A9D" w:rsidP="00DF6A9D">
      <w:pPr>
        <w:tabs>
          <w:tab w:val="left" w:pos="720"/>
        </w:tabs>
        <w:jc w:val="both"/>
        <w:rPr>
          <w:rFonts w:eastAsia="Times New Roman" w:cs="Times New Roman"/>
          <w:i/>
          <w:sz w:val="20"/>
          <w:szCs w:val="20"/>
          <w:lang w:val="fr-CA" w:eastAsia="en-CA"/>
        </w:rPr>
      </w:pPr>
      <w:r w:rsidRPr="00DF6A9D">
        <w:rPr>
          <w:rFonts w:eastAsia="Times New Roman" w:cs="Times New Roman"/>
          <w:i/>
          <w:sz w:val="20"/>
          <w:szCs w:val="20"/>
          <w:lang w:val="fr-CA" w:eastAsia="en-CA"/>
        </w:rPr>
        <w:tab/>
        <w:t>Procureurs de l’appelante : Arsenault &amp; Lemieux, Montréal.</w:t>
      </w:r>
    </w:p>
    <w:p w:rsidR="00DF6A9D" w:rsidRPr="00DF6A9D" w:rsidRDefault="00DF6A9D" w:rsidP="00DF6A9D">
      <w:pPr>
        <w:tabs>
          <w:tab w:val="left" w:pos="720"/>
        </w:tabs>
        <w:jc w:val="both"/>
        <w:rPr>
          <w:rFonts w:eastAsia="Times New Roman" w:cs="Times New Roman"/>
          <w:i/>
          <w:sz w:val="20"/>
          <w:szCs w:val="20"/>
          <w:lang w:val="fr-CA" w:eastAsia="en-CA"/>
        </w:rPr>
      </w:pPr>
    </w:p>
    <w:p w:rsidR="00DF6A9D" w:rsidRPr="00DF6A9D" w:rsidRDefault="00DF6A9D" w:rsidP="00DF6A9D">
      <w:pPr>
        <w:tabs>
          <w:tab w:val="left" w:pos="720"/>
        </w:tabs>
        <w:jc w:val="both"/>
        <w:rPr>
          <w:rFonts w:eastAsia="Times New Roman" w:cs="Times New Roman"/>
          <w:i/>
          <w:sz w:val="20"/>
          <w:szCs w:val="20"/>
          <w:lang w:val="fr-CA" w:eastAsia="en-CA"/>
        </w:rPr>
      </w:pPr>
      <w:r w:rsidRPr="00DF6A9D">
        <w:rPr>
          <w:rFonts w:eastAsia="Times New Roman" w:cs="Times New Roman"/>
          <w:i/>
          <w:sz w:val="20"/>
          <w:szCs w:val="20"/>
          <w:lang w:val="fr-CA" w:eastAsia="en-CA"/>
        </w:rPr>
        <w:tab/>
        <w:t xml:space="preserve">Procureurs de l’intimé l’Archevêque catholique romain de Québec : Stein </w:t>
      </w:r>
      <w:proofErr w:type="spellStart"/>
      <w:r w:rsidRPr="00DF6A9D">
        <w:rPr>
          <w:rFonts w:eastAsia="Times New Roman" w:cs="Times New Roman"/>
          <w:i/>
          <w:sz w:val="20"/>
          <w:szCs w:val="20"/>
          <w:lang w:val="fr-CA" w:eastAsia="en-CA"/>
        </w:rPr>
        <w:t>Monast</w:t>
      </w:r>
      <w:proofErr w:type="spellEnd"/>
      <w:r w:rsidRPr="00DF6A9D">
        <w:rPr>
          <w:rFonts w:eastAsia="Times New Roman" w:cs="Times New Roman"/>
          <w:i/>
          <w:sz w:val="20"/>
          <w:szCs w:val="20"/>
          <w:lang w:val="fr-CA" w:eastAsia="en-CA"/>
        </w:rPr>
        <w:t>, Québec.</w:t>
      </w:r>
    </w:p>
    <w:p w:rsidR="00DF6A9D" w:rsidRPr="00DF6A9D" w:rsidRDefault="00DF6A9D" w:rsidP="00DF6A9D">
      <w:pPr>
        <w:rPr>
          <w:rFonts w:eastAsia="Times New Roman" w:cs="Times New Roman"/>
          <w:sz w:val="20"/>
          <w:szCs w:val="20"/>
          <w:lang w:val="en-CA" w:eastAsia="en-CA"/>
        </w:rPr>
      </w:pPr>
      <w:r w:rsidRPr="00DF6A9D">
        <w:rPr>
          <w:rFonts w:eastAsia="Times New Roman" w:cs="Times New Roman"/>
          <w:sz w:val="20"/>
          <w:szCs w:val="20"/>
          <w:lang w:val="en-CA" w:eastAsia="en-CA"/>
        </w:rPr>
        <w:t>________________________</w:t>
      </w:r>
    </w:p>
    <w:p w:rsidR="00DF6A9D" w:rsidRPr="00DF6A9D" w:rsidRDefault="00DF6A9D" w:rsidP="00DF6A9D">
      <w:pPr>
        <w:tabs>
          <w:tab w:val="left" w:pos="720"/>
        </w:tabs>
        <w:spacing w:line="0" w:lineRule="atLeast"/>
        <w:rPr>
          <w:rFonts w:eastAsia="Times New Roman" w:cs="Times New Roman"/>
          <w:sz w:val="20"/>
          <w:szCs w:val="20"/>
          <w:lang w:val="en-CA" w:eastAsia="en-CA"/>
        </w:rPr>
      </w:pPr>
    </w:p>
    <w:p w:rsidR="00DF6A9D" w:rsidRPr="00DF6A9D" w:rsidRDefault="00DF6A9D" w:rsidP="00DF6A9D">
      <w:pPr>
        <w:jc w:val="both"/>
        <w:rPr>
          <w:rFonts w:eastAsia="Times New Roman" w:cs="Times New Roman"/>
          <w:sz w:val="20"/>
          <w:szCs w:val="20"/>
          <w:lang w:eastAsia="en-CA"/>
        </w:rPr>
      </w:pPr>
      <w:r w:rsidRPr="00DF6A9D">
        <w:rPr>
          <w:rFonts w:eastAsia="Times New Roman" w:cs="Times New Roman"/>
          <w:sz w:val="20"/>
          <w:szCs w:val="20"/>
          <w:lang w:eastAsia="en-CA"/>
        </w:rPr>
        <w:t>Present:  </w:t>
      </w:r>
      <w:proofErr w:type="spellStart"/>
      <w:r w:rsidRPr="00DF6A9D">
        <w:rPr>
          <w:rFonts w:eastAsia="Times New Roman" w:cs="Times New Roman"/>
          <w:sz w:val="20"/>
          <w:szCs w:val="20"/>
          <w:lang w:eastAsia="en-CA"/>
        </w:rPr>
        <w:t>McLachlin</w:t>
      </w:r>
      <w:proofErr w:type="spellEnd"/>
      <w:r w:rsidRPr="00DF6A9D">
        <w:rPr>
          <w:rFonts w:eastAsia="Times New Roman" w:cs="Times New Roman"/>
          <w:sz w:val="20"/>
          <w:szCs w:val="20"/>
          <w:lang w:eastAsia="en-CA"/>
        </w:rPr>
        <w:t xml:space="preserve"> C.J. and </w:t>
      </w:r>
      <w:proofErr w:type="spellStart"/>
      <w:r w:rsidRPr="00DF6A9D">
        <w:rPr>
          <w:rFonts w:eastAsia="Times New Roman" w:cs="Times New Roman"/>
          <w:sz w:val="20"/>
          <w:szCs w:val="20"/>
          <w:lang w:eastAsia="en-CA"/>
        </w:rPr>
        <w:t>LeBel</w:t>
      </w:r>
      <w:proofErr w:type="spellEnd"/>
      <w:r w:rsidRPr="00DF6A9D">
        <w:rPr>
          <w:rFonts w:eastAsia="Times New Roman" w:cs="Times New Roman"/>
          <w:sz w:val="20"/>
          <w:szCs w:val="20"/>
          <w:lang w:eastAsia="en-CA"/>
        </w:rPr>
        <w:t xml:space="preserve">, </w:t>
      </w:r>
      <w:proofErr w:type="spellStart"/>
      <w:r w:rsidRPr="00DF6A9D">
        <w:rPr>
          <w:rFonts w:eastAsia="Times New Roman" w:cs="Times New Roman"/>
          <w:sz w:val="20"/>
          <w:szCs w:val="20"/>
          <w:lang w:eastAsia="en-CA"/>
        </w:rPr>
        <w:t>Deschamps</w:t>
      </w:r>
      <w:proofErr w:type="spellEnd"/>
      <w:r w:rsidRPr="00DF6A9D">
        <w:rPr>
          <w:rFonts w:eastAsia="Times New Roman" w:cs="Times New Roman"/>
          <w:sz w:val="20"/>
          <w:szCs w:val="20"/>
          <w:lang w:eastAsia="en-CA"/>
        </w:rPr>
        <w:t xml:space="preserve">, Fish, </w:t>
      </w:r>
      <w:proofErr w:type="spellStart"/>
      <w:r w:rsidRPr="00DF6A9D">
        <w:rPr>
          <w:rFonts w:eastAsia="Times New Roman" w:cs="Times New Roman"/>
          <w:sz w:val="20"/>
          <w:szCs w:val="20"/>
          <w:lang w:eastAsia="en-CA"/>
        </w:rPr>
        <w:t>Abella</w:t>
      </w:r>
      <w:proofErr w:type="spellEnd"/>
      <w:r w:rsidRPr="00DF6A9D">
        <w:rPr>
          <w:rFonts w:eastAsia="Times New Roman" w:cs="Times New Roman"/>
          <w:sz w:val="20"/>
          <w:szCs w:val="20"/>
          <w:lang w:eastAsia="en-CA"/>
        </w:rPr>
        <w:t xml:space="preserve">, </w:t>
      </w:r>
      <w:proofErr w:type="spellStart"/>
      <w:r w:rsidRPr="00DF6A9D">
        <w:rPr>
          <w:rFonts w:eastAsia="Times New Roman" w:cs="Times New Roman"/>
          <w:sz w:val="20"/>
          <w:szCs w:val="20"/>
          <w:lang w:eastAsia="en-CA"/>
        </w:rPr>
        <w:t>Charron</w:t>
      </w:r>
      <w:proofErr w:type="spellEnd"/>
      <w:r w:rsidRPr="00DF6A9D">
        <w:rPr>
          <w:rFonts w:eastAsia="Times New Roman" w:cs="Times New Roman"/>
          <w:sz w:val="20"/>
          <w:szCs w:val="20"/>
          <w:lang w:eastAsia="en-CA"/>
        </w:rPr>
        <w:t xml:space="preserve"> and Cromwell JJ.</w:t>
      </w:r>
    </w:p>
    <w:p w:rsidR="00DF6A9D" w:rsidRPr="00DF6A9D" w:rsidRDefault="00DF6A9D" w:rsidP="00DF6A9D">
      <w:pPr>
        <w:tabs>
          <w:tab w:val="left" w:pos="720"/>
        </w:tabs>
        <w:spacing w:line="0" w:lineRule="atLeast"/>
        <w:rPr>
          <w:rFonts w:eastAsia="Times New Roman" w:cs="Times New Roman"/>
          <w:sz w:val="20"/>
          <w:szCs w:val="20"/>
          <w:lang w:eastAsia="en-CA"/>
        </w:rPr>
      </w:pPr>
    </w:p>
    <w:p w:rsidR="00DF6A9D" w:rsidRPr="00DF6A9D" w:rsidRDefault="00DF6A9D" w:rsidP="00DF6A9D">
      <w:pPr>
        <w:jc w:val="both"/>
        <w:rPr>
          <w:rFonts w:eastAsia="Times New Roman" w:cs="Times New Roman"/>
          <w:sz w:val="20"/>
          <w:szCs w:val="20"/>
          <w:lang w:val="en-CA" w:eastAsia="en-CA"/>
        </w:rPr>
      </w:pPr>
      <w:r w:rsidRPr="00DF6A9D">
        <w:rPr>
          <w:rFonts w:eastAsia="Times New Roman" w:cs="Times New Roman"/>
          <w:sz w:val="20"/>
          <w:szCs w:val="20"/>
          <w:lang w:val="en-CA" w:eastAsia="en-CA"/>
        </w:rPr>
        <w:tab/>
      </w:r>
      <w:r w:rsidRPr="00DF6A9D">
        <w:rPr>
          <w:rFonts w:eastAsia="Times New Roman" w:cs="Times New Roman"/>
          <w:i/>
          <w:sz w:val="20"/>
          <w:szCs w:val="20"/>
          <w:lang w:val="en-CA" w:eastAsia="en-CA"/>
        </w:rPr>
        <w:t xml:space="preserve">Prescription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Extinctive prescription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Action filed 25 years after alleged sexual assault </w:t>
      </w:r>
      <w:r w:rsidRPr="00DF6A9D">
        <w:rPr>
          <w:rFonts w:eastAsia="Times New Roman" w:cs="Times New Roman"/>
          <w:sz w:val="20"/>
          <w:szCs w:val="20"/>
          <w:lang w:val="en-CA" w:eastAsia="en-CA"/>
        </w:rPr>
        <w:t>—</w:t>
      </w:r>
      <w:r w:rsidRPr="00DF6A9D">
        <w:rPr>
          <w:rFonts w:eastAsia="Times New Roman" w:cs="Times New Roman"/>
          <w:i/>
          <w:sz w:val="20"/>
          <w:szCs w:val="20"/>
          <w:lang w:val="en-CA" w:eastAsia="en-CA"/>
        </w:rPr>
        <w:t xml:space="preserve"> Whether action prescribed. </w:t>
      </w:r>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ind w:firstLine="720"/>
        <w:jc w:val="both"/>
        <w:rPr>
          <w:rFonts w:eastAsia="Times New Roman" w:cs="Times New Roman"/>
          <w:sz w:val="20"/>
          <w:szCs w:val="20"/>
          <w:lang w:val="en-CA" w:eastAsia="en-CA"/>
        </w:rPr>
      </w:pPr>
      <w:r w:rsidRPr="00DF6A9D">
        <w:rPr>
          <w:rFonts w:eastAsia="Times New Roman" w:cs="Times New Roman"/>
          <w:i/>
          <w:sz w:val="20"/>
          <w:szCs w:val="20"/>
          <w:lang w:val="en-CA" w:eastAsia="en-CA"/>
        </w:rPr>
        <w:t>Held</w:t>
      </w:r>
      <w:r w:rsidRPr="00DF6A9D">
        <w:rPr>
          <w:rFonts w:eastAsia="Times New Roman" w:cs="Times New Roman"/>
          <w:i/>
          <w:iCs/>
          <w:color w:val="000000" w:themeColor="text1"/>
          <w:sz w:val="20"/>
          <w:szCs w:val="20"/>
          <w:lang w:val="en-CA" w:eastAsia="en-CA"/>
        </w:rPr>
        <w:t>:</w:t>
      </w:r>
      <w:r w:rsidRPr="00DF6A9D">
        <w:rPr>
          <w:rFonts w:eastAsia="Times New Roman" w:cs="Times New Roman"/>
          <w:sz w:val="20"/>
          <w:szCs w:val="20"/>
          <w:lang w:val="en-CA" w:eastAsia="en-CA"/>
        </w:rPr>
        <w:t xml:space="preserve">  The appeal should be allowed and the case remanded to the Quebec Superior Court to assess the evidence.</w:t>
      </w:r>
    </w:p>
    <w:p w:rsidR="00DF6A9D" w:rsidRPr="00DF6A9D" w:rsidRDefault="00DF6A9D" w:rsidP="00DF6A9D">
      <w:pPr>
        <w:ind w:firstLine="720"/>
        <w:jc w:val="both"/>
        <w:rPr>
          <w:rFonts w:eastAsia="Times New Roman" w:cs="Times New Roman"/>
          <w:sz w:val="20"/>
          <w:szCs w:val="20"/>
          <w:lang w:val="en-CA" w:eastAsia="en-CA"/>
        </w:rPr>
      </w:pPr>
    </w:p>
    <w:p w:rsidR="00DF6A9D" w:rsidRPr="00DF6A9D" w:rsidRDefault="00DF6A9D" w:rsidP="00DF6A9D">
      <w:pPr>
        <w:jc w:val="both"/>
        <w:rPr>
          <w:rFonts w:eastAsia="Times New Roman" w:cs="Times New Roman"/>
          <w:sz w:val="20"/>
          <w:szCs w:val="20"/>
          <w:lang w:eastAsia="en-CA"/>
        </w:rPr>
      </w:pPr>
      <w:r w:rsidRPr="00DF6A9D">
        <w:rPr>
          <w:rFonts w:eastAsia="Times New Roman" w:cs="Times New Roman"/>
          <w:sz w:val="20"/>
          <w:szCs w:val="20"/>
          <w:lang w:eastAsia="en-CA"/>
        </w:rPr>
        <w:tab/>
        <w:t>APPEAL from a judgment of the Quebec Court of Appeal (</w:t>
      </w:r>
      <w:proofErr w:type="spellStart"/>
      <w:r w:rsidRPr="00DF6A9D">
        <w:rPr>
          <w:rFonts w:eastAsia="Times New Roman" w:cs="Times New Roman"/>
          <w:sz w:val="20"/>
          <w:szCs w:val="20"/>
          <w:lang w:eastAsia="en-CA"/>
        </w:rPr>
        <w:t>Chamberland</w:t>
      </w:r>
      <w:proofErr w:type="spellEnd"/>
      <w:r w:rsidRPr="00DF6A9D">
        <w:rPr>
          <w:rFonts w:eastAsia="Times New Roman" w:cs="Times New Roman"/>
          <w:sz w:val="20"/>
          <w:szCs w:val="20"/>
          <w:lang w:eastAsia="en-CA"/>
        </w:rPr>
        <w:t xml:space="preserve">, Morin and </w:t>
      </w:r>
      <w:proofErr w:type="spellStart"/>
      <w:r w:rsidRPr="00DF6A9D">
        <w:rPr>
          <w:rFonts w:eastAsia="Times New Roman" w:cs="Times New Roman"/>
          <w:sz w:val="20"/>
          <w:szCs w:val="20"/>
          <w:lang w:eastAsia="en-CA"/>
        </w:rPr>
        <w:t>Vézina</w:t>
      </w:r>
      <w:proofErr w:type="spellEnd"/>
      <w:r w:rsidRPr="00DF6A9D">
        <w:rPr>
          <w:rFonts w:eastAsia="Times New Roman" w:cs="Times New Roman"/>
          <w:sz w:val="20"/>
          <w:szCs w:val="20"/>
          <w:lang w:eastAsia="en-CA"/>
        </w:rPr>
        <w:t xml:space="preserve"> JJ.A.), 2009 QCCA 1349, [2009] R.J.Q. 1970, 67 C.C.L.T. (3d) 238, </w:t>
      </w:r>
      <w:r w:rsidR="004B07E1" w:rsidRPr="00DF6A9D">
        <w:rPr>
          <w:rFonts w:eastAsia="Times New Roman" w:cs="Times New Roman"/>
          <w:sz w:val="20"/>
          <w:szCs w:val="20"/>
          <w:lang w:eastAsia="en-CA"/>
        </w:rPr>
        <w:fldChar w:fldCharType="begin"/>
      </w:r>
      <w:r w:rsidRPr="00DF6A9D">
        <w:rPr>
          <w:rFonts w:eastAsia="Times New Roman" w:cs="Times New Roman"/>
          <w:sz w:val="20"/>
          <w:szCs w:val="20"/>
          <w:lang w:eastAsia="en-CA"/>
        </w:rPr>
        <w:instrText xml:space="preserve"> SEQ CHAPTER \h \r 1</w:instrText>
      </w:r>
      <w:r w:rsidR="004B07E1" w:rsidRPr="00DF6A9D">
        <w:rPr>
          <w:rFonts w:eastAsia="Times New Roman" w:cs="Times New Roman"/>
          <w:sz w:val="20"/>
          <w:szCs w:val="20"/>
          <w:lang w:eastAsia="en-CA"/>
        </w:rPr>
        <w:fldChar w:fldCharType="end"/>
      </w:r>
      <w:r w:rsidRPr="00DF6A9D">
        <w:rPr>
          <w:rFonts w:eastAsia="Times New Roman" w:cs="Times New Roman"/>
          <w:sz w:val="20"/>
          <w:szCs w:val="20"/>
          <w:lang w:eastAsia="en-CA"/>
        </w:rPr>
        <w:t>[2009] J.Q. n</w:t>
      </w:r>
      <w:r w:rsidRPr="00DF6A9D">
        <w:rPr>
          <w:rFonts w:eastAsia="Times New Roman" w:cs="Times New Roman"/>
          <w:sz w:val="20"/>
          <w:szCs w:val="20"/>
          <w:vertAlign w:val="superscript"/>
          <w:lang w:eastAsia="en-CA"/>
        </w:rPr>
        <w:t>o </w:t>
      </w:r>
      <w:r w:rsidRPr="00DF6A9D">
        <w:rPr>
          <w:rFonts w:eastAsia="Times New Roman" w:cs="Times New Roman"/>
          <w:sz w:val="20"/>
          <w:szCs w:val="20"/>
          <w:lang w:eastAsia="en-CA"/>
        </w:rPr>
        <w:t xml:space="preserve">7100 (QL), 2009 </w:t>
      </w:r>
      <w:proofErr w:type="spellStart"/>
      <w:r w:rsidRPr="00DF6A9D">
        <w:rPr>
          <w:rFonts w:eastAsia="Times New Roman" w:cs="Times New Roman"/>
          <w:sz w:val="20"/>
          <w:szCs w:val="20"/>
          <w:lang w:eastAsia="en-CA"/>
        </w:rPr>
        <w:t>CarswellQue</w:t>
      </w:r>
      <w:proofErr w:type="spellEnd"/>
      <w:r w:rsidRPr="00DF6A9D">
        <w:rPr>
          <w:rFonts w:eastAsia="Times New Roman" w:cs="Times New Roman"/>
          <w:sz w:val="20"/>
          <w:szCs w:val="20"/>
          <w:lang w:eastAsia="en-CA"/>
        </w:rPr>
        <w:t xml:space="preserve"> 7125, affirming a decision of Alain J., 2008 QCCS 2724, [2008] J.Q. n</w:t>
      </w:r>
      <w:r w:rsidRPr="00DF6A9D">
        <w:rPr>
          <w:rFonts w:eastAsia="Times New Roman" w:cs="Times New Roman"/>
          <w:sz w:val="20"/>
          <w:szCs w:val="20"/>
          <w:vertAlign w:val="superscript"/>
          <w:lang w:eastAsia="en-CA"/>
        </w:rPr>
        <w:t>o</w:t>
      </w:r>
      <w:r w:rsidRPr="00DF6A9D">
        <w:rPr>
          <w:rFonts w:eastAsia="Times New Roman" w:cs="Times New Roman"/>
          <w:sz w:val="20"/>
          <w:szCs w:val="20"/>
          <w:lang w:eastAsia="en-CA"/>
        </w:rPr>
        <w:t xml:space="preserve"> 5695 (QL), 2008 </w:t>
      </w:r>
      <w:proofErr w:type="spellStart"/>
      <w:r w:rsidRPr="00DF6A9D">
        <w:rPr>
          <w:rFonts w:eastAsia="Times New Roman" w:cs="Times New Roman"/>
          <w:sz w:val="20"/>
          <w:szCs w:val="20"/>
          <w:lang w:eastAsia="en-CA"/>
        </w:rPr>
        <w:t>CarswellQue</w:t>
      </w:r>
      <w:proofErr w:type="spellEnd"/>
      <w:r w:rsidRPr="00DF6A9D">
        <w:rPr>
          <w:rFonts w:eastAsia="Times New Roman" w:cs="Times New Roman"/>
          <w:sz w:val="20"/>
          <w:szCs w:val="20"/>
          <w:lang w:eastAsia="en-CA"/>
        </w:rPr>
        <w:t xml:space="preserve"> 5910.  Appeal allowed.</w:t>
      </w:r>
    </w:p>
    <w:p w:rsidR="00DF6A9D" w:rsidRPr="00DF6A9D" w:rsidRDefault="00DF6A9D" w:rsidP="00DF6A9D">
      <w:pPr>
        <w:jc w:val="both"/>
        <w:rPr>
          <w:rFonts w:eastAsia="Times New Roman" w:cs="Times New Roman"/>
          <w:sz w:val="20"/>
          <w:szCs w:val="20"/>
          <w:lang w:eastAsia="en-CA"/>
        </w:rPr>
      </w:pPr>
    </w:p>
    <w:p w:rsidR="00DF6A9D" w:rsidRPr="00DF6A9D" w:rsidRDefault="00DF6A9D" w:rsidP="00DF6A9D">
      <w:pPr>
        <w:jc w:val="both"/>
        <w:rPr>
          <w:rFonts w:eastAsia="Times New Roman" w:cs="Times New Roman"/>
          <w:sz w:val="20"/>
          <w:szCs w:val="20"/>
          <w:lang w:val="en-CA" w:eastAsia="en-CA"/>
        </w:rPr>
      </w:pPr>
      <w:r w:rsidRPr="00DF6A9D">
        <w:rPr>
          <w:rFonts w:eastAsia="Times New Roman" w:cs="Times New Roman"/>
          <w:i/>
          <w:sz w:val="20"/>
          <w:szCs w:val="20"/>
          <w:lang w:val="en-CA" w:eastAsia="en-CA"/>
        </w:rPr>
        <w:tab/>
      </w:r>
      <w:proofErr w:type="gramStart"/>
      <w:r w:rsidRPr="00DF6A9D">
        <w:rPr>
          <w:rFonts w:eastAsia="Times New Roman" w:cs="Times New Roman"/>
          <w:i/>
          <w:sz w:val="20"/>
          <w:szCs w:val="20"/>
          <w:lang w:val="en-CA" w:eastAsia="en-CA"/>
        </w:rPr>
        <w:t>Alain Arsenault</w:t>
      </w:r>
      <w:r w:rsidRPr="00DF6A9D">
        <w:rPr>
          <w:rFonts w:eastAsia="Times New Roman" w:cs="Times New Roman"/>
          <w:sz w:val="20"/>
          <w:szCs w:val="20"/>
          <w:lang w:val="en-CA" w:eastAsia="en-CA"/>
        </w:rPr>
        <w:t xml:space="preserve">, </w:t>
      </w:r>
      <w:r w:rsidRPr="00DF6A9D">
        <w:rPr>
          <w:rFonts w:eastAsia="Times New Roman" w:cs="Times New Roman"/>
          <w:i/>
          <w:sz w:val="20"/>
          <w:szCs w:val="20"/>
          <w:lang w:val="en-CA" w:eastAsia="en-CA"/>
        </w:rPr>
        <w:t xml:space="preserve">Sébastien </w:t>
      </w:r>
      <w:proofErr w:type="spellStart"/>
      <w:r w:rsidRPr="00DF6A9D">
        <w:rPr>
          <w:rFonts w:eastAsia="Times New Roman" w:cs="Times New Roman"/>
          <w:i/>
          <w:sz w:val="20"/>
          <w:szCs w:val="20"/>
          <w:lang w:val="en-CA" w:eastAsia="en-CA"/>
        </w:rPr>
        <w:t>Grammond</w:t>
      </w:r>
      <w:proofErr w:type="spellEnd"/>
      <w:r w:rsidRPr="00DF6A9D">
        <w:rPr>
          <w:rFonts w:eastAsia="Times New Roman" w:cs="Times New Roman"/>
          <w:sz w:val="20"/>
          <w:szCs w:val="20"/>
          <w:lang w:val="en-CA" w:eastAsia="en-CA"/>
        </w:rPr>
        <w:t xml:space="preserve"> and </w:t>
      </w:r>
      <w:r w:rsidRPr="00DF6A9D">
        <w:rPr>
          <w:rFonts w:eastAsia="Times New Roman" w:cs="Times New Roman"/>
          <w:i/>
          <w:sz w:val="20"/>
          <w:szCs w:val="20"/>
          <w:lang w:val="en-CA" w:eastAsia="en-CA"/>
        </w:rPr>
        <w:t xml:space="preserve">Caroline </w:t>
      </w:r>
      <w:proofErr w:type="spellStart"/>
      <w:r w:rsidRPr="00DF6A9D">
        <w:rPr>
          <w:rFonts w:eastAsia="Times New Roman" w:cs="Times New Roman"/>
          <w:i/>
          <w:sz w:val="20"/>
          <w:szCs w:val="20"/>
          <w:lang w:val="en-CA" w:eastAsia="en-CA"/>
        </w:rPr>
        <w:t>Beaudry</w:t>
      </w:r>
      <w:proofErr w:type="spellEnd"/>
      <w:r w:rsidRPr="00DF6A9D">
        <w:rPr>
          <w:rFonts w:eastAsia="Times New Roman" w:cs="Times New Roman"/>
          <w:sz w:val="20"/>
          <w:szCs w:val="20"/>
          <w:lang w:val="en-CA" w:eastAsia="en-CA"/>
        </w:rPr>
        <w:t>, for the appellant.</w:t>
      </w:r>
      <w:proofErr w:type="gramEnd"/>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jc w:val="both"/>
        <w:rPr>
          <w:rFonts w:eastAsia="Times New Roman" w:cs="Times New Roman"/>
          <w:sz w:val="20"/>
          <w:szCs w:val="20"/>
          <w:lang w:val="en-CA" w:eastAsia="en-CA"/>
        </w:rPr>
      </w:pPr>
      <w:r w:rsidRPr="00DF6A9D">
        <w:rPr>
          <w:rFonts w:eastAsia="Times New Roman" w:cs="Times New Roman"/>
          <w:i/>
          <w:sz w:val="20"/>
          <w:szCs w:val="20"/>
          <w:lang w:val="en-CA" w:eastAsia="en-CA"/>
        </w:rPr>
        <w:tab/>
        <w:t xml:space="preserve">Jacques </w:t>
      </w:r>
      <w:proofErr w:type="spellStart"/>
      <w:proofErr w:type="gramStart"/>
      <w:r w:rsidRPr="00DF6A9D">
        <w:rPr>
          <w:rFonts w:eastAsia="Times New Roman" w:cs="Times New Roman"/>
          <w:i/>
          <w:sz w:val="20"/>
          <w:szCs w:val="20"/>
          <w:lang w:val="en-CA" w:eastAsia="en-CA"/>
        </w:rPr>
        <w:t>LeMay</w:t>
      </w:r>
      <w:proofErr w:type="spellEnd"/>
      <w:proofErr w:type="gramEnd"/>
      <w:r w:rsidRPr="00DF6A9D">
        <w:rPr>
          <w:rFonts w:eastAsia="Times New Roman" w:cs="Times New Roman"/>
          <w:sz w:val="20"/>
          <w:szCs w:val="20"/>
          <w:lang w:val="en-CA" w:eastAsia="en-CA"/>
        </w:rPr>
        <w:t xml:space="preserve"> and </w:t>
      </w:r>
      <w:r w:rsidRPr="00DF6A9D">
        <w:rPr>
          <w:rFonts w:eastAsia="Times New Roman" w:cs="Times New Roman"/>
          <w:i/>
          <w:sz w:val="20"/>
          <w:szCs w:val="20"/>
          <w:lang w:val="en-CA" w:eastAsia="en-CA"/>
        </w:rPr>
        <w:t xml:space="preserve">Guy </w:t>
      </w:r>
      <w:proofErr w:type="spellStart"/>
      <w:r w:rsidRPr="00DF6A9D">
        <w:rPr>
          <w:rFonts w:eastAsia="Times New Roman" w:cs="Times New Roman"/>
          <w:i/>
          <w:sz w:val="20"/>
          <w:szCs w:val="20"/>
          <w:lang w:val="en-CA" w:eastAsia="en-CA"/>
        </w:rPr>
        <w:t>Régimbald</w:t>
      </w:r>
      <w:proofErr w:type="spellEnd"/>
      <w:r w:rsidRPr="00DF6A9D">
        <w:rPr>
          <w:rFonts w:eastAsia="Times New Roman" w:cs="Times New Roman"/>
          <w:sz w:val="20"/>
          <w:szCs w:val="20"/>
          <w:lang w:val="en-CA" w:eastAsia="en-CA"/>
        </w:rPr>
        <w:t xml:space="preserve">, for the respondent the </w:t>
      </w:r>
      <w:r w:rsidRPr="00DF6A9D">
        <w:rPr>
          <w:rFonts w:eastAsia="Times New Roman" w:cs="Times New Roman"/>
          <w:sz w:val="20"/>
          <w:szCs w:val="20"/>
          <w:lang w:eastAsia="en-CA"/>
        </w:rPr>
        <w:t>Roman Catholic Archbishop of Québec</w:t>
      </w:r>
      <w:r w:rsidRPr="00DF6A9D">
        <w:rPr>
          <w:rFonts w:eastAsia="Times New Roman" w:cs="Times New Roman"/>
          <w:sz w:val="20"/>
          <w:szCs w:val="20"/>
          <w:lang w:val="en-CA" w:eastAsia="en-CA"/>
        </w:rPr>
        <w:t>.</w:t>
      </w:r>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ind w:firstLine="720"/>
        <w:jc w:val="both"/>
        <w:rPr>
          <w:rFonts w:eastAsia="Times New Roman" w:cs="Times New Roman"/>
          <w:sz w:val="20"/>
          <w:szCs w:val="20"/>
          <w:lang w:val="en-CA" w:eastAsia="en-CA"/>
        </w:rPr>
      </w:pPr>
      <w:r w:rsidRPr="00DF6A9D">
        <w:rPr>
          <w:rFonts w:eastAsia="Times New Roman" w:cs="Times New Roman"/>
          <w:sz w:val="20"/>
          <w:szCs w:val="20"/>
          <w:lang w:val="en-CA" w:eastAsia="en-CA"/>
        </w:rPr>
        <w:t xml:space="preserve">No one appeared for the respondent </w:t>
      </w:r>
      <w:proofErr w:type="spellStart"/>
      <w:r w:rsidRPr="00DF6A9D">
        <w:rPr>
          <w:rFonts w:eastAsia="Times New Roman" w:cs="Times New Roman"/>
          <w:sz w:val="20"/>
          <w:szCs w:val="20"/>
          <w:lang w:val="en-CA" w:eastAsia="en-CA"/>
        </w:rPr>
        <w:t>Lachance</w:t>
      </w:r>
      <w:proofErr w:type="spellEnd"/>
      <w:r w:rsidRPr="00DF6A9D">
        <w:rPr>
          <w:rFonts w:eastAsia="Times New Roman" w:cs="Times New Roman"/>
          <w:sz w:val="20"/>
          <w:szCs w:val="20"/>
          <w:lang w:val="en-CA" w:eastAsia="en-CA"/>
        </w:rPr>
        <w:t>.</w:t>
      </w:r>
    </w:p>
    <w:p w:rsidR="00DF6A9D" w:rsidRPr="00DF6A9D" w:rsidRDefault="00DF6A9D" w:rsidP="00DF6A9D">
      <w:pPr>
        <w:jc w:val="both"/>
        <w:rPr>
          <w:rFonts w:eastAsia="Times New Roman" w:cs="Times New Roman"/>
          <w:sz w:val="20"/>
          <w:szCs w:val="20"/>
          <w:lang w:val="en-CA" w:eastAsia="en-CA"/>
        </w:rPr>
      </w:pPr>
    </w:p>
    <w:p w:rsidR="00DF6A9D" w:rsidRPr="00DF6A9D" w:rsidRDefault="00DF6A9D" w:rsidP="00DF6A9D">
      <w:pPr>
        <w:jc w:val="both"/>
        <w:rPr>
          <w:rFonts w:eastAsia="Times New Roman" w:cs="Times New Roman"/>
          <w:i/>
          <w:sz w:val="20"/>
          <w:szCs w:val="20"/>
          <w:lang w:val="fr-CA" w:eastAsia="en-CA"/>
        </w:rPr>
      </w:pPr>
      <w:r w:rsidRPr="00DF6A9D">
        <w:rPr>
          <w:rFonts w:eastAsia="Times New Roman" w:cs="Times New Roman"/>
          <w:i/>
          <w:sz w:val="20"/>
          <w:szCs w:val="20"/>
          <w:lang w:val="en-CA" w:eastAsia="en-CA"/>
        </w:rPr>
        <w:tab/>
      </w:r>
      <w:r w:rsidRPr="00DF6A9D">
        <w:rPr>
          <w:rFonts w:eastAsia="Times New Roman" w:cs="Times New Roman"/>
          <w:i/>
          <w:sz w:val="20"/>
          <w:szCs w:val="20"/>
          <w:lang w:val="fr-CA" w:eastAsia="en-CA"/>
        </w:rPr>
        <w:t xml:space="preserve">Solicitors for the </w:t>
      </w:r>
      <w:proofErr w:type="spellStart"/>
      <w:r w:rsidRPr="00DF6A9D">
        <w:rPr>
          <w:rFonts w:eastAsia="Times New Roman" w:cs="Times New Roman"/>
          <w:i/>
          <w:sz w:val="20"/>
          <w:szCs w:val="20"/>
          <w:lang w:val="fr-CA" w:eastAsia="en-CA"/>
        </w:rPr>
        <w:t>appellant</w:t>
      </w:r>
      <w:proofErr w:type="spellEnd"/>
      <w:r w:rsidRPr="00DF6A9D">
        <w:rPr>
          <w:rFonts w:eastAsia="Times New Roman" w:cs="Times New Roman"/>
          <w:i/>
          <w:sz w:val="20"/>
          <w:szCs w:val="20"/>
          <w:lang w:val="fr-CA" w:eastAsia="en-CA"/>
        </w:rPr>
        <w:t>:</w:t>
      </w:r>
      <w:proofErr w:type="gramStart"/>
      <w:r w:rsidRPr="00DF6A9D">
        <w:rPr>
          <w:rFonts w:eastAsia="Times New Roman" w:cs="Times New Roman"/>
          <w:i/>
          <w:sz w:val="20"/>
          <w:szCs w:val="20"/>
          <w:lang w:val="fr-CA" w:eastAsia="en-CA"/>
        </w:rPr>
        <w:t>  Arsenault</w:t>
      </w:r>
      <w:proofErr w:type="gramEnd"/>
      <w:r w:rsidRPr="00DF6A9D">
        <w:rPr>
          <w:rFonts w:eastAsia="Times New Roman" w:cs="Times New Roman"/>
          <w:i/>
          <w:sz w:val="20"/>
          <w:szCs w:val="20"/>
          <w:lang w:val="fr-CA" w:eastAsia="en-CA"/>
        </w:rPr>
        <w:t xml:space="preserve"> &amp; Lemieux, Montréal.</w:t>
      </w:r>
    </w:p>
    <w:p w:rsidR="00DF6A9D" w:rsidRPr="00DF6A9D" w:rsidRDefault="00DF6A9D" w:rsidP="00DF6A9D">
      <w:pPr>
        <w:jc w:val="both"/>
        <w:rPr>
          <w:rFonts w:eastAsia="Times New Roman" w:cs="Times New Roman"/>
          <w:i/>
          <w:sz w:val="20"/>
          <w:szCs w:val="20"/>
          <w:lang w:val="fr-CA" w:eastAsia="en-CA"/>
        </w:rPr>
      </w:pPr>
    </w:p>
    <w:p w:rsidR="00DF6A9D" w:rsidRPr="00DF6A9D" w:rsidRDefault="00DF6A9D" w:rsidP="00DF6A9D">
      <w:pPr>
        <w:jc w:val="both"/>
        <w:rPr>
          <w:rFonts w:eastAsia="Times New Roman" w:cs="Times New Roman"/>
          <w:i/>
          <w:sz w:val="20"/>
          <w:szCs w:val="20"/>
          <w:lang w:val="en-CA" w:eastAsia="en-CA"/>
        </w:rPr>
      </w:pPr>
      <w:r w:rsidRPr="00DF6A9D">
        <w:rPr>
          <w:rFonts w:eastAsia="Times New Roman" w:cs="Times New Roman"/>
          <w:i/>
          <w:sz w:val="20"/>
          <w:szCs w:val="20"/>
          <w:lang w:val="fr-CA" w:eastAsia="en-CA"/>
        </w:rPr>
        <w:tab/>
      </w:r>
      <w:r w:rsidRPr="00DF6A9D">
        <w:rPr>
          <w:rFonts w:eastAsia="Times New Roman" w:cs="Times New Roman"/>
          <w:i/>
          <w:sz w:val="20"/>
          <w:szCs w:val="20"/>
          <w:lang w:val="en-CA" w:eastAsia="en-CA"/>
        </w:rPr>
        <w:t xml:space="preserve">Solicitors for the respondent the </w:t>
      </w:r>
      <w:r w:rsidRPr="00DF6A9D">
        <w:rPr>
          <w:rFonts w:eastAsia="Times New Roman" w:cs="Times New Roman"/>
          <w:i/>
          <w:sz w:val="20"/>
          <w:szCs w:val="20"/>
          <w:lang w:eastAsia="en-CA"/>
        </w:rPr>
        <w:t>Roman Catholic Archbishop of Québec</w:t>
      </w:r>
      <w:r w:rsidRPr="00DF6A9D">
        <w:rPr>
          <w:rFonts w:eastAsia="Times New Roman" w:cs="Times New Roman"/>
          <w:i/>
          <w:sz w:val="20"/>
          <w:szCs w:val="20"/>
          <w:lang w:val="en-CA" w:eastAsia="en-CA"/>
        </w:rPr>
        <w:t xml:space="preserve">:  Stein </w:t>
      </w:r>
      <w:proofErr w:type="spellStart"/>
      <w:r w:rsidRPr="00DF6A9D">
        <w:rPr>
          <w:rFonts w:eastAsia="Times New Roman" w:cs="Times New Roman"/>
          <w:i/>
          <w:sz w:val="20"/>
          <w:szCs w:val="20"/>
          <w:lang w:val="en-CA" w:eastAsia="en-CA"/>
        </w:rPr>
        <w:t>Monast</w:t>
      </w:r>
      <w:proofErr w:type="spellEnd"/>
      <w:r w:rsidRPr="00DF6A9D">
        <w:rPr>
          <w:rFonts w:eastAsia="Times New Roman" w:cs="Times New Roman"/>
          <w:i/>
          <w:sz w:val="20"/>
          <w:szCs w:val="20"/>
          <w:lang w:val="en-CA" w:eastAsia="en-CA"/>
        </w:rPr>
        <w:t>, Québec.</w:t>
      </w:r>
    </w:p>
    <w:p w:rsidR="00DF6A9D" w:rsidRPr="00DF6A9D" w:rsidRDefault="00DF6A9D" w:rsidP="00DF6A9D">
      <w:pPr>
        <w:tabs>
          <w:tab w:val="left" w:pos="720"/>
        </w:tabs>
        <w:spacing w:line="0" w:lineRule="atLeast"/>
        <w:rPr>
          <w:rFonts w:eastAsia="Times New Roman" w:cs="Times New Roman"/>
          <w:sz w:val="20"/>
          <w:szCs w:val="20"/>
          <w:lang w:val="en-CA" w:eastAsia="en-CA"/>
        </w:rPr>
      </w:pPr>
    </w:p>
    <w:p w:rsidR="007A5DCD" w:rsidRDefault="004B07E1" w:rsidP="007A5DCD">
      <w:pPr>
        <w:tabs>
          <w:tab w:val="left" w:pos="720"/>
        </w:tabs>
        <w:spacing w:line="0" w:lineRule="atLeast"/>
        <w:rPr>
          <w:rFonts w:eastAsia="Times New Roman" w:cs="Times New Roman"/>
          <w:sz w:val="20"/>
          <w:szCs w:val="20"/>
          <w:lang w:val="fr-CA" w:eastAsia="en-CA"/>
        </w:rPr>
        <w:sectPr w:rsidR="007A5DCD" w:rsidSect="007A5DCD">
          <w:headerReference w:type="even" r:id="rId38"/>
          <w:headerReference w:type="default" r:id="rId39"/>
          <w:footerReference w:type="even" r:id="rId40"/>
          <w:footerReference w:type="default" r:id="rId41"/>
          <w:footerReference w:type="first" r:id="rId42"/>
          <w:pgSz w:w="12240" w:h="15840"/>
          <w:pgMar w:top="720" w:right="965" w:bottom="965" w:left="1656" w:header="576" w:footer="960" w:gutter="0"/>
          <w:cols w:space="720"/>
          <w:titlePg/>
          <w:docGrid w:linePitch="272"/>
        </w:sectPr>
      </w:pPr>
      <w:r w:rsidRPr="004B07E1">
        <w:rPr>
          <w:rFonts w:eastAsia="Times New Roman" w:cs="Times New Roman"/>
          <w:sz w:val="20"/>
          <w:szCs w:val="20"/>
          <w:lang w:val="fr-CA" w:eastAsia="en-CA"/>
        </w:rPr>
        <w:pict>
          <v:rect id="_x0000_i1098" style="width:144.3pt;height:1pt" o:hrpct="300" o:hralign="center" o:hrstd="t" o:hrnoshade="t" o:hr="t" fillcolor="black [3213]" stroked="f"/>
        </w:pict>
      </w:r>
    </w:p>
    <w:p w:rsidR="007A5DCD" w:rsidRPr="00DE5525" w:rsidRDefault="004B07E1" w:rsidP="007A5DCD">
      <w:pPr>
        <w:jc w:val="center"/>
        <w:rPr>
          <w:b/>
          <w:szCs w:val="24"/>
          <w:lang w:val="en-CA"/>
        </w:rPr>
      </w:pPr>
      <w:r w:rsidRPr="00DE5525">
        <w:rPr>
          <w:b/>
          <w:szCs w:val="24"/>
          <w:lang w:val="en-CA"/>
        </w:rPr>
        <w:lastRenderedPageBreak/>
        <w:fldChar w:fldCharType="begin"/>
      </w:r>
      <w:r w:rsidR="007A5DCD" w:rsidRPr="00DE5525">
        <w:rPr>
          <w:b/>
          <w:szCs w:val="24"/>
          <w:lang w:val="en-CA"/>
        </w:rPr>
        <w:instrText xml:space="preserve"> SEQ CHAPTER \h \r 1</w:instrText>
      </w:r>
      <w:r w:rsidRPr="00DE5525">
        <w:rPr>
          <w:b/>
          <w:szCs w:val="24"/>
          <w:lang w:val="en-CA"/>
        </w:rPr>
        <w:fldChar w:fldCharType="end"/>
      </w:r>
      <w:r w:rsidR="007A5DCD" w:rsidRPr="00DE5525">
        <w:rPr>
          <w:b/>
          <w:szCs w:val="24"/>
          <w:lang w:val="en-CA"/>
        </w:rPr>
        <w:t>SUPREME COURT OF CANADA SCHEDULE / CALENDRIER DE LA COUR SUPREME</w:t>
      </w:r>
    </w:p>
    <w:p w:rsidR="007A5DCD" w:rsidRPr="00DE5525" w:rsidRDefault="007A5DCD" w:rsidP="007A5DCD">
      <w:pPr>
        <w:widowControl w:val="0"/>
        <w:spacing w:line="180" w:lineRule="auto"/>
        <w:rPr>
          <w:szCs w:val="24"/>
          <w:lang w:val="en-CA"/>
        </w:rPr>
      </w:pPr>
    </w:p>
    <w:p w:rsidR="007A5DCD" w:rsidRPr="00267AE0" w:rsidRDefault="007A5DCD" w:rsidP="007A5DCD">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7A5DCD" w:rsidRPr="00267AE0" w:rsidTr="003F7A3D">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DECEMBER - DÉCEMBRE</w:t>
            </w:r>
          </w:p>
        </w:tc>
      </w:tr>
      <w:tr w:rsidR="007A5DCD" w:rsidRPr="00267AE0" w:rsidTr="003F7A3D">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r>
      <w:tr w:rsidR="007A5DCD" w:rsidRPr="00267AE0" w:rsidTr="003F7A3D">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20"/>
                <w:lang w:val="en-CA"/>
              </w:rPr>
            </w:pPr>
          </w:p>
          <w:p w:rsidR="007A5DCD" w:rsidRPr="00267AE0" w:rsidRDefault="007A5DCD" w:rsidP="003F7A3D">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r>
      <w:tr w:rsidR="007A5DCD" w:rsidRPr="00267AE0" w:rsidTr="003F7A3D">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r>
      <w:tr w:rsidR="007A5DCD" w:rsidRPr="00267AE0" w:rsidTr="003F7A3D">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r>
      <w:tr w:rsidR="007A5DCD" w:rsidRPr="00267AE0" w:rsidTr="003F7A3D">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r>
      <w:tr w:rsidR="007A5DCD" w:rsidRPr="00267AE0" w:rsidTr="003F7A3D">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r>
    </w:tbl>
    <w:p w:rsidR="007A5DCD" w:rsidRPr="00267AE0" w:rsidRDefault="007A5DCD" w:rsidP="007A5DCD">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7A5DCD" w:rsidRPr="00267AE0" w:rsidTr="003F7A3D">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MARCH - MARS</w:t>
            </w:r>
          </w:p>
        </w:tc>
      </w:tr>
      <w:tr w:rsidR="007A5DCD" w:rsidRPr="00267AE0" w:rsidTr="003F7A3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r>
      <w:tr w:rsidR="007A5DCD" w:rsidRPr="00267AE0" w:rsidTr="003F7A3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r>
      <w:tr w:rsidR="007A5DCD" w:rsidRPr="00267AE0" w:rsidTr="003F7A3D">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 xml:space="preserve">   </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r>
      <w:tr w:rsidR="007A5DCD" w:rsidRPr="00267AE0" w:rsidTr="003F7A3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r>
      <w:tr w:rsidR="007A5DCD" w:rsidRPr="00267AE0" w:rsidTr="003F7A3D">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r>
      <w:tr w:rsidR="007A5DCD" w:rsidRPr="00267AE0" w:rsidTr="003F7A3D">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r>
    </w:tbl>
    <w:p w:rsidR="007A5DCD" w:rsidRPr="00267AE0" w:rsidRDefault="007A5DCD" w:rsidP="007A5DCD">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7A5DCD" w:rsidRPr="00267AE0" w:rsidTr="003F7A3D">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JUNE - JUIN</w:t>
            </w:r>
          </w:p>
        </w:tc>
      </w:tr>
      <w:tr w:rsidR="007A5DCD" w:rsidRPr="00267AE0" w:rsidTr="003F7A3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W</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T</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F</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s</w:t>
            </w:r>
          </w:p>
        </w:tc>
      </w:tr>
      <w:tr w:rsidR="007A5DCD" w:rsidRPr="00267AE0" w:rsidTr="003F7A3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 xml:space="preserve"> </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b/>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r>
      <w:tr w:rsidR="007A5DCD" w:rsidRPr="00267AE0" w:rsidTr="003F7A3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r>
      <w:tr w:rsidR="007A5DCD" w:rsidRPr="00267AE0" w:rsidTr="003F7A3D">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M</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r>
      <w:tr w:rsidR="007A5DCD" w:rsidRPr="00267AE0" w:rsidTr="003F7A3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r>
      <w:tr w:rsidR="007A5DCD" w:rsidRPr="00267AE0" w:rsidTr="003F7A3D">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r w:rsidRPr="00267AE0">
              <w:rPr>
                <w:rFonts w:ascii="Arial" w:hAnsi="Arial" w:cs="Arial"/>
                <w:b/>
                <w:sz w:val="14"/>
                <w:lang w:val="en-CA"/>
              </w:rPr>
              <w:t>H</w:t>
            </w: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7A5DCD" w:rsidRPr="00267AE0" w:rsidRDefault="007A5DCD" w:rsidP="003F7A3D">
            <w:pPr>
              <w:widowControl w:val="0"/>
              <w:jc w:val="center"/>
              <w:rPr>
                <w:rFonts w:ascii="Arial" w:hAnsi="Arial" w:cs="Arial"/>
                <w:sz w:val="14"/>
                <w:lang w:val="en-CA"/>
              </w:rPr>
            </w:pPr>
          </w:p>
          <w:p w:rsidR="007A5DCD" w:rsidRPr="00267AE0" w:rsidRDefault="007A5DCD" w:rsidP="003F7A3D">
            <w:pPr>
              <w:widowControl w:val="0"/>
              <w:jc w:val="center"/>
              <w:rPr>
                <w:rFonts w:ascii="Arial" w:hAnsi="Arial" w:cs="Arial"/>
                <w:sz w:val="16"/>
                <w:lang w:val="en-CA"/>
              </w:rPr>
            </w:pPr>
          </w:p>
        </w:tc>
      </w:tr>
    </w:tbl>
    <w:p w:rsidR="007A5DCD" w:rsidRPr="00267AE0" w:rsidRDefault="007A5DCD" w:rsidP="007A5DCD">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7A5DCD" w:rsidRPr="00267AE0" w:rsidTr="003F7A3D">
        <w:trPr>
          <w:cantSplit/>
          <w:trHeight w:val="368"/>
        </w:trPr>
        <w:tc>
          <w:tcPr>
            <w:tcW w:w="1710" w:type="dxa"/>
            <w:tcBorders>
              <w:top w:val="nil"/>
              <w:left w:val="nil"/>
              <w:bottom w:val="nil"/>
              <w:right w:val="nil"/>
            </w:tcBorders>
            <w:tcMar>
              <w:top w:w="43" w:type="dxa"/>
              <w:left w:w="120" w:type="dxa"/>
              <w:bottom w:w="29" w:type="dxa"/>
              <w:right w:w="120" w:type="dxa"/>
            </w:tcMar>
          </w:tcPr>
          <w:p w:rsidR="007A5DCD" w:rsidRPr="00267AE0" w:rsidRDefault="007A5DCD" w:rsidP="003F7A3D">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7A5DCD" w:rsidRPr="00267AE0" w:rsidRDefault="007A5DCD" w:rsidP="003F7A3D">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 xml:space="preserve">Séances de la </w:t>
            </w:r>
            <w:proofErr w:type="spellStart"/>
            <w:r w:rsidRPr="00267AE0">
              <w:rPr>
                <w:rFonts w:ascii="Arial" w:hAnsi="Arial" w:cs="Arial"/>
                <w:sz w:val="16"/>
                <w:lang w:val="en-CA"/>
              </w:rPr>
              <w:t>cour</w:t>
            </w:r>
            <w:proofErr w:type="spellEnd"/>
            <w:r w:rsidRPr="00267AE0">
              <w:rPr>
                <w:rFonts w:ascii="Arial" w:hAnsi="Arial" w:cs="Arial"/>
                <w:sz w:val="16"/>
                <w:lang w:val="en-CA"/>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7A5DCD" w:rsidRPr="00267AE0" w:rsidRDefault="007A5DCD" w:rsidP="003F7A3D">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7A5DCD" w:rsidRPr="00267AE0" w:rsidRDefault="007A5DCD" w:rsidP="003F7A3D">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 xml:space="preserve">3  holidays during sitting days/ </w:t>
            </w:r>
            <w:proofErr w:type="spellStart"/>
            <w:r w:rsidRPr="00267AE0">
              <w:rPr>
                <w:rFonts w:ascii="Arial" w:hAnsi="Arial" w:cs="Arial"/>
                <w:b/>
                <w:sz w:val="16"/>
                <w:lang w:val="en-CA"/>
              </w:rPr>
              <w:t>jours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fériés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durant</w:t>
            </w:r>
            <w:proofErr w:type="spellEnd"/>
            <w:r w:rsidRPr="00267AE0">
              <w:rPr>
                <w:rFonts w:ascii="Arial" w:hAnsi="Arial" w:cs="Arial"/>
                <w:b/>
                <w:sz w:val="16"/>
                <w:lang w:val="en-CA"/>
              </w:rPr>
              <w:t xml:space="preserve"> les sessions</w:t>
            </w:r>
          </w:p>
        </w:tc>
      </w:tr>
      <w:tr w:rsidR="007A5DCD" w:rsidRPr="00267AE0" w:rsidTr="003F7A3D">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roofErr w:type="spellStart"/>
            <w:r w:rsidRPr="00267AE0">
              <w:rPr>
                <w:rFonts w:ascii="Arial" w:hAnsi="Arial" w:cs="Arial"/>
                <w:sz w:val="16"/>
                <w:lang w:val="en-CA"/>
              </w:rPr>
              <w:t>Requêtes</w:t>
            </w:r>
            <w:proofErr w:type="spellEnd"/>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7A5DCD" w:rsidRPr="00267AE0" w:rsidTr="003F7A3D">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7A5DCD" w:rsidRPr="00267AE0" w:rsidRDefault="007A5DCD" w:rsidP="003F7A3D">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7A5DCD" w:rsidRPr="00267AE0" w:rsidRDefault="007A5DCD" w:rsidP="003F7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5C0CCD" w:rsidRPr="005C0CCD" w:rsidRDefault="005C0CCD" w:rsidP="007A5DCD">
      <w:pPr>
        <w:tabs>
          <w:tab w:val="left" w:pos="720"/>
        </w:tabs>
        <w:spacing w:line="0" w:lineRule="atLeast"/>
        <w:rPr>
          <w:rFonts w:eastAsia="Times New Roman" w:cs="Times New Roman"/>
          <w:sz w:val="20"/>
          <w:szCs w:val="20"/>
          <w:lang w:val="fr-CA" w:eastAsia="en-CA"/>
        </w:rPr>
      </w:pPr>
    </w:p>
    <w:sectPr w:rsidR="005C0CCD" w:rsidRPr="005C0CCD" w:rsidSect="007A5DCD">
      <w:headerReference w:type="default" r:id="rId43"/>
      <w:footerReference w:type="default" r:id="rId44"/>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3E" w:rsidRDefault="0007663E" w:rsidP="0043669B">
      <w:r>
        <w:separator/>
      </w:r>
    </w:p>
  </w:endnote>
  <w:endnote w:type="continuationSeparator" w:id="0">
    <w:p w:rsidR="0007663E" w:rsidRDefault="0007663E" w:rsidP="00436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663E" w:rsidRDefault="0007663E">
    <w:pPr>
      <w:tabs>
        <w:tab w:val="center" w:pos="4740"/>
      </w:tabs>
    </w:pPr>
    <w:r>
      <w:tab/>
      <w:t xml:space="preserve">- </w:t>
    </w:r>
    <w:r>
      <w:pgNum/>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663E" w:rsidRDefault="0007663E">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7663E" w:rsidRDefault="004B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07E1">
      <w:rPr>
        <w:lang w:val="fr-CA"/>
      </w:rPr>
      <w:pict>
        <v:rect id="_x0000_i1078" style="width:474pt;height:1.5pt" o:hralign="center" o:hrstd="t" o:hrnoshade="t" o:hr="t" fillcolor="black [3213]" stroked="f"/>
      </w:pict>
    </w:r>
  </w:p>
  <w:p w:rsidR="0007663E" w:rsidRDefault="0007663E" w:rsidP="00BF5109">
    <w:pPr>
      <w:tabs>
        <w:tab w:val="center" w:pos="4680"/>
      </w:tabs>
    </w:pPr>
    <w:r>
      <w:tab/>
      <w:t xml:space="preserve">- </w:t>
    </w:r>
    <w:fldSimple w:instr=" PAGE   \* MERGEFORMAT ">
      <w:r w:rsidR="00E37CC5">
        <w:rPr>
          <w:noProof/>
        </w:rPr>
        <w:t>1372</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4B07E1">
    <w:pPr>
      <w:pStyle w:val="Footer"/>
      <w:rPr>
        <w:lang w:val="fr-CA"/>
      </w:rPr>
    </w:pPr>
    <w:r w:rsidRPr="004B07E1">
      <w:rPr>
        <w:lang w:val="fr-CA"/>
      </w:rPr>
      <w:pict>
        <v:rect id="_x0000_i1079" style="width:474pt;height:1.5pt" o:hralign="center" o:hrstd="t" o:hrnoshade="t" o:hr="t" fillcolor="black [3213]" stroked="f"/>
      </w:pict>
    </w:r>
  </w:p>
  <w:p w:rsidR="0007663E" w:rsidRDefault="0007663E" w:rsidP="00BF5109">
    <w:pPr>
      <w:tabs>
        <w:tab w:val="center" w:pos="4680"/>
      </w:tabs>
    </w:pPr>
    <w:r>
      <w:tab/>
      <w:t xml:space="preserve">- </w:t>
    </w:r>
    <w:fldSimple w:instr=" PAGE   \* MERGEFORMAT ">
      <w:r w:rsidR="00E37CC5">
        <w:rPr>
          <w:noProof/>
        </w:rPr>
        <w:t>1352</w:t>
      </w:r>
    </w:fldSimple>
    <w:r>
      <w:t xml:space="preserve"> -</w:t>
    </w:r>
  </w:p>
  <w:p w:rsidR="0007663E" w:rsidRDefault="0007663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663E" w:rsidRDefault="0007663E">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4B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07E1">
      <w:rPr>
        <w:lang w:val="en-CA"/>
      </w:rPr>
      <w:pict>
        <v:rect id="_x0000_i1085" style="width:480.95pt;height:1.5pt" o:hralign="center" o:hrstd="t" o:hrnoshade="t" o:hr="t" fillcolor="black [3213]" stroked="f"/>
      </w:pict>
    </w:r>
  </w:p>
  <w:p w:rsidR="0007663E" w:rsidRDefault="0007663E" w:rsidP="00BF5109">
    <w:pPr>
      <w:tabs>
        <w:tab w:val="center" w:pos="4680"/>
      </w:tabs>
    </w:pPr>
    <w:r>
      <w:tab/>
      <w:t xml:space="preserve">- </w:t>
    </w:r>
    <w:fldSimple w:instr=" PAGE   \* MERGEFORMAT ">
      <w:r w:rsidR="00E37CC5">
        <w:rPr>
          <w:noProof/>
        </w:rPr>
        <w:t>1374</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4B07E1" w:rsidP="00BF5109">
    <w:pPr>
      <w:tabs>
        <w:tab w:val="center" w:pos="4680"/>
      </w:tabs>
    </w:pPr>
    <w:r w:rsidRPr="004B07E1">
      <w:rPr>
        <w:lang w:val="en-CA"/>
      </w:rPr>
      <w:pict>
        <v:rect id="_x0000_i1086" style="width:480.95pt;height:1.5pt" o:hralign="center" o:hrstd="t" o:hrnoshade="t" o:hr="t" fillcolor="black [3213]" stroked="f"/>
      </w:pict>
    </w:r>
  </w:p>
  <w:p w:rsidR="0007663E" w:rsidRPr="0031432F" w:rsidRDefault="0007663E" w:rsidP="00BF5109">
    <w:pPr>
      <w:tabs>
        <w:tab w:val="center" w:pos="4680"/>
      </w:tabs>
    </w:pPr>
    <w:r>
      <w:tab/>
      <w:t xml:space="preserve">- </w:t>
    </w:r>
    <w:fldSimple w:instr=" PAGE   \* MERGEFORMAT ">
      <w:r w:rsidR="00E37CC5">
        <w:rPr>
          <w:noProof/>
        </w:rPr>
        <w:t>1373</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663E" w:rsidRDefault="0007663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4B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0" style="width:480.95pt;height:1.5pt" o:hralign="center" o:hrstd="t" o:hrnoshade="t" o:hr="t" fillcolor="black [3213]" stroked="f"/>
      </w:pict>
    </w:r>
  </w:p>
  <w:p w:rsidR="0007663E" w:rsidRDefault="0007663E" w:rsidP="003F7A3D">
    <w:pPr>
      <w:tabs>
        <w:tab w:val="center" w:pos="4680"/>
      </w:tabs>
    </w:pPr>
    <w:r>
      <w:tab/>
      <w:t xml:space="preserve">- </w:t>
    </w:r>
    <w:fldSimple w:instr=" PAGE   \* MERGEFORMAT ">
      <w:r w:rsidR="00E37CC5">
        <w:rPr>
          <w:noProof/>
        </w:rPr>
        <w:t>1378</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4B07E1" w:rsidP="003F7A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5pt" o:hralign="center" o:hrstd="t" o:hrnoshade="t" o:hr="t" fillcolor="black [3213]" stroked="f"/>
      </w:pict>
    </w:r>
  </w:p>
  <w:p w:rsidR="0007663E" w:rsidRPr="003C2C0F" w:rsidRDefault="0007663E" w:rsidP="003F7A3D">
    <w:pPr>
      <w:tabs>
        <w:tab w:val="center" w:pos="4680"/>
      </w:tabs>
    </w:pPr>
    <w:r>
      <w:tab/>
      <w:t xml:space="preserve">- </w:t>
    </w:r>
    <w:fldSimple w:instr=" PAGE   \* MERGEFORMAT ">
      <w:r w:rsidR="00E37CC5">
        <w:rPr>
          <w:noProof/>
        </w:rPr>
        <w:t>1377</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663E" w:rsidRDefault="0007663E">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4B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5pt" o:hralign="center" o:hrstd="t" o:hrnoshade="t" o:hr="t" fillcolor="black [3213]" stroked="f"/>
      </w:pict>
    </w:r>
  </w:p>
  <w:p w:rsidR="0007663E" w:rsidRDefault="0007663E" w:rsidP="00BF5109">
    <w:pPr>
      <w:tabs>
        <w:tab w:val="center" w:pos="4680"/>
      </w:tabs>
    </w:pPr>
    <w:r>
      <w:tab/>
      <w:t xml:space="preserve">- </w:t>
    </w:r>
    <w:fldSimple w:instr=" PAGE   \* MERGEFORMAT ">
      <w:r w:rsidR="00E37CC5">
        <w:rPr>
          <w:noProof/>
        </w:rPr>
        <w:t>1348</w:t>
      </w:r>
    </w:fldSimple>
    <w: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rsidP="003F7A3D">
    <w:pPr>
      <w:pBdr>
        <w:top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07663E" w:rsidP="003F7A3D">
    <w:pPr>
      <w:tabs>
        <w:tab w:val="center" w:pos="4680"/>
      </w:tabs>
    </w:pPr>
    <w:r>
      <w:tab/>
      <w:t xml:space="preserve">- </w:t>
    </w:r>
    <w:fldSimple w:instr=" PAGE   \* MERGEFORMAT ">
      <w:r w:rsidR="00E37CC5">
        <w:rPr>
          <w:noProof/>
        </w:rPr>
        <w:t>1388</w:t>
      </w:r>
    </w:fldSimple>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rsidP="003F7A3D">
    <w:pPr>
      <w:pBdr>
        <w:top w:val="single" w:sz="12" w:space="1" w:color="auto"/>
      </w:pBdr>
      <w:tabs>
        <w:tab w:val="center" w:pos="4680"/>
      </w:tabs>
    </w:pPr>
    <w:r>
      <w:tab/>
      <w:t xml:space="preserve">- </w:t>
    </w:r>
    <w:fldSimple w:instr=" PAGE   \* MERGEFORMAT ">
      <w:r w:rsidR="00E37CC5">
        <w:rPr>
          <w:noProof/>
        </w:rPr>
        <w:t>1379</w:t>
      </w:r>
    </w:fldSimple>
    <w:r>
      <w:t xml:space="preserve"> -</w:t>
    </w:r>
  </w:p>
  <w:p w:rsidR="0007663E" w:rsidRDefault="0007663E">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Pr="007A5DCD" w:rsidRDefault="0007663E" w:rsidP="007A5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4B07E1">
    <w:pPr>
      <w:pStyle w:val="Footer"/>
    </w:pPr>
    <w:r>
      <w:pict>
        <v:rect id="_x0000_i1045" style="width:480.95pt;height:1.5pt" o:hralign="center" o:hrstd="t" o:hrnoshade="t" o:hr="t" fillcolor="black [3213]" stroked="f"/>
      </w:pict>
    </w:r>
  </w:p>
  <w:p w:rsidR="0007663E" w:rsidRDefault="0007663E" w:rsidP="00BF5109">
    <w:pPr>
      <w:tabs>
        <w:tab w:val="center" w:pos="4680"/>
      </w:tabs>
    </w:pPr>
    <w:r>
      <w:tab/>
      <w:t xml:space="preserve">- </w:t>
    </w:r>
    <w:fldSimple w:instr=" PAGE   \* MERGEFORMAT ">
      <w:r w:rsidR="00E37CC5">
        <w:rPr>
          <w:noProof/>
        </w:rPr>
        <w:t>1346</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663E" w:rsidRDefault="00076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663E" w:rsidRDefault="0007663E">
    <w:pPr>
      <w:widowControl w:val="0"/>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4B07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74pt;height:1.5pt" o:hralign="center" o:hrstd="t" o:hrnoshade="t" o:hr="t" fillcolor="black" stroked="f"/>
      </w:pict>
    </w:r>
  </w:p>
  <w:p w:rsidR="0007663E" w:rsidRDefault="0007663E">
    <w:pPr>
      <w:widowControl w:val="0"/>
      <w:tabs>
        <w:tab w:val="center" w:pos="4740"/>
      </w:tabs>
      <w:spacing w:line="0" w:lineRule="atLeast"/>
    </w:pPr>
    <w:r>
      <w:tab/>
      <w:t xml:space="preserve">- </w:t>
    </w:r>
    <w:fldSimple w:instr=" PAGE   \* MERGEFORMAT ">
      <w:r>
        <w:rPr>
          <w:noProof/>
        </w:rPr>
        <w:t>2</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Pr="00B537B3" w:rsidRDefault="004B07E1">
    <w:pPr>
      <w:pStyle w:val="Footer"/>
      <w:rPr>
        <w:sz w:val="24"/>
        <w:szCs w:val="24"/>
      </w:rPr>
    </w:pPr>
    <w:r w:rsidRPr="004B07E1">
      <w:rPr>
        <w:sz w:val="24"/>
        <w:szCs w:val="24"/>
      </w:rPr>
      <w:pict>
        <v:rect id="_x0000_i1048" style="width:474pt;height:1.5pt" o:hralign="center" o:hrstd="t" o:hrnoshade="t" o:hr="t" fillcolor="black" stroked="f"/>
      </w:pict>
    </w:r>
  </w:p>
  <w:p w:rsidR="0007663E" w:rsidRPr="00B537B3" w:rsidRDefault="0007663E">
    <w:pPr>
      <w:pStyle w:val="Footer"/>
      <w:rPr>
        <w:sz w:val="24"/>
        <w:szCs w:val="24"/>
      </w:rPr>
    </w:pPr>
    <w:r w:rsidRPr="00B537B3">
      <w:rPr>
        <w:sz w:val="24"/>
        <w:szCs w:val="24"/>
      </w:rPr>
      <w:tab/>
      <w:t xml:space="preserve">- </w:t>
    </w:r>
    <w:r w:rsidR="004B07E1" w:rsidRPr="00B537B3">
      <w:rPr>
        <w:sz w:val="24"/>
        <w:szCs w:val="24"/>
      </w:rPr>
      <w:fldChar w:fldCharType="begin"/>
    </w:r>
    <w:r w:rsidRPr="00B537B3">
      <w:rPr>
        <w:sz w:val="24"/>
        <w:szCs w:val="24"/>
      </w:rPr>
      <w:instrText xml:space="preserve"> PAGE   \* MERGEFORMAT </w:instrText>
    </w:r>
    <w:r w:rsidR="004B07E1" w:rsidRPr="00B537B3">
      <w:rPr>
        <w:sz w:val="24"/>
        <w:szCs w:val="24"/>
      </w:rPr>
      <w:fldChar w:fldCharType="separate"/>
    </w:r>
    <w:r w:rsidR="00E37CC5">
      <w:rPr>
        <w:noProof/>
        <w:sz w:val="24"/>
        <w:szCs w:val="24"/>
      </w:rPr>
      <w:t>1349</w:t>
    </w:r>
    <w:r w:rsidR="004B07E1" w:rsidRPr="00B537B3">
      <w:rPr>
        <w:sz w:val="24"/>
        <w:szCs w:val="24"/>
      </w:rPr>
      <w:fldChar w:fldCharType="end"/>
    </w:r>
    <w:r w:rsidRPr="00B537B3">
      <w:rPr>
        <w:sz w:val="24"/>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spacing w:line="-19" w:lineRule="auto"/>
    </w:pPr>
  </w:p>
  <w:p w:rsidR="0007663E" w:rsidRDefault="0007663E">
    <w:pPr>
      <w:spacing w:line="0" w:lineRule="atLeast"/>
    </w:pPr>
  </w:p>
  <w:p w:rsidR="0007663E" w:rsidRDefault="0007663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pPr>
      <w:spacing w:line="-19" w:lineRule="auto"/>
    </w:pPr>
  </w:p>
  <w:p w:rsidR="0007663E" w:rsidRDefault="004B07E1">
    <w:r>
      <w:pict>
        <v:rect id="_x0000_i1052" style="width:480.95pt;height:1.5pt" o:hralign="center" o:hrstd="t" o:hrnoshade="t" o:hr="t" fillcolor="black [3213]" stroked="f"/>
      </w:pict>
    </w:r>
  </w:p>
  <w:p w:rsidR="0007663E" w:rsidRDefault="0007663E" w:rsidP="00BF5109">
    <w:pPr>
      <w:tabs>
        <w:tab w:val="center" w:pos="4770"/>
      </w:tabs>
    </w:pPr>
    <w:r>
      <w:tab/>
      <w:t xml:space="preserve">- </w:t>
    </w:r>
    <w:fldSimple w:instr=" PAGE   \* MERGEFORMAT ">
      <w:r w:rsidR="00E37CC5">
        <w:rPr>
          <w:noProof/>
        </w:rPr>
        <w:t>1351</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07663E" w:rsidP="00BF5109">
    <w:pPr>
      <w:pBdr>
        <w:top w:val="single" w:sz="12" w:space="1" w:color="auto"/>
      </w:pBdr>
      <w:tabs>
        <w:tab w:val="center" w:pos="4770"/>
      </w:tabs>
    </w:pPr>
    <w:r>
      <w:tab/>
      <w:t xml:space="preserve">- </w:t>
    </w:r>
    <w:fldSimple w:instr=" PAGE   \* MERGEFORMAT ">
      <w:r w:rsidR="00E37CC5">
        <w:rPr>
          <w:noProof/>
        </w:rPr>
        <w:t>1350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3E" w:rsidRDefault="0007663E" w:rsidP="0043669B">
      <w:r>
        <w:separator/>
      </w:r>
    </w:p>
  </w:footnote>
  <w:footnote w:type="continuationSeparator" w:id="0">
    <w:p w:rsidR="0007663E" w:rsidRDefault="0007663E" w:rsidP="00436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tc>
        <w:tcPr>
          <w:tcW w:w="420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7663E">
      <w:tc>
        <w:tcPr>
          <w:tcW w:w="4230" w:type="dxa"/>
          <w:tcMar>
            <w:left w:w="0" w:type="dxa"/>
            <w:right w:w="0" w:type="dxa"/>
          </w:tcMar>
        </w:tcPr>
        <w:p w:rsidR="0007663E" w:rsidRP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07663E">
            <w:rPr>
              <w:sz w:val="20"/>
              <w:szCs w:val="20"/>
            </w:rPr>
            <w:t>MOTIONS</w:t>
          </w:r>
        </w:p>
      </w:tc>
      <w:tc>
        <w:tcPr>
          <w:tcW w:w="1170" w:type="dxa"/>
          <w:tcMar>
            <w:left w:w="0" w:type="dxa"/>
            <w:right w:w="0" w:type="dxa"/>
          </w:tcMar>
        </w:tcPr>
        <w:p w:rsidR="0007663E" w:rsidRP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07663E" w:rsidRP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szCs w:val="20"/>
            </w:rPr>
          </w:pPr>
          <w:r w:rsidRPr="0007663E">
            <w:rPr>
              <w:sz w:val="20"/>
              <w:szCs w:val="20"/>
            </w:rPr>
            <w:t>REQUÊTES</w:t>
          </w:r>
        </w:p>
      </w:tc>
    </w:tr>
  </w:tbl>
  <w:p w:rsidR="0007663E" w:rsidRDefault="004B07E1" w:rsidP="00BF51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B07E1">
      <w:rPr>
        <w:lang w:val="en-CA"/>
      </w:rPr>
      <w:pict>
        <v:rect id="_x0000_i1084" style="width:480.95pt;height:1.5pt" o:hralign="center" o:hrstd="t" o:hrnoshade="t" o:hr="t" fillcolor="black [3213]" stroked="f"/>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rsidRPr="00E37CC5">
      <w:tc>
        <w:tcPr>
          <w:tcW w:w="420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7663E" w:rsidRPr="003C2C0F"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7663E" w:rsidRPr="003C2C0F"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7663E" w:rsidRPr="003C2C0F"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07663E" w:rsidRPr="00E37CC5" w:rsidTr="003F7A3D">
      <w:tc>
        <w:tcPr>
          <w:tcW w:w="4200" w:type="dxa"/>
          <w:tcMar>
            <w:left w:w="0" w:type="dxa"/>
            <w:right w:w="0" w:type="dxa"/>
          </w:tcMar>
        </w:tcPr>
        <w:p w:rsidR="0007663E" w:rsidRPr="001C3785" w:rsidRDefault="0007663E" w:rsidP="003F7A3D">
          <w:pPr>
            <w:rPr>
              <w:sz w:val="20"/>
              <w:szCs w:val="20"/>
            </w:rPr>
          </w:pPr>
          <w:r w:rsidRPr="001C3785">
            <w:rPr>
              <w:sz w:val="20"/>
              <w:szCs w:val="20"/>
            </w:rPr>
            <w:t>PRONOUNCEMENTS OF APPEALS RESERVED</w:t>
          </w:r>
        </w:p>
        <w:p w:rsidR="0007663E" w:rsidRPr="001C3785" w:rsidRDefault="0007663E" w:rsidP="003F7A3D">
          <w:pPr>
            <w:rPr>
              <w:sz w:val="20"/>
              <w:szCs w:val="20"/>
            </w:rPr>
          </w:pPr>
        </w:p>
      </w:tc>
      <w:tc>
        <w:tcPr>
          <w:tcW w:w="1200" w:type="dxa"/>
          <w:tcMar>
            <w:left w:w="0" w:type="dxa"/>
            <w:right w:w="0" w:type="dxa"/>
          </w:tcMar>
        </w:tcPr>
        <w:p w:rsidR="0007663E" w:rsidRPr="001C3785" w:rsidRDefault="0007663E" w:rsidP="003F7A3D">
          <w:pPr>
            <w:rPr>
              <w:sz w:val="20"/>
              <w:szCs w:val="20"/>
            </w:rPr>
          </w:pPr>
        </w:p>
      </w:tc>
      <w:tc>
        <w:tcPr>
          <w:tcW w:w="4080" w:type="dxa"/>
          <w:tcMar>
            <w:left w:w="0" w:type="dxa"/>
            <w:right w:w="0" w:type="dxa"/>
          </w:tcMar>
        </w:tcPr>
        <w:p w:rsidR="0007663E" w:rsidRPr="001C3785" w:rsidRDefault="0007663E" w:rsidP="003F7A3D">
          <w:pPr>
            <w:rPr>
              <w:sz w:val="20"/>
              <w:szCs w:val="20"/>
              <w:lang w:val="fr-CA"/>
            </w:rPr>
          </w:pPr>
          <w:r w:rsidRPr="001C3785">
            <w:rPr>
              <w:sz w:val="20"/>
              <w:szCs w:val="20"/>
              <w:lang w:val="fr-CA"/>
            </w:rPr>
            <w:t>JUGEMENTS RENDUS SUR LES APPELS EN DÉLIBÉRÉ</w:t>
          </w:r>
        </w:p>
        <w:p w:rsidR="0007663E" w:rsidRPr="001C3785" w:rsidRDefault="0007663E" w:rsidP="003F7A3D">
          <w:pPr>
            <w:rPr>
              <w:sz w:val="20"/>
              <w:szCs w:val="20"/>
              <w:lang w:val="fr-CA"/>
            </w:rPr>
          </w:pPr>
        </w:p>
      </w:tc>
    </w:tr>
  </w:tbl>
  <w:p w:rsidR="0007663E" w:rsidRPr="003C2C0F" w:rsidRDefault="0007663E" w:rsidP="003F7A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7663E">
      <w:tc>
        <w:tcPr>
          <w:tcW w:w="423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HEADNOTES OF RECENT </w:t>
          </w:r>
        </w:p>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JUDGMENTS</w:t>
          </w:r>
        </w:p>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SOMMAIRES DE JUGEMENTS </w:t>
          </w:r>
        </w:p>
        <w:p w:rsid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RÉCENTS</w:t>
          </w:r>
        </w:p>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07663E" w:rsidRPr="001C3785" w:rsidTr="003F7A3D">
      <w:tc>
        <w:tcPr>
          <w:tcW w:w="4230" w:type="dxa"/>
          <w:tcMar>
            <w:left w:w="0" w:type="dxa"/>
            <w:right w:w="0" w:type="dxa"/>
          </w:tcMar>
        </w:tcPr>
        <w:p w:rsidR="0007663E" w:rsidRPr="001C3785"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C3785">
            <w:rPr>
              <w:sz w:val="20"/>
              <w:szCs w:val="20"/>
              <w:lang w:val="en-CA"/>
            </w:rPr>
            <w:t xml:space="preserve">HEADNOTES OF RECENT </w:t>
          </w:r>
        </w:p>
        <w:p w:rsidR="0007663E" w:rsidRPr="001C3785"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C3785">
            <w:rPr>
              <w:sz w:val="20"/>
              <w:szCs w:val="20"/>
              <w:lang w:val="en-CA"/>
            </w:rPr>
            <w:t>JUDGMENTS</w:t>
          </w:r>
        </w:p>
        <w:p w:rsidR="0007663E" w:rsidRPr="001C3785"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1170" w:type="dxa"/>
          <w:tcMar>
            <w:left w:w="0" w:type="dxa"/>
            <w:right w:w="0" w:type="dxa"/>
          </w:tcMar>
        </w:tcPr>
        <w:p w:rsidR="0007663E" w:rsidRPr="001C3785"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4080" w:type="dxa"/>
          <w:tcMar>
            <w:left w:w="0" w:type="dxa"/>
            <w:right w:w="0" w:type="dxa"/>
          </w:tcMar>
        </w:tcPr>
        <w:p w:rsidR="0007663E" w:rsidRPr="001C3785"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C3785">
            <w:rPr>
              <w:sz w:val="20"/>
              <w:szCs w:val="20"/>
              <w:lang w:val="en-CA"/>
            </w:rPr>
            <w:t xml:space="preserve">SOMMAIRES DE JUGEMENTS </w:t>
          </w:r>
        </w:p>
        <w:p w:rsidR="0007663E" w:rsidRPr="001C3785" w:rsidRDefault="0007663E" w:rsidP="003F7A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C3785">
            <w:rPr>
              <w:sz w:val="20"/>
              <w:szCs w:val="20"/>
              <w:lang w:val="en-CA"/>
            </w:rPr>
            <w:t>RÉCENTS</w:t>
          </w:r>
        </w:p>
        <w:p w:rsidR="0007663E" w:rsidRPr="001C3785" w:rsidRDefault="0007663E" w:rsidP="003F7A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r>
  </w:tb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7663E" w:rsidTr="007A5DCD">
      <w:tc>
        <w:tcPr>
          <w:tcW w:w="423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07663E" w:rsidRDefault="0007663E" w:rsidP="003F7A3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07663E" w:rsidTr="00BF5109">
      <w:tc>
        <w:tcPr>
          <w:tcW w:w="4200" w:type="dxa"/>
          <w:tcMar>
            <w:left w:w="0" w:type="dxa"/>
            <w:right w:w="0" w:type="dxa"/>
          </w:tcMar>
        </w:tcPr>
        <w:p w:rsidR="0007663E" w:rsidRP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07663E">
            <w:rPr>
              <w:sz w:val="20"/>
              <w:szCs w:val="20"/>
            </w:rPr>
            <w:t>APPLICATIONS FOR LEAVE TO APPEAL FILED</w:t>
          </w:r>
        </w:p>
      </w:tc>
      <w:tc>
        <w:tcPr>
          <w:tcW w:w="1200" w:type="dxa"/>
          <w:tcMar>
            <w:left w:w="0" w:type="dxa"/>
            <w:right w:w="0" w:type="dxa"/>
          </w:tcMar>
        </w:tcPr>
        <w:p w:rsidR="0007663E" w:rsidRP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230" w:type="dxa"/>
          <w:tcMar>
            <w:left w:w="0" w:type="dxa"/>
            <w:right w:w="0" w:type="dxa"/>
          </w:tcMar>
        </w:tcPr>
        <w:p w:rsidR="0007663E" w:rsidRPr="0007663E" w:rsidRDefault="0007663E" w:rsidP="00BF51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07663E">
            <w:rPr>
              <w:sz w:val="20"/>
              <w:szCs w:val="20"/>
            </w:rPr>
            <w:t>DEMANDES D'AUTORISATION D'APPEL DÉPOSÉES</w:t>
          </w:r>
        </w:p>
      </w:tc>
    </w:tr>
  </w:tbl>
  <w:p w:rsidR="0007663E" w:rsidRDefault="004B07E1" w:rsidP="00BF51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5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rsidRPr="00E37CC5">
      <w:tc>
        <w:tcPr>
          <w:tcW w:w="4200" w:type="dxa"/>
          <w:tcMar>
            <w:left w:w="0" w:type="dxa"/>
            <w:right w:w="0" w:type="dxa"/>
          </w:tcMar>
        </w:tcPr>
        <w:p w:rsidR="0007663E" w:rsidRDefault="000766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07663E" w:rsidRDefault="000766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07663E" w:rsidRDefault="000766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663E" w:rsidRPr="00771DCD" w:rsidRDefault="0007663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07663E" w:rsidRPr="00771DCD" w:rsidRDefault="00076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7663E" w:rsidRPr="00771DCD" w:rsidRDefault="00076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rsidRPr="00E37CC5" w:rsidTr="00BF5109">
      <w:tc>
        <w:tcPr>
          <w:tcW w:w="4200" w:type="dxa"/>
          <w:tcBorders>
            <w:bottom w:val="single" w:sz="12" w:space="0" w:color="auto"/>
          </w:tcBorders>
          <w:tcMar>
            <w:left w:w="0" w:type="dxa"/>
            <w:right w:w="0" w:type="dxa"/>
          </w:tcMar>
        </w:tcPr>
        <w:p w:rsidR="0007663E" w:rsidRDefault="000766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07663E" w:rsidRDefault="000766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07663E" w:rsidRDefault="000766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07663E" w:rsidRPr="00771DCD" w:rsidRDefault="0007663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07663E" w:rsidRPr="00771DCD" w:rsidRDefault="00076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7663E" w:rsidRPr="00771DCD" w:rsidRDefault="00076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rsidRPr="00E37CC5">
      <w:tc>
        <w:tcPr>
          <w:tcW w:w="4200" w:type="dxa"/>
          <w:tcMar>
            <w:left w:w="0" w:type="dxa"/>
            <w:right w:w="0" w:type="dxa"/>
          </w:tcMar>
        </w:tcPr>
        <w:p w:rsidR="0007663E" w:rsidRDefault="0007663E">
          <w:pPr>
            <w:keepNext/>
            <w:keepLines/>
            <w:rPr>
              <w:rFonts w:ascii="Times New" w:hAnsi="Times New"/>
            </w:rPr>
          </w:pPr>
          <w:r>
            <w:rPr>
              <w:rFonts w:ascii="Times New" w:hAnsi="Times New"/>
            </w:rPr>
            <w:t>ORAL HEARING ON APPLICATIONS FOR LEAVE</w:t>
          </w:r>
        </w:p>
      </w:tc>
      <w:tc>
        <w:tcPr>
          <w:tcW w:w="1200" w:type="dxa"/>
          <w:tcMar>
            <w:left w:w="0" w:type="dxa"/>
            <w:right w:w="0" w:type="dxa"/>
          </w:tcMar>
        </w:tcPr>
        <w:p w:rsidR="0007663E" w:rsidRDefault="0007663E">
          <w:pPr>
            <w:keepLines/>
            <w:rPr>
              <w:rFonts w:ascii="Times New" w:hAnsi="Times New"/>
            </w:rPr>
          </w:pPr>
        </w:p>
      </w:tc>
      <w:tc>
        <w:tcPr>
          <w:tcW w:w="4080" w:type="dxa"/>
          <w:tcMar>
            <w:left w:w="0" w:type="dxa"/>
            <w:right w:w="0" w:type="dxa"/>
          </w:tcMar>
        </w:tcPr>
        <w:p w:rsidR="0007663E" w:rsidRPr="003B0275" w:rsidRDefault="0007663E">
          <w:pPr>
            <w:keepLines/>
            <w:rPr>
              <w:rFonts w:ascii="Times New" w:hAnsi="Times New"/>
              <w:lang w:val="fr-CA"/>
            </w:rPr>
          </w:pPr>
          <w:r w:rsidRPr="003B0275">
            <w:rPr>
              <w:rFonts w:ascii="Times New" w:hAnsi="Times New"/>
              <w:lang w:val="fr-CA"/>
            </w:rPr>
            <w:t xml:space="preserve">AUDIENCE SUR LES DEMANDES D’AUTORISATION </w:t>
          </w:r>
        </w:p>
      </w:tc>
    </w:tr>
  </w:tbl>
  <w:p w:rsidR="0007663E" w:rsidRPr="003B0275" w:rsidRDefault="0007663E">
    <w:pPr>
      <w:spacing w:line="0" w:lineRule="atLeast"/>
      <w:rPr>
        <w:rFonts w:ascii="Times New" w:hAnsi="Times New"/>
        <w:lang w:val="fr-CA"/>
      </w:rPr>
    </w:pPr>
  </w:p>
  <w:p w:rsidR="0007663E" w:rsidRPr="003B0275" w:rsidRDefault="0007663E">
    <w:pPr>
      <w:spacing w:line="-19" w:lineRule="auto"/>
      <w:rPr>
        <w:rFonts w:ascii="Times New" w:hAnsi="Times New"/>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07663E" w:rsidRPr="00BD34F6" w:rsidTr="00BF5109">
      <w:tc>
        <w:tcPr>
          <w:tcW w:w="4200" w:type="dxa"/>
          <w:tcMar>
            <w:left w:w="0" w:type="dxa"/>
            <w:right w:w="0" w:type="dxa"/>
          </w:tcMar>
        </w:tcPr>
        <w:p w:rsidR="0007663E" w:rsidRPr="0007663E" w:rsidRDefault="0007663E" w:rsidP="00BF5109">
          <w:pPr>
            <w:rPr>
              <w:sz w:val="20"/>
              <w:szCs w:val="20"/>
            </w:rPr>
          </w:pPr>
          <w:r w:rsidRPr="0007663E">
            <w:rPr>
              <w:sz w:val="20"/>
              <w:szCs w:val="20"/>
            </w:rPr>
            <w:t>ORAL HEARING ORDERED</w:t>
          </w:r>
        </w:p>
      </w:tc>
      <w:tc>
        <w:tcPr>
          <w:tcW w:w="1200" w:type="dxa"/>
          <w:tcMar>
            <w:left w:w="0" w:type="dxa"/>
            <w:right w:w="0" w:type="dxa"/>
          </w:tcMar>
        </w:tcPr>
        <w:p w:rsidR="0007663E" w:rsidRPr="0007663E" w:rsidRDefault="0007663E">
          <w:pPr>
            <w:keepLines/>
            <w:rPr>
              <w:rFonts w:ascii="Times New" w:hAnsi="Times New"/>
              <w:sz w:val="20"/>
              <w:szCs w:val="20"/>
            </w:rPr>
          </w:pPr>
        </w:p>
      </w:tc>
      <w:tc>
        <w:tcPr>
          <w:tcW w:w="4230" w:type="dxa"/>
          <w:tcMar>
            <w:left w:w="0" w:type="dxa"/>
            <w:right w:w="0" w:type="dxa"/>
          </w:tcMar>
        </w:tcPr>
        <w:p w:rsidR="0007663E" w:rsidRPr="0007663E" w:rsidRDefault="0007663E" w:rsidP="00BF5109">
          <w:pPr>
            <w:rPr>
              <w:sz w:val="20"/>
              <w:szCs w:val="20"/>
              <w:lang w:val="en-CA"/>
            </w:rPr>
          </w:pPr>
          <w:r w:rsidRPr="0007663E">
            <w:rPr>
              <w:sz w:val="20"/>
              <w:szCs w:val="20"/>
              <w:lang w:val="en-CA"/>
            </w:rPr>
            <w:t>AUDIENCE ORDONNÉE</w:t>
          </w:r>
        </w:p>
        <w:p w:rsidR="0007663E" w:rsidRPr="0007663E" w:rsidRDefault="0007663E" w:rsidP="00BF5109">
          <w:pPr>
            <w:rPr>
              <w:sz w:val="20"/>
              <w:szCs w:val="20"/>
            </w:rPr>
          </w:pPr>
        </w:p>
      </w:tc>
    </w:tr>
  </w:tbl>
  <w:p w:rsidR="0007663E" w:rsidRPr="003B0275" w:rsidRDefault="004B07E1">
    <w:pPr>
      <w:spacing w:line="0" w:lineRule="atLeast"/>
      <w:rPr>
        <w:rFonts w:ascii="Times New" w:hAnsi="Times New"/>
        <w:lang w:val="fr-CA"/>
      </w:rPr>
    </w:pPr>
    <w:r>
      <w:pict>
        <v:rect id="_x0000_i1051" style="width:480.95pt;height:1.5pt" o:hralign="center" o:hrstd="t" o:hrnoshade="t" o:hr="t" fillcolor="black [3213]" stroked="f"/>
      </w:pict>
    </w:r>
  </w:p>
  <w:p w:rsidR="0007663E" w:rsidRPr="003B0275" w:rsidRDefault="0007663E">
    <w:pPr>
      <w:spacing w:line="-19" w:lineRule="auto"/>
      <w:rPr>
        <w:rFonts w:ascii="Times New" w:hAnsi="Times New"/>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rsidRPr="00E37CC5">
      <w:tc>
        <w:tcPr>
          <w:tcW w:w="420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663E" w:rsidRPr="00FF6BA5"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7663E" w:rsidRPr="00FF6BA5"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7663E" w:rsidRPr="00FF6BA5"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7663E" w:rsidRPr="00FF6BA5"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7663E" w:rsidRPr="00E37CC5">
      <w:tc>
        <w:tcPr>
          <w:tcW w:w="4200" w:type="dxa"/>
          <w:tcMar>
            <w:left w:w="0" w:type="dxa"/>
            <w:right w:w="0" w:type="dxa"/>
          </w:tcMar>
        </w:tcPr>
        <w:p w:rsidR="0007663E" w:rsidRP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07663E">
            <w:rPr>
              <w:sz w:val="20"/>
              <w:szCs w:val="20"/>
            </w:rPr>
            <w:t>JUDGMENTS ON APPLICATIONS</w:t>
          </w:r>
        </w:p>
        <w:p w:rsidR="0007663E" w:rsidRP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07663E">
            <w:rPr>
              <w:sz w:val="20"/>
              <w:szCs w:val="20"/>
            </w:rPr>
            <w:t>FOR LEAVE</w:t>
          </w:r>
        </w:p>
      </w:tc>
      <w:tc>
        <w:tcPr>
          <w:tcW w:w="1200" w:type="dxa"/>
          <w:tcMar>
            <w:left w:w="0" w:type="dxa"/>
            <w:right w:w="0" w:type="dxa"/>
          </w:tcMar>
        </w:tcPr>
        <w:p w:rsidR="0007663E" w:rsidRP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07663E" w:rsidRP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07663E">
            <w:rPr>
              <w:sz w:val="20"/>
              <w:szCs w:val="20"/>
              <w:lang w:val="fr-CA"/>
            </w:rPr>
            <w:t>JUGEMENTS RENDUS SUR LES DEMANDES D'AUTORISATION</w:t>
          </w:r>
        </w:p>
      </w:tc>
    </w:tr>
  </w:tbl>
  <w:p w:rsidR="0007663E" w:rsidRPr="00FF6BA5" w:rsidRDefault="004B0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B07E1">
      <w:rPr>
        <w:lang w:val="fr-CA"/>
      </w:rPr>
      <w:pict>
        <v:rect id="_x0000_i1077" style="width:474pt;height:1.5pt" o:hralign="center" o:hrstd="t" o:hrnoshade="t" o:hr="t" fillcolor="black [3213]"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7663E">
      <w:tc>
        <w:tcPr>
          <w:tcW w:w="4230" w:type="dxa"/>
          <w:tcMar>
            <w:left w:w="0" w:type="dxa"/>
            <w:right w:w="0" w:type="dxa"/>
          </w:tcMar>
        </w:tcPr>
        <w:p w:rsidR="0007663E" w:rsidRDefault="00076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663E" w:rsidRDefault="000766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7663E">
      <w:trPr>
        <w:gridAfter w:val="2"/>
        <w:wAfter w:w="5250" w:type="dxa"/>
      </w:trPr>
      <w:tc>
        <w:tcPr>
          <w:tcW w:w="4230" w:type="dxa"/>
          <w:tcMar>
            <w:left w:w="0" w:type="dxa"/>
            <w:right w:w="0" w:type="dxa"/>
          </w:tcMar>
        </w:tcPr>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663E" w:rsidRDefault="00076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9232"/>
  </w:hdrShapeDefaults>
  <w:footnotePr>
    <w:footnote w:id="-1"/>
    <w:footnote w:id="0"/>
  </w:footnotePr>
  <w:endnotePr>
    <w:endnote w:id="-1"/>
    <w:endnote w:id="0"/>
  </w:endnotePr>
  <w:compat/>
  <w:rsids>
    <w:rsidRoot w:val="002D1FA8"/>
    <w:rsid w:val="0007663E"/>
    <w:rsid w:val="00164E6D"/>
    <w:rsid w:val="001A4398"/>
    <w:rsid w:val="001B5C23"/>
    <w:rsid w:val="001C3785"/>
    <w:rsid w:val="001D6B8C"/>
    <w:rsid w:val="001F1F83"/>
    <w:rsid w:val="002139A7"/>
    <w:rsid w:val="00215F7C"/>
    <w:rsid w:val="002B516C"/>
    <w:rsid w:val="002D1FA8"/>
    <w:rsid w:val="002E5576"/>
    <w:rsid w:val="00331B52"/>
    <w:rsid w:val="00355967"/>
    <w:rsid w:val="00382C47"/>
    <w:rsid w:val="00384384"/>
    <w:rsid w:val="003F7A3D"/>
    <w:rsid w:val="0043669B"/>
    <w:rsid w:val="00440E24"/>
    <w:rsid w:val="00460AFC"/>
    <w:rsid w:val="004B07E1"/>
    <w:rsid w:val="004F090E"/>
    <w:rsid w:val="00571CA4"/>
    <w:rsid w:val="00582136"/>
    <w:rsid w:val="005C0CCD"/>
    <w:rsid w:val="00600252"/>
    <w:rsid w:val="00612A40"/>
    <w:rsid w:val="0079724F"/>
    <w:rsid w:val="007A5DCD"/>
    <w:rsid w:val="0082783A"/>
    <w:rsid w:val="00930D68"/>
    <w:rsid w:val="00946242"/>
    <w:rsid w:val="0095096B"/>
    <w:rsid w:val="009723FA"/>
    <w:rsid w:val="00996510"/>
    <w:rsid w:val="009C5298"/>
    <w:rsid w:val="009D555E"/>
    <w:rsid w:val="00A0355E"/>
    <w:rsid w:val="00A375D1"/>
    <w:rsid w:val="00A51D10"/>
    <w:rsid w:val="00A52A83"/>
    <w:rsid w:val="00A72099"/>
    <w:rsid w:val="00AB2201"/>
    <w:rsid w:val="00B511C4"/>
    <w:rsid w:val="00B537B3"/>
    <w:rsid w:val="00BD4217"/>
    <w:rsid w:val="00BF25F3"/>
    <w:rsid w:val="00BF5109"/>
    <w:rsid w:val="00CA3424"/>
    <w:rsid w:val="00CE41B5"/>
    <w:rsid w:val="00D76BDF"/>
    <w:rsid w:val="00D862C1"/>
    <w:rsid w:val="00DD5054"/>
    <w:rsid w:val="00DF6A9D"/>
    <w:rsid w:val="00E356C7"/>
    <w:rsid w:val="00E37CC5"/>
    <w:rsid w:val="00E64FA7"/>
    <w:rsid w:val="00E770CB"/>
    <w:rsid w:val="00EF4B63"/>
    <w:rsid w:val="00F0068D"/>
    <w:rsid w:val="00F503CD"/>
    <w:rsid w:val="00F9518C"/>
    <w:rsid w:val="00FA35F2"/>
    <w:rsid w:val="00FA5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FA35F2"/>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FA35F2"/>
    <w:rPr>
      <w:rFonts w:eastAsia="Times New Roman" w:cs="Times New Roman"/>
      <w:sz w:val="20"/>
      <w:szCs w:val="20"/>
      <w:lang w:eastAsia="en-CA"/>
    </w:rPr>
  </w:style>
  <w:style w:type="table" w:customStyle="1" w:styleId="TableGrid1">
    <w:name w:val="Table Grid1"/>
    <w:basedOn w:val="TableNormal"/>
    <w:next w:val="TableGrid"/>
    <w:uiPriority w:val="59"/>
    <w:rsid w:val="00FA35F2"/>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0CCD"/>
    <w:pPr>
      <w:tabs>
        <w:tab w:val="center" w:pos="4680"/>
        <w:tab w:val="right" w:pos="9360"/>
      </w:tabs>
    </w:pPr>
  </w:style>
  <w:style w:type="character" w:customStyle="1" w:styleId="HeaderChar">
    <w:name w:val="Header Char"/>
    <w:basedOn w:val="DefaultParagraphFont"/>
    <w:link w:val="Header"/>
    <w:uiPriority w:val="99"/>
    <w:semiHidden/>
    <w:rsid w:val="005C0CCD"/>
  </w:style>
  <w:style w:type="numbering" w:customStyle="1" w:styleId="NoList1">
    <w:name w:val="No List1"/>
    <w:next w:val="NoList"/>
    <w:uiPriority w:val="99"/>
    <w:semiHidden/>
    <w:unhideWhenUsed/>
    <w:rsid w:val="00BF5109"/>
  </w:style>
  <w:style w:type="paragraph" w:customStyle="1" w:styleId="17">
    <w:name w:val="_17"/>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16">
    <w:name w:val="_16"/>
    <w:basedOn w:val="Normal"/>
    <w:rsid w:val="00BF51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15">
    <w:name w:val="_15"/>
    <w:basedOn w:val="Normal"/>
    <w:rsid w:val="00BF510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14">
    <w:name w:val="_14"/>
    <w:basedOn w:val="Normal"/>
    <w:rsid w:val="00BF5109"/>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13">
    <w:name w:val="_13"/>
    <w:basedOn w:val="Normal"/>
    <w:rsid w:val="00BF5109"/>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12">
    <w:name w:val="_12"/>
    <w:basedOn w:val="Normal"/>
    <w:rsid w:val="00BF5109"/>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11">
    <w:name w:val="_11"/>
    <w:basedOn w:val="Normal"/>
    <w:rsid w:val="00BF5109"/>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0">
    <w:name w:val="_10"/>
    <w:basedOn w:val="Normal"/>
    <w:rsid w:val="00BF5109"/>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Level9">
    <w:name w:val="Level 9"/>
    <w:basedOn w:val="Normal"/>
    <w:rsid w:val="00BF5109"/>
    <w:pPr>
      <w:widowControl w:val="0"/>
    </w:pPr>
    <w:rPr>
      <w:rFonts w:eastAsia="Times New Roman" w:cs="Times New Roman"/>
      <w:sz w:val="20"/>
      <w:szCs w:val="20"/>
      <w:lang w:eastAsia="en-CA"/>
    </w:rPr>
  </w:style>
  <w:style w:type="paragraph" w:customStyle="1" w:styleId="Level1">
    <w:name w:val="Level 1"/>
    <w:basedOn w:val="Normal"/>
    <w:rsid w:val="00BF5109"/>
    <w:pPr>
      <w:widowControl w:val="0"/>
    </w:pPr>
    <w:rPr>
      <w:rFonts w:eastAsia="Times New Roman" w:cs="Times New Roman"/>
      <w:sz w:val="20"/>
      <w:szCs w:val="20"/>
      <w:lang w:eastAsia="en-CA"/>
    </w:rPr>
  </w:style>
  <w:style w:type="paragraph" w:customStyle="1" w:styleId="Level2">
    <w:name w:val="Level 2"/>
    <w:basedOn w:val="Normal"/>
    <w:rsid w:val="00BF5109"/>
    <w:pPr>
      <w:widowControl w:val="0"/>
    </w:pPr>
    <w:rPr>
      <w:rFonts w:eastAsia="Times New Roman" w:cs="Times New Roman"/>
      <w:sz w:val="20"/>
      <w:szCs w:val="20"/>
      <w:lang w:eastAsia="en-CA"/>
    </w:rPr>
  </w:style>
  <w:style w:type="paragraph" w:customStyle="1" w:styleId="Level3">
    <w:name w:val="Level 3"/>
    <w:basedOn w:val="Normal"/>
    <w:rsid w:val="00BF5109"/>
    <w:pPr>
      <w:widowControl w:val="0"/>
    </w:pPr>
    <w:rPr>
      <w:rFonts w:eastAsia="Times New Roman" w:cs="Times New Roman"/>
      <w:sz w:val="20"/>
      <w:szCs w:val="20"/>
      <w:lang w:eastAsia="en-CA"/>
    </w:rPr>
  </w:style>
  <w:style w:type="paragraph" w:customStyle="1" w:styleId="Level4">
    <w:name w:val="Level 4"/>
    <w:basedOn w:val="Normal"/>
    <w:rsid w:val="00BF5109"/>
    <w:pPr>
      <w:widowControl w:val="0"/>
    </w:pPr>
    <w:rPr>
      <w:rFonts w:eastAsia="Times New Roman" w:cs="Times New Roman"/>
      <w:sz w:val="20"/>
      <w:szCs w:val="20"/>
      <w:lang w:eastAsia="en-CA"/>
    </w:rPr>
  </w:style>
  <w:style w:type="paragraph" w:customStyle="1" w:styleId="Level5">
    <w:name w:val="Level 5"/>
    <w:basedOn w:val="Normal"/>
    <w:rsid w:val="00BF5109"/>
    <w:pPr>
      <w:widowControl w:val="0"/>
    </w:pPr>
    <w:rPr>
      <w:rFonts w:eastAsia="Times New Roman" w:cs="Times New Roman"/>
      <w:sz w:val="20"/>
      <w:szCs w:val="20"/>
      <w:lang w:eastAsia="en-CA"/>
    </w:rPr>
  </w:style>
  <w:style w:type="paragraph" w:customStyle="1" w:styleId="Level6">
    <w:name w:val="Level 6"/>
    <w:basedOn w:val="Normal"/>
    <w:rsid w:val="00BF5109"/>
    <w:pPr>
      <w:widowControl w:val="0"/>
    </w:pPr>
    <w:rPr>
      <w:rFonts w:eastAsia="Times New Roman" w:cs="Times New Roman"/>
      <w:sz w:val="20"/>
      <w:szCs w:val="20"/>
      <w:lang w:eastAsia="en-CA"/>
    </w:rPr>
  </w:style>
  <w:style w:type="paragraph" w:customStyle="1" w:styleId="Level7">
    <w:name w:val="Level 7"/>
    <w:basedOn w:val="Normal"/>
    <w:rsid w:val="00BF5109"/>
    <w:pPr>
      <w:widowControl w:val="0"/>
    </w:pPr>
    <w:rPr>
      <w:rFonts w:eastAsia="Times New Roman" w:cs="Times New Roman"/>
      <w:sz w:val="20"/>
      <w:szCs w:val="20"/>
      <w:lang w:eastAsia="en-CA"/>
    </w:rPr>
  </w:style>
  <w:style w:type="paragraph" w:customStyle="1" w:styleId="Level8">
    <w:name w:val="Level 8"/>
    <w:basedOn w:val="Normal"/>
    <w:rsid w:val="00BF5109"/>
    <w:pPr>
      <w:widowControl w:val="0"/>
    </w:pPr>
    <w:rPr>
      <w:rFonts w:eastAsia="Times New Roman" w:cs="Times New Roman"/>
      <w:sz w:val="20"/>
      <w:szCs w:val="20"/>
      <w:lang w:eastAsia="en-CA"/>
    </w:rPr>
  </w:style>
  <w:style w:type="paragraph" w:customStyle="1" w:styleId="9">
    <w:name w:val="_9"/>
    <w:basedOn w:val="Normal"/>
    <w:rsid w:val="00BF5109"/>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26">
    <w:name w:val="_26"/>
    <w:basedOn w:val="Normal"/>
    <w:rsid w:val="00BF5109"/>
    <w:pPr>
      <w:widowControl w:val="0"/>
    </w:pPr>
    <w:rPr>
      <w:rFonts w:eastAsia="Times New Roman" w:cs="Times New Roman"/>
      <w:sz w:val="20"/>
      <w:szCs w:val="20"/>
      <w:lang w:eastAsia="en-CA"/>
    </w:rPr>
  </w:style>
  <w:style w:type="paragraph" w:customStyle="1" w:styleId="25">
    <w:name w:val="_25"/>
    <w:basedOn w:val="Normal"/>
    <w:rsid w:val="00BF51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24">
    <w:name w:val="_24"/>
    <w:basedOn w:val="Normal"/>
    <w:rsid w:val="00BF510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23">
    <w:name w:val="_23"/>
    <w:basedOn w:val="Normal"/>
    <w:rsid w:val="00BF5109"/>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22">
    <w:name w:val="_22"/>
    <w:basedOn w:val="Normal"/>
    <w:rsid w:val="00BF5109"/>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21">
    <w:name w:val="_21"/>
    <w:basedOn w:val="Normal"/>
    <w:rsid w:val="00BF5109"/>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0">
    <w:name w:val="_20"/>
    <w:basedOn w:val="Normal"/>
    <w:rsid w:val="00BF5109"/>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9">
    <w:name w:val="_19"/>
    <w:basedOn w:val="Normal"/>
    <w:rsid w:val="00BF5109"/>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18">
    <w:name w:val="_18"/>
    <w:basedOn w:val="Normal"/>
    <w:rsid w:val="00BF5109"/>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8">
    <w:name w:val="_8"/>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7">
    <w:name w:val="_7"/>
    <w:basedOn w:val="Normal"/>
    <w:rsid w:val="00BF51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6">
    <w:name w:val="_6"/>
    <w:basedOn w:val="Normal"/>
    <w:rsid w:val="00BF510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5">
    <w:name w:val="_5"/>
    <w:basedOn w:val="Normal"/>
    <w:rsid w:val="00BF5109"/>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4">
    <w:name w:val="_4"/>
    <w:basedOn w:val="Normal"/>
    <w:rsid w:val="00BF5109"/>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3">
    <w:name w:val="_3"/>
    <w:basedOn w:val="Normal"/>
    <w:rsid w:val="00BF5109"/>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
    <w:name w:val="_2"/>
    <w:basedOn w:val="Normal"/>
    <w:rsid w:val="00BF5109"/>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
    <w:name w:val="_1"/>
    <w:basedOn w:val="Normal"/>
    <w:rsid w:val="00BF5109"/>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a">
    <w:name w:val="_"/>
    <w:basedOn w:val="Normal"/>
    <w:rsid w:val="00BF5109"/>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WPNormal">
    <w:name w:val="WP_Normal"/>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T">
    <w:name w:val="Definition T"/>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L">
    <w:name w:val="Definition L"/>
    <w:basedOn w:val="Normal"/>
    <w:rsid w:val="00BF5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eastAsia="Times New Roman" w:cs="Times New Roman"/>
      <w:sz w:val="20"/>
      <w:szCs w:val="20"/>
      <w:lang w:eastAsia="en-CA"/>
    </w:rPr>
  </w:style>
  <w:style w:type="character" w:customStyle="1" w:styleId="Definition">
    <w:name w:val="Definition"/>
    <w:basedOn w:val="DefaultParagraphFont"/>
    <w:rsid w:val="00BF5109"/>
    <w:rPr>
      <w:i/>
    </w:rPr>
  </w:style>
  <w:style w:type="paragraph" w:customStyle="1" w:styleId="H1">
    <w:name w:val="H1"/>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48"/>
      <w:szCs w:val="20"/>
      <w:lang w:eastAsia="en-CA"/>
    </w:rPr>
  </w:style>
  <w:style w:type="paragraph" w:customStyle="1" w:styleId="H2">
    <w:name w:val="H2"/>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36"/>
      <w:szCs w:val="20"/>
      <w:lang w:eastAsia="en-CA"/>
    </w:rPr>
  </w:style>
  <w:style w:type="paragraph" w:customStyle="1" w:styleId="H3">
    <w:name w:val="H3"/>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8"/>
      <w:szCs w:val="20"/>
      <w:lang w:eastAsia="en-CA"/>
    </w:rPr>
  </w:style>
  <w:style w:type="paragraph" w:customStyle="1" w:styleId="H4">
    <w:name w:val="H4"/>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Cs w:val="20"/>
      <w:lang w:eastAsia="en-CA"/>
    </w:rPr>
  </w:style>
  <w:style w:type="paragraph" w:customStyle="1" w:styleId="H5">
    <w:name w:val="H5"/>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0"/>
      <w:szCs w:val="20"/>
      <w:lang w:eastAsia="en-CA"/>
    </w:rPr>
  </w:style>
  <w:style w:type="paragraph" w:customStyle="1" w:styleId="H6">
    <w:name w:val="H6"/>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16"/>
      <w:szCs w:val="20"/>
      <w:lang w:eastAsia="en-CA"/>
    </w:rPr>
  </w:style>
  <w:style w:type="paragraph" w:customStyle="1" w:styleId="Address">
    <w:name w:val="Address"/>
    <w:basedOn w:val="Normal"/>
    <w:rsid w:val="00BF5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i/>
      <w:sz w:val="20"/>
      <w:szCs w:val="20"/>
      <w:lang w:eastAsia="en-CA"/>
    </w:rPr>
  </w:style>
  <w:style w:type="paragraph" w:customStyle="1" w:styleId="Blockquote">
    <w:name w:val="Blockquote"/>
    <w:basedOn w:val="Normal"/>
    <w:rsid w:val="00BF5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eastAsia="Times New Roman" w:cs="Times New Roman"/>
      <w:sz w:val="20"/>
      <w:szCs w:val="20"/>
      <w:lang w:eastAsia="en-CA"/>
    </w:rPr>
  </w:style>
  <w:style w:type="character" w:customStyle="1" w:styleId="CITE">
    <w:name w:val="CITE"/>
    <w:basedOn w:val="DefaultParagraphFont"/>
    <w:rsid w:val="00BF5109"/>
    <w:rPr>
      <w:i/>
    </w:rPr>
  </w:style>
  <w:style w:type="character" w:customStyle="1" w:styleId="CODE">
    <w:name w:val="CODE"/>
    <w:basedOn w:val="DefaultParagraphFont"/>
    <w:rsid w:val="00BF5109"/>
    <w:rPr>
      <w:rFonts w:ascii="Courier New" w:hAnsi="Courier New"/>
      <w:sz w:val="20"/>
    </w:rPr>
  </w:style>
  <w:style w:type="character" w:customStyle="1" w:styleId="WPEmphasis">
    <w:name w:val="WP_Emphasis"/>
    <w:basedOn w:val="DefaultParagraphFont"/>
    <w:rsid w:val="00BF5109"/>
    <w:rPr>
      <w:i/>
    </w:rPr>
  </w:style>
  <w:style w:type="character" w:customStyle="1" w:styleId="WPHyperlink">
    <w:name w:val="WP_Hyperlink"/>
    <w:basedOn w:val="DefaultParagraphFont"/>
    <w:rsid w:val="00BF5109"/>
    <w:rPr>
      <w:color w:val="0000FF"/>
      <w:u w:val="single"/>
    </w:rPr>
  </w:style>
  <w:style w:type="character" w:customStyle="1" w:styleId="FollowedHype">
    <w:name w:val="FollowedHype"/>
    <w:basedOn w:val="DefaultParagraphFont"/>
    <w:rsid w:val="00BF5109"/>
    <w:rPr>
      <w:color w:val="800080"/>
      <w:u w:val="single"/>
    </w:rPr>
  </w:style>
  <w:style w:type="character" w:customStyle="1" w:styleId="Keyboard">
    <w:name w:val="Keyboard"/>
    <w:basedOn w:val="DefaultParagraphFont"/>
    <w:rsid w:val="00BF5109"/>
    <w:rPr>
      <w:rFonts w:ascii="Courier New" w:hAnsi="Courier New"/>
      <w:b/>
      <w:sz w:val="20"/>
    </w:rPr>
  </w:style>
  <w:style w:type="paragraph" w:customStyle="1" w:styleId="Preformatted">
    <w:name w:val="Preformatted"/>
    <w:basedOn w:val="Normal"/>
    <w:rsid w:val="00BF510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cs="Times New Roman"/>
      <w:sz w:val="20"/>
      <w:szCs w:val="20"/>
      <w:lang w:eastAsia="en-CA"/>
    </w:rPr>
  </w:style>
  <w:style w:type="paragraph" w:customStyle="1" w:styleId="zBottomof">
    <w:name w:val="zBottom of"/>
    <w:basedOn w:val="Normal"/>
    <w:rsid w:val="00BF510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paragraph" w:customStyle="1" w:styleId="zTopofFor">
    <w:name w:val="zTop of For"/>
    <w:basedOn w:val="Normal"/>
    <w:rsid w:val="00BF510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character" w:customStyle="1" w:styleId="Sample">
    <w:name w:val="Sample"/>
    <w:basedOn w:val="DefaultParagraphFont"/>
    <w:rsid w:val="00BF5109"/>
    <w:rPr>
      <w:rFonts w:ascii="Courier New" w:hAnsi="Courier New"/>
    </w:rPr>
  </w:style>
  <w:style w:type="character" w:customStyle="1" w:styleId="WPStrong">
    <w:name w:val="WP_Strong"/>
    <w:basedOn w:val="DefaultParagraphFont"/>
    <w:rsid w:val="00BF5109"/>
    <w:rPr>
      <w:b/>
    </w:rPr>
  </w:style>
  <w:style w:type="character" w:customStyle="1" w:styleId="Typewriter">
    <w:name w:val="Typewriter"/>
    <w:basedOn w:val="DefaultParagraphFont"/>
    <w:rsid w:val="00BF5109"/>
    <w:rPr>
      <w:rFonts w:ascii="Courier New" w:hAnsi="Courier New"/>
      <w:sz w:val="20"/>
    </w:rPr>
  </w:style>
  <w:style w:type="character" w:customStyle="1" w:styleId="Variable">
    <w:name w:val="Variable"/>
    <w:basedOn w:val="DefaultParagraphFont"/>
    <w:rsid w:val="00BF5109"/>
    <w:rPr>
      <w:i/>
    </w:rPr>
  </w:style>
  <w:style w:type="character" w:customStyle="1" w:styleId="HTMLMarkup">
    <w:name w:val="HTML Markup"/>
    <w:basedOn w:val="DefaultParagraphFont"/>
    <w:rsid w:val="00BF5109"/>
    <w:rPr>
      <w:vanish/>
      <w:color w:val="FF0000"/>
    </w:rPr>
  </w:style>
  <w:style w:type="character" w:customStyle="1" w:styleId="Comment">
    <w:name w:val="Comment"/>
    <w:basedOn w:val="DefaultParagraphFont"/>
    <w:rsid w:val="00BF5109"/>
    <w:rPr>
      <w:vanish/>
    </w:rPr>
  </w:style>
  <w:style w:type="paragraph" w:customStyle="1" w:styleId="Adresse">
    <w:name w:val="Adresse"/>
    <w:basedOn w:val="Normal"/>
    <w:rsid w:val="00BF5109"/>
    <w:pPr>
      <w:widowControl w:val="0"/>
    </w:pPr>
    <w:rPr>
      <w:rFonts w:eastAsia="Times New Roman" w:cs="Times New Roman"/>
      <w:i/>
      <w:sz w:val="20"/>
      <w:szCs w:val="20"/>
      <w:lang w:eastAsia="en-CA"/>
    </w:rPr>
  </w:style>
  <w:style w:type="character" w:customStyle="1" w:styleId="Exemple">
    <w:name w:val="Exemple"/>
    <w:basedOn w:val="DefaultParagraphFont"/>
    <w:rsid w:val="00BF5109"/>
    <w:rPr>
      <w:rFonts w:ascii="Courier New" w:hAnsi="Courier New"/>
    </w:rPr>
  </w:style>
  <w:style w:type="character" w:customStyle="1" w:styleId="Fort">
    <w:name w:val="Fort"/>
    <w:basedOn w:val="DefaultParagraphFont"/>
    <w:rsid w:val="00BF5109"/>
    <w:rPr>
      <w:b/>
    </w:rPr>
  </w:style>
  <w:style w:type="character" w:customStyle="1" w:styleId="Machinec">
    <w:name w:val="Machine ġ ĩc"/>
    <w:basedOn w:val="DefaultParagraphFont"/>
    <w:rsid w:val="00BF5109"/>
  </w:style>
  <w:style w:type="character" w:customStyle="1" w:styleId="Commentaire">
    <w:name w:val="Commentaire"/>
    <w:basedOn w:val="DefaultParagraphFont"/>
    <w:rsid w:val="00BF5109"/>
    <w:rPr>
      <w:vanish/>
    </w:rPr>
  </w:style>
  <w:style w:type="paragraph" w:styleId="FootnoteText">
    <w:name w:val="footnote text"/>
    <w:basedOn w:val="Normal"/>
    <w:link w:val="FootnoteTextChar"/>
    <w:semiHidden/>
    <w:rsid w:val="00BF5109"/>
    <w:pPr>
      <w:widowControl w:val="0"/>
      <w:ind w:firstLine="720"/>
    </w:pPr>
    <w:rPr>
      <w:rFonts w:eastAsia="Times New Roman" w:cs="Times New Roman"/>
      <w:sz w:val="20"/>
      <w:szCs w:val="20"/>
      <w:lang w:val="en-CA" w:eastAsia="en-CA"/>
    </w:rPr>
  </w:style>
  <w:style w:type="character" w:customStyle="1" w:styleId="FootnoteTextChar">
    <w:name w:val="Footnote Text Char"/>
    <w:basedOn w:val="DefaultParagraphFont"/>
    <w:link w:val="FootnoteText"/>
    <w:semiHidden/>
    <w:rsid w:val="00BF5109"/>
    <w:rPr>
      <w:rFonts w:eastAsia="Times New Roman" w:cs="Times New Roman"/>
      <w:sz w:val="20"/>
      <w:szCs w:val="20"/>
      <w:lang w:val="en-CA" w:eastAsia="en-CA"/>
    </w:rPr>
  </w:style>
  <w:style w:type="character" w:styleId="FootnoteReference">
    <w:name w:val="footnote reference"/>
    <w:basedOn w:val="DefaultParagraphFont"/>
    <w:semiHidden/>
    <w:rsid w:val="00BF5109"/>
    <w:rPr>
      <w:vertAlign w:val="superscript"/>
    </w:rPr>
  </w:style>
  <w:style w:type="paragraph" w:customStyle="1" w:styleId="a0">
    <w:name w:val="آ"/>
    <w:basedOn w:val="Normal"/>
    <w:rsid w:val="00BF5109"/>
    <w:pPr>
      <w:widowControl w:val="0"/>
    </w:pPr>
    <w:rPr>
      <w:rFonts w:eastAsia="Times New Roman" w:cs="Times New Roman"/>
      <w:sz w:val="20"/>
      <w:szCs w:val="20"/>
      <w:lang w:eastAsia="en-CA"/>
    </w:rPr>
  </w:style>
  <w:style w:type="paragraph" w:customStyle="1" w:styleId="level10">
    <w:name w:val="_level1"/>
    <w:basedOn w:val="Normal"/>
    <w:rsid w:val="00BF5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el20">
    <w:name w:val="_level2"/>
    <w:basedOn w:val="Normal"/>
    <w:rsid w:val="00BF51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el30">
    <w:name w:val="_level3"/>
    <w:basedOn w:val="Normal"/>
    <w:rsid w:val="00BF510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el40">
    <w:name w:val="_level4"/>
    <w:basedOn w:val="Normal"/>
    <w:rsid w:val="00BF510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el50">
    <w:name w:val="_level5"/>
    <w:basedOn w:val="Normal"/>
    <w:rsid w:val="00BF5109"/>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el60">
    <w:name w:val="_level6"/>
    <w:basedOn w:val="Normal"/>
    <w:rsid w:val="00BF5109"/>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el70">
    <w:name w:val="_level7"/>
    <w:basedOn w:val="Normal"/>
    <w:rsid w:val="00BF5109"/>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el80">
    <w:name w:val="_level8"/>
    <w:basedOn w:val="Normal"/>
    <w:rsid w:val="00BF5109"/>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el90">
    <w:name w:val="_level9"/>
    <w:basedOn w:val="Normal"/>
    <w:rsid w:val="00BF5109"/>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sl1">
    <w:name w:val="_levsl1"/>
    <w:basedOn w:val="Normal"/>
    <w:rsid w:val="00BF5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sl2">
    <w:name w:val="_levsl2"/>
    <w:basedOn w:val="Normal"/>
    <w:rsid w:val="00BF51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sl3">
    <w:name w:val="_levsl3"/>
    <w:basedOn w:val="Normal"/>
    <w:rsid w:val="00BF510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sl4">
    <w:name w:val="_levsl4"/>
    <w:basedOn w:val="Normal"/>
    <w:rsid w:val="00BF510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sl5">
    <w:name w:val="_levsl5"/>
    <w:basedOn w:val="Normal"/>
    <w:rsid w:val="00BF5109"/>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sl6">
    <w:name w:val="_levsl6"/>
    <w:basedOn w:val="Normal"/>
    <w:rsid w:val="00BF5109"/>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sl7">
    <w:name w:val="_levsl7"/>
    <w:basedOn w:val="Normal"/>
    <w:rsid w:val="00BF5109"/>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sl8">
    <w:name w:val="_levsl8"/>
    <w:basedOn w:val="Normal"/>
    <w:rsid w:val="00BF5109"/>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sl9">
    <w:name w:val="_levsl9"/>
    <w:basedOn w:val="Normal"/>
    <w:rsid w:val="00BF5109"/>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nl1">
    <w:name w:val="_levnl1"/>
    <w:basedOn w:val="Normal"/>
    <w:rsid w:val="00BF5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nl2">
    <w:name w:val="_levnl2"/>
    <w:basedOn w:val="Normal"/>
    <w:rsid w:val="00BF510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nl3">
    <w:name w:val="_levnl3"/>
    <w:basedOn w:val="Normal"/>
    <w:rsid w:val="00BF510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nl4">
    <w:name w:val="_levnl4"/>
    <w:basedOn w:val="Normal"/>
    <w:rsid w:val="00BF510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nl5">
    <w:name w:val="_levnl5"/>
    <w:basedOn w:val="Normal"/>
    <w:rsid w:val="00BF5109"/>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nl6">
    <w:name w:val="_levnl6"/>
    <w:basedOn w:val="Normal"/>
    <w:rsid w:val="00BF5109"/>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nl7">
    <w:name w:val="_levnl7"/>
    <w:basedOn w:val="Normal"/>
    <w:rsid w:val="00BF5109"/>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nl8">
    <w:name w:val="_levnl8"/>
    <w:basedOn w:val="Normal"/>
    <w:rsid w:val="00BF5109"/>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nl9">
    <w:name w:val="_levnl9"/>
    <w:basedOn w:val="Normal"/>
    <w:rsid w:val="00BF5109"/>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character" w:customStyle="1" w:styleId="Machine">
    <w:name w:val="Machine ġġ ĩ"/>
    <w:basedOn w:val="DefaultParagraphFont"/>
    <w:rsid w:val="00BF5109"/>
    <w:rPr>
      <w:rFonts w:ascii="Courier New" w:hAnsi="Courier New"/>
      <w:sz w:val="20"/>
    </w:rPr>
  </w:style>
  <w:style w:type="character" w:customStyle="1" w:styleId="QuickFormat1">
    <w:name w:val="QuickFormat1"/>
    <w:basedOn w:val="DefaultParagraphFont"/>
    <w:rsid w:val="00BF5109"/>
    <w:rPr>
      <w:color w:val="000000"/>
      <w:sz w:val="24"/>
    </w:rPr>
  </w:style>
  <w:style w:type="table" w:customStyle="1" w:styleId="TableGrid2">
    <w:name w:val="Table Grid2"/>
    <w:basedOn w:val="TableNormal"/>
    <w:next w:val="TableGrid"/>
    <w:uiPriority w:val="59"/>
    <w:rsid w:val="00BF5109"/>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F5109"/>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footer" Target="footer2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1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4.xml"/><Relationship Id="rId44"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1173-2929-4D0A-AC85-BEF70525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19193</Words>
  <Characters>109404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2010-11-01T15:47:00Z</dcterms:created>
  <dcterms:modified xsi:type="dcterms:W3CDTF">2010-11-01T15:47:00Z</dcterms:modified>
</cp:coreProperties>
</file>