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E4BE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E4BE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E4BE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CE4BE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E4BE9" w:rsidTr="002E5576">
        <w:tc>
          <w:tcPr>
            <w:tcW w:w="4518" w:type="dxa"/>
          </w:tcPr>
          <w:p w:rsidR="00BF25F3" w:rsidRPr="002E2327" w:rsidRDefault="0012655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2655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23731E" w:rsidP="00F0068D">
      <w:pPr>
        <w:pBdr>
          <w:bottom w:val="single" w:sz="6" w:space="1" w:color="auto"/>
        </w:pBdr>
        <w:tabs>
          <w:tab w:val="center" w:pos="4680"/>
          <w:tab w:val="right" w:pos="9360"/>
        </w:tabs>
        <w:rPr>
          <w:lang w:val="fr-CA"/>
        </w:rPr>
      </w:pPr>
      <w:r>
        <w:rPr>
          <w:lang w:val="fr-CA"/>
        </w:rPr>
        <w:t>March</w:t>
      </w:r>
      <w:r w:rsidR="00440E24" w:rsidRPr="00675479">
        <w:rPr>
          <w:lang w:val="fr-CA"/>
        </w:rPr>
        <w:t xml:space="preserve"> </w:t>
      </w:r>
      <w:r>
        <w:rPr>
          <w:lang w:val="fr-CA"/>
        </w:rPr>
        <w:t>4</w:t>
      </w:r>
      <w:r w:rsidR="00440E24" w:rsidRPr="00675479">
        <w:rPr>
          <w:lang w:val="fr-CA"/>
        </w:rPr>
        <w:t>, 201</w:t>
      </w:r>
      <w:r>
        <w:rPr>
          <w:lang w:val="fr-CA"/>
        </w:rPr>
        <w:t>1</w:t>
      </w:r>
      <w:r w:rsidR="00F0068D" w:rsidRPr="00675479">
        <w:rPr>
          <w:lang w:val="fr-CA"/>
        </w:rPr>
        <w:tab/>
      </w:r>
      <w:r>
        <w:rPr>
          <w:lang w:val="fr-CA"/>
        </w:rPr>
        <w:t>295</w:t>
      </w:r>
      <w:r w:rsidR="00F0068D" w:rsidRPr="00675479">
        <w:rPr>
          <w:lang w:val="fr-CA"/>
        </w:rPr>
        <w:t xml:space="preserve"> - </w:t>
      </w:r>
      <w:r w:rsidR="004B68CF">
        <w:rPr>
          <w:lang w:val="fr-CA"/>
        </w:rPr>
        <w:t>34</w:t>
      </w:r>
      <w:r w:rsidR="00725273">
        <w:rPr>
          <w:lang w:val="fr-CA"/>
        </w:rPr>
        <w:t>3</w:t>
      </w:r>
      <w:r w:rsidR="00440E24" w:rsidRPr="00675479">
        <w:rPr>
          <w:lang w:val="fr-CA"/>
        </w:rPr>
        <w:tab/>
      </w:r>
      <w:r w:rsidR="00440E24" w:rsidRPr="002E2327">
        <w:rPr>
          <w:lang w:val="fr-CA"/>
        </w:rPr>
        <w:t xml:space="preserve">Le </w:t>
      </w:r>
      <w:r>
        <w:rPr>
          <w:lang w:val="fr-CA"/>
        </w:rPr>
        <w:t>4</w:t>
      </w:r>
      <w:r w:rsidR="00440E24" w:rsidRPr="002E2327">
        <w:rPr>
          <w:lang w:val="fr-CA"/>
        </w:rPr>
        <w:t xml:space="preserve"> </w:t>
      </w:r>
      <w:r>
        <w:rPr>
          <w:lang w:val="fr-CA"/>
        </w:rPr>
        <w:t>m</w:t>
      </w:r>
      <w:r w:rsidR="00440E24" w:rsidRPr="002E2327">
        <w:rPr>
          <w:lang w:val="fr-CA"/>
        </w:rPr>
        <w:t>ar</w:t>
      </w:r>
      <w:r>
        <w:rPr>
          <w:lang w:val="fr-CA"/>
        </w:rPr>
        <w:t>s</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2A648F">
            <w:pPr>
              <w:tabs>
                <w:tab w:val="right" w:pos="9360"/>
              </w:tabs>
              <w:rPr>
                <w:rFonts w:cs="Times New Roman"/>
                <w:sz w:val="20"/>
                <w:szCs w:val="20"/>
              </w:rPr>
            </w:pPr>
          </w:p>
        </w:tc>
        <w:tc>
          <w:tcPr>
            <w:tcW w:w="1980" w:type="dxa"/>
          </w:tcPr>
          <w:p w:rsidR="0095096B" w:rsidRPr="002E2327" w:rsidRDefault="0094125C" w:rsidP="0095096B">
            <w:pPr>
              <w:jc w:val="center"/>
              <w:rPr>
                <w:rFonts w:cs="Times New Roman"/>
                <w:sz w:val="20"/>
                <w:szCs w:val="20"/>
              </w:rPr>
            </w:pPr>
            <w:r>
              <w:rPr>
                <w:rFonts w:cs="Times New Roman"/>
                <w:sz w:val="20"/>
                <w:szCs w:val="20"/>
              </w:rPr>
              <w:t>295</w:t>
            </w:r>
            <w:r w:rsidR="0012655D" w:rsidRPr="002E2327">
              <w:rPr>
                <w:rFonts w:cs="Times New Roman"/>
                <w:sz w:val="20"/>
                <w:szCs w:val="20"/>
              </w:rPr>
              <w:fldChar w:fldCharType="begin"/>
            </w:r>
            <w:r w:rsidR="0095096B" w:rsidRPr="002E2327">
              <w:rPr>
                <w:rFonts w:cs="Times New Roman"/>
                <w:sz w:val="20"/>
                <w:szCs w:val="20"/>
              </w:rPr>
              <w:instrText xml:space="preserve"> SEQ CHAPTER \h \r 1</w:instrText>
            </w:r>
            <w:r w:rsidR="0012655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C3278" w:rsidP="0095096B">
            <w:pPr>
              <w:jc w:val="center"/>
              <w:rPr>
                <w:rFonts w:cs="Times New Roman"/>
                <w:sz w:val="20"/>
                <w:szCs w:val="20"/>
              </w:rPr>
            </w:pPr>
            <w:r>
              <w:rPr>
                <w:rFonts w:cs="Times New Roman"/>
                <w:sz w:val="20"/>
                <w:szCs w:val="20"/>
              </w:rPr>
              <w:t xml:space="preserve">296 </w:t>
            </w:r>
            <w:r w:rsidR="0095096B" w:rsidRPr="002E2327">
              <w:rPr>
                <w:rFonts w:cs="Times New Roman"/>
                <w:sz w:val="20"/>
                <w:szCs w:val="20"/>
              </w:rPr>
              <w:t>-</w:t>
            </w:r>
            <w:r>
              <w:rPr>
                <w:rFonts w:cs="Times New Roman"/>
                <w:sz w:val="20"/>
                <w:szCs w:val="20"/>
              </w:rPr>
              <w:t xml:space="preserve"> 297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C3278" w:rsidP="0095096B">
            <w:pPr>
              <w:jc w:val="center"/>
              <w:rPr>
                <w:rFonts w:cs="Times New Roman"/>
                <w:sz w:val="20"/>
                <w:szCs w:val="20"/>
              </w:rPr>
            </w:pPr>
            <w:r>
              <w:rPr>
                <w:rFonts w:cs="Times New Roman"/>
                <w:sz w:val="20"/>
                <w:szCs w:val="20"/>
              </w:rPr>
              <w:t xml:space="preserve">298 </w:t>
            </w:r>
            <w:r w:rsidR="0095096B" w:rsidRPr="002E2327">
              <w:rPr>
                <w:rFonts w:cs="Times New Roman"/>
                <w:sz w:val="20"/>
                <w:szCs w:val="20"/>
              </w:rPr>
              <w:t>-</w:t>
            </w:r>
            <w:r>
              <w:rPr>
                <w:rFonts w:cs="Times New Roman"/>
                <w:sz w:val="20"/>
                <w:szCs w:val="20"/>
              </w:rPr>
              <w:t xml:space="preserve"> 310</w:t>
            </w:r>
          </w:p>
          <w:p w:rsidR="0095096B" w:rsidRDefault="0095096B" w:rsidP="0095096B">
            <w:pPr>
              <w:jc w:val="center"/>
              <w:rPr>
                <w:rFonts w:cs="Times New Roman"/>
                <w:sz w:val="20"/>
                <w:szCs w:val="20"/>
              </w:rPr>
            </w:pPr>
          </w:p>
          <w:p w:rsidR="003C3278" w:rsidRPr="002E2327" w:rsidRDefault="003C3278" w:rsidP="0095096B">
            <w:pPr>
              <w:jc w:val="center"/>
              <w:rPr>
                <w:rFonts w:cs="Times New Roman"/>
                <w:sz w:val="20"/>
                <w:szCs w:val="20"/>
              </w:rPr>
            </w:pPr>
          </w:p>
          <w:p w:rsidR="0095096B" w:rsidRPr="002E2327" w:rsidRDefault="003C3278" w:rsidP="0095096B">
            <w:pPr>
              <w:jc w:val="center"/>
              <w:rPr>
                <w:rFonts w:cs="Times New Roman"/>
                <w:sz w:val="20"/>
                <w:szCs w:val="20"/>
              </w:rPr>
            </w:pPr>
            <w:r>
              <w:rPr>
                <w:rFonts w:cs="Times New Roman"/>
                <w:sz w:val="20"/>
                <w:szCs w:val="20"/>
              </w:rPr>
              <w:t xml:space="preserve">311 </w:t>
            </w:r>
            <w:r w:rsidR="0095096B" w:rsidRPr="002E2327">
              <w:rPr>
                <w:rFonts w:cs="Times New Roman"/>
                <w:sz w:val="20"/>
                <w:szCs w:val="20"/>
              </w:rPr>
              <w:t>-</w:t>
            </w:r>
            <w:r>
              <w:rPr>
                <w:rFonts w:cs="Times New Roman"/>
                <w:sz w:val="20"/>
                <w:szCs w:val="20"/>
              </w:rPr>
              <w:t xml:space="preserve"> 314</w:t>
            </w:r>
          </w:p>
          <w:p w:rsidR="0095096B" w:rsidRPr="002E2327" w:rsidRDefault="0095096B" w:rsidP="0095096B">
            <w:pPr>
              <w:jc w:val="center"/>
              <w:rPr>
                <w:rFonts w:cs="Times New Roman"/>
                <w:sz w:val="20"/>
                <w:szCs w:val="20"/>
              </w:rPr>
            </w:pPr>
          </w:p>
          <w:p w:rsidR="0095096B" w:rsidRPr="002E2327" w:rsidRDefault="003C3278" w:rsidP="0095096B">
            <w:pPr>
              <w:jc w:val="center"/>
              <w:rPr>
                <w:rFonts w:cs="Times New Roman"/>
                <w:sz w:val="20"/>
                <w:szCs w:val="20"/>
              </w:rPr>
            </w:pPr>
            <w:r>
              <w:rPr>
                <w:rFonts w:cs="Times New Roman"/>
                <w:sz w:val="20"/>
                <w:szCs w:val="20"/>
              </w:rPr>
              <w:t>315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68CF" w:rsidP="0095096B">
            <w:pPr>
              <w:jc w:val="center"/>
              <w:rPr>
                <w:rFonts w:cs="Times New Roman"/>
                <w:sz w:val="20"/>
                <w:szCs w:val="20"/>
              </w:rPr>
            </w:pPr>
            <w:r>
              <w:rPr>
                <w:rFonts w:cs="Times New Roman"/>
                <w:sz w:val="20"/>
                <w:szCs w:val="20"/>
              </w:rPr>
              <w:t xml:space="preserve">316 </w:t>
            </w:r>
            <w:r w:rsidR="0095096B" w:rsidRPr="002E2327">
              <w:rPr>
                <w:rFonts w:cs="Times New Roman"/>
                <w:sz w:val="20"/>
                <w:szCs w:val="20"/>
              </w:rPr>
              <w:t>-</w:t>
            </w:r>
            <w:r>
              <w:rPr>
                <w:rFonts w:cs="Times New Roman"/>
                <w:sz w:val="20"/>
                <w:szCs w:val="20"/>
              </w:rPr>
              <w:t xml:space="preserve"> 317</w:t>
            </w:r>
          </w:p>
          <w:p w:rsidR="0095096B" w:rsidRDefault="0095096B" w:rsidP="0095096B">
            <w:pPr>
              <w:jc w:val="center"/>
              <w:rPr>
                <w:rFonts w:cs="Times New Roman"/>
                <w:sz w:val="20"/>
                <w:szCs w:val="20"/>
              </w:rPr>
            </w:pPr>
          </w:p>
          <w:p w:rsidR="003C3278" w:rsidRPr="002E2327" w:rsidRDefault="003C3278" w:rsidP="0095096B">
            <w:pPr>
              <w:jc w:val="center"/>
              <w:rPr>
                <w:rFonts w:cs="Times New Roman"/>
                <w:sz w:val="20"/>
                <w:szCs w:val="20"/>
              </w:rPr>
            </w:pPr>
          </w:p>
          <w:p w:rsidR="0095096B" w:rsidRPr="002E2327" w:rsidRDefault="004B68CF" w:rsidP="0095096B">
            <w:pPr>
              <w:jc w:val="center"/>
              <w:rPr>
                <w:rFonts w:cs="Times New Roman"/>
                <w:sz w:val="20"/>
                <w:szCs w:val="20"/>
              </w:rPr>
            </w:pPr>
            <w:r>
              <w:rPr>
                <w:rFonts w:cs="Times New Roman"/>
                <w:sz w:val="20"/>
                <w:szCs w:val="20"/>
              </w:rPr>
              <w:t xml:space="preserve">318 </w:t>
            </w:r>
            <w:r w:rsidR="0095096B" w:rsidRPr="002E2327">
              <w:rPr>
                <w:rFonts w:cs="Times New Roman"/>
                <w:sz w:val="20"/>
                <w:szCs w:val="20"/>
              </w:rPr>
              <w:t>-</w:t>
            </w:r>
            <w:r>
              <w:rPr>
                <w:rFonts w:cs="Times New Roman"/>
                <w:sz w:val="20"/>
                <w:szCs w:val="20"/>
              </w:rPr>
              <w:t xml:space="preserve"> 324</w:t>
            </w:r>
          </w:p>
          <w:p w:rsidR="0095096B" w:rsidRPr="002E2327" w:rsidRDefault="0095096B" w:rsidP="0095096B">
            <w:pPr>
              <w:jc w:val="center"/>
              <w:rPr>
                <w:rFonts w:cs="Times New Roman"/>
                <w:sz w:val="20"/>
                <w:szCs w:val="20"/>
              </w:rPr>
            </w:pPr>
          </w:p>
          <w:p w:rsidR="0095096B" w:rsidRPr="002E2327" w:rsidRDefault="004B68CF" w:rsidP="0095096B">
            <w:pPr>
              <w:jc w:val="center"/>
              <w:rPr>
                <w:rFonts w:cs="Times New Roman"/>
                <w:sz w:val="20"/>
                <w:szCs w:val="20"/>
              </w:rPr>
            </w:pPr>
            <w:r>
              <w:rPr>
                <w:rFonts w:cs="Times New Roman"/>
                <w:sz w:val="20"/>
                <w:szCs w:val="20"/>
              </w:rPr>
              <w:t>325</w:t>
            </w:r>
          </w:p>
          <w:p w:rsidR="0095096B" w:rsidRPr="002E2327" w:rsidRDefault="0095096B" w:rsidP="0095096B">
            <w:pPr>
              <w:jc w:val="center"/>
              <w:rPr>
                <w:rFonts w:cs="Times New Roman"/>
                <w:sz w:val="20"/>
                <w:szCs w:val="20"/>
              </w:rPr>
            </w:pPr>
          </w:p>
          <w:p w:rsidR="0095096B" w:rsidRPr="002E2327" w:rsidRDefault="004B68CF" w:rsidP="0095096B">
            <w:pPr>
              <w:jc w:val="center"/>
              <w:rPr>
                <w:rFonts w:cs="Times New Roman"/>
                <w:sz w:val="20"/>
                <w:szCs w:val="20"/>
              </w:rPr>
            </w:pPr>
            <w:r>
              <w:rPr>
                <w:rFonts w:cs="Times New Roman"/>
                <w:sz w:val="20"/>
                <w:szCs w:val="20"/>
              </w:rPr>
              <w:t xml:space="preserve">326 </w:t>
            </w:r>
            <w:r w:rsidR="0095096B" w:rsidRPr="002E2327">
              <w:rPr>
                <w:rFonts w:cs="Times New Roman"/>
                <w:sz w:val="20"/>
                <w:szCs w:val="20"/>
              </w:rPr>
              <w:t>-</w:t>
            </w:r>
            <w:r>
              <w:rPr>
                <w:rFonts w:cs="Times New Roman"/>
                <w:sz w:val="20"/>
                <w:szCs w:val="20"/>
              </w:rPr>
              <w:t xml:space="preserve"> 34</w:t>
            </w:r>
            <w:r w:rsidR="00725273">
              <w:rPr>
                <w:rFonts w:cs="Times New Roman"/>
                <w:sz w:val="20"/>
                <w:szCs w:val="20"/>
              </w:rPr>
              <w:t>3</w:t>
            </w:r>
          </w:p>
          <w:p w:rsidR="00A87207" w:rsidRPr="002E2327" w:rsidRDefault="00A87207" w:rsidP="002A648F">
            <w:pPr>
              <w:tabs>
                <w:tab w:val="right" w:pos="9360"/>
              </w:tabs>
              <w:jc w:val="center"/>
              <w:rPr>
                <w:rFonts w:cs="Times New Roman"/>
                <w:sz w:val="20"/>
                <w:szCs w:val="20"/>
              </w:rPr>
            </w:pPr>
          </w:p>
        </w:tc>
        <w:tc>
          <w:tcPr>
            <w:tcW w:w="3888" w:type="dxa"/>
          </w:tcPr>
          <w:p w:rsidR="0095096B" w:rsidRPr="002E2327" w:rsidRDefault="0012655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2A648F">
            <w:pPr>
              <w:tabs>
                <w:tab w:val="right" w:pos="9360"/>
              </w:tabs>
              <w:rPr>
                <w:rFonts w:cs="Times New Roman"/>
                <w:sz w:val="20"/>
                <w:szCs w:val="20"/>
                <w:lang w:val="fr-CA"/>
              </w:rPr>
            </w:pPr>
          </w:p>
        </w:tc>
      </w:tr>
    </w:tbl>
    <w:p w:rsidR="0095096B" w:rsidRDefault="0095096B" w:rsidP="0095096B">
      <w:pPr>
        <w:tabs>
          <w:tab w:val="right" w:pos="9360"/>
        </w:tabs>
      </w:pPr>
    </w:p>
    <w:p w:rsidR="002A648F" w:rsidRDefault="002A648F" w:rsidP="0095096B">
      <w:pPr>
        <w:tabs>
          <w:tab w:val="right" w:pos="9360"/>
        </w:tabs>
      </w:pPr>
    </w:p>
    <w:p w:rsidR="002A648F" w:rsidRDefault="002A648F" w:rsidP="0095096B">
      <w:pPr>
        <w:tabs>
          <w:tab w:val="right" w:pos="9360"/>
        </w:tabs>
      </w:pPr>
    </w:p>
    <w:p w:rsidR="002A648F" w:rsidRDefault="002A648F" w:rsidP="0095096B">
      <w:pPr>
        <w:tabs>
          <w:tab w:val="right" w:pos="9360"/>
        </w:tabs>
      </w:pPr>
    </w:p>
    <w:p w:rsidR="002A648F" w:rsidRDefault="002A648F" w:rsidP="0095096B">
      <w:pPr>
        <w:tabs>
          <w:tab w:val="right" w:pos="9360"/>
        </w:tabs>
      </w:pPr>
    </w:p>
    <w:p w:rsidR="002A648F" w:rsidRPr="002E2327" w:rsidRDefault="002A648F" w:rsidP="0095096B">
      <w:pPr>
        <w:tabs>
          <w:tab w:val="right" w:pos="9360"/>
        </w:tabs>
      </w:pPr>
    </w:p>
    <w:tbl>
      <w:tblPr>
        <w:tblStyle w:val="TableGrid"/>
        <w:tblW w:w="0" w:type="auto"/>
        <w:tblLook w:val="04A0"/>
      </w:tblPr>
      <w:tblGrid>
        <w:gridCol w:w="9576"/>
      </w:tblGrid>
      <w:tr w:rsidR="0079724F" w:rsidRPr="00F34AD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4C2E21" w:rsidRDefault="004C2E21" w:rsidP="003B3977">
            <w:pPr>
              <w:rPr>
                <w:b/>
                <w:sz w:val="20"/>
                <w:szCs w:val="20"/>
                <w:lang w:val="fr-CA"/>
              </w:rPr>
            </w:pPr>
            <w:r w:rsidRPr="004C2E21">
              <w:rPr>
                <w:b/>
                <w:sz w:val="20"/>
                <w:szCs w:val="20"/>
                <w:lang w:val="fr-CA"/>
              </w:rPr>
              <w:t>Jean-Guy Bouchard</w:t>
            </w:r>
          </w:p>
          <w:p w:rsidR="00242AEE" w:rsidRPr="004C2E21" w:rsidRDefault="00242AEE" w:rsidP="003B3977">
            <w:pPr>
              <w:tabs>
                <w:tab w:val="left" w:pos="-1440"/>
                <w:tab w:val="left" w:pos="-720"/>
              </w:tabs>
              <w:rPr>
                <w:sz w:val="20"/>
                <w:szCs w:val="20"/>
                <w:lang w:val="fr-CA"/>
              </w:rPr>
            </w:pPr>
            <w:r w:rsidRPr="004C2E21">
              <w:rPr>
                <w:sz w:val="20"/>
                <w:szCs w:val="20"/>
                <w:lang w:val="fr-CA"/>
              </w:rPr>
              <w:tab/>
            </w:r>
            <w:r w:rsidR="004C2E21" w:rsidRPr="004C2E21">
              <w:rPr>
                <w:sz w:val="20"/>
                <w:szCs w:val="20"/>
                <w:lang w:val="fr-CA"/>
              </w:rPr>
              <w:t>Denis Michaud</w:t>
            </w:r>
          </w:p>
          <w:p w:rsidR="00242AEE" w:rsidRPr="004C2E21" w:rsidRDefault="00242AEE" w:rsidP="003B3977">
            <w:pPr>
              <w:tabs>
                <w:tab w:val="left" w:pos="-1440"/>
                <w:tab w:val="left" w:pos="-720"/>
              </w:tabs>
              <w:rPr>
                <w:sz w:val="20"/>
                <w:szCs w:val="20"/>
                <w:lang w:val="fr-CA"/>
              </w:rPr>
            </w:pPr>
            <w:r w:rsidRPr="004C2E21">
              <w:rPr>
                <w:sz w:val="20"/>
                <w:szCs w:val="20"/>
                <w:lang w:val="fr-CA"/>
              </w:rPr>
              <w:tab/>
            </w:r>
            <w:proofErr w:type="spellStart"/>
            <w:r w:rsidR="004C2E21" w:rsidRPr="004C2E21">
              <w:rPr>
                <w:sz w:val="20"/>
                <w:szCs w:val="20"/>
                <w:lang w:val="fr-CA"/>
              </w:rPr>
              <w:t>Lavery</w:t>
            </w:r>
            <w:proofErr w:type="spellEnd"/>
            <w:r w:rsidR="004C2E21" w:rsidRPr="004C2E21">
              <w:rPr>
                <w:sz w:val="20"/>
                <w:szCs w:val="20"/>
                <w:lang w:val="fr-CA"/>
              </w:rPr>
              <w:t>, De Billy</w:t>
            </w:r>
          </w:p>
          <w:p w:rsidR="00242AEE" w:rsidRPr="004C2E21" w:rsidRDefault="00242AEE" w:rsidP="003B3977">
            <w:pPr>
              <w:tabs>
                <w:tab w:val="left" w:pos="-1440"/>
                <w:tab w:val="left" w:pos="-720"/>
              </w:tabs>
              <w:rPr>
                <w:sz w:val="20"/>
                <w:szCs w:val="20"/>
                <w:lang w:val="fr-CA"/>
              </w:rPr>
            </w:pPr>
          </w:p>
          <w:p w:rsidR="00242AEE" w:rsidRPr="004C2E21" w:rsidRDefault="00242AEE" w:rsidP="003B3977">
            <w:pPr>
              <w:tabs>
                <w:tab w:val="left" w:pos="-1440"/>
                <w:tab w:val="left" w:pos="-720"/>
              </w:tabs>
              <w:rPr>
                <w:sz w:val="20"/>
                <w:szCs w:val="20"/>
                <w:lang w:val="fr-CA"/>
              </w:rPr>
            </w:pPr>
            <w:r w:rsidRPr="004C2E21">
              <w:rPr>
                <w:sz w:val="20"/>
                <w:szCs w:val="20"/>
                <w:lang w:val="fr-CA"/>
              </w:rPr>
              <w:tab/>
            </w:r>
            <w:r w:rsidR="004C2E21" w:rsidRPr="004C2E21">
              <w:rPr>
                <w:sz w:val="20"/>
                <w:szCs w:val="20"/>
                <w:lang w:val="fr-CA"/>
              </w:rPr>
              <w:t>c</w:t>
            </w:r>
            <w:r w:rsidRPr="004C2E21">
              <w:rPr>
                <w:sz w:val="20"/>
                <w:szCs w:val="20"/>
                <w:lang w:val="fr-CA"/>
              </w:rPr>
              <w:t>. (3</w:t>
            </w:r>
            <w:r w:rsidR="0094125C" w:rsidRPr="004C2E21">
              <w:rPr>
                <w:sz w:val="20"/>
                <w:szCs w:val="20"/>
                <w:lang w:val="fr-CA"/>
              </w:rPr>
              <w:t>4</w:t>
            </w:r>
            <w:r w:rsidR="004C2E21" w:rsidRPr="004C2E21">
              <w:rPr>
                <w:sz w:val="20"/>
                <w:szCs w:val="20"/>
                <w:lang w:val="fr-CA"/>
              </w:rPr>
              <w:t>095</w:t>
            </w:r>
            <w:r w:rsidRPr="004C2E21">
              <w:rPr>
                <w:sz w:val="20"/>
                <w:szCs w:val="20"/>
                <w:lang w:val="fr-CA"/>
              </w:rPr>
              <w:t>)</w:t>
            </w:r>
          </w:p>
          <w:p w:rsidR="00242AEE" w:rsidRPr="004C2E21" w:rsidRDefault="00242AEE" w:rsidP="003B3977">
            <w:pPr>
              <w:tabs>
                <w:tab w:val="left" w:pos="-1440"/>
                <w:tab w:val="left" w:pos="-720"/>
              </w:tabs>
              <w:rPr>
                <w:sz w:val="20"/>
                <w:szCs w:val="20"/>
                <w:lang w:val="fr-CA"/>
              </w:rPr>
            </w:pPr>
          </w:p>
          <w:p w:rsidR="00242AEE" w:rsidRPr="004C2E21" w:rsidRDefault="004C2E21" w:rsidP="003B3977">
            <w:pPr>
              <w:tabs>
                <w:tab w:val="left" w:pos="-1440"/>
                <w:tab w:val="left" w:pos="-720"/>
              </w:tabs>
              <w:rPr>
                <w:b/>
                <w:sz w:val="20"/>
                <w:szCs w:val="20"/>
                <w:lang w:val="fr-CA"/>
              </w:rPr>
            </w:pPr>
            <w:r w:rsidRPr="004C2E21">
              <w:rPr>
                <w:b/>
                <w:sz w:val="20"/>
                <w:szCs w:val="20"/>
                <w:lang w:val="fr-CA"/>
              </w:rPr>
              <w:t xml:space="preserve">Procureur général du Québec </w:t>
            </w:r>
            <w:r w:rsidR="00242AEE" w:rsidRPr="004C2E21">
              <w:rPr>
                <w:b/>
                <w:sz w:val="20"/>
                <w:szCs w:val="20"/>
                <w:lang w:val="fr-CA"/>
              </w:rPr>
              <w:t>(</w:t>
            </w:r>
            <w:proofErr w:type="spellStart"/>
            <w:r w:rsidRPr="004C2E21">
              <w:rPr>
                <w:b/>
                <w:sz w:val="20"/>
                <w:szCs w:val="20"/>
                <w:lang w:val="fr-CA"/>
              </w:rPr>
              <w:t>Qc</w:t>
            </w:r>
            <w:proofErr w:type="spellEnd"/>
            <w:r w:rsidR="00242AEE" w:rsidRPr="004C2E21">
              <w:rPr>
                <w:b/>
                <w:sz w:val="20"/>
                <w:szCs w:val="20"/>
                <w:lang w:val="fr-CA"/>
              </w:rPr>
              <w:t>)</w:t>
            </w:r>
          </w:p>
          <w:p w:rsidR="00242AEE" w:rsidRPr="004C2E21" w:rsidRDefault="00242AEE" w:rsidP="003B3977">
            <w:pPr>
              <w:tabs>
                <w:tab w:val="left" w:pos="-1440"/>
                <w:tab w:val="left" w:pos="-720"/>
              </w:tabs>
              <w:rPr>
                <w:sz w:val="20"/>
                <w:szCs w:val="20"/>
                <w:lang w:val="fr-CA"/>
              </w:rPr>
            </w:pPr>
            <w:r w:rsidRPr="004C2E21">
              <w:rPr>
                <w:sz w:val="20"/>
                <w:szCs w:val="20"/>
                <w:lang w:val="fr-CA"/>
              </w:rPr>
              <w:tab/>
            </w:r>
            <w:r w:rsidR="004C2E21">
              <w:rPr>
                <w:sz w:val="20"/>
                <w:szCs w:val="20"/>
                <w:lang w:val="fr-CA"/>
              </w:rPr>
              <w:t xml:space="preserve">Frédéric </w:t>
            </w:r>
            <w:proofErr w:type="spellStart"/>
            <w:r w:rsidR="004C2E21">
              <w:rPr>
                <w:sz w:val="20"/>
                <w:szCs w:val="20"/>
                <w:lang w:val="fr-CA"/>
              </w:rPr>
              <w:t>Maheux</w:t>
            </w:r>
            <w:proofErr w:type="spellEnd"/>
          </w:p>
          <w:p w:rsidR="00242AEE" w:rsidRPr="004C2E21" w:rsidRDefault="00242AEE" w:rsidP="003B3977">
            <w:pPr>
              <w:tabs>
                <w:tab w:val="left" w:pos="-1440"/>
                <w:tab w:val="left" w:pos="-720"/>
              </w:tabs>
              <w:rPr>
                <w:sz w:val="20"/>
                <w:szCs w:val="20"/>
                <w:lang w:val="fr-CA"/>
              </w:rPr>
            </w:pPr>
            <w:r w:rsidRPr="004C2E21">
              <w:rPr>
                <w:sz w:val="20"/>
                <w:szCs w:val="20"/>
                <w:lang w:val="fr-CA"/>
              </w:rPr>
              <w:tab/>
            </w:r>
            <w:r w:rsidR="004C2E21">
              <w:rPr>
                <w:sz w:val="20"/>
                <w:szCs w:val="20"/>
                <w:lang w:val="fr-CA"/>
              </w:rPr>
              <w:t>Chamberland, Gagnon</w:t>
            </w:r>
          </w:p>
          <w:p w:rsidR="00242AEE" w:rsidRPr="004C2E21" w:rsidRDefault="00242AEE" w:rsidP="003B3977">
            <w:pPr>
              <w:tabs>
                <w:tab w:val="left" w:pos="-1440"/>
                <w:tab w:val="left" w:pos="-720"/>
              </w:tabs>
              <w:rPr>
                <w:sz w:val="20"/>
                <w:szCs w:val="20"/>
                <w:lang w:val="fr-CA"/>
              </w:rPr>
            </w:pPr>
          </w:p>
          <w:p w:rsidR="00242AEE" w:rsidRPr="004C2E21" w:rsidRDefault="00242AEE" w:rsidP="003B3977">
            <w:pPr>
              <w:rPr>
                <w:sz w:val="20"/>
                <w:szCs w:val="20"/>
                <w:lang w:val="fr-CA"/>
              </w:rPr>
            </w:pPr>
            <w:r w:rsidRPr="004C2E21">
              <w:rPr>
                <w:sz w:val="20"/>
                <w:szCs w:val="20"/>
                <w:lang w:val="fr-CA"/>
              </w:rPr>
              <w:t>DATE</w:t>
            </w:r>
            <w:r w:rsidR="004C2E21">
              <w:rPr>
                <w:sz w:val="20"/>
                <w:szCs w:val="20"/>
                <w:lang w:val="fr-CA"/>
              </w:rPr>
              <w:t xml:space="preserve"> DE PRODUCTION </w:t>
            </w:r>
            <w:r w:rsidRPr="004C2E21">
              <w:rPr>
                <w:sz w:val="20"/>
                <w:szCs w:val="20"/>
                <w:lang w:val="fr-CA"/>
              </w:rPr>
              <w:t xml:space="preserve">: </w:t>
            </w:r>
            <w:r w:rsidR="004C2E21" w:rsidRPr="004C2E21">
              <w:rPr>
                <w:sz w:val="20"/>
                <w:szCs w:val="20"/>
                <w:lang w:val="fr-CA"/>
              </w:rPr>
              <w:t>14</w:t>
            </w:r>
            <w:r w:rsidRPr="004C2E21">
              <w:rPr>
                <w:sz w:val="20"/>
                <w:szCs w:val="20"/>
                <w:lang w:val="fr-CA"/>
              </w:rPr>
              <w:t>.0</w:t>
            </w:r>
            <w:r w:rsidR="004C2E21" w:rsidRPr="004C2E21">
              <w:rPr>
                <w:sz w:val="20"/>
                <w:szCs w:val="20"/>
                <w:lang w:val="fr-CA"/>
              </w:rPr>
              <w:t>2</w:t>
            </w:r>
            <w:r w:rsidRPr="004C2E21">
              <w:rPr>
                <w:sz w:val="20"/>
                <w:szCs w:val="20"/>
                <w:lang w:val="fr-CA"/>
              </w:rPr>
              <w:t>.201</w:t>
            </w:r>
            <w:r w:rsidR="004C2E21" w:rsidRPr="004C2E21">
              <w:rPr>
                <w:sz w:val="20"/>
                <w:szCs w:val="20"/>
                <w:lang w:val="fr-CA"/>
              </w:rPr>
              <w:t>1</w:t>
            </w:r>
          </w:p>
          <w:p w:rsidR="00242AEE" w:rsidRPr="00A935AA" w:rsidRDefault="0012655D" w:rsidP="003B3977">
            <w:pPr>
              <w:rPr>
                <w:sz w:val="20"/>
                <w:szCs w:val="20"/>
              </w:rPr>
            </w:pPr>
            <w:r w:rsidRPr="0012655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4C2E21" w:rsidP="003B3977">
            <w:pPr>
              <w:keepNext/>
              <w:keepLines/>
              <w:tabs>
                <w:tab w:val="left" w:pos="-1440"/>
                <w:tab w:val="left" w:pos="-720"/>
              </w:tabs>
              <w:rPr>
                <w:b/>
                <w:sz w:val="20"/>
                <w:szCs w:val="20"/>
              </w:rPr>
            </w:pPr>
            <w:r>
              <w:rPr>
                <w:b/>
                <w:sz w:val="20"/>
                <w:szCs w:val="20"/>
              </w:rPr>
              <w:t xml:space="preserve">Joan Clements, by her Litigation Guardian, Donna </w:t>
            </w:r>
            <w:proofErr w:type="spellStart"/>
            <w:r>
              <w:rPr>
                <w:b/>
                <w:sz w:val="20"/>
                <w:szCs w:val="20"/>
              </w:rPr>
              <w:t>Jardine</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4C2E21">
              <w:rPr>
                <w:sz w:val="20"/>
                <w:szCs w:val="20"/>
              </w:rPr>
              <w:t>D. Geoffrey Cowper</w:t>
            </w:r>
          </w:p>
          <w:p w:rsidR="00242AEE" w:rsidRPr="00A935AA" w:rsidRDefault="00242AEE" w:rsidP="003B3977">
            <w:pPr>
              <w:keepNext/>
              <w:keepLines/>
              <w:tabs>
                <w:tab w:val="left" w:pos="-1440"/>
                <w:tab w:val="left" w:pos="-720"/>
              </w:tabs>
              <w:rPr>
                <w:sz w:val="20"/>
                <w:szCs w:val="20"/>
              </w:rPr>
            </w:pPr>
            <w:r w:rsidRPr="00A935AA">
              <w:rPr>
                <w:sz w:val="20"/>
                <w:szCs w:val="20"/>
              </w:rPr>
              <w:tab/>
            </w:r>
            <w:proofErr w:type="spellStart"/>
            <w:r w:rsidR="004C2E21">
              <w:rPr>
                <w:sz w:val="20"/>
                <w:szCs w:val="20"/>
              </w:rPr>
              <w:t>Fasken</w:t>
            </w:r>
            <w:proofErr w:type="spellEnd"/>
            <w:r w:rsidR="004C2E21">
              <w:rPr>
                <w:sz w:val="20"/>
                <w:szCs w:val="20"/>
              </w:rPr>
              <w:t xml:space="preserve"> Martineau </w:t>
            </w:r>
            <w:proofErr w:type="spellStart"/>
            <w:r w:rsidR="004C2E21">
              <w:rPr>
                <w:sz w:val="20"/>
                <w:szCs w:val="20"/>
              </w:rPr>
              <w:t>DuMoulin</w:t>
            </w:r>
            <w:proofErr w:type="spellEnd"/>
            <w:r w:rsidR="004C2E21">
              <w:rPr>
                <w:sz w:val="20"/>
                <w:szCs w:val="20"/>
              </w:rPr>
              <w:t xml:space="preserve"> LLP</w:t>
            </w:r>
          </w:p>
          <w:p w:rsidR="00242AEE" w:rsidRPr="00A935AA" w:rsidRDefault="00242AEE" w:rsidP="003B3977">
            <w:pPr>
              <w:keepNext/>
              <w:keepLines/>
              <w:tabs>
                <w:tab w:val="left" w:pos="-1440"/>
                <w:tab w:val="left" w:pos="-720"/>
              </w:tabs>
              <w:rPr>
                <w:sz w:val="20"/>
                <w:szCs w:val="20"/>
              </w:rPr>
            </w:pPr>
          </w:p>
          <w:p w:rsidR="00242AEE" w:rsidRPr="004C2E21" w:rsidRDefault="00242AEE" w:rsidP="003B3977">
            <w:pPr>
              <w:keepNext/>
              <w:keepLines/>
              <w:tabs>
                <w:tab w:val="left" w:pos="-1440"/>
                <w:tab w:val="left" w:pos="-720"/>
              </w:tabs>
              <w:rPr>
                <w:sz w:val="20"/>
                <w:szCs w:val="20"/>
              </w:rPr>
            </w:pPr>
            <w:r w:rsidRPr="00A935AA">
              <w:rPr>
                <w:sz w:val="20"/>
                <w:szCs w:val="20"/>
              </w:rPr>
              <w:tab/>
            </w:r>
            <w:r w:rsidRPr="004C2E21">
              <w:rPr>
                <w:sz w:val="20"/>
                <w:szCs w:val="20"/>
              </w:rPr>
              <w:t>v. (3</w:t>
            </w:r>
            <w:r w:rsidR="0094125C" w:rsidRPr="004C2E21">
              <w:rPr>
                <w:sz w:val="20"/>
                <w:szCs w:val="20"/>
              </w:rPr>
              <w:t>4</w:t>
            </w:r>
            <w:r w:rsidR="004C2E21" w:rsidRPr="004C2E21">
              <w:rPr>
                <w:sz w:val="20"/>
                <w:szCs w:val="20"/>
              </w:rPr>
              <w:t>100</w:t>
            </w:r>
            <w:r w:rsidRPr="004C2E21">
              <w:rPr>
                <w:sz w:val="20"/>
                <w:szCs w:val="20"/>
              </w:rPr>
              <w:t>)</w:t>
            </w:r>
          </w:p>
          <w:p w:rsidR="00242AEE" w:rsidRPr="004C2E21" w:rsidRDefault="00242AEE" w:rsidP="003B3977">
            <w:pPr>
              <w:keepNext/>
              <w:keepLines/>
              <w:tabs>
                <w:tab w:val="left" w:pos="-1440"/>
                <w:tab w:val="left" w:pos="-720"/>
              </w:tabs>
              <w:rPr>
                <w:sz w:val="20"/>
                <w:szCs w:val="20"/>
              </w:rPr>
            </w:pPr>
          </w:p>
          <w:p w:rsidR="00242AEE" w:rsidRPr="004C2E21" w:rsidRDefault="004C2E21" w:rsidP="003B3977">
            <w:pPr>
              <w:keepNext/>
              <w:keepLines/>
              <w:tabs>
                <w:tab w:val="left" w:pos="-1440"/>
                <w:tab w:val="left" w:pos="-720"/>
              </w:tabs>
              <w:rPr>
                <w:b/>
                <w:sz w:val="20"/>
                <w:szCs w:val="20"/>
              </w:rPr>
            </w:pPr>
            <w:r w:rsidRPr="004C2E21">
              <w:rPr>
                <w:b/>
                <w:sz w:val="20"/>
                <w:szCs w:val="20"/>
              </w:rPr>
              <w:t xml:space="preserve">Joseph Clements </w:t>
            </w:r>
            <w:r w:rsidR="00242AEE" w:rsidRPr="004C2E21">
              <w:rPr>
                <w:b/>
                <w:sz w:val="20"/>
                <w:szCs w:val="20"/>
              </w:rPr>
              <w:t>(</w:t>
            </w:r>
            <w:r w:rsidRPr="004C2E21">
              <w:rPr>
                <w:b/>
                <w:sz w:val="20"/>
                <w:szCs w:val="20"/>
              </w:rPr>
              <w:t>B.C</w:t>
            </w:r>
            <w:r w:rsidR="00242AEE" w:rsidRPr="004C2E21">
              <w:rPr>
                <w:b/>
                <w:sz w:val="20"/>
                <w:szCs w:val="20"/>
              </w:rPr>
              <w:t>.)</w:t>
            </w:r>
          </w:p>
          <w:p w:rsidR="00242AEE" w:rsidRPr="004C2E21" w:rsidRDefault="00242AEE" w:rsidP="003B3977">
            <w:pPr>
              <w:keepNext/>
              <w:keepLines/>
              <w:tabs>
                <w:tab w:val="left" w:pos="-1440"/>
                <w:tab w:val="left" w:pos="-720"/>
              </w:tabs>
              <w:rPr>
                <w:sz w:val="20"/>
                <w:szCs w:val="20"/>
              </w:rPr>
            </w:pPr>
            <w:r w:rsidRPr="004C2E21">
              <w:rPr>
                <w:sz w:val="20"/>
                <w:szCs w:val="20"/>
              </w:rPr>
              <w:tab/>
            </w:r>
            <w:r w:rsidR="004C2E21">
              <w:rPr>
                <w:sz w:val="20"/>
                <w:szCs w:val="20"/>
              </w:rPr>
              <w:t>Robert A. Easton</w:t>
            </w:r>
          </w:p>
          <w:p w:rsidR="00242AEE" w:rsidRPr="004C2E21" w:rsidRDefault="00242AEE" w:rsidP="003B3977">
            <w:pPr>
              <w:keepNext/>
              <w:keepLines/>
              <w:tabs>
                <w:tab w:val="left" w:pos="-1440"/>
                <w:tab w:val="left" w:pos="-720"/>
              </w:tabs>
              <w:rPr>
                <w:sz w:val="20"/>
                <w:szCs w:val="20"/>
              </w:rPr>
            </w:pPr>
            <w:r w:rsidRPr="004C2E21">
              <w:rPr>
                <w:sz w:val="20"/>
                <w:szCs w:val="20"/>
              </w:rPr>
              <w:tab/>
            </w:r>
            <w:r w:rsidR="004C2E21">
              <w:rPr>
                <w:sz w:val="20"/>
                <w:szCs w:val="20"/>
              </w:rPr>
              <w:t>Miller Thompson LLP</w:t>
            </w:r>
          </w:p>
          <w:p w:rsidR="00242AEE" w:rsidRPr="004C2E21" w:rsidRDefault="00242AEE" w:rsidP="003B3977">
            <w:pPr>
              <w:keepNext/>
              <w:keepLines/>
              <w:tabs>
                <w:tab w:val="left" w:pos="-1440"/>
                <w:tab w:val="left" w:pos="-720"/>
              </w:tabs>
              <w:rPr>
                <w:sz w:val="20"/>
                <w:szCs w:val="20"/>
              </w:rPr>
            </w:pPr>
          </w:p>
          <w:p w:rsidR="00242AEE" w:rsidRPr="00A935AA" w:rsidRDefault="00242AEE" w:rsidP="004C2E21">
            <w:pPr>
              <w:rPr>
                <w:sz w:val="20"/>
                <w:szCs w:val="20"/>
              </w:rPr>
            </w:pPr>
            <w:r w:rsidRPr="00A935AA">
              <w:rPr>
                <w:sz w:val="20"/>
                <w:szCs w:val="20"/>
              </w:rPr>
              <w:t xml:space="preserve">FILING DATE: </w:t>
            </w:r>
            <w:r w:rsidR="004C2E21">
              <w:rPr>
                <w:sz w:val="20"/>
                <w:szCs w:val="20"/>
              </w:rPr>
              <w:t>14</w:t>
            </w:r>
            <w:r w:rsidRPr="00A935AA">
              <w:rPr>
                <w:sz w:val="20"/>
                <w:szCs w:val="20"/>
              </w:rPr>
              <w:t>.0</w:t>
            </w:r>
            <w:r w:rsidR="004C2E21">
              <w:rPr>
                <w:sz w:val="20"/>
                <w:szCs w:val="20"/>
              </w:rPr>
              <w:t>2</w:t>
            </w:r>
            <w:r w:rsidRPr="00A935AA">
              <w:rPr>
                <w:sz w:val="20"/>
                <w:szCs w:val="20"/>
              </w:rPr>
              <w:t>.201</w:t>
            </w:r>
            <w:r w:rsidR="004C2E21">
              <w:rPr>
                <w:sz w:val="20"/>
                <w:szCs w:val="20"/>
              </w:rPr>
              <w:t>1</w:t>
            </w:r>
            <w:r w:rsidR="0012655D" w:rsidRPr="0012655D">
              <w:rPr>
                <w:sz w:val="20"/>
                <w:szCs w:val="20"/>
                <w:lang w:val="fr-CA"/>
              </w:rPr>
              <w:pict>
                <v:rect id="_x0000_i1026" style="width:108pt;height:1pt" o:hrpct="0" o:hralign="center" o:hrstd="t" o:hrnoshade="t" o:hr="t" fillcolor="black [3213]" stroked="f"/>
              </w:pict>
            </w:r>
          </w:p>
        </w:tc>
      </w:tr>
      <w:tr w:rsidR="004C2E21" w:rsidRPr="00A935AA" w:rsidTr="003B3977">
        <w:tc>
          <w:tcPr>
            <w:tcW w:w="4320" w:type="dxa"/>
            <w:shd w:val="clear" w:color="auto" w:fill="auto"/>
          </w:tcPr>
          <w:p w:rsidR="004C2E21" w:rsidRPr="004C2E21" w:rsidRDefault="004C2E21" w:rsidP="00627C4A">
            <w:pPr>
              <w:rPr>
                <w:b/>
                <w:sz w:val="20"/>
                <w:szCs w:val="20"/>
                <w:lang w:val="fr-CA"/>
              </w:rPr>
            </w:pPr>
            <w:r w:rsidRPr="004C2E21">
              <w:rPr>
                <w:b/>
                <w:sz w:val="20"/>
                <w:szCs w:val="20"/>
                <w:lang w:val="fr-CA"/>
              </w:rPr>
              <w:t>Nicolas Morin et autre</w:t>
            </w:r>
          </w:p>
          <w:p w:rsidR="004C2E21" w:rsidRPr="004C2E21" w:rsidRDefault="004C2E21" w:rsidP="00627C4A">
            <w:pPr>
              <w:tabs>
                <w:tab w:val="left" w:pos="-1440"/>
                <w:tab w:val="left" w:pos="-720"/>
              </w:tabs>
              <w:rPr>
                <w:sz w:val="20"/>
                <w:szCs w:val="20"/>
                <w:lang w:val="fr-CA"/>
              </w:rPr>
            </w:pPr>
            <w:r w:rsidRPr="004C2E21">
              <w:rPr>
                <w:sz w:val="20"/>
                <w:szCs w:val="20"/>
                <w:lang w:val="fr-CA"/>
              </w:rPr>
              <w:tab/>
              <w:t>Katty Duranleau</w:t>
            </w:r>
          </w:p>
          <w:p w:rsidR="004C2E21" w:rsidRPr="004C2E21" w:rsidRDefault="004C2E21" w:rsidP="00627C4A">
            <w:pPr>
              <w:tabs>
                <w:tab w:val="left" w:pos="-1440"/>
                <w:tab w:val="left" w:pos="-720"/>
              </w:tabs>
              <w:rPr>
                <w:sz w:val="20"/>
                <w:szCs w:val="20"/>
                <w:lang w:val="fr-CA"/>
              </w:rPr>
            </w:pPr>
            <w:r w:rsidRPr="004C2E21">
              <w:rPr>
                <w:sz w:val="20"/>
                <w:szCs w:val="20"/>
                <w:lang w:val="fr-CA"/>
              </w:rPr>
              <w:tab/>
            </w:r>
            <w:r>
              <w:rPr>
                <w:sz w:val="20"/>
                <w:szCs w:val="20"/>
                <w:lang w:val="fr-CA"/>
              </w:rPr>
              <w:t>Trudel Nadeau</w:t>
            </w:r>
          </w:p>
          <w:p w:rsidR="004C2E21" w:rsidRPr="004C2E21" w:rsidRDefault="004C2E21" w:rsidP="00627C4A">
            <w:pPr>
              <w:tabs>
                <w:tab w:val="left" w:pos="-1440"/>
                <w:tab w:val="left" w:pos="-720"/>
              </w:tabs>
              <w:rPr>
                <w:sz w:val="20"/>
                <w:szCs w:val="20"/>
                <w:lang w:val="fr-CA"/>
              </w:rPr>
            </w:pPr>
          </w:p>
          <w:p w:rsidR="004C2E21" w:rsidRPr="004C2E21" w:rsidRDefault="004C2E21" w:rsidP="00627C4A">
            <w:pPr>
              <w:tabs>
                <w:tab w:val="left" w:pos="-1440"/>
                <w:tab w:val="left" w:pos="-720"/>
              </w:tabs>
              <w:rPr>
                <w:sz w:val="20"/>
                <w:szCs w:val="20"/>
                <w:lang w:val="fr-CA"/>
              </w:rPr>
            </w:pPr>
            <w:r w:rsidRPr="004C2E21">
              <w:rPr>
                <w:sz w:val="20"/>
                <w:szCs w:val="20"/>
                <w:lang w:val="fr-CA"/>
              </w:rPr>
              <w:tab/>
            </w:r>
            <w:r>
              <w:rPr>
                <w:sz w:val="20"/>
                <w:szCs w:val="20"/>
                <w:lang w:val="fr-CA"/>
              </w:rPr>
              <w:t>c</w:t>
            </w:r>
            <w:r w:rsidRPr="004C2E21">
              <w:rPr>
                <w:sz w:val="20"/>
                <w:szCs w:val="20"/>
                <w:lang w:val="fr-CA"/>
              </w:rPr>
              <w:t>. (34101)</w:t>
            </w:r>
          </w:p>
          <w:p w:rsidR="004C2E21" w:rsidRPr="004C2E21" w:rsidRDefault="004C2E21" w:rsidP="00627C4A">
            <w:pPr>
              <w:tabs>
                <w:tab w:val="left" w:pos="-1440"/>
                <w:tab w:val="left" w:pos="-720"/>
              </w:tabs>
              <w:rPr>
                <w:sz w:val="20"/>
                <w:szCs w:val="20"/>
                <w:lang w:val="fr-CA"/>
              </w:rPr>
            </w:pPr>
          </w:p>
          <w:p w:rsidR="004C2E21" w:rsidRPr="004C2E21" w:rsidRDefault="004C2E21" w:rsidP="00627C4A">
            <w:pPr>
              <w:tabs>
                <w:tab w:val="left" w:pos="-1440"/>
                <w:tab w:val="left" w:pos="-720"/>
              </w:tabs>
              <w:rPr>
                <w:b/>
                <w:sz w:val="20"/>
                <w:szCs w:val="20"/>
                <w:lang w:val="fr-CA"/>
              </w:rPr>
            </w:pPr>
            <w:r w:rsidRPr="004C2E21">
              <w:rPr>
                <w:b/>
                <w:sz w:val="20"/>
                <w:szCs w:val="20"/>
                <w:lang w:val="fr-CA"/>
              </w:rPr>
              <w:t>Claude Simard, ès qualité de Commissaire à la déontologie polici</w:t>
            </w:r>
            <w:r>
              <w:rPr>
                <w:b/>
                <w:sz w:val="20"/>
                <w:szCs w:val="20"/>
                <w:lang w:val="fr-CA"/>
              </w:rPr>
              <w:t xml:space="preserve">ère </w:t>
            </w:r>
            <w:r w:rsidRPr="004C2E21">
              <w:rPr>
                <w:b/>
                <w:sz w:val="20"/>
                <w:szCs w:val="20"/>
                <w:lang w:val="fr-CA"/>
              </w:rPr>
              <w:t>(</w:t>
            </w:r>
            <w:proofErr w:type="spellStart"/>
            <w:r>
              <w:rPr>
                <w:b/>
                <w:sz w:val="20"/>
                <w:szCs w:val="20"/>
                <w:lang w:val="fr-CA"/>
              </w:rPr>
              <w:t>Qc</w:t>
            </w:r>
            <w:proofErr w:type="spellEnd"/>
            <w:r w:rsidRPr="004C2E21">
              <w:rPr>
                <w:b/>
                <w:sz w:val="20"/>
                <w:szCs w:val="20"/>
                <w:lang w:val="fr-CA"/>
              </w:rPr>
              <w:t>)</w:t>
            </w:r>
          </w:p>
          <w:p w:rsidR="004C2E21" w:rsidRPr="004C2E21" w:rsidRDefault="004C2E21" w:rsidP="00627C4A">
            <w:pPr>
              <w:tabs>
                <w:tab w:val="left" w:pos="-1440"/>
                <w:tab w:val="left" w:pos="-720"/>
              </w:tabs>
              <w:rPr>
                <w:sz w:val="20"/>
                <w:szCs w:val="20"/>
                <w:lang w:val="fr-CA"/>
              </w:rPr>
            </w:pPr>
            <w:r w:rsidRPr="004C2E21">
              <w:rPr>
                <w:sz w:val="20"/>
                <w:szCs w:val="20"/>
                <w:lang w:val="fr-CA"/>
              </w:rPr>
              <w:tab/>
            </w:r>
            <w:r>
              <w:rPr>
                <w:sz w:val="20"/>
                <w:szCs w:val="20"/>
                <w:lang w:val="fr-CA"/>
              </w:rPr>
              <w:t>Sylvain Ayotte</w:t>
            </w:r>
          </w:p>
          <w:p w:rsidR="004C2E21" w:rsidRPr="004C2E21" w:rsidRDefault="004C2E21" w:rsidP="00627C4A">
            <w:pPr>
              <w:tabs>
                <w:tab w:val="left" w:pos="-1440"/>
                <w:tab w:val="left" w:pos="-720"/>
              </w:tabs>
              <w:rPr>
                <w:sz w:val="20"/>
                <w:szCs w:val="20"/>
                <w:lang w:val="fr-CA"/>
              </w:rPr>
            </w:pPr>
            <w:r w:rsidRPr="004C2E21">
              <w:rPr>
                <w:sz w:val="20"/>
                <w:szCs w:val="20"/>
                <w:lang w:val="fr-CA"/>
              </w:rPr>
              <w:tab/>
            </w:r>
            <w:r>
              <w:rPr>
                <w:sz w:val="20"/>
                <w:szCs w:val="20"/>
                <w:lang w:val="fr-CA"/>
              </w:rPr>
              <w:t>Cloutier, Mathieu Avocats</w:t>
            </w:r>
          </w:p>
          <w:p w:rsidR="004C2E21" w:rsidRPr="004C2E21" w:rsidRDefault="004C2E21" w:rsidP="00627C4A">
            <w:pPr>
              <w:tabs>
                <w:tab w:val="left" w:pos="-1440"/>
                <w:tab w:val="left" w:pos="-720"/>
              </w:tabs>
              <w:rPr>
                <w:sz w:val="20"/>
                <w:szCs w:val="20"/>
                <w:lang w:val="fr-CA"/>
              </w:rPr>
            </w:pPr>
          </w:p>
          <w:p w:rsidR="004C2E21" w:rsidRPr="00962E16" w:rsidRDefault="004C2E21" w:rsidP="00627C4A">
            <w:pPr>
              <w:rPr>
                <w:sz w:val="20"/>
                <w:szCs w:val="20"/>
                <w:lang w:val="fr-CA"/>
              </w:rPr>
            </w:pPr>
            <w:r w:rsidRPr="00962E16">
              <w:rPr>
                <w:sz w:val="20"/>
                <w:szCs w:val="20"/>
                <w:lang w:val="fr-CA"/>
              </w:rPr>
              <w:t>DATE DE PRODUCTION : 14.02.2011</w:t>
            </w:r>
          </w:p>
          <w:p w:rsidR="004C2E21" w:rsidRPr="00A935AA" w:rsidRDefault="0012655D" w:rsidP="00627C4A">
            <w:pPr>
              <w:rPr>
                <w:sz w:val="20"/>
                <w:szCs w:val="20"/>
              </w:rPr>
            </w:pPr>
            <w:r w:rsidRPr="0012655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C2E21" w:rsidRPr="00A935AA" w:rsidRDefault="004C2E21" w:rsidP="00242AEE">
            <w:pPr>
              <w:jc w:val="center"/>
              <w:rPr>
                <w:sz w:val="20"/>
                <w:szCs w:val="20"/>
              </w:rPr>
            </w:pPr>
          </w:p>
        </w:tc>
        <w:tc>
          <w:tcPr>
            <w:tcW w:w="4320" w:type="dxa"/>
            <w:shd w:val="clear" w:color="auto" w:fill="auto"/>
          </w:tcPr>
          <w:p w:rsidR="00631512" w:rsidRPr="00631512" w:rsidRDefault="00631512" w:rsidP="00627C4A">
            <w:pPr>
              <w:keepNext/>
              <w:keepLines/>
              <w:tabs>
                <w:tab w:val="left" w:pos="-1440"/>
                <w:tab w:val="left" w:pos="-720"/>
              </w:tabs>
              <w:rPr>
                <w:sz w:val="20"/>
                <w:szCs w:val="20"/>
              </w:rPr>
            </w:pPr>
          </w:p>
          <w:p w:rsidR="004C2E21" w:rsidRPr="00A935AA" w:rsidRDefault="00631512" w:rsidP="00627C4A">
            <w:pPr>
              <w:keepNext/>
              <w:keepLines/>
              <w:tabs>
                <w:tab w:val="left" w:pos="-1440"/>
                <w:tab w:val="left" w:pos="-720"/>
              </w:tabs>
              <w:rPr>
                <w:b/>
                <w:sz w:val="20"/>
                <w:szCs w:val="20"/>
              </w:rPr>
            </w:pPr>
            <w:r>
              <w:rPr>
                <w:b/>
                <w:sz w:val="20"/>
                <w:szCs w:val="20"/>
              </w:rPr>
              <w:t xml:space="preserve">Suresh </w:t>
            </w:r>
            <w:proofErr w:type="spellStart"/>
            <w:r>
              <w:rPr>
                <w:b/>
                <w:sz w:val="20"/>
                <w:szCs w:val="20"/>
              </w:rPr>
              <w:t>Sriskandarajah</w:t>
            </w:r>
            <w:proofErr w:type="spellEnd"/>
          </w:p>
          <w:p w:rsidR="004C2E21" w:rsidRPr="00A935AA" w:rsidRDefault="004C2E21" w:rsidP="00627C4A">
            <w:pPr>
              <w:keepNext/>
              <w:keepLines/>
              <w:tabs>
                <w:tab w:val="left" w:pos="-1440"/>
                <w:tab w:val="left" w:pos="-720"/>
              </w:tabs>
              <w:rPr>
                <w:sz w:val="20"/>
                <w:szCs w:val="20"/>
              </w:rPr>
            </w:pPr>
            <w:r w:rsidRPr="00A935AA">
              <w:rPr>
                <w:sz w:val="20"/>
                <w:szCs w:val="20"/>
              </w:rPr>
              <w:tab/>
            </w:r>
            <w:r w:rsidR="00631512">
              <w:rPr>
                <w:sz w:val="20"/>
                <w:szCs w:val="20"/>
              </w:rPr>
              <w:t>John Norris</w:t>
            </w:r>
          </w:p>
          <w:p w:rsidR="004C2E21" w:rsidRPr="00A935AA" w:rsidRDefault="004C2E21" w:rsidP="00627C4A">
            <w:pPr>
              <w:keepNext/>
              <w:keepLines/>
              <w:tabs>
                <w:tab w:val="left" w:pos="-1440"/>
                <w:tab w:val="left" w:pos="-720"/>
              </w:tabs>
              <w:rPr>
                <w:sz w:val="20"/>
                <w:szCs w:val="20"/>
              </w:rPr>
            </w:pPr>
          </w:p>
          <w:p w:rsidR="004C2E21" w:rsidRPr="00631512" w:rsidRDefault="004C2E21" w:rsidP="00627C4A">
            <w:pPr>
              <w:keepNext/>
              <w:keepLines/>
              <w:tabs>
                <w:tab w:val="left" w:pos="-1440"/>
                <w:tab w:val="left" w:pos="-720"/>
              </w:tabs>
              <w:rPr>
                <w:sz w:val="20"/>
                <w:szCs w:val="20"/>
              </w:rPr>
            </w:pPr>
            <w:r w:rsidRPr="00A935AA">
              <w:rPr>
                <w:sz w:val="20"/>
                <w:szCs w:val="20"/>
              </w:rPr>
              <w:tab/>
            </w:r>
            <w:r w:rsidRPr="00631512">
              <w:rPr>
                <w:sz w:val="20"/>
                <w:szCs w:val="20"/>
              </w:rPr>
              <w:t>v. (34</w:t>
            </w:r>
            <w:r w:rsidR="00631512" w:rsidRPr="00631512">
              <w:rPr>
                <w:sz w:val="20"/>
                <w:szCs w:val="20"/>
              </w:rPr>
              <w:t>009</w:t>
            </w:r>
            <w:r w:rsidRPr="00631512">
              <w:rPr>
                <w:sz w:val="20"/>
                <w:szCs w:val="20"/>
              </w:rPr>
              <w:t>)</w:t>
            </w:r>
          </w:p>
          <w:p w:rsidR="004C2E21" w:rsidRPr="00631512" w:rsidRDefault="004C2E21" w:rsidP="00627C4A">
            <w:pPr>
              <w:keepNext/>
              <w:keepLines/>
              <w:tabs>
                <w:tab w:val="left" w:pos="-1440"/>
                <w:tab w:val="left" w:pos="-720"/>
              </w:tabs>
              <w:rPr>
                <w:sz w:val="20"/>
                <w:szCs w:val="20"/>
              </w:rPr>
            </w:pPr>
          </w:p>
          <w:p w:rsidR="004C2E21" w:rsidRPr="00631512" w:rsidRDefault="00631512" w:rsidP="00627C4A">
            <w:pPr>
              <w:keepNext/>
              <w:keepLines/>
              <w:tabs>
                <w:tab w:val="left" w:pos="-1440"/>
                <w:tab w:val="left" w:pos="-720"/>
              </w:tabs>
              <w:rPr>
                <w:b/>
                <w:sz w:val="20"/>
                <w:szCs w:val="20"/>
              </w:rPr>
            </w:pPr>
            <w:r w:rsidRPr="00631512">
              <w:rPr>
                <w:b/>
                <w:sz w:val="20"/>
                <w:szCs w:val="20"/>
              </w:rPr>
              <w:t>United States of America et al.</w:t>
            </w:r>
            <w:r>
              <w:rPr>
                <w:b/>
                <w:sz w:val="20"/>
                <w:szCs w:val="20"/>
              </w:rPr>
              <w:t xml:space="preserve"> </w:t>
            </w:r>
            <w:r w:rsidR="004C2E21" w:rsidRPr="00631512">
              <w:rPr>
                <w:b/>
                <w:sz w:val="20"/>
                <w:szCs w:val="20"/>
              </w:rPr>
              <w:t>(Ont.)</w:t>
            </w:r>
          </w:p>
          <w:p w:rsidR="004C2E21" w:rsidRPr="00631512" w:rsidRDefault="004C2E21" w:rsidP="00627C4A">
            <w:pPr>
              <w:keepNext/>
              <w:keepLines/>
              <w:tabs>
                <w:tab w:val="left" w:pos="-1440"/>
                <w:tab w:val="left" w:pos="-720"/>
              </w:tabs>
              <w:rPr>
                <w:sz w:val="20"/>
                <w:szCs w:val="20"/>
              </w:rPr>
            </w:pPr>
            <w:r w:rsidRPr="00631512">
              <w:rPr>
                <w:sz w:val="20"/>
                <w:szCs w:val="20"/>
              </w:rPr>
              <w:tab/>
            </w:r>
            <w:r w:rsidR="00631512">
              <w:rPr>
                <w:sz w:val="20"/>
                <w:szCs w:val="20"/>
              </w:rPr>
              <w:t xml:space="preserve">Robert J. </w:t>
            </w:r>
            <w:proofErr w:type="spellStart"/>
            <w:r w:rsidR="00631512">
              <w:rPr>
                <w:sz w:val="20"/>
                <w:szCs w:val="20"/>
              </w:rPr>
              <w:t>Frater</w:t>
            </w:r>
            <w:proofErr w:type="spellEnd"/>
          </w:p>
          <w:p w:rsidR="004C2E21" w:rsidRPr="00631512" w:rsidRDefault="004C2E21" w:rsidP="00627C4A">
            <w:pPr>
              <w:keepNext/>
              <w:keepLines/>
              <w:tabs>
                <w:tab w:val="left" w:pos="-1440"/>
                <w:tab w:val="left" w:pos="-720"/>
              </w:tabs>
              <w:rPr>
                <w:sz w:val="20"/>
                <w:szCs w:val="20"/>
              </w:rPr>
            </w:pPr>
            <w:r w:rsidRPr="00631512">
              <w:rPr>
                <w:sz w:val="20"/>
                <w:szCs w:val="20"/>
              </w:rPr>
              <w:tab/>
            </w:r>
            <w:r w:rsidR="00631512">
              <w:rPr>
                <w:sz w:val="20"/>
                <w:szCs w:val="20"/>
              </w:rPr>
              <w:t>A.G. of Canada</w:t>
            </w:r>
          </w:p>
          <w:p w:rsidR="004C2E21" w:rsidRPr="00631512" w:rsidRDefault="004C2E21" w:rsidP="00627C4A">
            <w:pPr>
              <w:keepNext/>
              <w:keepLines/>
              <w:tabs>
                <w:tab w:val="left" w:pos="-1440"/>
                <w:tab w:val="left" w:pos="-720"/>
              </w:tabs>
              <w:rPr>
                <w:sz w:val="20"/>
                <w:szCs w:val="20"/>
              </w:rPr>
            </w:pPr>
          </w:p>
          <w:p w:rsidR="004C2E21" w:rsidRPr="00A935AA" w:rsidRDefault="004C2E21" w:rsidP="00631512">
            <w:pPr>
              <w:rPr>
                <w:sz w:val="20"/>
                <w:szCs w:val="20"/>
              </w:rPr>
            </w:pPr>
            <w:r w:rsidRPr="00A935AA">
              <w:rPr>
                <w:sz w:val="20"/>
                <w:szCs w:val="20"/>
              </w:rPr>
              <w:t xml:space="preserve">FILING DATE: </w:t>
            </w:r>
            <w:r w:rsidR="00631512">
              <w:rPr>
                <w:sz w:val="20"/>
                <w:szCs w:val="20"/>
              </w:rPr>
              <w:t>15</w:t>
            </w:r>
            <w:r w:rsidRPr="00A935AA">
              <w:rPr>
                <w:sz w:val="20"/>
                <w:szCs w:val="20"/>
              </w:rPr>
              <w:t>.0</w:t>
            </w:r>
            <w:r w:rsidR="00631512">
              <w:rPr>
                <w:sz w:val="20"/>
                <w:szCs w:val="20"/>
              </w:rPr>
              <w:t>2</w:t>
            </w:r>
            <w:r w:rsidRPr="00A935AA">
              <w:rPr>
                <w:sz w:val="20"/>
                <w:szCs w:val="20"/>
              </w:rPr>
              <w:t>.201</w:t>
            </w:r>
            <w:r w:rsidR="00631512">
              <w:rPr>
                <w:sz w:val="20"/>
                <w:szCs w:val="20"/>
              </w:rPr>
              <w:t>1</w:t>
            </w:r>
            <w:r w:rsidR="0012655D" w:rsidRPr="0012655D">
              <w:rPr>
                <w:sz w:val="20"/>
                <w:szCs w:val="20"/>
                <w:lang w:val="fr-CA"/>
              </w:rPr>
              <w:pict>
                <v:rect id="_x0000_i1028" style="width:108pt;height:1pt" o:hrpct="0" o:hralign="center" o:hrstd="t" o:hrnoshade="t" o:hr="t" fillcolor="black [3213]" stroked="f"/>
              </w:pict>
            </w:r>
          </w:p>
        </w:tc>
      </w:tr>
      <w:tr w:rsidR="004C2E21" w:rsidRPr="00A935AA" w:rsidTr="003B3977">
        <w:tc>
          <w:tcPr>
            <w:tcW w:w="4320" w:type="dxa"/>
            <w:shd w:val="clear" w:color="auto" w:fill="auto"/>
          </w:tcPr>
          <w:p w:rsidR="004C2E21" w:rsidRPr="00A935AA" w:rsidRDefault="00631512" w:rsidP="00627C4A">
            <w:pPr>
              <w:rPr>
                <w:b/>
                <w:sz w:val="20"/>
                <w:szCs w:val="20"/>
              </w:rPr>
            </w:pPr>
            <w:proofErr w:type="spellStart"/>
            <w:r>
              <w:rPr>
                <w:b/>
                <w:sz w:val="20"/>
                <w:szCs w:val="20"/>
              </w:rPr>
              <w:t>Piratheepan</w:t>
            </w:r>
            <w:proofErr w:type="spellEnd"/>
            <w:r>
              <w:rPr>
                <w:b/>
                <w:sz w:val="20"/>
                <w:szCs w:val="20"/>
              </w:rPr>
              <w:t xml:space="preserve"> </w:t>
            </w:r>
            <w:proofErr w:type="spellStart"/>
            <w:r>
              <w:rPr>
                <w:b/>
                <w:sz w:val="20"/>
                <w:szCs w:val="20"/>
              </w:rPr>
              <w:t>Nadarajah</w:t>
            </w:r>
            <w:proofErr w:type="spellEnd"/>
          </w:p>
          <w:p w:rsidR="004C2E21" w:rsidRPr="00A935AA" w:rsidRDefault="004C2E21" w:rsidP="00627C4A">
            <w:pPr>
              <w:tabs>
                <w:tab w:val="left" w:pos="-1440"/>
                <w:tab w:val="left" w:pos="-720"/>
              </w:tabs>
              <w:rPr>
                <w:sz w:val="20"/>
                <w:szCs w:val="20"/>
              </w:rPr>
            </w:pPr>
            <w:r w:rsidRPr="00A935AA">
              <w:rPr>
                <w:sz w:val="20"/>
                <w:szCs w:val="20"/>
              </w:rPr>
              <w:tab/>
            </w:r>
            <w:r w:rsidR="00631512">
              <w:rPr>
                <w:sz w:val="20"/>
                <w:szCs w:val="20"/>
              </w:rPr>
              <w:t>Breese Davies</w:t>
            </w:r>
          </w:p>
          <w:p w:rsidR="004C2E21" w:rsidRPr="00962E16" w:rsidRDefault="00631512" w:rsidP="00627C4A">
            <w:pPr>
              <w:tabs>
                <w:tab w:val="left" w:pos="-1440"/>
                <w:tab w:val="left" w:pos="-720"/>
              </w:tabs>
              <w:rPr>
                <w:sz w:val="20"/>
                <w:szCs w:val="20"/>
              </w:rPr>
            </w:pPr>
            <w:r>
              <w:rPr>
                <w:sz w:val="20"/>
                <w:szCs w:val="20"/>
              </w:rPr>
              <w:tab/>
            </w:r>
            <w:r w:rsidRPr="00962E16">
              <w:rPr>
                <w:sz w:val="20"/>
                <w:szCs w:val="20"/>
              </w:rPr>
              <w:t>Di Luca Copeland Davies LLP</w:t>
            </w:r>
          </w:p>
          <w:p w:rsidR="00631512" w:rsidRPr="00962E16" w:rsidRDefault="00631512" w:rsidP="00627C4A">
            <w:pPr>
              <w:tabs>
                <w:tab w:val="left" w:pos="-1440"/>
                <w:tab w:val="left" w:pos="-720"/>
              </w:tabs>
              <w:rPr>
                <w:sz w:val="20"/>
                <w:szCs w:val="20"/>
              </w:rPr>
            </w:pPr>
          </w:p>
          <w:p w:rsidR="004C2E21" w:rsidRPr="00962E16" w:rsidRDefault="004C2E21" w:rsidP="00627C4A">
            <w:pPr>
              <w:tabs>
                <w:tab w:val="left" w:pos="-1440"/>
                <w:tab w:val="left" w:pos="-720"/>
              </w:tabs>
              <w:rPr>
                <w:sz w:val="20"/>
                <w:szCs w:val="20"/>
              </w:rPr>
            </w:pPr>
            <w:r w:rsidRPr="00962E16">
              <w:rPr>
                <w:sz w:val="20"/>
                <w:szCs w:val="20"/>
              </w:rPr>
              <w:tab/>
              <w:t>v. (34</w:t>
            </w:r>
            <w:r w:rsidR="00631512" w:rsidRPr="00962E16">
              <w:rPr>
                <w:sz w:val="20"/>
                <w:szCs w:val="20"/>
              </w:rPr>
              <w:t>013</w:t>
            </w:r>
            <w:r w:rsidRPr="00962E16">
              <w:rPr>
                <w:sz w:val="20"/>
                <w:szCs w:val="20"/>
              </w:rPr>
              <w:t>)</w:t>
            </w:r>
          </w:p>
          <w:p w:rsidR="004C2E21" w:rsidRPr="00962E16" w:rsidRDefault="004C2E21" w:rsidP="00627C4A">
            <w:pPr>
              <w:tabs>
                <w:tab w:val="left" w:pos="-1440"/>
                <w:tab w:val="left" w:pos="-720"/>
              </w:tabs>
              <w:rPr>
                <w:sz w:val="20"/>
                <w:szCs w:val="20"/>
              </w:rPr>
            </w:pPr>
          </w:p>
          <w:p w:rsidR="004C2E21" w:rsidRPr="00A935AA" w:rsidRDefault="00631512" w:rsidP="00627C4A">
            <w:pPr>
              <w:tabs>
                <w:tab w:val="left" w:pos="-1440"/>
                <w:tab w:val="left" w:pos="-720"/>
              </w:tabs>
              <w:rPr>
                <w:b/>
                <w:sz w:val="20"/>
                <w:szCs w:val="20"/>
              </w:rPr>
            </w:pPr>
            <w:r>
              <w:rPr>
                <w:b/>
                <w:sz w:val="20"/>
                <w:szCs w:val="20"/>
              </w:rPr>
              <w:t xml:space="preserve">United States of America et al. </w:t>
            </w:r>
            <w:r w:rsidR="004C2E21" w:rsidRPr="00A935AA">
              <w:rPr>
                <w:b/>
                <w:sz w:val="20"/>
                <w:szCs w:val="20"/>
              </w:rPr>
              <w:t>(</w:t>
            </w:r>
            <w:r>
              <w:rPr>
                <w:b/>
                <w:sz w:val="20"/>
                <w:szCs w:val="20"/>
              </w:rPr>
              <w:t>Ont</w:t>
            </w:r>
            <w:r w:rsidR="004C2E21" w:rsidRPr="00A935AA">
              <w:rPr>
                <w:b/>
                <w:sz w:val="20"/>
                <w:szCs w:val="20"/>
              </w:rPr>
              <w:t>.)</w:t>
            </w:r>
          </w:p>
          <w:p w:rsidR="004C2E21" w:rsidRPr="00A935AA" w:rsidRDefault="004C2E21" w:rsidP="00627C4A">
            <w:pPr>
              <w:tabs>
                <w:tab w:val="left" w:pos="-1440"/>
                <w:tab w:val="left" w:pos="-720"/>
              </w:tabs>
              <w:rPr>
                <w:sz w:val="20"/>
                <w:szCs w:val="20"/>
              </w:rPr>
            </w:pPr>
            <w:r w:rsidRPr="00A935AA">
              <w:rPr>
                <w:sz w:val="20"/>
                <w:szCs w:val="20"/>
              </w:rPr>
              <w:tab/>
            </w:r>
            <w:r w:rsidR="00631512">
              <w:rPr>
                <w:sz w:val="20"/>
                <w:szCs w:val="20"/>
              </w:rPr>
              <w:t xml:space="preserve">Robert J. </w:t>
            </w:r>
            <w:proofErr w:type="spellStart"/>
            <w:r w:rsidR="00631512">
              <w:rPr>
                <w:sz w:val="20"/>
                <w:szCs w:val="20"/>
              </w:rPr>
              <w:t>Frater</w:t>
            </w:r>
            <w:proofErr w:type="spellEnd"/>
          </w:p>
          <w:p w:rsidR="004C2E21" w:rsidRPr="00A935AA" w:rsidRDefault="004C2E21" w:rsidP="00627C4A">
            <w:pPr>
              <w:tabs>
                <w:tab w:val="left" w:pos="-1440"/>
                <w:tab w:val="left" w:pos="-720"/>
              </w:tabs>
              <w:rPr>
                <w:sz w:val="20"/>
                <w:szCs w:val="20"/>
              </w:rPr>
            </w:pPr>
            <w:r w:rsidRPr="00A935AA">
              <w:rPr>
                <w:sz w:val="20"/>
                <w:szCs w:val="20"/>
              </w:rPr>
              <w:tab/>
            </w:r>
            <w:r w:rsidR="00631512">
              <w:rPr>
                <w:sz w:val="20"/>
                <w:szCs w:val="20"/>
              </w:rPr>
              <w:t>A.G. of Canada</w:t>
            </w:r>
          </w:p>
          <w:p w:rsidR="004C2E21" w:rsidRPr="00A935AA" w:rsidRDefault="004C2E21" w:rsidP="00627C4A">
            <w:pPr>
              <w:tabs>
                <w:tab w:val="left" w:pos="-1440"/>
                <w:tab w:val="left" w:pos="-720"/>
              </w:tabs>
              <w:rPr>
                <w:sz w:val="20"/>
                <w:szCs w:val="20"/>
              </w:rPr>
            </w:pPr>
          </w:p>
          <w:p w:rsidR="004C2E21" w:rsidRPr="00A935AA" w:rsidRDefault="004C2E21" w:rsidP="00627C4A">
            <w:pPr>
              <w:rPr>
                <w:sz w:val="20"/>
                <w:szCs w:val="20"/>
              </w:rPr>
            </w:pPr>
            <w:r w:rsidRPr="00A935AA">
              <w:rPr>
                <w:sz w:val="20"/>
                <w:szCs w:val="20"/>
              </w:rPr>
              <w:t xml:space="preserve">FILING DATE: </w:t>
            </w:r>
            <w:r w:rsidR="00631512">
              <w:rPr>
                <w:sz w:val="20"/>
                <w:szCs w:val="20"/>
              </w:rPr>
              <w:t>15</w:t>
            </w:r>
            <w:r w:rsidRPr="00A935AA">
              <w:rPr>
                <w:sz w:val="20"/>
                <w:szCs w:val="20"/>
              </w:rPr>
              <w:t>.0</w:t>
            </w:r>
            <w:r w:rsidR="00631512">
              <w:rPr>
                <w:sz w:val="20"/>
                <w:szCs w:val="20"/>
              </w:rPr>
              <w:t>2</w:t>
            </w:r>
            <w:r w:rsidRPr="00A935AA">
              <w:rPr>
                <w:sz w:val="20"/>
                <w:szCs w:val="20"/>
              </w:rPr>
              <w:t>.201</w:t>
            </w:r>
            <w:r w:rsidR="00631512">
              <w:rPr>
                <w:sz w:val="20"/>
                <w:szCs w:val="20"/>
              </w:rPr>
              <w:t>1</w:t>
            </w:r>
          </w:p>
          <w:p w:rsidR="004C2E21" w:rsidRPr="00A935AA" w:rsidRDefault="0012655D" w:rsidP="00627C4A">
            <w:pPr>
              <w:rPr>
                <w:sz w:val="20"/>
                <w:szCs w:val="20"/>
              </w:rPr>
            </w:pPr>
            <w:r w:rsidRPr="0012655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p w:rsidR="004C2E21" w:rsidRPr="00A935AA" w:rsidRDefault="004C2E21" w:rsidP="00627C4A">
            <w:pPr>
              <w:jc w:val="center"/>
              <w:rPr>
                <w:sz w:val="20"/>
                <w:szCs w:val="20"/>
              </w:rPr>
            </w:pPr>
          </w:p>
        </w:tc>
        <w:tc>
          <w:tcPr>
            <w:tcW w:w="4320" w:type="dxa"/>
            <w:shd w:val="clear" w:color="auto" w:fill="auto"/>
          </w:tcPr>
          <w:p w:rsidR="004C2E21" w:rsidRPr="00A935AA" w:rsidRDefault="00631512" w:rsidP="00627C4A">
            <w:pPr>
              <w:keepNext/>
              <w:keepLines/>
              <w:tabs>
                <w:tab w:val="left" w:pos="-1440"/>
                <w:tab w:val="left" w:pos="-720"/>
              </w:tabs>
              <w:rPr>
                <w:b/>
                <w:sz w:val="20"/>
                <w:szCs w:val="20"/>
              </w:rPr>
            </w:pPr>
            <w:r>
              <w:rPr>
                <w:b/>
                <w:sz w:val="20"/>
                <w:szCs w:val="20"/>
              </w:rPr>
              <w:t>Conservative Fund Canada</w:t>
            </w:r>
          </w:p>
          <w:p w:rsidR="004C2E21" w:rsidRPr="00A935AA" w:rsidRDefault="004C2E21" w:rsidP="00627C4A">
            <w:pPr>
              <w:keepNext/>
              <w:keepLines/>
              <w:tabs>
                <w:tab w:val="left" w:pos="-1440"/>
                <w:tab w:val="left" w:pos="-720"/>
              </w:tabs>
              <w:rPr>
                <w:sz w:val="20"/>
                <w:szCs w:val="20"/>
              </w:rPr>
            </w:pPr>
            <w:r w:rsidRPr="00A935AA">
              <w:rPr>
                <w:sz w:val="20"/>
                <w:szCs w:val="20"/>
              </w:rPr>
              <w:tab/>
            </w:r>
            <w:r w:rsidR="00631512">
              <w:rPr>
                <w:sz w:val="20"/>
                <w:szCs w:val="20"/>
              </w:rPr>
              <w:t>William J. Burden</w:t>
            </w:r>
          </w:p>
          <w:p w:rsidR="004C2E21" w:rsidRPr="00A935AA" w:rsidRDefault="004C2E21" w:rsidP="00627C4A">
            <w:pPr>
              <w:keepNext/>
              <w:keepLines/>
              <w:tabs>
                <w:tab w:val="left" w:pos="-1440"/>
                <w:tab w:val="left" w:pos="-720"/>
              </w:tabs>
              <w:rPr>
                <w:sz w:val="20"/>
                <w:szCs w:val="20"/>
              </w:rPr>
            </w:pPr>
            <w:r w:rsidRPr="00A935AA">
              <w:rPr>
                <w:sz w:val="20"/>
                <w:szCs w:val="20"/>
              </w:rPr>
              <w:tab/>
            </w:r>
            <w:proofErr w:type="spellStart"/>
            <w:r w:rsidR="00631512">
              <w:rPr>
                <w:sz w:val="20"/>
                <w:szCs w:val="20"/>
              </w:rPr>
              <w:t>Cassels</w:t>
            </w:r>
            <w:proofErr w:type="spellEnd"/>
            <w:r w:rsidR="00631512">
              <w:rPr>
                <w:sz w:val="20"/>
                <w:szCs w:val="20"/>
              </w:rPr>
              <w:t xml:space="preserve"> Brock &amp; Blackwell LLP</w:t>
            </w:r>
          </w:p>
          <w:p w:rsidR="004C2E21" w:rsidRPr="00A935AA" w:rsidRDefault="004C2E21" w:rsidP="00627C4A">
            <w:pPr>
              <w:keepNext/>
              <w:keepLines/>
              <w:tabs>
                <w:tab w:val="left" w:pos="-1440"/>
                <w:tab w:val="left" w:pos="-720"/>
              </w:tabs>
              <w:rPr>
                <w:sz w:val="20"/>
                <w:szCs w:val="20"/>
              </w:rPr>
            </w:pPr>
          </w:p>
          <w:p w:rsidR="004C2E21" w:rsidRPr="00631512" w:rsidRDefault="004C2E21" w:rsidP="00627C4A">
            <w:pPr>
              <w:keepNext/>
              <w:keepLines/>
              <w:tabs>
                <w:tab w:val="left" w:pos="-1440"/>
                <w:tab w:val="left" w:pos="-720"/>
              </w:tabs>
              <w:rPr>
                <w:sz w:val="20"/>
                <w:szCs w:val="20"/>
              </w:rPr>
            </w:pPr>
            <w:r w:rsidRPr="00A935AA">
              <w:rPr>
                <w:sz w:val="20"/>
                <w:szCs w:val="20"/>
              </w:rPr>
              <w:tab/>
            </w:r>
            <w:r w:rsidRPr="00631512">
              <w:rPr>
                <w:sz w:val="20"/>
                <w:szCs w:val="20"/>
              </w:rPr>
              <w:t>v. (34</w:t>
            </w:r>
            <w:r w:rsidR="00631512">
              <w:rPr>
                <w:sz w:val="20"/>
                <w:szCs w:val="20"/>
              </w:rPr>
              <w:t>097</w:t>
            </w:r>
            <w:r w:rsidRPr="00631512">
              <w:rPr>
                <w:sz w:val="20"/>
                <w:szCs w:val="20"/>
              </w:rPr>
              <w:t>)</w:t>
            </w:r>
          </w:p>
          <w:p w:rsidR="004C2E21" w:rsidRPr="00631512" w:rsidRDefault="004C2E21" w:rsidP="00627C4A">
            <w:pPr>
              <w:keepNext/>
              <w:keepLines/>
              <w:tabs>
                <w:tab w:val="left" w:pos="-1440"/>
                <w:tab w:val="left" w:pos="-720"/>
              </w:tabs>
              <w:rPr>
                <w:sz w:val="20"/>
                <w:szCs w:val="20"/>
              </w:rPr>
            </w:pPr>
          </w:p>
          <w:p w:rsidR="004C2E21" w:rsidRPr="00631512" w:rsidRDefault="00631512" w:rsidP="00627C4A">
            <w:pPr>
              <w:keepNext/>
              <w:keepLines/>
              <w:tabs>
                <w:tab w:val="left" w:pos="-1440"/>
                <w:tab w:val="left" w:pos="-720"/>
              </w:tabs>
              <w:rPr>
                <w:b/>
                <w:sz w:val="20"/>
                <w:szCs w:val="20"/>
              </w:rPr>
            </w:pPr>
            <w:r>
              <w:rPr>
                <w:b/>
                <w:sz w:val="20"/>
                <w:szCs w:val="20"/>
              </w:rPr>
              <w:t xml:space="preserve">Chief Electoral Officer of Canada </w:t>
            </w:r>
            <w:r w:rsidR="004C2E21" w:rsidRPr="00631512">
              <w:rPr>
                <w:b/>
                <w:sz w:val="20"/>
                <w:szCs w:val="20"/>
              </w:rPr>
              <w:t>(Ont.)</w:t>
            </w:r>
          </w:p>
          <w:p w:rsidR="004C2E21" w:rsidRPr="00631512" w:rsidRDefault="004C2E21" w:rsidP="00627C4A">
            <w:pPr>
              <w:keepNext/>
              <w:keepLines/>
              <w:tabs>
                <w:tab w:val="left" w:pos="-1440"/>
                <w:tab w:val="left" w:pos="-720"/>
              </w:tabs>
              <w:rPr>
                <w:sz w:val="20"/>
                <w:szCs w:val="20"/>
                <w:lang w:val="fr-CA"/>
              </w:rPr>
            </w:pPr>
            <w:r w:rsidRPr="00631512">
              <w:rPr>
                <w:sz w:val="20"/>
                <w:szCs w:val="20"/>
              </w:rPr>
              <w:tab/>
            </w:r>
            <w:r w:rsidR="00631512" w:rsidRPr="00631512">
              <w:rPr>
                <w:sz w:val="20"/>
                <w:szCs w:val="20"/>
                <w:lang w:val="fr-CA"/>
              </w:rPr>
              <w:t xml:space="preserve">Barbara A. </w:t>
            </w:r>
            <w:proofErr w:type="spellStart"/>
            <w:r w:rsidR="00631512" w:rsidRPr="00631512">
              <w:rPr>
                <w:sz w:val="20"/>
                <w:szCs w:val="20"/>
                <w:lang w:val="fr-CA"/>
              </w:rPr>
              <w:t>McIsaac</w:t>
            </w:r>
            <w:proofErr w:type="spellEnd"/>
            <w:r w:rsidR="00631512" w:rsidRPr="00631512">
              <w:rPr>
                <w:sz w:val="20"/>
                <w:szCs w:val="20"/>
                <w:lang w:val="fr-CA"/>
              </w:rPr>
              <w:t>, Q.C.</w:t>
            </w:r>
          </w:p>
          <w:p w:rsidR="004C2E21" w:rsidRPr="00631512" w:rsidRDefault="004C2E21" w:rsidP="00627C4A">
            <w:pPr>
              <w:keepNext/>
              <w:keepLines/>
              <w:tabs>
                <w:tab w:val="left" w:pos="-1440"/>
                <w:tab w:val="left" w:pos="-720"/>
              </w:tabs>
              <w:rPr>
                <w:sz w:val="20"/>
                <w:szCs w:val="20"/>
              </w:rPr>
            </w:pPr>
            <w:r w:rsidRPr="00631512">
              <w:rPr>
                <w:sz w:val="20"/>
                <w:szCs w:val="20"/>
                <w:lang w:val="fr-CA"/>
              </w:rPr>
              <w:tab/>
            </w:r>
            <w:r w:rsidR="00631512" w:rsidRPr="00631512">
              <w:rPr>
                <w:sz w:val="20"/>
                <w:szCs w:val="20"/>
              </w:rPr>
              <w:t xml:space="preserve">Borden </w:t>
            </w:r>
            <w:proofErr w:type="spellStart"/>
            <w:r w:rsidR="00631512" w:rsidRPr="00631512">
              <w:rPr>
                <w:sz w:val="20"/>
                <w:szCs w:val="20"/>
              </w:rPr>
              <w:t>Ladner</w:t>
            </w:r>
            <w:proofErr w:type="spellEnd"/>
            <w:r w:rsidR="00631512" w:rsidRPr="00631512">
              <w:rPr>
                <w:sz w:val="20"/>
                <w:szCs w:val="20"/>
              </w:rPr>
              <w:t xml:space="preserve"> </w:t>
            </w:r>
            <w:proofErr w:type="spellStart"/>
            <w:r w:rsidR="00631512" w:rsidRPr="00631512">
              <w:rPr>
                <w:sz w:val="20"/>
                <w:szCs w:val="20"/>
              </w:rPr>
              <w:t>Gervais</w:t>
            </w:r>
            <w:proofErr w:type="spellEnd"/>
            <w:r w:rsidR="00631512" w:rsidRPr="00631512">
              <w:rPr>
                <w:sz w:val="20"/>
                <w:szCs w:val="20"/>
              </w:rPr>
              <w:t xml:space="preserve"> LLP</w:t>
            </w:r>
          </w:p>
          <w:p w:rsidR="004C2E21" w:rsidRPr="00631512" w:rsidRDefault="004C2E21" w:rsidP="00627C4A">
            <w:pPr>
              <w:keepNext/>
              <w:keepLines/>
              <w:tabs>
                <w:tab w:val="left" w:pos="-1440"/>
                <w:tab w:val="left" w:pos="-720"/>
              </w:tabs>
              <w:rPr>
                <w:sz w:val="20"/>
                <w:szCs w:val="20"/>
              </w:rPr>
            </w:pPr>
          </w:p>
          <w:p w:rsidR="004C2E21" w:rsidRPr="00A935AA" w:rsidRDefault="004C2E21" w:rsidP="00631512">
            <w:pPr>
              <w:rPr>
                <w:sz w:val="20"/>
                <w:szCs w:val="20"/>
              </w:rPr>
            </w:pPr>
            <w:r w:rsidRPr="00A935AA">
              <w:rPr>
                <w:sz w:val="20"/>
                <w:szCs w:val="20"/>
              </w:rPr>
              <w:t xml:space="preserve">FILING DATE: </w:t>
            </w:r>
            <w:r w:rsidR="00631512">
              <w:rPr>
                <w:sz w:val="20"/>
                <w:szCs w:val="20"/>
              </w:rPr>
              <w:t>15</w:t>
            </w:r>
            <w:r w:rsidRPr="00A935AA">
              <w:rPr>
                <w:sz w:val="20"/>
                <w:szCs w:val="20"/>
              </w:rPr>
              <w:t>.0</w:t>
            </w:r>
            <w:r w:rsidR="00631512">
              <w:rPr>
                <w:sz w:val="20"/>
                <w:szCs w:val="20"/>
              </w:rPr>
              <w:t>2</w:t>
            </w:r>
            <w:r w:rsidRPr="00A935AA">
              <w:rPr>
                <w:sz w:val="20"/>
                <w:szCs w:val="20"/>
              </w:rPr>
              <w:t>.201</w:t>
            </w:r>
            <w:r w:rsidR="00631512">
              <w:rPr>
                <w:sz w:val="20"/>
                <w:szCs w:val="20"/>
              </w:rPr>
              <w:t>1</w:t>
            </w:r>
            <w:r w:rsidR="0012655D" w:rsidRPr="0012655D">
              <w:rPr>
                <w:sz w:val="20"/>
                <w:szCs w:val="20"/>
                <w:lang w:val="fr-CA"/>
              </w:rPr>
              <w:pict>
                <v:rect id="_x0000_i1030" style="width:108pt;height:1pt" o:hrpct="0" o:hralign="center" o:hrstd="t" o:hrnoshade="t" o:hr="t" fillcolor="black [3213]" stroked="f"/>
              </w:pict>
            </w:r>
          </w:p>
        </w:tc>
      </w:tr>
      <w:tr w:rsidR="00631512" w:rsidRPr="00A935AA" w:rsidTr="003B3977">
        <w:trPr>
          <w:cantSplit/>
        </w:trPr>
        <w:tc>
          <w:tcPr>
            <w:tcW w:w="4320" w:type="dxa"/>
            <w:shd w:val="clear" w:color="auto" w:fill="auto"/>
          </w:tcPr>
          <w:p w:rsidR="00631512" w:rsidRPr="00A935AA" w:rsidRDefault="00631512" w:rsidP="00627C4A">
            <w:pPr>
              <w:rPr>
                <w:b/>
                <w:sz w:val="20"/>
                <w:szCs w:val="20"/>
              </w:rPr>
            </w:pPr>
            <w:proofErr w:type="spellStart"/>
            <w:r>
              <w:rPr>
                <w:b/>
                <w:sz w:val="20"/>
                <w:szCs w:val="20"/>
              </w:rPr>
              <w:t>Jonjel</w:t>
            </w:r>
            <w:proofErr w:type="spellEnd"/>
            <w:r>
              <w:rPr>
                <w:b/>
                <w:sz w:val="20"/>
                <w:szCs w:val="20"/>
              </w:rPr>
              <w:t xml:space="preserve"> </w:t>
            </w:r>
            <w:proofErr w:type="spellStart"/>
            <w:r>
              <w:rPr>
                <w:b/>
                <w:sz w:val="20"/>
                <w:szCs w:val="20"/>
              </w:rPr>
              <w:t>Barbu</w:t>
            </w:r>
            <w:proofErr w:type="spellEnd"/>
          </w:p>
          <w:p w:rsidR="00631512" w:rsidRPr="00A935AA" w:rsidRDefault="00631512" w:rsidP="00627C4A">
            <w:pPr>
              <w:tabs>
                <w:tab w:val="left" w:pos="-1440"/>
                <w:tab w:val="left" w:pos="-720"/>
              </w:tabs>
              <w:rPr>
                <w:sz w:val="20"/>
                <w:szCs w:val="20"/>
              </w:rPr>
            </w:pPr>
            <w:r w:rsidRPr="00A935AA">
              <w:rPr>
                <w:sz w:val="20"/>
                <w:szCs w:val="20"/>
              </w:rPr>
              <w:tab/>
            </w:r>
            <w:r>
              <w:rPr>
                <w:sz w:val="20"/>
                <w:szCs w:val="20"/>
              </w:rPr>
              <w:t>Brian H. Greenspan</w:t>
            </w:r>
          </w:p>
          <w:p w:rsidR="00631512" w:rsidRPr="00A935AA" w:rsidRDefault="00631512" w:rsidP="00627C4A">
            <w:pPr>
              <w:tabs>
                <w:tab w:val="left" w:pos="-1440"/>
                <w:tab w:val="left" w:pos="-720"/>
              </w:tabs>
              <w:rPr>
                <w:sz w:val="20"/>
                <w:szCs w:val="20"/>
              </w:rPr>
            </w:pPr>
            <w:r w:rsidRPr="00A935AA">
              <w:rPr>
                <w:sz w:val="20"/>
                <w:szCs w:val="20"/>
              </w:rPr>
              <w:tab/>
            </w:r>
            <w:r>
              <w:rPr>
                <w:sz w:val="20"/>
                <w:szCs w:val="20"/>
              </w:rPr>
              <w:t xml:space="preserve">Greenspan Humphrey </w:t>
            </w:r>
            <w:proofErr w:type="spellStart"/>
            <w:r>
              <w:rPr>
                <w:sz w:val="20"/>
                <w:szCs w:val="20"/>
              </w:rPr>
              <w:t>Lavine</w:t>
            </w:r>
            <w:proofErr w:type="spellEnd"/>
          </w:p>
          <w:p w:rsidR="00631512" w:rsidRPr="00A935AA" w:rsidRDefault="00631512" w:rsidP="00627C4A">
            <w:pPr>
              <w:tabs>
                <w:tab w:val="left" w:pos="-1440"/>
                <w:tab w:val="left" w:pos="-720"/>
              </w:tabs>
              <w:rPr>
                <w:sz w:val="20"/>
                <w:szCs w:val="20"/>
              </w:rPr>
            </w:pPr>
          </w:p>
          <w:p w:rsidR="00631512" w:rsidRPr="00A935AA" w:rsidRDefault="00631512" w:rsidP="00627C4A">
            <w:pPr>
              <w:tabs>
                <w:tab w:val="left" w:pos="-1440"/>
                <w:tab w:val="left" w:pos="-720"/>
              </w:tabs>
              <w:rPr>
                <w:sz w:val="20"/>
                <w:szCs w:val="20"/>
              </w:rPr>
            </w:pPr>
            <w:r w:rsidRPr="00A935AA">
              <w:rPr>
                <w:sz w:val="20"/>
                <w:szCs w:val="20"/>
              </w:rPr>
              <w:tab/>
              <w:t>v. (3</w:t>
            </w:r>
            <w:r>
              <w:rPr>
                <w:sz w:val="20"/>
                <w:szCs w:val="20"/>
              </w:rPr>
              <w:t>4016</w:t>
            </w:r>
            <w:r w:rsidRPr="00A935AA">
              <w:rPr>
                <w:sz w:val="20"/>
                <w:szCs w:val="20"/>
              </w:rPr>
              <w:t>)</w:t>
            </w:r>
          </w:p>
          <w:p w:rsidR="00631512" w:rsidRPr="00A935AA" w:rsidRDefault="00631512" w:rsidP="00627C4A">
            <w:pPr>
              <w:tabs>
                <w:tab w:val="left" w:pos="-1440"/>
                <w:tab w:val="left" w:pos="-720"/>
              </w:tabs>
              <w:rPr>
                <w:sz w:val="20"/>
                <w:szCs w:val="20"/>
              </w:rPr>
            </w:pPr>
          </w:p>
          <w:p w:rsidR="00631512" w:rsidRPr="00A935AA" w:rsidRDefault="00631512" w:rsidP="00627C4A">
            <w:pPr>
              <w:tabs>
                <w:tab w:val="left" w:pos="-1440"/>
                <w:tab w:val="left" w:pos="-720"/>
              </w:tabs>
              <w:rPr>
                <w:b/>
                <w:sz w:val="20"/>
                <w:szCs w:val="20"/>
              </w:rPr>
            </w:pPr>
            <w:r>
              <w:rPr>
                <w:b/>
                <w:sz w:val="20"/>
                <w:szCs w:val="20"/>
              </w:rPr>
              <w:t xml:space="preserve">Attorney General of Canada on behalf of the United States of America </w:t>
            </w:r>
            <w:r w:rsidRPr="00A935AA">
              <w:rPr>
                <w:b/>
                <w:sz w:val="20"/>
                <w:szCs w:val="20"/>
              </w:rPr>
              <w:t>(</w:t>
            </w:r>
            <w:r>
              <w:rPr>
                <w:b/>
                <w:sz w:val="20"/>
                <w:szCs w:val="20"/>
              </w:rPr>
              <w:t>Ont.</w:t>
            </w:r>
            <w:r w:rsidRPr="00A935AA">
              <w:rPr>
                <w:b/>
                <w:sz w:val="20"/>
                <w:szCs w:val="20"/>
              </w:rPr>
              <w:t>)</w:t>
            </w:r>
          </w:p>
          <w:p w:rsidR="00631512" w:rsidRPr="00A935AA" w:rsidRDefault="00631512" w:rsidP="00627C4A">
            <w:pPr>
              <w:tabs>
                <w:tab w:val="left" w:pos="-1440"/>
                <w:tab w:val="left" w:pos="-720"/>
              </w:tabs>
              <w:rPr>
                <w:sz w:val="20"/>
                <w:szCs w:val="20"/>
              </w:rPr>
            </w:pPr>
            <w:r w:rsidRPr="00A935AA">
              <w:rPr>
                <w:sz w:val="20"/>
                <w:szCs w:val="20"/>
              </w:rPr>
              <w:tab/>
            </w:r>
            <w:r>
              <w:rPr>
                <w:sz w:val="20"/>
                <w:szCs w:val="20"/>
              </w:rPr>
              <w:t>Richard Kramer</w:t>
            </w:r>
          </w:p>
          <w:p w:rsidR="00631512" w:rsidRPr="00A935AA" w:rsidRDefault="00631512" w:rsidP="00627C4A">
            <w:pPr>
              <w:tabs>
                <w:tab w:val="left" w:pos="-1440"/>
                <w:tab w:val="left" w:pos="-720"/>
              </w:tabs>
              <w:rPr>
                <w:sz w:val="20"/>
                <w:szCs w:val="20"/>
              </w:rPr>
            </w:pPr>
            <w:r w:rsidRPr="00A935AA">
              <w:rPr>
                <w:sz w:val="20"/>
                <w:szCs w:val="20"/>
              </w:rPr>
              <w:tab/>
            </w:r>
            <w:r>
              <w:rPr>
                <w:sz w:val="20"/>
                <w:szCs w:val="20"/>
              </w:rPr>
              <w:t>A.G. of Canada</w:t>
            </w:r>
          </w:p>
          <w:p w:rsidR="00631512" w:rsidRPr="00A935AA" w:rsidRDefault="00631512" w:rsidP="00627C4A">
            <w:pPr>
              <w:tabs>
                <w:tab w:val="left" w:pos="-1440"/>
                <w:tab w:val="left" w:pos="-720"/>
              </w:tabs>
              <w:rPr>
                <w:sz w:val="20"/>
                <w:szCs w:val="20"/>
              </w:rPr>
            </w:pPr>
          </w:p>
          <w:p w:rsidR="00631512" w:rsidRPr="00A935AA" w:rsidRDefault="00631512" w:rsidP="00627C4A">
            <w:pPr>
              <w:rPr>
                <w:sz w:val="20"/>
                <w:szCs w:val="20"/>
              </w:rPr>
            </w:pPr>
            <w:r w:rsidRPr="00A935AA">
              <w:rPr>
                <w:sz w:val="20"/>
                <w:szCs w:val="20"/>
              </w:rPr>
              <w:t>FILING DATE:</w:t>
            </w:r>
            <w:r>
              <w:rPr>
                <w:sz w:val="20"/>
                <w:szCs w:val="20"/>
              </w:rPr>
              <w:t xml:space="preserve"> 1</w:t>
            </w:r>
            <w:r w:rsidRPr="00A935AA">
              <w:rPr>
                <w:sz w:val="20"/>
                <w:szCs w:val="20"/>
              </w:rPr>
              <w:t>7.0</w:t>
            </w:r>
            <w:r>
              <w:rPr>
                <w:sz w:val="20"/>
                <w:szCs w:val="20"/>
              </w:rPr>
              <w:t>2</w:t>
            </w:r>
            <w:r w:rsidRPr="00A935AA">
              <w:rPr>
                <w:sz w:val="20"/>
                <w:szCs w:val="20"/>
              </w:rPr>
              <w:t>.201</w:t>
            </w:r>
            <w:r>
              <w:rPr>
                <w:sz w:val="20"/>
                <w:szCs w:val="20"/>
              </w:rPr>
              <w:t>1</w:t>
            </w:r>
          </w:p>
          <w:p w:rsidR="00631512" w:rsidRPr="00A935AA" w:rsidRDefault="0012655D" w:rsidP="00627C4A">
            <w:pPr>
              <w:rPr>
                <w:sz w:val="20"/>
                <w:szCs w:val="20"/>
              </w:rPr>
            </w:pPr>
            <w:r w:rsidRPr="0012655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31512" w:rsidRPr="00A935AA" w:rsidRDefault="00631512" w:rsidP="00242AEE">
            <w:pPr>
              <w:jc w:val="center"/>
              <w:rPr>
                <w:sz w:val="20"/>
                <w:szCs w:val="20"/>
              </w:rPr>
            </w:pPr>
          </w:p>
        </w:tc>
        <w:tc>
          <w:tcPr>
            <w:tcW w:w="4320" w:type="dxa"/>
            <w:shd w:val="clear" w:color="auto" w:fill="auto"/>
          </w:tcPr>
          <w:p w:rsidR="00631512" w:rsidRPr="00A935AA" w:rsidRDefault="00631512" w:rsidP="00631512">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C3278">
          <w:headerReference w:type="default" r:id="rId14"/>
          <w:footerReference w:type="default" r:id="rId15"/>
          <w:headerReference w:type="first" r:id="rId16"/>
          <w:footerReference w:type="first" r:id="rId17"/>
          <w:pgSz w:w="12240" w:h="15840"/>
          <w:pgMar w:top="720" w:right="965" w:bottom="1080" w:left="1656" w:header="706" w:footer="706" w:gutter="0"/>
          <w:pgNumType w:start="29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34AD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A156C9" w:rsidP="002E2327">
      <w:pPr>
        <w:widowControl w:val="0"/>
        <w:rPr>
          <w:b/>
          <w:sz w:val="20"/>
          <w:szCs w:val="20"/>
        </w:rPr>
      </w:pPr>
      <w:r>
        <w:rPr>
          <w:b/>
          <w:sz w:val="20"/>
          <w:szCs w:val="20"/>
        </w:rPr>
        <w:t xml:space="preserve">FEBRUARY </w:t>
      </w:r>
      <w:r w:rsidR="002E2327" w:rsidRPr="00C50A5C">
        <w:rPr>
          <w:b/>
          <w:sz w:val="20"/>
          <w:szCs w:val="20"/>
        </w:rPr>
        <w:t>2</w:t>
      </w:r>
      <w:r>
        <w:rPr>
          <w:b/>
          <w:sz w:val="20"/>
          <w:szCs w:val="20"/>
        </w:rPr>
        <w:t>8</w:t>
      </w:r>
      <w:r w:rsidR="002E2327" w:rsidRPr="00C50A5C">
        <w:rPr>
          <w:b/>
          <w:sz w:val="20"/>
          <w:szCs w:val="20"/>
        </w:rPr>
        <w:t>, 201</w:t>
      </w:r>
      <w:r>
        <w:rPr>
          <w:b/>
          <w:sz w:val="20"/>
          <w:szCs w:val="20"/>
        </w:rPr>
        <w:t>1</w:t>
      </w:r>
      <w:r w:rsidR="002E2327" w:rsidRPr="00C50A5C">
        <w:rPr>
          <w:b/>
          <w:sz w:val="20"/>
          <w:szCs w:val="20"/>
        </w:rPr>
        <w:t xml:space="preserve"> / LE 2</w:t>
      </w:r>
      <w:r>
        <w:rPr>
          <w:b/>
          <w:sz w:val="20"/>
          <w:szCs w:val="20"/>
        </w:rPr>
        <w:t xml:space="preserve">8 FÉVRIER </w:t>
      </w:r>
      <w:r w:rsidR="002E2327" w:rsidRPr="00C50A5C">
        <w:rPr>
          <w:b/>
          <w:sz w:val="20"/>
          <w:szCs w:val="20"/>
        </w:rPr>
        <w:t>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962E16" w:rsidP="00C50A5C">
      <w:pPr>
        <w:pStyle w:val="ListParagraph"/>
        <w:widowControl w:val="0"/>
        <w:numPr>
          <w:ilvl w:val="0"/>
          <w:numId w:val="1"/>
        </w:numPr>
        <w:ind w:hanging="720"/>
        <w:jc w:val="both"/>
        <w:rPr>
          <w:sz w:val="20"/>
          <w:szCs w:val="20"/>
        </w:rPr>
      </w:pPr>
      <w:r w:rsidRPr="00962E16">
        <w:rPr>
          <w:i/>
          <w:sz w:val="20"/>
          <w:szCs w:val="20"/>
        </w:rPr>
        <w:t xml:space="preserve">Henry C. </w:t>
      </w:r>
      <w:proofErr w:type="spellStart"/>
      <w:r w:rsidRPr="00962E16">
        <w:rPr>
          <w:i/>
          <w:sz w:val="20"/>
          <w:szCs w:val="20"/>
        </w:rPr>
        <w:t>Rosenau</w:t>
      </w:r>
      <w:proofErr w:type="spellEnd"/>
      <w:r w:rsidRPr="00962E16">
        <w:rPr>
          <w:i/>
          <w:sz w:val="20"/>
          <w:szCs w:val="20"/>
        </w:rPr>
        <w:t xml:space="preserve"> v. Attorney General of Canada on behalf of the United States of America</w:t>
      </w:r>
      <w:r w:rsidRPr="00962E16">
        <w:rPr>
          <w:sz w:val="20"/>
          <w:szCs w:val="20"/>
        </w:rPr>
        <w:t xml:space="preserve"> (B.C.) (Crim</w:t>
      </w:r>
      <w:r>
        <w:rPr>
          <w:sz w:val="20"/>
          <w:szCs w:val="20"/>
        </w:rPr>
        <w:t>.</w:t>
      </w:r>
      <w:r w:rsidRPr="00962E16">
        <w:rPr>
          <w:sz w:val="20"/>
          <w:szCs w:val="20"/>
        </w:rPr>
        <w:t>) (By Leave)</w:t>
      </w:r>
      <w:r>
        <w:rPr>
          <w:sz w:val="20"/>
          <w:szCs w:val="20"/>
        </w:rPr>
        <w:t xml:space="preserve"> </w:t>
      </w:r>
      <w:r w:rsidR="002E2327" w:rsidRPr="00C50A5C">
        <w:rPr>
          <w:sz w:val="20"/>
          <w:szCs w:val="20"/>
        </w:rPr>
        <w:t>(33</w:t>
      </w:r>
      <w:r>
        <w:rPr>
          <w:sz w:val="20"/>
          <w:szCs w:val="20"/>
        </w:rPr>
        <w:t>918</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962E16" w:rsidP="00C50A5C">
      <w:pPr>
        <w:pStyle w:val="ListParagraph"/>
        <w:widowControl w:val="0"/>
        <w:numPr>
          <w:ilvl w:val="0"/>
          <w:numId w:val="1"/>
        </w:numPr>
        <w:ind w:hanging="720"/>
        <w:jc w:val="both"/>
        <w:rPr>
          <w:sz w:val="20"/>
          <w:szCs w:val="20"/>
        </w:rPr>
      </w:pPr>
      <w:r w:rsidRPr="00962E16">
        <w:rPr>
          <w:i/>
          <w:sz w:val="20"/>
          <w:szCs w:val="20"/>
        </w:rPr>
        <w:t xml:space="preserve">Merle </w:t>
      </w:r>
      <w:proofErr w:type="spellStart"/>
      <w:r w:rsidRPr="00962E16">
        <w:rPr>
          <w:i/>
          <w:sz w:val="20"/>
          <w:szCs w:val="20"/>
        </w:rPr>
        <w:t>Berrinice</w:t>
      </w:r>
      <w:proofErr w:type="spellEnd"/>
      <w:r w:rsidRPr="00962E16">
        <w:rPr>
          <w:i/>
          <w:sz w:val="20"/>
          <w:szCs w:val="20"/>
        </w:rPr>
        <w:t xml:space="preserve"> Henry et al. v. Starwood Hotels et al.</w:t>
      </w:r>
      <w:r w:rsidRPr="00962E16">
        <w:rPr>
          <w:sz w:val="20"/>
          <w:szCs w:val="20"/>
        </w:rPr>
        <w:t xml:space="preserve"> (Alta.) (Civil) (By Leave)</w:t>
      </w:r>
      <w:r w:rsidRPr="00C50A5C">
        <w:rPr>
          <w:sz w:val="20"/>
          <w:szCs w:val="20"/>
        </w:rPr>
        <w:t xml:space="preserve"> </w:t>
      </w:r>
      <w:r w:rsidR="002E2327" w:rsidRPr="00C50A5C">
        <w:rPr>
          <w:sz w:val="20"/>
          <w:szCs w:val="20"/>
        </w:rPr>
        <w:t>(33</w:t>
      </w:r>
      <w:r>
        <w:rPr>
          <w:sz w:val="20"/>
          <w:szCs w:val="20"/>
        </w:rPr>
        <w:t>99</w:t>
      </w:r>
      <w:r w:rsidR="002E2327" w:rsidRPr="00C50A5C">
        <w:rPr>
          <w:sz w:val="20"/>
          <w:szCs w:val="20"/>
        </w:rPr>
        <w:t>4)</w:t>
      </w:r>
    </w:p>
    <w:p w:rsidR="002E2327" w:rsidRPr="00C50A5C" w:rsidRDefault="002E2327" w:rsidP="00C50A5C">
      <w:pPr>
        <w:widowControl w:val="0"/>
        <w:jc w:val="both"/>
        <w:rPr>
          <w:sz w:val="20"/>
          <w:szCs w:val="20"/>
        </w:rPr>
      </w:pPr>
    </w:p>
    <w:p w:rsidR="002E2327" w:rsidRPr="00C50A5C" w:rsidRDefault="00962E16" w:rsidP="00C50A5C">
      <w:pPr>
        <w:pStyle w:val="ListParagraph"/>
        <w:widowControl w:val="0"/>
        <w:numPr>
          <w:ilvl w:val="0"/>
          <w:numId w:val="1"/>
        </w:numPr>
        <w:ind w:hanging="720"/>
        <w:jc w:val="both"/>
        <w:rPr>
          <w:sz w:val="20"/>
          <w:szCs w:val="20"/>
        </w:rPr>
      </w:pPr>
      <w:r w:rsidRPr="00962E16">
        <w:rPr>
          <w:i/>
          <w:sz w:val="20"/>
          <w:szCs w:val="20"/>
          <w:lang w:val="fr-CA"/>
        </w:rPr>
        <w:t xml:space="preserve">Hugo </w:t>
      </w:r>
      <w:proofErr w:type="spellStart"/>
      <w:r w:rsidRPr="00962E16">
        <w:rPr>
          <w:i/>
          <w:sz w:val="20"/>
          <w:szCs w:val="20"/>
          <w:lang w:val="fr-CA"/>
        </w:rPr>
        <w:t>Cantave</w:t>
      </w:r>
      <w:proofErr w:type="spellEnd"/>
      <w:r w:rsidRPr="00962E16">
        <w:rPr>
          <w:i/>
          <w:sz w:val="20"/>
          <w:szCs w:val="20"/>
          <w:lang w:val="fr-CA"/>
        </w:rPr>
        <w:t>-Jean et a</w:t>
      </w:r>
      <w:r w:rsidR="00627C4A">
        <w:rPr>
          <w:i/>
          <w:sz w:val="20"/>
          <w:szCs w:val="20"/>
          <w:lang w:val="fr-CA"/>
        </w:rPr>
        <w:t>utre</w:t>
      </w:r>
      <w:r w:rsidRPr="00962E16">
        <w:rPr>
          <w:i/>
          <w:sz w:val="20"/>
          <w:szCs w:val="20"/>
          <w:lang w:val="fr-CA"/>
        </w:rPr>
        <w:t xml:space="preserve">. </w:t>
      </w:r>
      <w:r w:rsidRPr="00962E16">
        <w:rPr>
          <w:i/>
          <w:sz w:val="20"/>
          <w:szCs w:val="20"/>
        </w:rPr>
        <w:t xml:space="preserve">c. </w:t>
      </w:r>
      <w:proofErr w:type="spellStart"/>
      <w:r w:rsidRPr="00962E16">
        <w:rPr>
          <w:i/>
          <w:sz w:val="20"/>
          <w:szCs w:val="20"/>
        </w:rPr>
        <w:t>Compagnie</w:t>
      </w:r>
      <w:proofErr w:type="spellEnd"/>
      <w:r w:rsidRPr="00962E16">
        <w:rPr>
          <w:i/>
          <w:sz w:val="20"/>
          <w:szCs w:val="20"/>
        </w:rPr>
        <w:t xml:space="preserve"> Home Trust / Home Trust Company</w:t>
      </w:r>
      <w:r w:rsidRPr="00962E16">
        <w:rPr>
          <w:sz w:val="20"/>
          <w:szCs w:val="20"/>
        </w:rPr>
        <w:t xml:space="preserve"> (Qc) (</w:t>
      </w:r>
      <w:proofErr w:type="spellStart"/>
      <w:r w:rsidRPr="00962E16">
        <w:rPr>
          <w:sz w:val="20"/>
          <w:szCs w:val="20"/>
        </w:rPr>
        <w:t>Civile</w:t>
      </w:r>
      <w:proofErr w:type="spellEnd"/>
      <w:r w:rsidRPr="00962E16">
        <w:rPr>
          <w:sz w:val="20"/>
          <w:szCs w:val="20"/>
        </w:rPr>
        <w:t>) (</w:t>
      </w:r>
      <w:proofErr w:type="spellStart"/>
      <w:r w:rsidRPr="00962E16">
        <w:rPr>
          <w:sz w:val="20"/>
          <w:szCs w:val="20"/>
        </w:rPr>
        <w:t>Autorisation</w:t>
      </w:r>
      <w:proofErr w:type="spellEnd"/>
      <w:r w:rsidRPr="00962E16">
        <w:rPr>
          <w:sz w:val="20"/>
          <w:szCs w:val="20"/>
        </w:rPr>
        <w:t>)</w:t>
      </w:r>
      <w:r w:rsidRPr="00C50A5C">
        <w:rPr>
          <w:sz w:val="20"/>
          <w:szCs w:val="20"/>
        </w:rPr>
        <w:t xml:space="preserve"> </w:t>
      </w:r>
      <w:r w:rsidR="002E2327" w:rsidRPr="00C50A5C">
        <w:rPr>
          <w:sz w:val="20"/>
          <w:szCs w:val="20"/>
        </w:rPr>
        <w:t>(3</w:t>
      </w:r>
      <w:r>
        <w:rPr>
          <w:sz w:val="20"/>
          <w:szCs w:val="20"/>
        </w:rPr>
        <w:t>4026</w:t>
      </w:r>
      <w:r w:rsidR="002E2327" w:rsidRPr="00C50A5C">
        <w:rPr>
          <w:sz w:val="20"/>
          <w:szCs w:val="20"/>
        </w:rPr>
        <w:t>)</w:t>
      </w:r>
    </w:p>
    <w:p w:rsidR="002E2327" w:rsidRPr="00C50A5C" w:rsidRDefault="002E2327" w:rsidP="002E2327">
      <w:pPr>
        <w:widowControl w:val="0"/>
        <w:rPr>
          <w:sz w:val="20"/>
          <w:szCs w:val="20"/>
        </w:rPr>
      </w:pPr>
    </w:p>
    <w:p w:rsidR="002E2327" w:rsidRPr="00C50A5C" w:rsidRDefault="00962E16" w:rsidP="00C50A5C">
      <w:pPr>
        <w:pStyle w:val="ListParagraph"/>
        <w:widowControl w:val="0"/>
        <w:numPr>
          <w:ilvl w:val="0"/>
          <w:numId w:val="1"/>
        </w:numPr>
        <w:ind w:hanging="720"/>
        <w:jc w:val="both"/>
        <w:rPr>
          <w:sz w:val="20"/>
          <w:szCs w:val="20"/>
        </w:rPr>
      </w:pPr>
      <w:proofErr w:type="spellStart"/>
      <w:r w:rsidRPr="00962E16">
        <w:rPr>
          <w:i/>
          <w:sz w:val="20"/>
          <w:szCs w:val="20"/>
        </w:rPr>
        <w:t>Christel</w:t>
      </w:r>
      <w:proofErr w:type="spellEnd"/>
      <w:r w:rsidRPr="00962E16">
        <w:rPr>
          <w:i/>
          <w:sz w:val="20"/>
          <w:szCs w:val="20"/>
        </w:rPr>
        <w:t xml:space="preserve"> Simone Ute </w:t>
      </w:r>
      <w:proofErr w:type="spellStart"/>
      <w:r w:rsidRPr="00962E16">
        <w:rPr>
          <w:i/>
          <w:sz w:val="20"/>
          <w:szCs w:val="20"/>
        </w:rPr>
        <w:t>Sieg</w:t>
      </w:r>
      <w:proofErr w:type="spellEnd"/>
      <w:r w:rsidRPr="00962E16">
        <w:rPr>
          <w:i/>
          <w:sz w:val="20"/>
          <w:szCs w:val="20"/>
        </w:rPr>
        <w:t xml:space="preserve"> v. Monica Elizabeth Frieda McIntosh</w:t>
      </w:r>
      <w:r w:rsidRPr="00962E16">
        <w:rPr>
          <w:sz w:val="20"/>
          <w:szCs w:val="20"/>
        </w:rPr>
        <w:t xml:space="preserve"> (B.C.) (Civil) (By Leave)</w:t>
      </w:r>
      <w:r w:rsidRPr="00C50A5C">
        <w:rPr>
          <w:sz w:val="20"/>
          <w:szCs w:val="20"/>
        </w:rPr>
        <w:t xml:space="preserve"> </w:t>
      </w:r>
      <w:r w:rsidR="002E2327" w:rsidRPr="00C50A5C">
        <w:rPr>
          <w:sz w:val="20"/>
          <w:szCs w:val="20"/>
        </w:rPr>
        <w:t>(339</w:t>
      </w:r>
      <w:r>
        <w:rPr>
          <w:sz w:val="20"/>
          <w:szCs w:val="20"/>
        </w:rPr>
        <w:t>57</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962E16" w:rsidP="00C50A5C">
      <w:pPr>
        <w:pStyle w:val="ListParagraph"/>
        <w:widowControl w:val="0"/>
        <w:numPr>
          <w:ilvl w:val="0"/>
          <w:numId w:val="1"/>
        </w:numPr>
        <w:ind w:hanging="720"/>
        <w:jc w:val="both"/>
        <w:rPr>
          <w:sz w:val="20"/>
          <w:szCs w:val="20"/>
        </w:rPr>
      </w:pPr>
      <w:r w:rsidRPr="00962E16">
        <w:rPr>
          <w:i/>
          <w:sz w:val="20"/>
          <w:szCs w:val="20"/>
        </w:rPr>
        <w:t>Richard Bennett v. Her Majesty the Queen</w:t>
      </w:r>
      <w:r w:rsidRPr="00962E16">
        <w:rPr>
          <w:sz w:val="20"/>
          <w:szCs w:val="20"/>
        </w:rPr>
        <w:t xml:space="preserve"> (F</w:t>
      </w:r>
      <w:r>
        <w:rPr>
          <w:sz w:val="20"/>
          <w:szCs w:val="20"/>
        </w:rPr>
        <w:t>.</w:t>
      </w:r>
      <w:r w:rsidRPr="00962E16">
        <w:rPr>
          <w:sz w:val="20"/>
          <w:szCs w:val="20"/>
        </w:rPr>
        <w:t>C</w:t>
      </w:r>
      <w:r>
        <w:rPr>
          <w:sz w:val="20"/>
          <w:szCs w:val="20"/>
        </w:rPr>
        <w:t>.</w:t>
      </w:r>
      <w:r w:rsidRPr="00962E16">
        <w:rPr>
          <w:sz w:val="20"/>
          <w:szCs w:val="20"/>
        </w:rPr>
        <w:t>) (Civil) (By Leave)</w:t>
      </w:r>
      <w:r w:rsidRPr="00C50A5C">
        <w:rPr>
          <w:sz w:val="20"/>
          <w:szCs w:val="20"/>
        </w:rPr>
        <w:t xml:space="preserve"> </w:t>
      </w:r>
      <w:r w:rsidR="002E2327" w:rsidRPr="00C50A5C">
        <w:rPr>
          <w:sz w:val="20"/>
          <w:szCs w:val="20"/>
        </w:rPr>
        <w:t>(33</w:t>
      </w:r>
      <w:r>
        <w:rPr>
          <w:sz w:val="20"/>
          <w:szCs w:val="20"/>
        </w:rPr>
        <w:t>988</w:t>
      </w:r>
      <w:r w:rsidR="002E2327" w:rsidRPr="00C50A5C">
        <w:rPr>
          <w:sz w:val="20"/>
          <w:szCs w:val="20"/>
        </w:rPr>
        <w:t>)</w:t>
      </w:r>
    </w:p>
    <w:p w:rsidR="002E2327" w:rsidRPr="00962E16" w:rsidRDefault="002E2327" w:rsidP="002E2327">
      <w:pPr>
        <w:widowControl w:val="0"/>
        <w:rPr>
          <w:sz w:val="20"/>
          <w:szCs w:val="20"/>
        </w:rPr>
      </w:pPr>
    </w:p>
    <w:p w:rsidR="002E2327" w:rsidRPr="00962E16" w:rsidRDefault="00962E16" w:rsidP="00C50A5C">
      <w:pPr>
        <w:pStyle w:val="ListParagraph"/>
        <w:widowControl w:val="0"/>
        <w:numPr>
          <w:ilvl w:val="0"/>
          <w:numId w:val="1"/>
        </w:numPr>
        <w:ind w:hanging="720"/>
        <w:jc w:val="both"/>
        <w:rPr>
          <w:sz w:val="20"/>
          <w:szCs w:val="20"/>
        </w:rPr>
      </w:pPr>
      <w:r w:rsidRPr="00962E16">
        <w:rPr>
          <w:i/>
          <w:sz w:val="20"/>
          <w:szCs w:val="20"/>
        </w:rPr>
        <w:t>101050457 Saskatchewan Ltd.</w:t>
      </w:r>
      <w:r w:rsidR="0040336A">
        <w:rPr>
          <w:i/>
          <w:sz w:val="20"/>
          <w:szCs w:val="20"/>
        </w:rPr>
        <w:t xml:space="preserve"> </w:t>
      </w:r>
      <w:r w:rsidR="0040336A" w:rsidRPr="00962E16">
        <w:rPr>
          <w:i/>
          <w:sz w:val="20"/>
          <w:szCs w:val="20"/>
        </w:rPr>
        <w:t>(Gunner Industries Ltd.)</w:t>
      </w:r>
      <w:r w:rsidRPr="00962E16">
        <w:rPr>
          <w:i/>
          <w:sz w:val="20"/>
          <w:szCs w:val="20"/>
        </w:rPr>
        <w:t xml:space="preserve"> v. City of Regina </w:t>
      </w:r>
      <w:r w:rsidRPr="00962E16">
        <w:rPr>
          <w:sz w:val="20"/>
          <w:szCs w:val="20"/>
        </w:rPr>
        <w:t xml:space="preserve">(Sask.) (Civil) (By Leave) </w:t>
      </w:r>
      <w:r w:rsidR="002E2327" w:rsidRPr="00962E16">
        <w:rPr>
          <w:sz w:val="20"/>
          <w:szCs w:val="20"/>
        </w:rPr>
        <w:t>(3</w:t>
      </w:r>
      <w:r w:rsidRPr="00962E16">
        <w:rPr>
          <w:sz w:val="20"/>
          <w:szCs w:val="20"/>
        </w:rPr>
        <w:t>4050</w:t>
      </w:r>
      <w:r w:rsidR="002E2327" w:rsidRPr="00962E16">
        <w:rPr>
          <w:sz w:val="20"/>
          <w:szCs w:val="20"/>
        </w:rPr>
        <w:t>)</w:t>
      </w:r>
    </w:p>
    <w:p w:rsidR="002E2327" w:rsidRPr="00962E16" w:rsidRDefault="002E2327" w:rsidP="00C50A5C">
      <w:pPr>
        <w:widowControl w:val="0"/>
        <w:jc w:val="both"/>
        <w:rPr>
          <w:sz w:val="20"/>
          <w:szCs w:val="20"/>
        </w:rPr>
      </w:pPr>
    </w:p>
    <w:p w:rsidR="002E2327" w:rsidRPr="00962E16" w:rsidRDefault="00962E16" w:rsidP="00C50A5C">
      <w:pPr>
        <w:pStyle w:val="ListParagraph"/>
        <w:widowControl w:val="0"/>
        <w:numPr>
          <w:ilvl w:val="0"/>
          <w:numId w:val="1"/>
        </w:numPr>
        <w:ind w:hanging="720"/>
        <w:jc w:val="both"/>
        <w:rPr>
          <w:sz w:val="20"/>
          <w:szCs w:val="20"/>
        </w:rPr>
      </w:pPr>
      <w:r w:rsidRPr="00962E16">
        <w:rPr>
          <w:i/>
          <w:sz w:val="20"/>
          <w:szCs w:val="20"/>
        </w:rPr>
        <w:t xml:space="preserve">Bradford </w:t>
      </w:r>
      <w:proofErr w:type="spellStart"/>
      <w:r w:rsidRPr="00962E16">
        <w:rPr>
          <w:i/>
          <w:sz w:val="20"/>
          <w:szCs w:val="20"/>
        </w:rPr>
        <w:t>Flewelling</w:t>
      </w:r>
      <w:proofErr w:type="spellEnd"/>
      <w:r w:rsidRPr="00962E16">
        <w:rPr>
          <w:i/>
          <w:sz w:val="20"/>
          <w:szCs w:val="20"/>
        </w:rPr>
        <w:t xml:space="preserve"> v. Vancouver City Savings Credit Union</w:t>
      </w:r>
      <w:r w:rsidRPr="00962E16">
        <w:rPr>
          <w:sz w:val="20"/>
          <w:szCs w:val="20"/>
        </w:rPr>
        <w:t xml:space="preserve"> (B.C.) (Civil) (By Leave) </w:t>
      </w:r>
      <w:r w:rsidR="002E2327" w:rsidRPr="00962E16">
        <w:rPr>
          <w:sz w:val="20"/>
          <w:szCs w:val="20"/>
        </w:rPr>
        <w:t>(33</w:t>
      </w:r>
      <w:r w:rsidRPr="00962E16">
        <w:rPr>
          <w:sz w:val="20"/>
          <w:szCs w:val="20"/>
        </w:rPr>
        <w:t>93</w:t>
      </w:r>
      <w:r w:rsidR="002E2327" w:rsidRPr="00962E16">
        <w:rPr>
          <w:sz w:val="20"/>
          <w:szCs w:val="20"/>
        </w:rPr>
        <w:t>6)</w:t>
      </w:r>
    </w:p>
    <w:p w:rsidR="002E2327" w:rsidRDefault="002E2327" w:rsidP="00C50A5C">
      <w:pPr>
        <w:widowControl w:val="0"/>
        <w:jc w:val="both"/>
        <w:rPr>
          <w:sz w:val="20"/>
          <w:szCs w:val="20"/>
        </w:rPr>
      </w:pPr>
    </w:p>
    <w:p w:rsidR="008D6C17" w:rsidRPr="00962E16" w:rsidRDefault="008D6C17" w:rsidP="00C50A5C">
      <w:pPr>
        <w:widowControl w:val="0"/>
        <w:jc w:val="both"/>
        <w:rPr>
          <w:sz w:val="20"/>
          <w:szCs w:val="20"/>
        </w:rPr>
      </w:pPr>
    </w:p>
    <w:p w:rsidR="00962E16" w:rsidRPr="00C50A5C" w:rsidRDefault="00962E16" w:rsidP="00962E16">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962E16" w:rsidRPr="00C50A5C" w:rsidRDefault="00962E16" w:rsidP="00962E16">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962E16" w:rsidRPr="00C50A5C" w:rsidRDefault="00962E16" w:rsidP="00C50A5C">
      <w:pPr>
        <w:widowControl w:val="0"/>
        <w:jc w:val="both"/>
        <w:rPr>
          <w:sz w:val="20"/>
          <w:szCs w:val="20"/>
          <w:lang w:val="fr-CA"/>
        </w:rPr>
      </w:pPr>
    </w:p>
    <w:p w:rsidR="002E2327" w:rsidRPr="008D6C17" w:rsidRDefault="008D6C17" w:rsidP="00C50A5C">
      <w:pPr>
        <w:pStyle w:val="ListParagraph"/>
        <w:widowControl w:val="0"/>
        <w:numPr>
          <w:ilvl w:val="0"/>
          <w:numId w:val="1"/>
        </w:numPr>
        <w:ind w:hanging="720"/>
        <w:jc w:val="both"/>
        <w:rPr>
          <w:sz w:val="20"/>
          <w:szCs w:val="20"/>
        </w:rPr>
      </w:pPr>
      <w:r w:rsidRPr="008D6C17">
        <w:rPr>
          <w:i/>
          <w:sz w:val="20"/>
          <w:szCs w:val="20"/>
        </w:rPr>
        <w:t xml:space="preserve">Walter </w:t>
      </w:r>
      <w:proofErr w:type="spellStart"/>
      <w:r w:rsidRPr="008D6C17">
        <w:rPr>
          <w:i/>
          <w:sz w:val="20"/>
          <w:szCs w:val="20"/>
        </w:rPr>
        <w:t>Beierl</w:t>
      </w:r>
      <w:proofErr w:type="spellEnd"/>
      <w:r w:rsidRPr="008D6C17">
        <w:rPr>
          <w:i/>
          <w:sz w:val="20"/>
          <w:szCs w:val="20"/>
        </w:rPr>
        <w:t xml:space="preserve"> v. Her Majesty the Queen</w:t>
      </w:r>
      <w:r w:rsidRPr="00962E16">
        <w:rPr>
          <w:sz w:val="20"/>
          <w:szCs w:val="20"/>
        </w:rPr>
        <w:t xml:space="preserve"> (Ont.) (Crim</w:t>
      </w:r>
      <w:r>
        <w:rPr>
          <w:sz w:val="20"/>
          <w:szCs w:val="20"/>
        </w:rPr>
        <w:t>.</w:t>
      </w:r>
      <w:r w:rsidRPr="00962E16">
        <w:rPr>
          <w:sz w:val="20"/>
          <w:szCs w:val="20"/>
        </w:rPr>
        <w:t>) (By Leave)</w:t>
      </w:r>
      <w:r>
        <w:rPr>
          <w:sz w:val="20"/>
          <w:szCs w:val="20"/>
        </w:rPr>
        <w:t xml:space="preserve"> </w:t>
      </w:r>
      <w:r w:rsidR="002E2327" w:rsidRPr="008D6C17">
        <w:rPr>
          <w:sz w:val="20"/>
          <w:szCs w:val="20"/>
        </w:rPr>
        <w:t>(33</w:t>
      </w:r>
      <w:r w:rsidR="00627C4A" w:rsidRPr="008D6C17">
        <w:rPr>
          <w:sz w:val="20"/>
          <w:szCs w:val="20"/>
        </w:rPr>
        <w:t>99</w:t>
      </w:r>
      <w:r w:rsidR="002E2327" w:rsidRPr="008D6C17">
        <w:rPr>
          <w:sz w:val="20"/>
          <w:szCs w:val="20"/>
        </w:rPr>
        <w:t>7)</w:t>
      </w:r>
    </w:p>
    <w:p w:rsidR="002E2327" w:rsidRPr="008D6C17" w:rsidRDefault="002E2327" w:rsidP="002E2327">
      <w:pPr>
        <w:widowControl w:val="0"/>
        <w:rPr>
          <w:sz w:val="20"/>
          <w:szCs w:val="20"/>
        </w:rPr>
      </w:pPr>
    </w:p>
    <w:p w:rsidR="002E2327" w:rsidRPr="00C50A5C" w:rsidRDefault="008D6C17" w:rsidP="00C50A5C">
      <w:pPr>
        <w:pStyle w:val="ListParagraph"/>
        <w:widowControl w:val="0"/>
        <w:numPr>
          <w:ilvl w:val="0"/>
          <w:numId w:val="1"/>
        </w:numPr>
        <w:ind w:hanging="720"/>
        <w:jc w:val="both"/>
        <w:rPr>
          <w:sz w:val="20"/>
          <w:szCs w:val="20"/>
          <w:lang w:val="fr-CA"/>
        </w:rPr>
      </w:pPr>
      <w:r w:rsidRPr="008D6C17">
        <w:rPr>
          <w:i/>
          <w:sz w:val="20"/>
          <w:szCs w:val="20"/>
        </w:rPr>
        <w:t>David Black v. Her Majesty the Queen</w:t>
      </w:r>
      <w:r w:rsidRPr="00962E16">
        <w:rPr>
          <w:sz w:val="20"/>
          <w:szCs w:val="20"/>
        </w:rPr>
        <w:t xml:space="preserve"> (N.B.) (Crim</w:t>
      </w:r>
      <w:r>
        <w:rPr>
          <w:sz w:val="20"/>
          <w:szCs w:val="20"/>
        </w:rPr>
        <w:t>.</w:t>
      </w:r>
      <w:r w:rsidRPr="00962E16">
        <w:rPr>
          <w:sz w:val="20"/>
          <w:szCs w:val="20"/>
        </w:rPr>
        <w:t>) (By Leave)</w:t>
      </w:r>
      <w:r w:rsidRPr="00C50A5C">
        <w:rPr>
          <w:sz w:val="20"/>
          <w:szCs w:val="20"/>
          <w:lang w:val="fr-CA"/>
        </w:rPr>
        <w:t xml:space="preserve"> </w:t>
      </w:r>
      <w:r w:rsidR="002E2327" w:rsidRPr="00C50A5C">
        <w:rPr>
          <w:sz w:val="20"/>
          <w:szCs w:val="20"/>
          <w:lang w:val="fr-CA"/>
        </w:rPr>
        <w:t>(33</w:t>
      </w:r>
      <w:r w:rsidR="00627C4A">
        <w:rPr>
          <w:sz w:val="20"/>
          <w:szCs w:val="20"/>
          <w:lang w:val="fr-CA"/>
        </w:rPr>
        <w:t>995</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8D6C17" w:rsidRDefault="008D6C17" w:rsidP="00C50A5C">
      <w:pPr>
        <w:pStyle w:val="ListParagraph"/>
        <w:widowControl w:val="0"/>
        <w:numPr>
          <w:ilvl w:val="0"/>
          <w:numId w:val="1"/>
        </w:numPr>
        <w:ind w:hanging="720"/>
        <w:jc w:val="both"/>
        <w:rPr>
          <w:sz w:val="20"/>
          <w:szCs w:val="20"/>
        </w:rPr>
      </w:pPr>
      <w:r w:rsidRPr="008D6C17">
        <w:rPr>
          <w:i/>
          <w:sz w:val="20"/>
          <w:szCs w:val="20"/>
        </w:rPr>
        <w:t xml:space="preserve">Bridgeview Manufacturing Inc. et al. v. 931409 Alberta Ltd, </w:t>
      </w:r>
      <w:proofErr w:type="spellStart"/>
      <w:r w:rsidRPr="008D6C17">
        <w:rPr>
          <w:i/>
          <w:sz w:val="20"/>
          <w:szCs w:val="20"/>
        </w:rPr>
        <w:t>c.o.b</w:t>
      </w:r>
      <w:proofErr w:type="spellEnd"/>
      <w:r w:rsidRPr="008D6C17">
        <w:rPr>
          <w:i/>
          <w:sz w:val="20"/>
          <w:szCs w:val="20"/>
        </w:rPr>
        <w:t>. Central Alberta Hay Centre et al.</w:t>
      </w:r>
      <w:r w:rsidRPr="00962E16">
        <w:rPr>
          <w:sz w:val="20"/>
          <w:szCs w:val="20"/>
        </w:rPr>
        <w:t xml:space="preserve"> (F</w:t>
      </w:r>
      <w:r>
        <w:rPr>
          <w:sz w:val="20"/>
          <w:szCs w:val="20"/>
        </w:rPr>
        <w:t>.</w:t>
      </w:r>
      <w:r w:rsidRPr="00962E16">
        <w:rPr>
          <w:sz w:val="20"/>
          <w:szCs w:val="20"/>
        </w:rPr>
        <w:t>C</w:t>
      </w:r>
      <w:r>
        <w:rPr>
          <w:sz w:val="20"/>
          <w:szCs w:val="20"/>
        </w:rPr>
        <w:t>.</w:t>
      </w:r>
      <w:r w:rsidRPr="00962E16">
        <w:rPr>
          <w:sz w:val="20"/>
          <w:szCs w:val="20"/>
        </w:rPr>
        <w:t>) (Civil) (By Leave)</w:t>
      </w:r>
      <w:r w:rsidRPr="008D6C17">
        <w:rPr>
          <w:sz w:val="20"/>
          <w:szCs w:val="20"/>
        </w:rPr>
        <w:t xml:space="preserve"> </w:t>
      </w:r>
      <w:r w:rsidR="002E2327" w:rsidRPr="008D6C17">
        <w:rPr>
          <w:sz w:val="20"/>
          <w:szCs w:val="20"/>
        </w:rPr>
        <w:t>(33</w:t>
      </w:r>
      <w:r w:rsidR="00627C4A" w:rsidRPr="008D6C17">
        <w:rPr>
          <w:sz w:val="20"/>
          <w:szCs w:val="20"/>
        </w:rPr>
        <w:t>885</w:t>
      </w:r>
      <w:r w:rsidR="002E2327" w:rsidRPr="008D6C17">
        <w:rPr>
          <w:sz w:val="20"/>
          <w:szCs w:val="20"/>
        </w:rPr>
        <w:t>)</w:t>
      </w:r>
    </w:p>
    <w:p w:rsidR="002E2327" w:rsidRPr="008D6C17" w:rsidRDefault="002E2327" w:rsidP="00C50A5C">
      <w:pPr>
        <w:widowControl w:val="0"/>
        <w:jc w:val="both"/>
        <w:rPr>
          <w:sz w:val="20"/>
          <w:szCs w:val="20"/>
        </w:rPr>
      </w:pPr>
    </w:p>
    <w:p w:rsidR="002E2327" w:rsidRPr="008D6C17" w:rsidRDefault="008D6C17" w:rsidP="00C50A5C">
      <w:pPr>
        <w:pStyle w:val="ListParagraph"/>
        <w:widowControl w:val="0"/>
        <w:numPr>
          <w:ilvl w:val="0"/>
          <w:numId w:val="1"/>
        </w:numPr>
        <w:ind w:hanging="720"/>
        <w:jc w:val="both"/>
        <w:rPr>
          <w:sz w:val="20"/>
          <w:szCs w:val="20"/>
        </w:rPr>
      </w:pPr>
      <w:r w:rsidRPr="008D6C17">
        <w:rPr>
          <w:i/>
          <w:sz w:val="20"/>
          <w:szCs w:val="20"/>
        </w:rPr>
        <w:t>David Stow v. Attorney General of British Columbia</w:t>
      </w:r>
      <w:r w:rsidRPr="00962E16">
        <w:rPr>
          <w:sz w:val="20"/>
          <w:szCs w:val="20"/>
        </w:rPr>
        <w:t xml:space="preserve"> (B.C.) (Civil) (By Leave)</w:t>
      </w:r>
      <w:r w:rsidRPr="008D6C17">
        <w:rPr>
          <w:sz w:val="20"/>
          <w:szCs w:val="20"/>
        </w:rPr>
        <w:t xml:space="preserve"> </w:t>
      </w:r>
      <w:r w:rsidR="002E2327" w:rsidRPr="008D6C17">
        <w:rPr>
          <w:sz w:val="20"/>
          <w:szCs w:val="20"/>
        </w:rPr>
        <w:t>(3</w:t>
      </w:r>
      <w:r w:rsidR="00627C4A" w:rsidRPr="008D6C17">
        <w:rPr>
          <w:sz w:val="20"/>
          <w:szCs w:val="20"/>
        </w:rPr>
        <w:t>4</w:t>
      </w:r>
      <w:r w:rsidR="002E2327" w:rsidRPr="008D6C17">
        <w:rPr>
          <w:sz w:val="20"/>
          <w:szCs w:val="20"/>
        </w:rPr>
        <w:t>0</w:t>
      </w:r>
      <w:r w:rsidR="00627C4A" w:rsidRPr="008D6C17">
        <w:rPr>
          <w:sz w:val="20"/>
          <w:szCs w:val="20"/>
        </w:rPr>
        <w:t>24</w:t>
      </w:r>
      <w:r w:rsidR="002E2327" w:rsidRPr="008D6C17">
        <w:rPr>
          <w:sz w:val="20"/>
          <w:szCs w:val="20"/>
        </w:rPr>
        <w:t>)</w:t>
      </w:r>
    </w:p>
    <w:p w:rsidR="001D0D5F" w:rsidRPr="008D6C17" w:rsidRDefault="001D0D5F">
      <w:pPr>
        <w:rPr>
          <w:sz w:val="20"/>
          <w:szCs w:val="20"/>
        </w:rPr>
      </w:pPr>
    </w:p>
    <w:p w:rsidR="002E2327" w:rsidRPr="008D6C17" w:rsidRDefault="008D6C17" w:rsidP="00C50A5C">
      <w:pPr>
        <w:pStyle w:val="ListParagraph"/>
        <w:widowControl w:val="0"/>
        <w:numPr>
          <w:ilvl w:val="0"/>
          <w:numId w:val="1"/>
        </w:numPr>
        <w:ind w:hanging="720"/>
        <w:jc w:val="both"/>
        <w:rPr>
          <w:sz w:val="20"/>
          <w:szCs w:val="20"/>
        </w:rPr>
      </w:pPr>
      <w:proofErr w:type="spellStart"/>
      <w:r w:rsidRPr="008D6C17">
        <w:rPr>
          <w:i/>
          <w:sz w:val="20"/>
          <w:szCs w:val="20"/>
          <w:lang w:val="fr-CA"/>
        </w:rPr>
        <w:t>Nikolaos</w:t>
      </w:r>
      <w:proofErr w:type="spellEnd"/>
      <w:r w:rsidRPr="008D6C17">
        <w:rPr>
          <w:i/>
          <w:sz w:val="20"/>
          <w:szCs w:val="20"/>
          <w:lang w:val="fr-CA"/>
        </w:rPr>
        <w:t xml:space="preserve"> </w:t>
      </w:r>
      <w:proofErr w:type="spellStart"/>
      <w:r w:rsidRPr="008D6C17">
        <w:rPr>
          <w:i/>
          <w:sz w:val="20"/>
          <w:szCs w:val="20"/>
          <w:lang w:val="fr-CA"/>
        </w:rPr>
        <w:t>Alevras</w:t>
      </w:r>
      <w:proofErr w:type="spellEnd"/>
      <w:r w:rsidRPr="008D6C17">
        <w:rPr>
          <w:i/>
          <w:sz w:val="20"/>
          <w:szCs w:val="20"/>
          <w:lang w:val="fr-CA"/>
        </w:rPr>
        <w:t xml:space="preserve"> v. </w:t>
      </w:r>
      <w:proofErr w:type="spellStart"/>
      <w:r w:rsidRPr="008D6C17">
        <w:rPr>
          <w:i/>
          <w:sz w:val="20"/>
          <w:szCs w:val="20"/>
          <w:lang w:val="fr-CA"/>
        </w:rPr>
        <w:t>Tecksol</w:t>
      </w:r>
      <w:proofErr w:type="spellEnd"/>
      <w:r w:rsidRPr="008D6C17">
        <w:rPr>
          <w:i/>
          <w:sz w:val="20"/>
          <w:szCs w:val="20"/>
          <w:lang w:val="fr-CA"/>
        </w:rPr>
        <w:t xml:space="preserve"> Inc. et al.</w:t>
      </w:r>
      <w:r w:rsidRPr="008D6C17">
        <w:rPr>
          <w:sz w:val="20"/>
          <w:szCs w:val="20"/>
          <w:lang w:val="fr-CA"/>
        </w:rPr>
        <w:t xml:space="preserve"> </w:t>
      </w:r>
      <w:r w:rsidRPr="00962E16">
        <w:rPr>
          <w:sz w:val="20"/>
          <w:szCs w:val="20"/>
        </w:rPr>
        <w:t>(Que.) (Civil) (By Leave)</w:t>
      </w:r>
      <w:r w:rsidRPr="008D6C17">
        <w:rPr>
          <w:sz w:val="20"/>
          <w:szCs w:val="20"/>
        </w:rPr>
        <w:t xml:space="preserve"> </w:t>
      </w:r>
      <w:r w:rsidR="002E2327" w:rsidRPr="008D6C17">
        <w:rPr>
          <w:sz w:val="20"/>
          <w:szCs w:val="20"/>
        </w:rPr>
        <w:t>(33</w:t>
      </w:r>
      <w:r w:rsidR="00627C4A" w:rsidRPr="008D6C17">
        <w:rPr>
          <w:sz w:val="20"/>
          <w:szCs w:val="20"/>
        </w:rPr>
        <w:t>947</w:t>
      </w:r>
      <w:r w:rsidR="002E2327" w:rsidRPr="008D6C17">
        <w:rPr>
          <w:sz w:val="20"/>
          <w:szCs w:val="20"/>
        </w:rPr>
        <w:t>)</w:t>
      </w:r>
    </w:p>
    <w:p w:rsidR="002E2327" w:rsidRPr="008D6C17" w:rsidRDefault="002E2327" w:rsidP="00C50A5C">
      <w:pPr>
        <w:widowControl w:val="0"/>
        <w:jc w:val="both"/>
        <w:rPr>
          <w:sz w:val="20"/>
          <w:szCs w:val="20"/>
        </w:rPr>
      </w:pPr>
    </w:p>
    <w:p w:rsidR="002E2327" w:rsidRPr="008D6C17" w:rsidRDefault="008D6C17" w:rsidP="00C50A5C">
      <w:pPr>
        <w:pStyle w:val="ListParagraph"/>
        <w:widowControl w:val="0"/>
        <w:numPr>
          <w:ilvl w:val="0"/>
          <w:numId w:val="1"/>
        </w:numPr>
        <w:ind w:hanging="720"/>
        <w:jc w:val="both"/>
        <w:rPr>
          <w:sz w:val="20"/>
          <w:szCs w:val="20"/>
        </w:rPr>
      </w:pPr>
      <w:r w:rsidRPr="00F1454A">
        <w:rPr>
          <w:i/>
          <w:sz w:val="20"/>
          <w:szCs w:val="20"/>
          <w:lang w:val="fr-CA"/>
        </w:rPr>
        <w:t xml:space="preserve">Phillip J. </w:t>
      </w:r>
      <w:proofErr w:type="spellStart"/>
      <w:r w:rsidRPr="00F1454A">
        <w:rPr>
          <w:i/>
          <w:sz w:val="20"/>
          <w:szCs w:val="20"/>
          <w:lang w:val="fr-CA"/>
        </w:rPr>
        <w:t>Pesek</w:t>
      </w:r>
      <w:proofErr w:type="spellEnd"/>
      <w:r w:rsidRPr="00F1454A">
        <w:rPr>
          <w:i/>
          <w:sz w:val="20"/>
          <w:szCs w:val="20"/>
          <w:lang w:val="fr-CA"/>
        </w:rPr>
        <w:t xml:space="preserve"> et al. v. Pauline </w:t>
      </w:r>
      <w:proofErr w:type="spellStart"/>
      <w:r w:rsidRPr="00F1454A">
        <w:rPr>
          <w:i/>
          <w:sz w:val="20"/>
          <w:szCs w:val="20"/>
          <w:lang w:val="fr-CA"/>
        </w:rPr>
        <w:t>Amato</w:t>
      </w:r>
      <w:proofErr w:type="spellEnd"/>
      <w:r w:rsidRPr="00F1454A">
        <w:rPr>
          <w:sz w:val="20"/>
          <w:szCs w:val="20"/>
          <w:lang w:val="fr-CA"/>
        </w:rPr>
        <w:t xml:space="preserve"> (Ont.) </w:t>
      </w:r>
      <w:r w:rsidRPr="00962E16">
        <w:rPr>
          <w:sz w:val="20"/>
          <w:szCs w:val="20"/>
        </w:rPr>
        <w:t>(Civil) (By Leave)</w:t>
      </w:r>
      <w:r w:rsidRPr="008D6C17">
        <w:rPr>
          <w:sz w:val="20"/>
          <w:szCs w:val="20"/>
        </w:rPr>
        <w:t xml:space="preserve"> </w:t>
      </w:r>
      <w:r w:rsidR="002E2327" w:rsidRPr="008D6C17">
        <w:rPr>
          <w:sz w:val="20"/>
          <w:szCs w:val="20"/>
        </w:rPr>
        <w:t>(34</w:t>
      </w:r>
      <w:r w:rsidR="00627C4A" w:rsidRPr="008D6C17">
        <w:rPr>
          <w:sz w:val="20"/>
          <w:szCs w:val="20"/>
        </w:rPr>
        <w:t>005</w:t>
      </w:r>
      <w:r w:rsidR="002E2327" w:rsidRPr="008D6C17">
        <w:rPr>
          <w:sz w:val="20"/>
          <w:szCs w:val="20"/>
        </w:rPr>
        <w:t>)</w:t>
      </w:r>
    </w:p>
    <w:p w:rsidR="002E2327" w:rsidRPr="008D6C17" w:rsidRDefault="002E2327" w:rsidP="00C50A5C">
      <w:pPr>
        <w:widowControl w:val="0"/>
        <w:jc w:val="both"/>
        <w:rPr>
          <w:sz w:val="20"/>
          <w:szCs w:val="20"/>
        </w:rPr>
      </w:pPr>
    </w:p>
    <w:p w:rsidR="00627C4A" w:rsidRDefault="008D6C17" w:rsidP="00C50A5C">
      <w:pPr>
        <w:pStyle w:val="ListParagraph"/>
        <w:widowControl w:val="0"/>
        <w:numPr>
          <w:ilvl w:val="0"/>
          <w:numId w:val="1"/>
        </w:numPr>
        <w:ind w:hanging="720"/>
        <w:jc w:val="both"/>
        <w:rPr>
          <w:sz w:val="20"/>
          <w:szCs w:val="20"/>
          <w:lang w:val="fr-CA"/>
        </w:rPr>
      </w:pPr>
      <w:r w:rsidRPr="008D6C17">
        <w:rPr>
          <w:i/>
          <w:sz w:val="20"/>
          <w:szCs w:val="20"/>
        </w:rPr>
        <w:t>Jodi Snow, by her Committee, Margaret Snow v. Timothy Howard Irwin Saul</w:t>
      </w:r>
      <w:r w:rsidRPr="00962E16">
        <w:rPr>
          <w:sz w:val="20"/>
          <w:szCs w:val="20"/>
        </w:rPr>
        <w:t xml:space="preserve"> (B.C.) (Civil) (By Leave)</w:t>
      </w:r>
      <w:r>
        <w:rPr>
          <w:sz w:val="20"/>
          <w:szCs w:val="20"/>
          <w:lang w:val="fr-CA"/>
        </w:rPr>
        <w:t xml:space="preserve"> (33945)</w:t>
      </w:r>
    </w:p>
    <w:p w:rsidR="00627C4A" w:rsidRDefault="00627C4A" w:rsidP="00627C4A">
      <w:pPr>
        <w:pStyle w:val="ListParagraph"/>
        <w:widowControl w:val="0"/>
        <w:ind w:left="0"/>
        <w:jc w:val="both"/>
        <w:rPr>
          <w:sz w:val="20"/>
          <w:szCs w:val="20"/>
          <w:lang w:val="fr-CA"/>
        </w:rPr>
      </w:pPr>
    </w:p>
    <w:p w:rsidR="00627C4A" w:rsidRPr="008D6C17" w:rsidRDefault="008D6C17" w:rsidP="00C50A5C">
      <w:pPr>
        <w:pStyle w:val="ListParagraph"/>
        <w:widowControl w:val="0"/>
        <w:numPr>
          <w:ilvl w:val="0"/>
          <w:numId w:val="1"/>
        </w:numPr>
        <w:ind w:hanging="720"/>
        <w:jc w:val="both"/>
        <w:rPr>
          <w:sz w:val="20"/>
          <w:szCs w:val="20"/>
        </w:rPr>
      </w:pPr>
      <w:proofErr w:type="spellStart"/>
      <w:r w:rsidRPr="008D6C17">
        <w:rPr>
          <w:i/>
          <w:sz w:val="20"/>
          <w:szCs w:val="20"/>
        </w:rPr>
        <w:t>Sushma</w:t>
      </w:r>
      <w:proofErr w:type="spellEnd"/>
      <w:r w:rsidRPr="008D6C17">
        <w:rPr>
          <w:i/>
          <w:sz w:val="20"/>
          <w:szCs w:val="20"/>
        </w:rPr>
        <w:t xml:space="preserve"> Gill et al. v. </w:t>
      </w:r>
      <w:proofErr w:type="spellStart"/>
      <w:r w:rsidRPr="008D6C17">
        <w:rPr>
          <w:i/>
          <w:sz w:val="20"/>
          <w:szCs w:val="20"/>
        </w:rPr>
        <w:t>Tarion</w:t>
      </w:r>
      <w:proofErr w:type="spellEnd"/>
      <w:r w:rsidRPr="008D6C17">
        <w:rPr>
          <w:i/>
          <w:sz w:val="20"/>
          <w:szCs w:val="20"/>
        </w:rPr>
        <w:t xml:space="preserve"> Warranty Corporation</w:t>
      </w:r>
      <w:r w:rsidRPr="00962E16">
        <w:rPr>
          <w:sz w:val="20"/>
          <w:szCs w:val="20"/>
        </w:rPr>
        <w:t xml:space="preserve"> (Ont.) (Civil) (By Leave)</w:t>
      </w:r>
      <w:r w:rsidRPr="008D6C17">
        <w:rPr>
          <w:sz w:val="20"/>
          <w:szCs w:val="20"/>
        </w:rPr>
        <w:t xml:space="preserve"> (34028)</w:t>
      </w:r>
    </w:p>
    <w:p w:rsidR="00627C4A" w:rsidRDefault="00627C4A" w:rsidP="00627C4A">
      <w:pPr>
        <w:pStyle w:val="ListParagraph"/>
        <w:widowControl w:val="0"/>
        <w:ind w:left="0"/>
        <w:jc w:val="both"/>
        <w:rPr>
          <w:sz w:val="20"/>
          <w:szCs w:val="20"/>
        </w:rPr>
      </w:pPr>
    </w:p>
    <w:p w:rsidR="008D6C17" w:rsidRPr="008D6C17" w:rsidRDefault="008D6C17" w:rsidP="00627C4A">
      <w:pPr>
        <w:pStyle w:val="ListParagraph"/>
        <w:widowControl w:val="0"/>
        <w:ind w:left="0"/>
        <w:jc w:val="both"/>
        <w:rPr>
          <w:sz w:val="20"/>
          <w:szCs w:val="20"/>
        </w:rPr>
      </w:pPr>
    </w:p>
    <w:p w:rsidR="00627C4A" w:rsidRPr="00C50A5C" w:rsidRDefault="00627C4A" w:rsidP="00627C4A">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627C4A" w:rsidRPr="00C50A5C" w:rsidRDefault="00627C4A" w:rsidP="00627C4A">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627C4A" w:rsidRDefault="00627C4A" w:rsidP="00627C4A">
      <w:pPr>
        <w:pStyle w:val="ListParagraph"/>
        <w:widowControl w:val="0"/>
        <w:ind w:left="0"/>
        <w:jc w:val="both"/>
        <w:rPr>
          <w:sz w:val="20"/>
          <w:szCs w:val="20"/>
          <w:lang w:val="fr-CA"/>
        </w:rPr>
      </w:pPr>
    </w:p>
    <w:p w:rsidR="00627C4A" w:rsidRPr="008D6C17" w:rsidRDefault="008D6C17" w:rsidP="00C50A5C">
      <w:pPr>
        <w:pStyle w:val="ListParagraph"/>
        <w:widowControl w:val="0"/>
        <w:numPr>
          <w:ilvl w:val="0"/>
          <w:numId w:val="1"/>
        </w:numPr>
        <w:ind w:hanging="720"/>
        <w:jc w:val="both"/>
        <w:rPr>
          <w:sz w:val="20"/>
          <w:szCs w:val="20"/>
        </w:rPr>
      </w:pPr>
      <w:r w:rsidRPr="008D6C17">
        <w:rPr>
          <w:i/>
          <w:sz w:val="20"/>
          <w:szCs w:val="20"/>
        </w:rPr>
        <w:t>Dennis Edgar v. Her Majesty the Queen</w:t>
      </w:r>
      <w:r w:rsidRPr="00962E16">
        <w:rPr>
          <w:sz w:val="20"/>
          <w:szCs w:val="20"/>
        </w:rPr>
        <w:t xml:space="preserve"> (Ont.) (Crim</w:t>
      </w:r>
      <w:r>
        <w:rPr>
          <w:sz w:val="20"/>
          <w:szCs w:val="20"/>
        </w:rPr>
        <w:t>.</w:t>
      </w:r>
      <w:r w:rsidRPr="00962E16">
        <w:rPr>
          <w:sz w:val="20"/>
          <w:szCs w:val="20"/>
        </w:rPr>
        <w:t>) (By Leave)</w:t>
      </w:r>
      <w:r>
        <w:rPr>
          <w:sz w:val="20"/>
          <w:szCs w:val="20"/>
        </w:rPr>
        <w:t xml:space="preserve"> (33984)</w:t>
      </w:r>
    </w:p>
    <w:p w:rsidR="00627C4A" w:rsidRPr="008D6C17" w:rsidRDefault="00627C4A" w:rsidP="00627C4A">
      <w:pPr>
        <w:pStyle w:val="ListParagraph"/>
        <w:widowControl w:val="0"/>
        <w:ind w:left="0"/>
        <w:jc w:val="both"/>
        <w:rPr>
          <w:sz w:val="20"/>
          <w:szCs w:val="20"/>
        </w:rPr>
      </w:pPr>
    </w:p>
    <w:p w:rsidR="00627C4A" w:rsidRPr="008D6C17" w:rsidRDefault="008D6C17" w:rsidP="00C50A5C">
      <w:pPr>
        <w:pStyle w:val="ListParagraph"/>
        <w:widowControl w:val="0"/>
        <w:numPr>
          <w:ilvl w:val="0"/>
          <w:numId w:val="1"/>
        </w:numPr>
        <w:ind w:hanging="720"/>
        <w:jc w:val="both"/>
        <w:rPr>
          <w:sz w:val="20"/>
          <w:szCs w:val="20"/>
          <w:lang w:val="fr-CA"/>
        </w:rPr>
      </w:pPr>
      <w:r w:rsidRPr="008D6C17">
        <w:rPr>
          <w:i/>
          <w:sz w:val="20"/>
          <w:szCs w:val="20"/>
          <w:lang w:val="fr-CA"/>
        </w:rPr>
        <w:t>Mario Poupart c. Sa Majesté la Reine</w:t>
      </w:r>
      <w:r w:rsidRPr="008D6C17">
        <w:rPr>
          <w:sz w:val="20"/>
          <w:szCs w:val="20"/>
          <w:lang w:val="fr-CA"/>
        </w:rPr>
        <w:t xml:space="preserve"> (</w:t>
      </w:r>
      <w:proofErr w:type="spellStart"/>
      <w:r w:rsidRPr="008D6C17">
        <w:rPr>
          <w:sz w:val="20"/>
          <w:szCs w:val="20"/>
          <w:lang w:val="fr-CA"/>
        </w:rPr>
        <w:t>Qc</w:t>
      </w:r>
      <w:proofErr w:type="spellEnd"/>
      <w:r w:rsidRPr="008D6C17">
        <w:rPr>
          <w:sz w:val="20"/>
          <w:szCs w:val="20"/>
          <w:lang w:val="fr-CA"/>
        </w:rPr>
        <w:t>) (</w:t>
      </w:r>
      <w:proofErr w:type="spellStart"/>
      <w:r w:rsidRPr="008D6C17">
        <w:rPr>
          <w:sz w:val="20"/>
          <w:szCs w:val="20"/>
          <w:lang w:val="fr-CA"/>
        </w:rPr>
        <w:t>Crim</w:t>
      </w:r>
      <w:proofErr w:type="spellEnd"/>
      <w:r w:rsidRPr="008D6C17">
        <w:rPr>
          <w:sz w:val="20"/>
          <w:szCs w:val="20"/>
          <w:lang w:val="fr-CA"/>
        </w:rPr>
        <w:t>.) (Autorisation)</w:t>
      </w:r>
      <w:r>
        <w:rPr>
          <w:sz w:val="20"/>
          <w:szCs w:val="20"/>
          <w:lang w:val="fr-CA"/>
        </w:rPr>
        <w:t xml:space="preserve"> (34000)</w:t>
      </w:r>
    </w:p>
    <w:p w:rsidR="00627C4A" w:rsidRPr="008D6C17" w:rsidRDefault="00627C4A" w:rsidP="008D6C17">
      <w:pPr>
        <w:pStyle w:val="ListParagraph"/>
        <w:widowControl w:val="0"/>
        <w:ind w:left="0"/>
        <w:jc w:val="both"/>
        <w:rPr>
          <w:sz w:val="20"/>
          <w:szCs w:val="20"/>
          <w:lang w:val="fr-CA"/>
        </w:rPr>
      </w:pPr>
    </w:p>
    <w:p w:rsidR="00627C4A" w:rsidRPr="008D6C17" w:rsidRDefault="008D6C17" w:rsidP="00C50A5C">
      <w:pPr>
        <w:pStyle w:val="ListParagraph"/>
        <w:widowControl w:val="0"/>
        <w:numPr>
          <w:ilvl w:val="0"/>
          <w:numId w:val="1"/>
        </w:numPr>
        <w:ind w:hanging="720"/>
        <w:jc w:val="both"/>
        <w:rPr>
          <w:sz w:val="20"/>
          <w:szCs w:val="20"/>
          <w:lang w:val="fr-CA"/>
        </w:rPr>
      </w:pPr>
      <w:r w:rsidRPr="008D6C17">
        <w:rPr>
          <w:i/>
          <w:sz w:val="20"/>
          <w:szCs w:val="20"/>
          <w:lang w:val="fr-CA"/>
        </w:rPr>
        <w:t xml:space="preserve">Tessier </w:t>
      </w:r>
      <w:proofErr w:type="spellStart"/>
      <w:r w:rsidRPr="008D6C17">
        <w:rPr>
          <w:i/>
          <w:sz w:val="20"/>
          <w:szCs w:val="20"/>
          <w:lang w:val="fr-CA"/>
        </w:rPr>
        <w:t>Ltée</w:t>
      </w:r>
      <w:proofErr w:type="spellEnd"/>
      <w:r w:rsidRPr="008D6C17">
        <w:rPr>
          <w:i/>
          <w:sz w:val="20"/>
          <w:szCs w:val="20"/>
          <w:lang w:val="fr-CA"/>
        </w:rPr>
        <w:t xml:space="preserve"> c. Commission de la santé et de la sécurité du travail</w:t>
      </w:r>
      <w:r w:rsidRPr="00962E16">
        <w:rPr>
          <w:sz w:val="20"/>
          <w:szCs w:val="20"/>
          <w:lang w:val="fr-CA"/>
        </w:rPr>
        <w:t xml:space="preserve"> (</w:t>
      </w:r>
      <w:proofErr w:type="spellStart"/>
      <w:r w:rsidRPr="00962E16">
        <w:rPr>
          <w:sz w:val="20"/>
          <w:szCs w:val="20"/>
          <w:lang w:val="fr-CA"/>
        </w:rPr>
        <w:t>Qc</w:t>
      </w:r>
      <w:proofErr w:type="spellEnd"/>
      <w:r w:rsidRPr="00962E16">
        <w:rPr>
          <w:sz w:val="20"/>
          <w:szCs w:val="20"/>
          <w:lang w:val="fr-CA"/>
        </w:rPr>
        <w:t>) (Civile) (Autorisation)</w:t>
      </w:r>
      <w:r>
        <w:rPr>
          <w:sz w:val="20"/>
          <w:szCs w:val="20"/>
          <w:lang w:val="fr-CA"/>
        </w:rPr>
        <w:t xml:space="preserve"> (33935)</w:t>
      </w:r>
    </w:p>
    <w:p w:rsidR="00361C53" w:rsidRDefault="00361C53">
      <w:pPr>
        <w:rPr>
          <w:sz w:val="20"/>
          <w:szCs w:val="20"/>
          <w:lang w:val="fr-CA"/>
        </w:rPr>
      </w:pPr>
      <w:r>
        <w:rPr>
          <w:sz w:val="20"/>
          <w:szCs w:val="20"/>
          <w:lang w:val="fr-CA"/>
        </w:rPr>
        <w:br w:type="page"/>
      </w:r>
    </w:p>
    <w:p w:rsidR="00627C4A" w:rsidRDefault="004502D8" w:rsidP="00C50A5C">
      <w:pPr>
        <w:pStyle w:val="ListParagraph"/>
        <w:widowControl w:val="0"/>
        <w:numPr>
          <w:ilvl w:val="0"/>
          <w:numId w:val="1"/>
        </w:numPr>
        <w:ind w:hanging="720"/>
        <w:jc w:val="both"/>
        <w:rPr>
          <w:sz w:val="20"/>
          <w:szCs w:val="20"/>
          <w:lang w:val="fr-CA"/>
        </w:rPr>
      </w:pPr>
      <w:r w:rsidRPr="004502D8">
        <w:rPr>
          <w:i/>
          <w:sz w:val="20"/>
          <w:szCs w:val="20"/>
          <w:lang w:val="fr-CA"/>
        </w:rPr>
        <w:lastRenderedPageBreak/>
        <w:t xml:space="preserve">Huguette </w:t>
      </w:r>
      <w:proofErr w:type="spellStart"/>
      <w:r w:rsidRPr="004502D8">
        <w:rPr>
          <w:i/>
          <w:sz w:val="20"/>
          <w:szCs w:val="20"/>
          <w:lang w:val="fr-CA"/>
        </w:rPr>
        <w:t>Descôteaux</w:t>
      </w:r>
      <w:proofErr w:type="spellEnd"/>
      <w:r w:rsidRPr="004502D8">
        <w:rPr>
          <w:i/>
          <w:sz w:val="20"/>
          <w:szCs w:val="20"/>
          <w:lang w:val="fr-CA"/>
        </w:rPr>
        <w:t xml:space="preserve"> c. André </w:t>
      </w:r>
      <w:proofErr w:type="spellStart"/>
      <w:r w:rsidRPr="004502D8">
        <w:rPr>
          <w:i/>
          <w:sz w:val="20"/>
          <w:szCs w:val="20"/>
          <w:lang w:val="fr-CA"/>
        </w:rPr>
        <w:t>Daigle</w:t>
      </w:r>
      <w:proofErr w:type="spellEnd"/>
      <w:r w:rsidRPr="004502D8">
        <w:rPr>
          <w:i/>
          <w:sz w:val="20"/>
          <w:szCs w:val="20"/>
          <w:lang w:val="fr-CA"/>
        </w:rPr>
        <w:t xml:space="preserve"> et autre </w:t>
      </w:r>
      <w:r w:rsidRPr="00962E16">
        <w:rPr>
          <w:sz w:val="20"/>
          <w:szCs w:val="20"/>
          <w:lang w:val="fr-CA"/>
        </w:rPr>
        <w:t>(</w:t>
      </w:r>
      <w:proofErr w:type="spellStart"/>
      <w:r w:rsidRPr="00962E16">
        <w:rPr>
          <w:sz w:val="20"/>
          <w:szCs w:val="20"/>
          <w:lang w:val="fr-CA"/>
        </w:rPr>
        <w:t>Qc</w:t>
      </w:r>
      <w:proofErr w:type="spellEnd"/>
      <w:r w:rsidRPr="00962E16">
        <w:rPr>
          <w:sz w:val="20"/>
          <w:szCs w:val="20"/>
          <w:lang w:val="fr-CA"/>
        </w:rPr>
        <w:t>) (Civile) (Autorisation)</w:t>
      </w:r>
      <w:r>
        <w:rPr>
          <w:sz w:val="20"/>
          <w:szCs w:val="20"/>
          <w:lang w:val="fr-CA"/>
        </w:rPr>
        <w:t xml:space="preserve"> (33934)</w:t>
      </w:r>
    </w:p>
    <w:p w:rsidR="00361C53" w:rsidRPr="008D6C17" w:rsidRDefault="00361C53" w:rsidP="00361C53">
      <w:pPr>
        <w:pStyle w:val="ListParagraph"/>
        <w:widowControl w:val="0"/>
        <w:ind w:left="0"/>
        <w:jc w:val="both"/>
        <w:rPr>
          <w:sz w:val="20"/>
          <w:szCs w:val="20"/>
          <w:lang w:val="fr-CA"/>
        </w:rPr>
      </w:pPr>
    </w:p>
    <w:p w:rsidR="00627C4A" w:rsidRPr="008D6C17" w:rsidRDefault="004502D8" w:rsidP="00C50A5C">
      <w:pPr>
        <w:pStyle w:val="ListParagraph"/>
        <w:widowControl w:val="0"/>
        <w:numPr>
          <w:ilvl w:val="0"/>
          <w:numId w:val="1"/>
        </w:numPr>
        <w:ind w:hanging="720"/>
        <w:jc w:val="both"/>
        <w:rPr>
          <w:sz w:val="20"/>
          <w:szCs w:val="20"/>
          <w:lang w:val="fr-CA"/>
        </w:rPr>
      </w:pPr>
      <w:proofErr w:type="spellStart"/>
      <w:r w:rsidRPr="004502D8">
        <w:rPr>
          <w:i/>
          <w:sz w:val="20"/>
          <w:szCs w:val="20"/>
        </w:rPr>
        <w:t>Faredoon</w:t>
      </w:r>
      <w:proofErr w:type="spellEnd"/>
      <w:r w:rsidRPr="004502D8">
        <w:rPr>
          <w:i/>
          <w:sz w:val="20"/>
          <w:szCs w:val="20"/>
        </w:rPr>
        <w:t xml:space="preserve"> </w:t>
      </w:r>
      <w:proofErr w:type="spellStart"/>
      <w:r w:rsidRPr="004502D8">
        <w:rPr>
          <w:i/>
          <w:sz w:val="20"/>
          <w:szCs w:val="20"/>
        </w:rPr>
        <w:t>Rustom</w:t>
      </w:r>
      <w:proofErr w:type="spellEnd"/>
      <w:r w:rsidRPr="004502D8">
        <w:rPr>
          <w:i/>
          <w:sz w:val="20"/>
          <w:szCs w:val="20"/>
        </w:rPr>
        <w:t xml:space="preserve"> </w:t>
      </w:r>
      <w:proofErr w:type="spellStart"/>
      <w:r w:rsidRPr="004502D8">
        <w:rPr>
          <w:i/>
          <w:sz w:val="20"/>
          <w:szCs w:val="20"/>
        </w:rPr>
        <w:t>Mistry</w:t>
      </w:r>
      <w:proofErr w:type="spellEnd"/>
      <w:r w:rsidRPr="004502D8">
        <w:rPr>
          <w:i/>
          <w:sz w:val="20"/>
          <w:szCs w:val="20"/>
        </w:rPr>
        <w:t xml:space="preserve"> et al. </w:t>
      </w:r>
      <w:r w:rsidRPr="004502D8">
        <w:rPr>
          <w:i/>
          <w:sz w:val="20"/>
          <w:szCs w:val="20"/>
          <w:lang w:val="fr-CA"/>
        </w:rPr>
        <w:t>v. Fiducie Desjardins Inc. et al.</w:t>
      </w:r>
      <w:r w:rsidRPr="00962E16">
        <w:rPr>
          <w:sz w:val="20"/>
          <w:szCs w:val="20"/>
          <w:lang w:val="fr-CA"/>
        </w:rPr>
        <w:t xml:space="preserve"> (Que.) (Civil) (By </w:t>
      </w:r>
      <w:proofErr w:type="spellStart"/>
      <w:r w:rsidRPr="00962E16">
        <w:rPr>
          <w:sz w:val="20"/>
          <w:szCs w:val="20"/>
          <w:lang w:val="fr-CA"/>
        </w:rPr>
        <w:t>Leave</w:t>
      </w:r>
      <w:proofErr w:type="spellEnd"/>
      <w:r w:rsidRPr="00962E16">
        <w:rPr>
          <w:sz w:val="20"/>
          <w:szCs w:val="20"/>
          <w:lang w:val="fr-CA"/>
        </w:rPr>
        <w:t>)</w:t>
      </w:r>
      <w:r>
        <w:rPr>
          <w:sz w:val="20"/>
          <w:szCs w:val="20"/>
          <w:lang w:val="fr-CA"/>
        </w:rPr>
        <w:t xml:space="preserve"> (33928)</w:t>
      </w:r>
    </w:p>
    <w:p w:rsidR="00627C4A" w:rsidRPr="008D6C17" w:rsidRDefault="00627C4A" w:rsidP="008D6C17">
      <w:pPr>
        <w:pStyle w:val="ListParagraph"/>
        <w:widowControl w:val="0"/>
        <w:ind w:left="0"/>
        <w:jc w:val="both"/>
        <w:rPr>
          <w:sz w:val="20"/>
          <w:szCs w:val="20"/>
          <w:lang w:val="fr-CA"/>
        </w:rPr>
      </w:pPr>
    </w:p>
    <w:p w:rsidR="00627C4A" w:rsidRPr="008D6C17" w:rsidRDefault="004502D8" w:rsidP="00C50A5C">
      <w:pPr>
        <w:pStyle w:val="ListParagraph"/>
        <w:widowControl w:val="0"/>
        <w:numPr>
          <w:ilvl w:val="0"/>
          <w:numId w:val="1"/>
        </w:numPr>
        <w:ind w:hanging="720"/>
        <w:jc w:val="both"/>
        <w:rPr>
          <w:sz w:val="20"/>
          <w:szCs w:val="20"/>
          <w:lang w:val="fr-CA"/>
        </w:rPr>
      </w:pPr>
      <w:r w:rsidRPr="004502D8">
        <w:rPr>
          <w:i/>
          <w:sz w:val="20"/>
          <w:szCs w:val="20"/>
          <w:lang w:val="fr-CA"/>
        </w:rPr>
        <w:t>9153-8629 Québec Inc. c. Sous-ministre du Revenu du Québec</w:t>
      </w:r>
      <w:r w:rsidRPr="00962E16">
        <w:rPr>
          <w:sz w:val="20"/>
          <w:szCs w:val="20"/>
          <w:lang w:val="fr-CA"/>
        </w:rPr>
        <w:t xml:space="preserve"> (</w:t>
      </w:r>
      <w:proofErr w:type="spellStart"/>
      <w:r w:rsidRPr="00962E16">
        <w:rPr>
          <w:sz w:val="20"/>
          <w:szCs w:val="20"/>
          <w:lang w:val="fr-CA"/>
        </w:rPr>
        <w:t>Qc</w:t>
      </w:r>
      <w:proofErr w:type="spellEnd"/>
      <w:r w:rsidRPr="00962E16">
        <w:rPr>
          <w:sz w:val="20"/>
          <w:szCs w:val="20"/>
          <w:lang w:val="fr-CA"/>
        </w:rPr>
        <w:t>) (Civile) (Autorisation)</w:t>
      </w:r>
      <w:r>
        <w:rPr>
          <w:sz w:val="20"/>
          <w:szCs w:val="20"/>
          <w:lang w:val="fr-CA"/>
        </w:rPr>
        <w:t xml:space="preserve"> (33899)</w:t>
      </w:r>
    </w:p>
    <w:p w:rsidR="00627C4A" w:rsidRPr="008D6C17" w:rsidRDefault="00627C4A" w:rsidP="008D6C17">
      <w:pPr>
        <w:pStyle w:val="ListParagraph"/>
        <w:widowControl w:val="0"/>
        <w:ind w:left="0"/>
        <w:jc w:val="both"/>
        <w:rPr>
          <w:sz w:val="20"/>
          <w:szCs w:val="20"/>
          <w:lang w:val="fr-CA"/>
        </w:rPr>
      </w:pPr>
    </w:p>
    <w:p w:rsidR="002E2327" w:rsidRDefault="004502D8" w:rsidP="00C50A5C">
      <w:pPr>
        <w:pStyle w:val="ListParagraph"/>
        <w:widowControl w:val="0"/>
        <w:numPr>
          <w:ilvl w:val="0"/>
          <w:numId w:val="1"/>
        </w:numPr>
        <w:ind w:hanging="720"/>
        <w:jc w:val="both"/>
        <w:rPr>
          <w:sz w:val="20"/>
          <w:szCs w:val="20"/>
          <w:lang w:val="fr-CA"/>
        </w:rPr>
      </w:pPr>
      <w:r w:rsidRPr="004502D8">
        <w:rPr>
          <w:i/>
          <w:sz w:val="20"/>
          <w:szCs w:val="20"/>
          <w:lang w:val="fr-CA"/>
        </w:rPr>
        <w:t xml:space="preserve">Construction </w:t>
      </w:r>
      <w:proofErr w:type="spellStart"/>
      <w:r w:rsidRPr="004502D8">
        <w:rPr>
          <w:i/>
          <w:sz w:val="20"/>
          <w:szCs w:val="20"/>
          <w:lang w:val="fr-CA"/>
        </w:rPr>
        <w:t>Blenda</w:t>
      </w:r>
      <w:proofErr w:type="spellEnd"/>
      <w:r w:rsidRPr="004502D8">
        <w:rPr>
          <w:i/>
          <w:sz w:val="20"/>
          <w:szCs w:val="20"/>
          <w:lang w:val="fr-CA"/>
        </w:rPr>
        <w:t xml:space="preserve"> Inc. c. Association de la construction du Québec</w:t>
      </w:r>
      <w:r w:rsidRPr="00962E16">
        <w:rPr>
          <w:sz w:val="20"/>
          <w:szCs w:val="20"/>
          <w:lang w:val="fr-CA"/>
        </w:rPr>
        <w:t xml:space="preserve"> (</w:t>
      </w:r>
      <w:proofErr w:type="spellStart"/>
      <w:r w:rsidRPr="00962E16">
        <w:rPr>
          <w:sz w:val="20"/>
          <w:szCs w:val="20"/>
          <w:lang w:val="fr-CA"/>
        </w:rPr>
        <w:t>Qc</w:t>
      </w:r>
      <w:proofErr w:type="spellEnd"/>
      <w:r w:rsidRPr="00962E16">
        <w:rPr>
          <w:sz w:val="20"/>
          <w:szCs w:val="20"/>
          <w:lang w:val="fr-CA"/>
        </w:rPr>
        <w:t>) (Civile) (Autorisation)</w:t>
      </w:r>
      <w:r w:rsidRPr="00C50A5C">
        <w:rPr>
          <w:sz w:val="20"/>
          <w:szCs w:val="20"/>
          <w:lang w:val="fr-CA"/>
        </w:rPr>
        <w:t xml:space="preserve"> </w:t>
      </w:r>
      <w:r w:rsidR="002E2327" w:rsidRPr="00C50A5C">
        <w:rPr>
          <w:sz w:val="20"/>
          <w:szCs w:val="20"/>
          <w:lang w:val="fr-CA"/>
        </w:rPr>
        <w:t>(33</w:t>
      </w:r>
      <w:r w:rsidR="00627C4A">
        <w:rPr>
          <w:sz w:val="20"/>
          <w:szCs w:val="20"/>
          <w:lang w:val="fr-CA"/>
        </w:rPr>
        <w:t>95</w:t>
      </w:r>
      <w:r>
        <w:rPr>
          <w:sz w:val="20"/>
          <w:szCs w:val="20"/>
          <w:lang w:val="fr-CA"/>
        </w:rPr>
        <w:t>8</w:t>
      </w:r>
      <w:r w:rsidR="002E2327" w:rsidRPr="00C50A5C">
        <w:rPr>
          <w:sz w:val="20"/>
          <w:szCs w:val="20"/>
          <w:lang w:val="fr-CA"/>
        </w:rPr>
        <w:t>)</w:t>
      </w:r>
    </w:p>
    <w:p w:rsidR="00627C4A" w:rsidRDefault="00627C4A" w:rsidP="008D6C17">
      <w:pPr>
        <w:pStyle w:val="ListParagraph"/>
        <w:widowControl w:val="0"/>
        <w:ind w:left="0"/>
        <w:jc w:val="both"/>
        <w:rPr>
          <w:sz w:val="20"/>
          <w:szCs w:val="20"/>
          <w:lang w:val="fr-CA"/>
        </w:rPr>
      </w:pPr>
    </w:p>
    <w:p w:rsidR="004502D8" w:rsidRDefault="004502D8" w:rsidP="004502D8">
      <w:pPr>
        <w:pStyle w:val="ListParagraph"/>
        <w:widowControl w:val="0"/>
        <w:numPr>
          <w:ilvl w:val="0"/>
          <w:numId w:val="1"/>
        </w:numPr>
        <w:ind w:hanging="720"/>
        <w:jc w:val="both"/>
        <w:rPr>
          <w:sz w:val="20"/>
          <w:szCs w:val="20"/>
          <w:lang w:val="fr-CA"/>
        </w:rPr>
      </w:pPr>
      <w:r w:rsidRPr="004502D8">
        <w:rPr>
          <w:i/>
          <w:sz w:val="20"/>
          <w:szCs w:val="20"/>
          <w:lang w:val="fr-CA"/>
        </w:rPr>
        <w:t xml:space="preserve">France </w:t>
      </w:r>
      <w:proofErr w:type="spellStart"/>
      <w:r w:rsidRPr="004502D8">
        <w:rPr>
          <w:i/>
          <w:sz w:val="20"/>
          <w:szCs w:val="20"/>
          <w:lang w:val="fr-CA"/>
        </w:rPr>
        <w:t>Laurin</w:t>
      </w:r>
      <w:proofErr w:type="spellEnd"/>
      <w:r w:rsidRPr="004502D8">
        <w:rPr>
          <w:i/>
          <w:sz w:val="20"/>
          <w:szCs w:val="20"/>
          <w:lang w:val="fr-CA"/>
        </w:rPr>
        <w:t xml:space="preserve"> et autres c. Municipalité de Chelsea</w:t>
      </w:r>
      <w:r w:rsidRPr="00962E16">
        <w:rPr>
          <w:sz w:val="20"/>
          <w:szCs w:val="20"/>
          <w:lang w:val="fr-CA"/>
        </w:rPr>
        <w:t xml:space="preserve"> (</w:t>
      </w:r>
      <w:proofErr w:type="spellStart"/>
      <w:r w:rsidRPr="00962E16">
        <w:rPr>
          <w:sz w:val="20"/>
          <w:szCs w:val="20"/>
          <w:lang w:val="fr-CA"/>
        </w:rPr>
        <w:t>Qc</w:t>
      </w:r>
      <w:proofErr w:type="spellEnd"/>
      <w:r w:rsidRPr="00962E16">
        <w:rPr>
          <w:sz w:val="20"/>
          <w:szCs w:val="20"/>
          <w:lang w:val="fr-CA"/>
        </w:rPr>
        <w:t>) (Civile) (Autorisation)</w:t>
      </w:r>
      <w:r>
        <w:rPr>
          <w:sz w:val="20"/>
          <w:szCs w:val="20"/>
          <w:lang w:val="fr-CA"/>
        </w:rPr>
        <w:t xml:space="preserve"> </w:t>
      </w:r>
      <w:r w:rsidRPr="00C50A5C">
        <w:rPr>
          <w:sz w:val="20"/>
          <w:szCs w:val="20"/>
          <w:lang w:val="fr-CA"/>
        </w:rPr>
        <w:t>(33</w:t>
      </w:r>
      <w:r>
        <w:rPr>
          <w:sz w:val="20"/>
          <w:szCs w:val="20"/>
          <w:lang w:val="fr-CA"/>
        </w:rPr>
        <w:t>943</w:t>
      </w:r>
      <w:r w:rsidRPr="00C50A5C">
        <w:rPr>
          <w:sz w:val="20"/>
          <w:szCs w:val="20"/>
          <w:lang w:val="fr-CA"/>
        </w:rPr>
        <w:t>)</w:t>
      </w:r>
    </w:p>
    <w:p w:rsidR="00627C4A" w:rsidRPr="00C50A5C" w:rsidRDefault="00627C4A" w:rsidP="002E2327">
      <w:pPr>
        <w:widowControl w:val="0"/>
        <w:rPr>
          <w:sz w:val="20"/>
          <w:szCs w:val="20"/>
          <w:lang w:val="fr-CA"/>
        </w:rPr>
      </w:pPr>
    </w:p>
    <w:p w:rsidR="002E2327" w:rsidRPr="00C50A5C" w:rsidRDefault="0012655D" w:rsidP="002E2327">
      <w:pPr>
        <w:widowControl w:val="0"/>
        <w:rPr>
          <w:sz w:val="20"/>
          <w:szCs w:val="20"/>
        </w:rPr>
      </w:pPr>
      <w:r w:rsidRPr="0012655D">
        <w:rPr>
          <w:sz w:val="20"/>
          <w:szCs w:val="20"/>
        </w:rPr>
        <w:pict>
          <v:rect id="_x0000_i1034" style="width:2in;height:1pt" o:hrpct="0" o:hralign="center" o:hrstd="t" o:hrnoshade="t" o:hr="t" fillcolor="black [3213]" stroked="f"/>
        </w:pict>
      </w:r>
    </w:p>
    <w:p w:rsidR="0044776A" w:rsidRDefault="0044776A" w:rsidP="002E2327">
      <w:pPr>
        <w:widowControl w:val="0"/>
        <w:spacing w:line="0" w:lineRule="atLeast"/>
        <w:rPr>
          <w:sz w:val="20"/>
          <w:szCs w:val="20"/>
        </w:rPr>
      </w:pPr>
    </w:p>
    <w:p w:rsidR="00962E16" w:rsidRPr="00962E16" w:rsidRDefault="00962E16" w:rsidP="002E2327">
      <w:pPr>
        <w:widowControl w:val="0"/>
        <w:spacing w:line="0" w:lineRule="atLeast"/>
        <w:rPr>
          <w:sz w:val="20"/>
          <w:szCs w:val="20"/>
          <w:lang w:val="fr-CA"/>
        </w:rPr>
      </w:pPr>
    </w:p>
    <w:p w:rsidR="00962E16" w:rsidRPr="00962E16" w:rsidRDefault="00962E16" w:rsidP="002E2327">
      <w:pPr>
        <w:widowControl w:val="0"/>
        <w:spacing w:line="0" w:lineRule="atLeast"/>
        <w:rPr>
          <w:sz w:val="20"/>
          <w:szCs w:val="20"/>
          <w:lang w:val="fr-CA"/>
        </w:rPr>
        <w:sectPr w:rsidR="00962E16" w:rsidRPr="00962E16"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34AD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1454A" w:rsidP="008D292F">
      <w:pPr>
        <w:rPr>
          <w:b/>
          <w:sz w:val="20"/>
          <w:szCs w:val="20"/>
        </w:rPr>
      </w:pPr>
      <w:r>
        <w:rPr>
          <w:b/>
          <w:sz w:val="20"/>
          <w:szCs w:val="20"/>
        </w:rPr>
        <w:t>MARCH 3</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3 MARS</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02897" w:rsidRPr="00502897" w:rsidTr="002B7F81">
        <w:trPr>
          <w:cantSplit/>
        </w:trPr>
        <w:tc>
          <w:tcPr>
            <w:tcW w:w="1458" w:type="dxa"/>
          </w:tcPr>
          <w:p w:rsidR="00502897" w:rsidRPr="00502897" w:rsidRDefault="00502897" w:rsidP="002B7F81">
            <w:pPr>
              <w:rPr>
                <w:sz w:val="20"/>
                <w:szCs w:val="20"/>
              </w:rPr>
            </w:pPr>
            <w:r w:rsidRPr="00502897">
              <w:rPr>
                <w:rStyle w:val="SCCFileNumberChar"/>
                <w:sz w:val="20"/>
                <w:szCs w:val="20"/>
              </w:rPr>
              <w:t>33780</w:t>
            </w:r>
          </w:p>
          <w:p w:rsidR="00502897" w:rsidRPr="00502897" w:rsidRDefault="00502897" w:rsidP="002B7F81">
            <w:pPr>
              <w:rPr>
                <w:b/>
                <w:sz w:val="20"/>
                <w:szCs w:val="20"/>
                <w:lang w:val="fr-CA"/>
              </w:rPr>
            </w:pPr>
          </w:p>
        </w:tc>
        <w:tc>
          <w:tcPr>
            <w:tcW w:w="8118" w:type="dxa"/>
          </w:tcPr>
          <w:p w:rsidR="00502897" w:rsidRPr="00502897" w:rsidRDefault="00502897" w:rsidP="002B7F81">
            <w:pPr>
              <w:rPr>
                <w:sz w:val="20"/>
                <w:szCs w:val="20"/>
              </w:rPr>
            </w:pPr>
            <w:r w:rsidRPr="00502897">
              <w:rPr>
                <w:rStyle w:val="SCCLsocChar"/>
                <w:sz w:val="20"/>
                <w:szCs w:val="20"/>
                <w:lang w:val="en-CA"/>
              </w:rPr>
              <w:t>Michel Saint-</w:t>
            </w:r>
            <w:proofErr w:type="spellStart"/>
            <w:r w:rsidRPr="00502897">
              <w:rPr>
                <w:rStyle w:val="SCCLsocChar"/>
                <w:sz w:val="20"/>
                <w:szCs w:val="20"/>
                <w:lang w:val="en-CA"/>
              </w:rPr>
              <w:t>Germain</w:t>
            </w:r>
            <w:proofErr w:type="spellEnd"/>
            <w:r w:rsidRPr="00502897">
              <w:rPr>
                <w:rStyle w:val="SCCLsocChar"/>
                <w:sz w:val="20"/>
                <w:szCs w:val="20"/>
                <w:lang w:val="en-CA"/>
              </w:rPr>
              <w:t>, Pierre Boudreau and the University of Ottawa v. Manon Gauthier</w:t>
            </w:r>
            <w:r w:rsidRPr="00502897">
              <w:rPr>
                <w:sz w:val="20"/>
                <w:szCs w:val="20"/>
              </w:rPr>
              <w:t xml:space="preserve"> (Ont.) (Civil) (By Leave)</w:t>
            </w:r>
          </w:p>
          <w:p w:rsidR="00502897" w:rsidRPr="00502897" w:rsidRDefault="00502897" w:rsidP="002B7F81">
            <w:pPr>
              <w:rPr>
                <w:sz w:val="20"/>
                <w:szCs w:val="20"/>
              </w:rPr>
            </w:pPr>
          </w:p>
        </w:tc>
      </w:tr>
      <w:tr w:rsidR="00502897" w:rsidRPr="00502897" w:rsidTr="002B7F81">
        <w:trPr>
          <w:cantSplit/>
        </w:trPr>
        <w:tc>
          <w:tcPr>
            <w:tcW w:w="1458" w:type="dxa"/>
          </w:tcPr>
          <w:p w:rsidR="00502897" w:rsidRPr="00502897" w:rsidRDefault="00502897" w:rsidP="002B7F81">
            <w:pPr>
              <w:rPr>
                <w:sz w:val="20"/>
                <w:szCs w:val="20"/>
              </w:rPr>
            </w:pPr>
            <w:r w:rsidRPr="00502897">
              <w:rPr>
                <w:sz w:val="20"/>
                <w:szCs w:val="20"/>
              </w:rPr>
              <w:t>Coram :</w:t>
            </w:r>
          </w:p>
        </w:tc>
        <w:tc>
          <w:tcPr>
            <w:tcW w:w="8118" w:type="dxa"/>
          </w:tcPr>
          <w:p w:rsidR="00502897" w:rsidRPr="00502897" w:rsidRDefault="00502897" w:rsidP="002B7F81">
            <w:pPr>
              <w:rPr>
                <w:sz w:val="20"/>
                <w:szCs w:val="20"/>
              </w:rPr>
            </w:pPr>
            <w:proofErr w:type="spellStart"/>
            <w:r w:rsidRPr="00502897">
              <w:rPr>
                <w:rStyle w:val="SCCCoramChar"/>
                <w:sz w:val="20"/>
                <w:szCs w:val="20"/>
                <w:lang w:val="en-CA"/>
              </w:rPr>
              <w:t>McLachlin</w:t>
            </w:r>
            <w:proofErr w:type="spellEnd"/>
            <w:r w:rsidRPr="00502897">
              <w:rPr>
                <w:rStyle w:val="SCCCoramChar"/>
                <w:sz w:val="20"/>
                <w:szCs w:val="20"/>
                <w:lang w:val="en-CA"/>
              </w:rPr>
              <w:t xml:space="preserve"> C.J. and </w:t>
            </w:r>
            <w:proofErr w:type="spellStart"/>
            <w:r w:rsidRPr="00502897">
              <w:rPr>
                <w:rStyle w:val="SCCCoramChar"/>
                <w:sz w:val="20"/>
                <w:szCs w:val="20"/>
                <w:lang w:val="en-CA"/>
              </w:rPr>
              <w:t>Abella</w:t>
            </w:r>
            <w:proofErr w:type="spellEnd"/>
            <w:r w:rsidRPr="00502897">
              <w:rPr>
                <w:rStyle w:val="SCCCoramChar"/>
                <w:sz w:val="20"/>
                <w:szCs w:val="20"/>
                <w:lang w:val="en-CA"/>
              </w:rPr>
              <w:t xml:space="preserve"> and Cromwell JJ.</w:t>
            </w:r>
          </w:p>
          <w:p w:rsidR="00502897" w:rsidRPr="00502897" w:rsidRDefault="00502897" w:rsidP="002B7F81">
            <w:pPr>
              <w:rPr>
                <w:sz w:val="20"/>
                <w:szCs w:val="20"/>
                <w:u w:val="single"/>
              </w:rPr>
            </w:pPr>
          </w:p>
        </w:tc>
      </w:tr>
      <w:tr w:rsidR="00502897" w:rsidRPr="00F34AD5" w:rsidTr="002B7F81">
        <w:trPr>
          <w:cantSplit/>
        </w:trPr>
        <w:tc>
          <w:tcPr>
            <w:tcW w:w="9576" w:type="dxa"/>
            <w:gridSpan w:val="2"/>
          </w:tcPr>
          <w:p w:rsidR="00502897" w:rsidRPr="00502897" w:rsidRDefault="00502897" w:rsidP="002B7F81">
            <w:pPr>
              <w:pStyle w:val="SCCShortJudgment"/>
              <w:rPr>
                <w:szCs w:val="20"/>
              </w:rPr>
            </w:pPr>
            <w:r w:rsidRPr="00502897">
              <w:rPr>
                <w:szCs w:val="20"/>
              </w:rPr>
              <w:t>The application for leave to appeal from the judgment of the Court of Appeal for Ontario, Number C49312, 2010 ONCA 309, dated May 3, 2010, is dismissed with costs.</w:t>
            </w:r>
          </w:p>
          <w:p w:rsidR="00502897" w:rsidRPr="00502897" w:rsidRDefault="00502897" w:rsidP="002B7F81">
            <w:pPr>
              <w:pStyle w:val="SCCShortJudgment"/>
              <w:ind w:firstLine="0"/>
              <w:rPr>
                <w:szCs w:val="20"/>
              </w:rPr>
            </w:pPr>
          </w:p>
          <w:p w:rsidR="00502897" w:rsidRPr="00502897" w:rsidRDefault="00502897" w:rsidP="002B7F81">
            <w:pPr>
              <w:pStyle w:val="SCCShortJudgment"/>
              <w:rPr>
                <w:szCs w:val="20"/>
                <w:lang w:val="fr-CA"/>
              </w:rPr>
            </w:pPr>
            <w:r w:rsidRPr="00502897">
              <w:rPr>
                <w:szCs w:val="20"/>
                <w:lang w:val="fr-CA"/>
              </w:rPr>
              <w:t>La demande d’autorisation d’appel de l’arrêt de la Cour d’appel de l’Ontario, numéro C49312, 2010 ONCA 309, daté du 3 mai 2010, est rejetée avec dépens.</w:t>
            </w:r>
          </w:p>
        </w:tc>
      </w:tr>
    </w:tbl>
    <w:p w:rsidR="00502897" w:rsidRPr="00502897" w:rsidRDefault="00502897" w:rsidP="008D292F">
      <w:pPr>
        <w:rPr>
          <w:sz w:val="20"/>
          <w:szCs w:val="20"/>
          <w:lang w:val="fr-CA"/>
        </w:rPr>
      </w:pPr>
    </w:p>
    <w:p w:rsidR="00F1454A" w:rsidRDefault="00F1454A" w:rsidP="008D292F">
      <w:pPr>
        <w:rPr>
          <w:sz w:val="20"/>
          <w:szCs w:val="20"/>
        </w:rPr>
      </w:pPr>
      <w:r>
        <w:rPr>
          <w:sz w:val="20"/>
          <w:szCs w:val="20"/>
          <w:u w:val="single"/>
        </w:rPr>
        <w:t>CASE SUMMARY</w:t>
      </w:r>
    </w:p>
    <w:p w:rsidR="00F1454A" w:rsidRDefault="00F1454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49EF" w:rsidRPr="008A0814" w:rsidTr="003303FB">
        <w:tc>
          <w:tcPr>
            <w:tcW w:w="5000" w:type="pct"/>
            <w:gridSpan w:val="3"/>
          </w:tcPr>
          <w:p w:rsidR="00EF49EF" w:rsidRPr="008A0814" w:rsidRDefault="0012655D" w:rsidP="003303FB">
            <w:pPr>
              <w:jc w:val="both"/>
              <w:rPr>
                <w:rFonts w:eastAsia="Calibri"/>
                <w:sz w:val="20"/>
              </w:rPr>
            </w:pPr>
            <w:r w:rsidRPr="008A0814">
              <w:rPr>
                <w:rFonts w:eastAsia="Calibri"/>
                <w:sz w:val="20"/>
              </w:rPr>
              <w:fldChar w:fldCharType="begin"/>
            </w:r>
            <w:r w:rsidR="00EF49EF" w:rsidRPr="008A0814">
              <w:rPr>
                <w:rFonts w:eastAsia="Calibri"/>
                <w:sz w:val="20"/>
              </w:rPr>
              <w:instrText xml:space="preserve"> SEQ CHAPTER \h \r 1</w:instrText>
            </w:r>
            <w:r w:rsidRPr="008A0814">
              <w:rPr>
                <w:rFonts w:eastAsia="Calibri"/>
                <w:sz w:val="20"/>
              </w:rPr>
              <w:fldChar w:fldCharType="end"/>
            </w:r>
            <w:r w:rsidR="00EF49EF" w:rsidRPr="008A0814">
              <w:rPr>
                <w:rFonts w:eastAsia="Calibri"/>
                <w:sz w:val="20"/>
              </w:rPr>
              <w:t>Courts - Jurisdiction - Civil Procedure - Application to strike out claim for lack of jurisdiction - Universities - Academic disputes - Whether the courts have jurisdiction to entertain an action in damages for negligence and breach of contract arising from what was essentially an academic dispute - Whether this case raises an issue of public importance where provincial courts of appeal cannot agree on whether jurisdiction is determined by the pith and substance of the claim, or by whether damages are being claimed, regardless of the nature of the claim.</w:t>
            </w:r>
          </w:p>
          <w:p w:rsidR="00EF49EF" w:rsidRPr="008A0814" w:rsidRDefault="00EF49EF" w:rsidP="003303FB">
            <w:pPr>
              <w:jc w:val="both"/>
              <w:rPr>
                <w:rFonts w:eastAsia="Calibri"/>
                <w:sz w:val="20"/>
              </w:rPr>
            </w:pPr>
          </w:p>
        </w:tc>
      </w:tr>
      <w:tr w:rsidR="00EF49EF" w:rsidRPr="008A0814" w:rsidTr="003303FB">
        <w:tc>
          <w:tcPr>
            <w:tcW w:w="5000" w:type="pct"/>
            <w:gridSpan w:val="3"/>
          </w:tcPr>
          <w:p w:rsidR="00EF49EF" w:rsidRPr="008A0814" w:rsidRDefault="0012655D" w:rsidP="003303FB">
            <w:pPr>
              <w:jc w:val="both"/>
              <w:rPr>
                <w:rFonts w:eastAsia="Calibri"/>
                <w:sz w:val="20"/>
              </w:rPr>
            </w:pPr>
            <w:r w:rsidRPr="008A0814">
              <w:rPr>
                <w:rFonts w:eastAsia="Calibri"/>
                <w:sz w:val="20"/>
              </w:rPr>
              <w:fldChar w:fldCharType="begin"/>
            </w:r>
            <w:r w:rsidR="00EF49EF" w:rsidRPr="008A0814">
              <w:rPr>
                <w:rFonts w:eastAsia="Calibri"/>
                <w:sz w:val="20"/>
              </w:rPr>
              <w:instrText xml:space="preserve"> SEQ CHAPTER \h \r 1</w:instrText>
            </w:r>
            <w:r w:rsidRPr="008A0814">
              <w:rPr>
                <w:rFonts w:eastAsia="Calibri"/>
                <w:sz w:val="20"/>
              </w:rPr>
              <w:fldChar w:fldCharType="end"/>
            </w:r>
            <w:r w:rsidR="00EF49EF" w:rsidRPr="008A0814">
              <w:rPr>
                <w:rFonts w:eastAsia="Calibri"/>
                <w:sz w:val="20"/>
              </w:rPr>
              <w:t xml:space="preserve">The Respondent was a graduate student in the Faculty of Education at the Applicant university, where the two individual Applicants acted as her respective thesis supervisors. She commenced an action in damages against the Applicants, alleging that one supervisor had: </w:t>
            </w:r>
            <w:proofErr w:type="spellStart"/>
            <w:r w:rsidR="00EF49EF" w:rsidRPr="008A0814">
              <w:rPr>
                <w:rFonts w:eastAsia="Calibri"/>
                <w:sz w:val="20"/>
              </w:rPr>
              <w:t>i</w:t>
            </w:r>
            <w:proofErr w:type="spellEnd"/>
            <w:r w:rsidR="00EF49EF" w:rsidRPr="008A0814">
              <w:rPr>
                <w:rFonts w:eastAsia="Calibri"/>
                <w:sz w:val="20"/>
              </w:rPr>
              <w:t xml:space="preserve">) negligently made inaccurate statements about the availability of an admission scholarship, which she relied upon to her detriment; ii); intimidated and sexually harassed her; and iii) was negligent in his supervision of her doctoral studies.  She alleged that the replacement supervisor was not competent as a thesis director and that the University of Ottawa breached its contract with her and its duty of care by, </w:t>
            </w:r>
            <w:r w:rsidR="00EF49EF" w:rsidRPr="008A0814">
              <w:rPr>
                <w:rFonts w:eastAsia="Calibri"/>
                <w:i/>
                <w:iCs/>
                <w:sz w:val="20"/>
              </w:rPr>
              <w:t>inter alia</w:t>
            </w:r>
            <w:r w:rsidR="00EF49EF" w:rsidRPr="008A0814">
              <w:rPr>
                <w:rFonts w:eastAsia="Calibri"/>
                <w:sz w:val="20"/>
              </w:rPr>
              <w:t>, not providing her with the support or resources necessary to satisfy the requirements of her programme, such as competent teaching staff, a competent thesis director, a competent supervisor, and a body capable of helping her resolve the problems encountered.</w:t>
            </w:r>
          </w:p>
          <w:p w:rsidR="00EF49EF" w:rsidRPr="008A0814" w:rsidRDefault="00EF49EF" w:rsidP="003303FB">
            <w:pPr>
              <w:jc w:val="both"/>
              <w:rPr>
                <w:rFonts w:eastAsia="Calibri"/>
                <w:sz w:val="20"/>
              </w:rPr>
            </w:pPr>
          </w:p>
          <w:p w:rsidR="00EF49EF" w:rsidRPr="008A0814" w:rsidRDefault="00EF49EF" w:rsidP="003303FB">
            <w:pPr>
              <w:jc w:val="both"/>
              <w:rPr>
                <w:rFonts w:eastAsia="Calibri"/>
                <w:sz w:val="20"/>
              </w:rPr>
            </w:pPr>
            <w:r w:rsidRPr="008A0814">
              <w:rPr>
                <w:rFonts w:eastAsia="Calibri"/>
                <w:sz w:val="20"/>
              </w:rPr>
              <w:t xml:space="preserve">The Applicants brought a motion for an order dismissing the claim on the ground that the court has no jurisdiction over the subject matter of the action (academic disputes), pursuant to Rule 21.01(3)(a) of the Ontario </w:t>
            </w:r>
            <w:r w:rsidRPr="008A0814">
              <w:rPr>
                <w:rFonts w:eastAsia="Calibri"/>
                <w:i/>
                <w:iCs/>
                <w:sz w:val="20"/>
              </w:rPr>
              <w:t xml:space="preserve">Rules of Civil Procedure, </w:t>
            </w:r>
            <w:r w:rsidRPr="008A0814">
              <w:rPr>
                <w:rFonts w:eastAsia="Calibri"/>
                <w:sz w:val="20"/>
              </w:rPr>
              <w:t>R.R.O. 1990, Regulation 194. Alternatively, they argued that the action should be dismissed under Rules. 21.01(3</w:t>
            </w:r>
            <w:proofErr w:type="gramStart"/>
            <w:r w:rsidRPr="008A0814">
              <w:rPr>
                <w:rFonts w:eastAsia="Calibri"/>
                <w:sz w:val="20"/>
              </w:rPr>
              <w:t>)(</w:t>
            </w:r>
            <w:proofErr w:type="gramEnd"/>
            <w:r w:rsidRPr="008A0814">
              <w:rPr>
                <w:rFonts w:eastAsia="Calibri"/>
                <w:sz w:val="20"/>
              </w:rPr>
              <w:t>d) and 25.11 as being frivolous, vexatious, or otherwise an abuse of the process.</w:t>
            </w:r>
          </w:p>
          <w:p w:rsidR="00EF49EF" w:rsidRPr="008A0814" w:rsidRDefault="00EF49EF" w:rsidP="003303FB">
            <w:pPr>
              <w:jc w:val="both"/>
              <w:rPr>
                <w:rFonts w:eastAsia="Calibri"/>
                <w:sz w:val="20"/>
              </w:rPr>
            </w:pPr>
          </w:p>
        </w:tc>
      </w:tr>
      <w:tr w:rsidR="00EF49EF" w:rsidRPr="008A0814" w:rsidTr="003303FB">
        <w:tc>
          <w:tcPr>
            <w:tcW w:w="2427" w:type="pct"/>
          </w:tcPr>
          <w:p w:rsidR="00EF49EF" w:rsidRPr="008A0814" w:rsidRDefault="0012655D" w:rsidP="003303FB">
            <w:pPr>
              <w:jc w:val="both"/>
              <w:rPr>
                <w:rFonts w:eastAsia="Calibri"/>
                <w:sz w:val="20"/>
              </w:rPr>
            </w:pPr>
            <w:r w:rsidRPr="008A0814">
              <w:rPr>
                <w:rFonts w:eastAsia="Calibri"/>
                <w:sz w:val="20"/>
              </w:rPr>
              <w:fldChar w:fldCharType="begin"/>
            </w:r>
            <w:r w:rsidR="00EF49EF" w:rsidRPr="008A0814">
              <w:rPr>
                <w:rFonts w:eastAsia="Calibri"/>
                <w:sz w:val="20"/>
              </w:rPr>
              <w:instrText xml:space="preserve"> SEQ CHAPTER \h \r 1</w:instrText>
            </w:r>
            <w:r w:rsidRPr="008A0814">
              <w:rPr>
                <w:rFonts w:eastAsia="Calibri"/>
                <w:sz w:val="20"/>
              </w:rPr>
              <w:fldChar w:fldCharType="end"/>
            </w:r>
            <w:r w:rsidR="00EF49EF" w:rsidRPr="008A0814">
              <w:rPr>
                <w:rFonts w:eastAsia="Calibri"/>
                <w:sz w:val="20"/>
              </w:rPr>
              <w:t>July 23, 2008</w:t>
            </w:r>
          </w:p>
          <w:p w:rsidR="00EF49EF" w:rsidRPr="008A0814" w:rsidRDefault="00EF49EF" w:rsidP="003303FB">
            <w:pPr>
              <w:jc w:val="both"/>
              <w:rPr>
                <w:rFonts w:eastAsia="Calibri"/>
                <w:sz w:val="20"/>
              </w:rPr>
            </w:pPr>
            <w:r w:rsidRPr="008A0814">
              <w:rPr>
                <w:rFonts w:eastAsia="Calibri"/>
                <w:sz w:val="20"/>
              </w:rPr>
              <w:t>Ontario Superior Court of Justice</w:t>
            </w:r>
          </w:p>
          <w:p w:rsidR="00EF49EF" w:rsidRPr="008A0814" w:rsidRDefault="00EF49EF" w:rsidP="003303FB">
            <w:pPr>
              <w:jc w:val="both"/>
              <w:rPr>
                <w:rFonts w:eastAsia="Calibri"/>
                <w:sz w:val="20"/>
              </w:rPr>
            </w:pPr>
            <w:r w:rsidRPr="008A0814">
              <w:rPr>
                <w:rFonts w:eastAsia="Calibri"/>
                <w:sz w:val="20"/>
              </w:rPr>
              <w:t xml:space="preserve">(Hennessy J.) </w:t>
            </w:r>
          </w:p>
          <w:p w:rsidR="00EF49EF" w:rsidRPr="008A0814" w:rsidRDefault="00EF49EF" w:rsidP="003303FB">
            <w:pPr>
              <w:jc w:val="both"/>
              <w:rPr>
                <w:rFonts w:eastAsia="Calibri"/>
                <w:sz w:val="20"/>
              </w:rPr>
            </w:pPr>
          </w:p>
        </w:tc>
        <w:tc>
          <w:tcPr>
            <w:tcW w:w="243" w:type="pct"/>
          </w:tcPr>
          <w:p w:rsidR="00EF49EF" w:rsidRPr="008A0814" w:rsidRDefault="00EF49EF" w:rsidP="003303FB">
            <w:pPr>
              <w:jc w:val="both"/>
              <w:rPr>
                <w:rFonts w:eastAsia="Calibri"/>
                <w:sz w:val="20"/>
              </w:rPr>
            </w:pPr>
          </w:p>
        </w:tc>
        <w:tc>
          <w:tcPr>
            <w:tcW w:w="2330" w:type="pct"/>
          </w:tcPr>
          <w:p w:rsidR="00EF49EF" w:rsidRPr="008A0814" w:rsidRDefault="0012655D" w:rsidP="003303FB">
            <w:pPr>
              <w:jc w:val="both"/>
              <w:rPr>
                <w:rFonts w:eastAsia="Calibri"/>
                <w:sz w:val="20"/>
              </w:rPr>
            </w:pPr>
            <w:r w:rsidRPr="008A0814">
              <w:rPr>
                <w:rFonts w:eastAsia="Calibri"/>
                <w:sz w:val="20"/>
              </w:rPr>
              <w:fldChar w:fldCharType="begin"/>
            </w:r>
            <w:r w:rsidR="00EF49EF" w:rsidRPr="008A0814">
              <w:rPr>
                <w:rFonts w:eastAsia="Calibri"/>
                <w:sz w:val="20"/>
              </w:rPr>
              <w:instrText xml:space="preserve"> SEQ CHAPTER \h \r 1</w:instrText>
            </w:r>
            <w:r w:rsidRPr="008A0814">
              <w:rPr>
                <w:rFonts w:eastAsia="Calibri"/>
                <w:sz w:val="20"/>
              </w:rPr>
              <w:fldChar w:fldCharType="end"/>
            </w:r>
            <w:r w:rsidR="00EF49EF" w:rsidRPr="008A0814">
              <w:rPr>
                <w:rFonts w:eastAsia="Calibri"/>
                <w:sz w:val="20"/>
              </w:rPr>
              <w:t xml:space="preserve">Orders striking Respondent’s claim for lack of jurisdiction and, if it did proceed, transferring the matter from Sudbury to Ottawa </w:t>
            </w:r>
          </w:p>
          <w:p w:rsidR="00EF49EF" w:rsidRPr="008A0814" w:rsidRDefault="00EF49EF" w:rsidP="003303FB">
            <w:pPr>
              <w:jc w:val="both"/>
              <w:rPr>
                <w:rFonts w:eastAsia="Calibri"/>
                <w:sz w:val="20"/>
              </w:rPr>
            </w:pPr>
          </w:p>
        </w:tc>
      </w:tr>
      <w:tr w:rsidR="00EF49EF" w:rsidRPr="008A0814" w:rsidTr="003303FB">
        <w:tc>
          <w:tcPr>
            <w:tcW w:w="2427" w:type="pct"/>
          </w:tcPr>
          <w:p w:rsidR="00EF49EF" w:rsidRPr="008A0814" w:rsidRDefault="0012655D" w:rsidP="003303FB">
            <w:pPr>
              <w:jc w:val="both"/>
              <w:rPr>
                <w:rFonts w:eastAsia="Calibri"/>
                <w:sz w:val="20"/>
              </w:rPr>
            </w:pPr>
            <w:r w:rsidRPr="008A0814">
              <w:rPr>
                <w:rFonts w:eastAsia="Calibri"/>
                <w:sz w:val="20"/>
              </w:rPr>
              <w:fldChar w:fldCharType="begin"/>
            </w:r>
            <w:r w:rsidR="00EF49EF" w:rsidRPr="008A0814">
              <w:rPr>
                <w:rFonts w:eastAsia="Calibri"/>
                <w:sz w:val="20"/>
              </w:rPr>
              <w:instrText xml:space="preserve"> SEQ CHAPTER \h \r 1</w:instrText>
            </w:r>
            <w:r w:rsidRPr="008A0814">
              <w:rPr>
                <w:rFonts w:eastAsia="Calibri"/>
                <w:sz w:val="20"/>
              </w:rPr>
              <w:fldChar w:fldCharType="end"/>
            </w:r>
            <w:r w:rsidR="00EF49EF" w:rsidRPr="008A0814">
              <w:rPr>
                <w:rFonts w:eastAsia="Calibri"/>
                <w:sz w:val="20"/>
              </w:rPr>
              <w:t>May 3, 2010</w:t>
            </w:r>
          </w:p>
          <w:p w:rsidR="00EF49EF" w:rsidRPr="008A0814" w:rsidRDefault="00EF49EF" w:rsidP="003303FB">
            <w:pPr>
              <w:jc w:val="both"/>
              <w:rPr>
                <w:rFonts w:eastAsia="Calibri"/>
                <w:sz w:val="20"/>
              </w:rPr>
            </w:pPr>
            <w:r w:rsidRPr="008A0814">
              <w:rPr>
                <w:rFonts w:eastAsia="Calibri"/>
                <w:sz w:val="20"/>
              </w:rPr>
              <w:t>Court of Appeal for Ontario</w:t>
            </w:r>
          </w:p>
          <w:p w:rsidR="00EF49EF" w:rsidRPr="008A0814" w:rsidRDefault="00EF49EF" w:rsidP="003303FB">
            <w:pPr>
              <w:jc w:val="both"/>
              <w:rPr>
                <w:rFonts w:eastAsia="Calibri"/>
                <w:sz w:val="20"/>
              </w:rPr>
            </w:pPr>
            <w:r w:rsidRPr="008A0814">
              <w:rPr>
                <w:rFonts w:eastAsia="Calibri"/>
                <w:sz w:val="20"/>
              </w:rPr>
              <w:t>(</w:t>
            </w:r>
            <w:proofErr w:type="spellStart"/>
            <w:r w:rsidRPr="008A0814">
              <w:rPr>
                <w:rFonts w:eastAsia="Calibri"/>
                <w:sz w:val="20"/>
              </w:rPr>
              <w:t>Weiler</w:t>
            </w:r>
            <w:proofErr w:type="spellEnd"/>
            <w:r w:rsidRPr="008A0814">
              <w:rPr>
                <w:rFonts w:eastAsia="Calibri"/>
                <w:sz w:val="20"/>
              </w:rPr>
              <w:t xml:space="preserve">, Sharpe and </w:t>
            </w:r>
            <w:proofErr w:type="spellStart"/>
            <w:r w:rsidRPr="008A0814">
              <w:rPr>
                <w:rFonts w:eastAsia="Calibri"/>
                <w:sz w:val="20"/>
              </w:rPr>
              <w:t>Rouleau</w:t>
            </w:r>
            <w:proofErr w:type="spellEnd"/>
            <w:r w:rsidRPr="008A0814">
              <w:rPr>
                <w:rFonts w:eastAsia="Calibri"/>
                <w:sz w:val="20"/>
              </w:rPr>
              <w:t xml:space="preserve"> JJ.A.)</w:t>
            </w:r>
          </w:p>
          <w:p w:rsidR="00EF49EF" w:rsidRPr="008A0814" w:rsidRDefault="00EF49EF" w:rsidP="003303FB">
            <w:pPr>
              <w:jc w:val="both"/>
              <w:rPr>
                <w:rFonts w:eastAsia="Calibri"/>
                <w:sz w:val="20"/>
              </w:rPr>
            </w:pPr>
            <w:r w:rsidRPr="008A0814">
              <w:rPr>
                <w:rFonts w:eastAsia="Calibri"/>
                <w:sz w:val="20"/>
              </w:rPr>
              <w:t xml:space="preserve">2010 ONCA 309; C49312 </w:t>
            </w:r>
          </w:p>
          <w:p w:rsidR="00EF49EF" w:rsidRPr="008A0814" w:rsidRDefault="00EF49EF" w:rsidP="003303FB">
            <w:pPr>
              <w:jc w:val="both"/>
              <w:rPr>
                <w:rFonts w:eastAsia="Calibri"/>
                <w:sz w:val="20"/>
              </w:rPr>
            </w:pPr>
          </w:p>
        </w:tc>
        <w:tc>
          <w:tcPr>
            <w:tcW w:w="243" w:type="pct"/>
          </w:tcPr>
          <w:p w:rsidR="00EF49EF" w:rsidRPr="008A0814" w:rsidRDefault="00EF49EF" w:rsidP="003303FB">
            <w:pPr>
              <w:jc w:val="both"/>
              <w:rPr>
                <w:rFonts w:eastAsia="Calibri"/>
                <w:sz w:val="20"/>
              </w:rPr>
            </w:pPr>
          </w:p>
        </w:tc>
        <w:tc>
          <w:tcPr>
            <w:tcW w:w="2330" w:type="pct"/>
          </w:tcPr>
          <w:p w:rsidR="00EF49EF" w:rsidRPr="008A0814" w:rsidRDefault="0012655D" w:rsidP="003303FB">
            <w:pPr>
              <w:jc w:val="both"/>
              <w:rPr>
                <w:rFonts w:eastAsia="Calibri"/>
                <w:sz w:val="20"/>
              </w:rPr>
            </w:pPr>
            <w:r w:rsidRPr="008A0814">
              <w:rPr>
                <w:rFonts w:eastAsia="Calibri"/>
                <w:sz w:val="20"/>
              </w:rPr>
              <w:fldChar w:fldCharType="begin"/>
            </w:r>
            <w:r w:rsidR="00EF49EF" w:rsidRPr="008A0814">
              <w:rPr>
                <w:rFonts w:eastAsia="Calibri"/>
                <w:sz w:val="20"/>
              </w:rPr>
              <w:instrText xml:space="preserve"> SEQ CHAPTER \h \r 1</w:instrText>
            </w:r>
            <w:r w:rsidRPr="008A0814">
              <w:rPr>
                <w:rFonts w:eastAsia="Calibri"/>
                <w:sz w:val="20"/>
              </w:rPr>
              <w:fldChar w:fldCharType="end"/>
            </w:r>
            <w:r w:rsidR="00EF49EF" w:rsidRPr="008A0814">
              <w:rPr>
                <w:rFonts w:eastAsia="Calibri"/>
                <w:sz w:val="20"/>
              </w:rPr>
              <w:t xml:space="preserve">Appeal allowed in part: Order striking out claim set aside; Order striking out </w:t>
            </w:r>
            <w:proofErr w:type="spellStart"/>
            <w:r w:rsidR="00EF49EF" w:rsidRPr="008A0814">
              <w:rPr>
                <w:rFonts w:eastAsia="Calibri"/>
                <w:sz w:val="20"/>
              </w:rPr>
              <w:t>paras</w:t>
            </w:r>
            <w:proofErr w:type="spellEnd"/>
            <w:r w:rsidR="00EF49EF" w:rsidRPr="008A0814">
              <w:rPr>
                <w:rFonts w:eastAsia="Calibri"/>
                <w:sz w:val="20"/>
              </w:rPr>
              <w:t xml:space="preserve">. 6 to 141 of the statement of claim, with leave to amend them; Order confirming transfer of matter from Sudbury to Ottawa </w:t>
            </w:r>
          </w:p>
          <w:p w:rsidR="00EF49EF" w:rsidRPr="008A0814" w:rsidRDefault="00EF49EF" w:rsidP="003303FB">
            <w:pPr>
              <w:jc w:val="both"/>
              <w:rPr>
                <w:rFonts w:eastAsia="Calibri"/>
                <w:sz w:val="20"/>
              </w:rPr>
            </w:pPr>
          </w:p>
        </w:tc>
      </w:tr>
      <w:tr w:rsidR="00EF49EF" w:rsidRPr="008A0814" w:rsidTr="003303FB">
        <w:tc>
          <w:tcPr>
            <w:tcW w:w="2427" w:type="pct"/>
          </w:tcPr>
          <w:p w:rsidR="00EF49EF" w:rsidRPr="008A0814" w:rsidRDefault="00EF49EF" w:rsidP="003303FB">
            <w:pPr>
              <w:jc w:val="both"/>
              <w:rPr>
                <w:rFonts w:eastAsia="Calibri"/>
                <w:sz w:val="20"/>
              </w:rPr>
            </w:pPr>
            <w:r w:rsidRPr="008A0814">
              <w:rPr>
                <w:rFonts w:eastAsia="Calibri"/>
                <w:sz w:val="20"/>
              </w:rPr>
              <w:t>August 3, 2010</w:t>
            </w:r>
          </w:p>
          <w:p w:rsidR="00EF49EF" w:rsidRPr="008A0814" w:rsidRDefault="00EF49EF" w:rsidP="003303FB">
            <w:pPr>
              <w:jc w:val="both"/>
              <w:rPr>
                <w:rFonts w:eastAsia="Calibri"/>
                <w:sz w:val="20"/>
              </w:rPr>
            </w:pPr>
            <w:r w:rsidRPr="008A0814">
              <w:rPr>
                <w:rFonts w:eastAsia="Calibri"/>
                <w:sz w:val="20"/>
              </w:rPr>
              <w:t>Supreme Court of Canada</w:t>
            </w:r>
          </w:p>
        </w:tc>
        <w:tc>
          <w:tcPr>
            <w:tcW w:w="243" w:type="pct"/>
          </w:tcPr>
          <w:p w:rsidR="00EF49EF" w:rsidRPr="008A0814" w:rsidRDefault="00EF49EF" w:rsidP="003303FB">
            <w:pPr>
              <w:jc w:val="both"/>
              <w:rPr>
                <w:rFonts w:eastAsia="Calibri"/>
                <w:sz w:val="20"/>
              </w:rPr>
            </w:pPr>
          </w:p>
        </w:tc>
        <w:tc>
          <w:tcPr>
            <w:tcW w:w="2330" w:type="pct"/>
          </w:tcPr>
          <w:p w:rsidR="00EF49EF" w:rsidRPr="008A0814" w:rsidRDefault="00EF49EF" w:rsidP="003303FB">
            <w:pPr>
              <w:jc w:val="both"/>
              <w:rPr>
                <w:rFonts w:eastAsia="Calibri"/>
                <w:sz w:val="20"/>
              </w:rPr>
            </w:pPr>
            <w:r w:rsidRPr="008A0814">
              <w:rPr>
                <w:rFonts w:eastAsia="Calibri"/>
                <w:sz w:val="20"/>
              </w:rPr>
              <w:t>Application for leave to appeal filed</w:t>
            </w:r>
          </w:p>
          <w:p w:rsidR="00EF49EF" w:rsidRPr="008A0814" w:rsidRDefault="00EF49EF" w:rsidP="003303FB">
            <w:pPr>
              <w:jc w:val="both"/>
              <w:rPr>
                <w:rFonts w:eastAsia="Calibri"/>
                <w:sz w:val="20"/>
              </w:rPr>
            </w:pPr>
          </w:p>
        </w:tc>
      </w:tr>
    </w:tbl>
    <w:p w:rsidR="00F1454A" w:rsidRDefault="00F1454A" w:rsidP="008D292F">
      <w:pPr>
        <w:rPr>
          <w:sz w:val="20"/>
          <w:szCs w:val="20"/>
        </w:rPr>
      </w:pPr>
    </w:p>
    <w:p w:rsidR="00F1454A" w:rsidRDefault="0012655D" w:rsidP="008D292F">
      <w:pPr>
        <w:rPr>
          <w:sz w:val="20"/>
          <w:szCs w:val="20"/>
          <w:lang w:val="fr-CA"/>
        </w:rPr>
      </w:pPr>
      <w:r w:rsidRPr="0012655D">
        <w:rPr>
          <w:sz w:val="20"/>
          <w:szCs w:val="20"/>
          <w:lang w:val="fr-CA"/>
        </w:rPr>
        <w:pict>
          <v:rect id="_x0000_i1037" style="width:2in;height:1pt" o:hrpct="0" o:hralign="center" o:hrstd="t" o:hrnoshade="t" o:hr="t" fillcolor="black [3213]" stroked="f"/>
        </w:pict>
      </w:r>
    </w:p>
    <w:p w:rsidR="00F1454A" w:rsidRDefault="00F1454A" w:rsidP="008D292F">
      <w:pPr>
        <w:rPr>
          <w:sz w:val="20"/>
          <w:szCs w:val="20"/>
          <w:lang w:val="fr-CA"/>
        </w:rPr>
      </w:pPr>
      <w:r>
        <w:rPr>
          <w:sz w:val="20"/>
          <w:szCs w:val="20"/>
          <w:u w:val="single"/>
          <w:lang w:val="fr-CA"/>
        </w:rPr>
        <w:lastRenderedPageBreak/>
        <w:t>RÉSUMÉ DE L’AFFAIRE</w:t>
      </w:r>
    </w:p>
    <w:p w:rsidR="00F1454A" w:rsidRDefault="00F1454A" w:rsidP="008D292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F49EF" w:rsidRPr="00F34AD5" w:rsidTr="003303FB">
        <w:tc>
          <w:tcPr>
            <w:tcW w:w="5000" w:type="pct"/>
            <w:gridSpan w:val="3"/>
          </w:tcPr>
          <w:p w:rsidR="00EF49EF" w:rsidRPr="008A0814" w:rsidRDefault="0012655D" w:rsidP="003303FB">
            <w:pPr>
              <w:jc w:val="both"/>
              <w:rPr>
                <w:rFonts w:eastAsia="Calibri"/>
                <w:sz w:val="20"/>
                <w:lang w:val="fr-CA"/>
              </w:rPr>
            </w:pPr>
            <w:r w:rsidRPr="008A0814">
              <w:rPr>
                <w:rFonts w:eastAsia="Calibri"/>
                <w:sz w:val="20"/>
                <w:lang w:val="fr-CA"/>
              </w:rPr>
              <w:fldChar w:fldCharType="begin"/>
            </w:r>
            <w:r w:rsidR="00EF49EF" w:rsidRPr="008A0814">
              <w:rPr>
                <w:rFonts w:eastAsia="Calibri"/>
                <w:sz w:val="20"/>
                <w:lang w:val="fr-CA"/>
              </w:rPr>
              <w:instrText xml:space="preserve"> SEQ CHAPTER \h \r 1</w:instrText>
            </w:r>
            <w:r w:rsidRPr="008A0814">
              <w:rPr>
                <w:rFonts w:eastAsia="Calibri"/>
                <w:sz w:val="20"/>
                <w:lang w:val="fr-CA"/>
              </w:rPr>
              <w:fldChar w:fldCharType="end"/>
            </w:r>
            <w:r w:rsidR="00EF49EF" w:rsidRPr="008A0814">
              <w:rPr>
                <w:rFonts w:eastAsia="Calibri"/>
                <w:sz w:val="20"/>
                <w:lang w:val="fr-CA"/>
              </w:rPr>
              <w:t>Tribunaux - Compétence – Procédure civile – Demande de radiation de la demande pour défaut de compétence - Universités – Différends universitaires – Les tribunaux ont-ils compétence pour connaître d’une action en dommages-intérêts pour négligence et violation de contrat découlant de ce qui était essentiellement un différend universitaire? – Cette affaire soulève-t-elle une question d’importance pour le public alors que les cours d’appel provinciales ne peuvent s’entendre sur la question de savoir si la compétence est déterminée par l’essence de la demande ou par le fait que des dommages-intérêts sont demandés, sans égard à la nature de la demande?</w:t>
            </w:r>
          </w:p>
          <w:p w:rsidR="00EF49EF" w:rsidRPr="008A0814" w:rsidRDefault="00EF49EF" w:rsidP="003303FB">
            <w:pPr>
              <w:jc w:val="both"/>
              <w:rPr>
                <w:rFonts w:eastAsia="Calibri"/>
                <w:sz w:val="20"/>
                <w:lang w:val="fr-CA"/>
              </w:rPr>
            </w:pPr>
          </w:p>
        </w:tc>
      </w:tr>
      <w:tr w:rsidR="00EF49EF" w:rsidRPr="00F34AD5" w:rsidTr="003303FB">
        <w:tc>
          <w:tcPr>
            <w:tcW w:w="5000" w:type="pct"/>
            <w:gridSpan w:val="3"/>
          </w:tcPr>
          <w:p w:rsidR="00EF49EF" w:rsidRPr="008A0814" w:rsidRDefault="0012655D" w:rsidP="003303FB">
            <w:pPr>
              <w:jc w:val="both"/>
              <w:rPr>
                <w:rFonts w:eastAsia="Calibri"/>
                <w:sz w:val="20"/>
                <w:lang w:val="fr-CA"/>
              </w:rPr>
            </w:pPr>
            <w:r w:rsidRPr="008A0814">
              <w:rPr>
                <w:rFonts w:eastAsia="Calibri"/>
                <w:sz w:val="20"/>
                <w:lang w:val="fr-CA"/>
              </w:rPr>
              <w:fldChar w:fldCharType="begin"/>
            </w:r>
            <w:r w:rsidR="00EF49EF" w:rsidRPr="008A0814">
              <w:rPr>
                <w:rFonts w:eastAsia="Calibri"/>
                <w:sz w:val="20"/>
                <w:lang w:val="fr-CA"/>
              </w:rPr>
              <w:instrText xml:space="preserve"> SEQ CHAPTER \h \r 1</w:instrText>
            </w:r>
            <w:r w:rsidRPr="008A0814">
              <w:rPr>
                <w:rFonts w:eastAsia="Calibri"/>
                <w:sz w:val="20"/>
                <w:lang w:val="fr-CA"/>
              </w:rPr>
              <w:fldChar w:fldCharType="end"/>
            </w:r>
            <w:r w:rsidR="00EF49EF" w:rsidRPr="008A0814">
              <w:rPr>
                <w:rFonts w:eastAsia="Calibri"/>
                <w:sz w:val="20"/>
                <w:lang w:val="fr-CA"/>
              </w:rPr>
              <w:t>L’intimée était une étudiante de troisième cycle à la faculté d’éducation de l’université demanderesse, où les deux autres demandeurs agissaient comme ses superviseurs de thèse. Elle a intenté une action en dommages-intérêts contre ces deux demandeurs, alléguant que l’un des superviseurs : i) avait fait par négligence des assertions inexactes sur la possibilité d’obtenir une bourse d’admission, assertions sur lesquelles elle s’était appuyée à son détriment; ii); l’avait intimidée et sexuellement harcelée; et iii) avait été négligent dans sa supervision de ses études de doctorat.  Elle a allégué que le superviseur remplaçant n’était pas compétent comme directeur de thèse et que l’Université d’Ottawa avait violé son contrat avec elle et son obligation de diligence, notamment en ne lui ayant pas fourni le soutien et les ressources nécessaires pour répondre aux exigences de son programme, par exemple un corps professoral compétent, un directeur de thèse compétent, un superviseur compétent et un organe capable de l’aider à régler les problèmes qu’elle connaissait.</w:t>
            </w:r>
          </w:p>
          <w:p w:rsidR="00EF49EF" w:rsidRPr="008A0814" w:rsidRDefault="00EF49EF" w:rsidP="003303FB">
            <w:pPr>
              <w:jc w:val="both"/>
              <w:rPr>
                <w:rFonts w:eastAsia="Calibri"/>
                <w:sz w:val="20"/>
                <w:lang w:val="fr-CA"/>
              </w:rPr>
            </w:pPr>
          </w:p>
          <w:p w:rsidR="00EF49EF" w:rsidRPr="008A0814" w:rsidRDefault="00EF49EF" w:rsidP="003303FB">
            <w:pPr>
              <w:jc w:val="both"/>
              <w:rPr>
                <w:rFonts w:eastAsia="Calibri"/>
                <w:sz w:val="20"/>
                <w:lang w:val="fr-CA"/>
              </w:rPr>
            </w:pPr>
            <w:r w:rsidRPr="008A0814">
              <w:rPr>
                <w:rFonts w:eastAsia="Calibri"/>
                <w:sz w:val="20"/>
                <w:lang w:val="fr-CA"/>
              </w:rPr>
              <w:t xml:space="preserve">Les demandeurs ont présenté une motion en vue d’obtenir une ordonnance rejetant la demande au motif que le tribunal n’avait pas compétence pour connaître de l’objet de l’action (des différends universitaires), en vertu de la règle 21.01(3)(a) des </w:t>
            </w:r>
            <w:r w:rsidRPr="008A0814">
              <w:rPr>
                <w:rFonts w:eastAsia="Calibri"/>
                <w:i/>
                <w:iCs/>
                <w:sz w:val="20"/>
                <w:lang w:val="fr-CA"/>
              </w:rPr>
              <w:t>Règles de procédure civile</w:t>
            </w:r>
            <w:r w:rsidRPr="008A0814">
              <w:rPr>
                <w:rFonts w:eastAsia="Calibri"/>
                <w:sz w:val="20"/>
                <w:lang w:val="fr-CA"/>
              </w:rPr>
              <w:t xml:space="preserve"> de l’Ontario</w:t>
            </w:r>
            <w:r w:rsidRPr="008A0814">
              <w:rPr>
                <w:rFonts w:eastAsia="Calibri"/>
                <w:i/>
                <w:iCs/>
                <w:sz w:val="20"/>
                <w:lang w:val="fr-CA"/>
              </w:rPr>
              <w:t xml:space="preserve">, </w:t>
            </w:r>
            <w:r w:rsidRPr="008A0814">
              <w:rPr>
                <w:rFonts w:eastAsia="Calibri"/>
                <w:sz w:val="20"/>
                <w:lang w:val="fr-CA"/>
              </w:rPr>
              <w:t>R.R.O. 1990, règlement 194. À titre subsidiaire, ils ont plaidé que l’action devait être rejetée en vertu des règles 21.01(3) d) et 25.11 parce que frivole, vexatoire ou un recours abusif.</w:t>
            </w:r>
          </w:p>
          <w:p w:rsidR="00EF49EF" w:rsidRPr="008A0814" w:rsidRDefault="00EF49EF" w:rsidP="003303FB">
            <w:pPr>
              <w:jc w:val="both"/>
              <w:rPr>
                <w:rFonts w:eastAsia="Calibri"/>
                <w:sz w:val="20"/>
                <w:lang w:val="fr-CA"/>
              </w:rPr>
            </w:pPr>
          </w:p>
        </w:tc>
      </w:tr>
      <w:tr w:rsidR="00EF49EF" w:rsidRPr="00F34AD5" w:rsidTr="003303FB">
        <w:tc>
          <w:tcPr>
            <w:tcW w:w="2427" w:type="pct"/>
          </w:tcPr>
          <w:p w:rsidR="00EF49EF" w:rsidRPr="008A0814" w:rsidRDefault="0012655D" w:rsidP="003303FB">
            <w:pPr>
              <w:jc w:val="both"/>
              <w:rPr>
                <w:rFonts w:eastAsia="Calibri"/>
                <w:sz w:val="20"/>
                <w:lang w:val="fr-CA"/>
              </w:rPr>
            </w:pPr>
            <w:r w:rsidRPr="008A0814">
              <w:rPr>
                <w:rFonts w:eastAsia="Calibri"/>
                <w:sz w:val="20"/>
                <w:lang w:val="fr-CA"/>
              </w:rPr>
              <w:fldChar w:fldCharType="begin"/>
            </w:r>
            <w:r w:rsidR="00EF49EF" w:rsidRPr="008A0814">
              <w:rPr>
                <w:rFonts w:eastAsia="Calibri"/>
                <w:sz w:val="20"/>
                <w:lang w:val="fr-CA"/>
              </w:rPr>
              <w:instrText xml:space="preserve"> SEQ CHAPTER \h \r 1</w:instrText>
            </w:r>
            <w:r w:rsidRPr="008A0814">
              <w:rPr>
                <w:rFonts w:eastAsia="Calibri"/>
                <w:sz w:val="20"/>
                <w:lang w:val="fr-CA"/>
              </w:rPr>
              <w:fldChar w:fldCharType="end"/>
            </w:r>
            <w:r w:rsidR="00EF49EF" w:rsidRPr="008A0814">
              <w:rPr>
                <w:rFonts w:eastAsia="Calibri"/>
                <w:sz w:val="20"/>
                <w:lang w:val="fr-CA"/>
              </w:rPr>
              <w:t>23 juillet 2008</w:t>
            </w:r>
          </w:p>
          <w:p w:rsidR="00EF49EF" w:rsidRPr="008A0814" w:rsidRDefault="00EF49EF" w:rsidP="003303FB">
            <w:pPr>
              <w:jc w:val="both"/>
              <w:rPr>
                <w:rFonts w:eastAsia="Calibri"/>
                <w:sz w:val="20"/>
                <w:lang w:val="fr-CA"/>
              </w:rPr>
            </w:pPr>
            <w:r w:rsidRPr="008A0814">
              <w:rPr>
                <w:rFonts w:eastAsia="Calibri"/>
                <w:sz w:val="20"/>
                <w:lang w:val="fr-CA"/>
              </w:rPr>
              <w:t>Cour supérieure de justice de l’Ontario</w:t>
            </w:r>
          </w:p>
          <w:p w:rsidR="00EF49EF" w:rsidRPr="008A0814" w:rsidRDefault="00EF49EF" w:rsidP="003303FB">
            <w:pPr>
              <w:jc w:val="both"/>
              <w:rPr>
                <w:rFonts w:eastAsia="Calibri"/>
                <w:sz w:val="20"/>
                <w:lang w:val="fr-CA"/>
              </w:rPr>
            </w:pPr>
            <w:r w:rsidRPr="008A0814">
              <w:rPr>
                <w:rFonts w:eastAsia="Calibri"/>
                <w:sz w:val="20"/>
                <w:lang w:val="fr-CA"/>
              </w:rPr>
              <w:t xml:space="preserve">(Juge Hennessy) </w:t>
            </w:r>
          </w:p>
          <w:p w:rsidR="00EF49EF" w:rsidRPr="008A0814" w:rsidRDefault="00EF49EF" w:rsidP="003303FB">
            <w:pPr>
              <w:jc w:val="both"/>
              <w:rPr>
                <w:rFonts w:eastAsia="Calibri"/>
                <w:sz w:val="20"/>
                <w:lang w:val="fr-CA"/>
              </w:rPr>
            </w:pPr>
          </w:p>
        </w:tc>
        <w:tc>
          <w:tcPr>
            <w:tcW w:w="243" w:type="pct"/>
          </w:tcPr>
          <w:p w:rsidR="00EF49EF" w:rsidRPr="008A0814" w:rsidRDefault="00EF49EF" w:rsidP="003303FB">
            <w:pPr>
              <w:jc w:val="both"/>
              <w:rPr>
                <w:rFonts w:eastAsia="Calibri"/>
                <w:sz w:val="20"/>
                <w:lang w:val="fr-CA"/>
              </w:rPr>
            </w:pPr>
          </w:p>
        </w:tc>
        <w:tc>
          <w:tcPr>
            <w:tcW w:w="2330" w:type="pct"/>
          </w:tcPr>
          <w:p w:rsidR="00EF49EF" w:rsidRPr="008A0814" w:rsidRDefault="0012655D" w:rsidP="003303FB">
            <w:pPr>
              <w:jc w:val="both"/>
              <w:rPr>
                <w:rFonts w:eastAsia="Calibri"/>
                <w:sz w:val="20"/>
                <w:lang w:val="fr-CA"/>
              </w:rPr>
            </w:pPr>
            <w:r w:rsidRPr="008A0814">
              <w:rPr>
                <w:rFonts w:eastAsia="Calibri"/>
                <w:sz w:val="20"/>
                <w:lang w:val="fr-CA"/>
              </w:rPr>
              <w:fldChar w:fldCharType="begin"/>
            </w:r>
            <w:r w:rsidR="00EF49EF" w:rsidRPr="008A0814">
              <w:rPr>
                <w:rFonts w:eastAsia="Calibri"/>
                <w:sz w:val="20"/>
                <w:lang w:val="fr-CA"/>
              </w:rPr>
              <w:instrText xml:space="preserve"> SEQ CHAPTER \h \r 1</w:instrText>
            </w:r>
            <w:r w:rsidRPr="008A0814">
              <w:rPr>
                <w:rFonts w:eastAsia="Calibri"/>
                <w:sz w:val="20"/>
                <w:lang w:val="fr-CA"/>
              </w:rPr>
              <w:fldChar w:fldCharType="end"/>
            </w:r>
            <w:r w:rsidR="00EF49EF" w:rsidRPr="008A0814">
              <w:rPr>
                <w:rFonts w:eastAsia="Calibri"/>
                <w:sz w:val="20"/>
                <w:lang w:val="fr-CA"/>
              </w:rPr>
              <w:t xml:space="preserve">Ordonnances de radiation de la demande de l’intimée pour défaut de compétence et, si l’affaire devait procéder, qu’elle soit transférée de Sudbury à Ottawa </w:t>
            </w:r>
          </w:p>
          <w:p w:rsidR="00EF49EF" w:rsidRPr="008A0814" w:rsidRDefault="00EF49EF" w:rsidP="003303FB">
            <w:pPr>
              <w:jc w:val="both"/>
              <w:rPr>
                <w:rFonts w:eastAsia="Calibri"/>
                <w:sz w:val="20"/>
                <w:lang w:val="fr-CA"/>
              </w:rPr>
            </w:pPr>
          </w:p>
        </w:tc>
      </w:tr>
      <w:tr w:rsidR="00EF49EF" w:rsidRPr="00F34AD5" w:rsidTr="003303FB">
        <w:tc>
          <w:tcPr>
            <w:tcW w:w="2427" w:type="pct"/>
          </w:tcPr>
          <w:p w:rsidR="00EF49EF" w:rsidRPr="008A0814" w:rsidRDefault="0012655D" w:rsidP="003303FB">
            <w:pPr>
              <w:jc w:val="both"/>
              <w:rPr>
                <w:rFonts w:eastAsia="Calibri"/>
                <w:sz w:val="20"/>
                <w:lang w:val="fr-CA"/>
              </w:rPr>
            </w:pPr>
            <w:r w:rsidRPr="008A0814">
              <w:rPr>
                <w:rFonts w:eastAsia="Calibri"/>
                <w:sz w:val="20"/>
                <w:lang w:val="fr-CA"/>
              </w:rPr>
              <w:fldChar w:fldCharType="begin"/>
            </w:r>
            <w:r w:rsidR="00EF49EF" w:rsidRPr="008A0814">
              <w:rPr>
                <w:rFonts w:eastAsia="Calibri"/>
                <w:sz w:val="20"/>
                <w:lang w:val="fr-CA"/>
              </w:rPr>
              <w:instrText xml:space="preserve"> SEQ CHAPTER \h \r 1</w:instrText>
            </w:r>
            <w:r w:rsidRPr="008A0814">
              <w:rPr>
                <w:rFonts w:eastAsia="Calibri"/>
                <w:sz w:val="20"/>
                <w:lang w:val="fr-CA"/>
              </w:rPr>
              <w:fldChar w:fldCharType="end"/>
            </w:r>
            <w:r w:rsidR="00EF49EF" w:rsidRPr="008A0814">
              <w:rPr>
                <w:rFonts w:eastAsia="Calibri"/>
                <w:sz w:val="20"/>
                <w:lang w:val="fr-CA"/>
              </w:rPr>
              <w:t>3 mai 2010</w:t>
            </w:r>
          </w:p>
          <w:p w:rsidR="00EF49EF" w:rsidRPr="008A0814" w:rsidRDefault="00EF49EF" w:rsidP="003303FB">
            <w:pPr>
              <w:jc w:val="both"/>
              <w:rPr>
                <w:rFonts w:eastAsia="Calibri"/>
                <w:sz w:val="20"/>
                <w:lang w:val="fr-CA"/>
              </w:rPr>
            </w:pPr>
            <w:r w:rsidRPr="008A0814">
              <w:rPr>
                <w:rFonts w:eastAsia="Calibri"/>
                <w:sz w:val="20"/>
                <w:lang w:val="fr-CA"/>
              </w:rPr>
              <w:t>Cour d’appel de l’Ontario</w:t>
            </w:r>
          </w:p>
          <w:p w:rsidR="00EF49EF" w:rsidRPr="008A0814" w:rsidRDefault="00EF49EF" w:rsidP="003303FB">
            <w:pPr>
              <w:jc w:val="both"/>
              <w:rPr>
                <w:rFonts w:eastAsia="Calibri"/>
                <w:sz w:val="20"/>
                <w:lang w:val="fr-CA"/>
              </w:rPr>
            </w:pPr>
            <w:r w:rsidRPr="008A0814">
              <w:rPr>
                <w:rFonts w:eastAsia="Calibri"/>
                <w:sz w:val="20"/>
                <w:lang w:val="fr-CA"/>
              </w:rPr>
              <w:t xml:space="preserve">(Juges </w:t>
            </w:r>
            <w:proofErr w:type="spellStart"/>
            <w:r w:rsidRPr="008A0814">
              <w:rPr>
                <w:rFonts w:eastAsia="Calibri"/>
                <w:sz w:val="20"/>
                <w:lang w:val="fr-CA"/>
              </w:rPr>
              <w:t>Weiler</w:t>
            </w:r>
            <w:proofErr w:type="spellEnd"/>
            <w:r w:rsidRPr="008A0814">
              <w:rPr>
                <w:rFonts w:eastAsia="Calibri"/>
                <w:sz w:val="20"/>
                <w:lang w:val="fr-CA"/>
              </w:rPr>
              <w:t>, Sharpe et Rouleau)</w:t>
            </w:r>
          </w:p>
          <w:p w:rsidR="00EF49EF" w:rsidRPr="008A0814" w:rsidRDefault="00EF49EF" w:rsidP="003303FB">
            <w:pPr>
              <w:jc w:val="both"/>
              <w:rPr>
                <w:rFonts w:eastAsia="Calibri"/>
                <w:sz w:val="20"/>
                <w:lang w:val="fr-CA"/>
              </w:rPr>
            </w:pPr>
            <w:r w:rsidRPr="008A0814">
              <w:rPr>
                <w:rFonts w:eastAsia="Calibri"/>
                <w:sz w:val="20"/>
                <w:lang w:val="fr-CA"/>
              </w:rPr>
              <w:t xml:space="preserve">2010 ONCA 309; C49312 </w:t>
            </w:r>
          </w:p>
          <w:p w:rsidR="00EF49EF" w:rsidRPr="008A0814" w:rsidRDefault="00EF49EF" w:rsidP="003303FB">
            <w:pPr>
              <w:jc w:val="both"/>
              <w:rPr>
                <w:rFonts w:eastAsia="Calibri"/>
                <w:sz w:val="20"/>
                <w:lang w:val="fr-CA"/>
              </w:rPr>
            </w:pPr>
          </w:p>
        </w:tc>
        <w:tc>
          <w:tcPr>
            <w:tcW w:w="243" w:type="pct"/>
          </w:tcPr>
          <w:p w:rsidR="00EF49EF" w:rsidRPr="008A0814" w:rsidRDefault="00EF49EF" w:rsidP="003303FB">
            <w:pPr>
              <w:jc w:val="both"/>
              <w:rPr>
                <w:rFonts w:eastAsia="Calibri"/>
                <w:sz w:val="20"/>
                <w:lang w:val="fr-CA"/>
              </w:rPr>
            </w:pPr>
          </w:p>
        </w:tc>
        <w:tc>
          <w:tcPr>
            <w:tcW w:w="2330" w:type="pct"/>
          </w:tcPr>
          <w:p w:rsidR="00EF49EF" w:rsidRPr="008A0814" w:rsidRDefault="0012655D" w:rsidP="00096420">
            <w:pPr>
              <w:jc w:val="both"/>
              <w:rPr>
                <w:rFonts w:eastAsia="Calibri"/>
                <w:sz w:val="20"/>
                <w:lang w:val="fr-CA"/>
              </w:rPr>
            </w:pPr>
            <w:r w:rsidRPr="008A0814">
              <w:rPr>
                <w:rFonts w:eastAsia="Calibri"/>
                <w:sz w:val="20"/>
                <w:lang w:val="fr-CA"/>
              </w:rPr>
              <w:fldChar w:fldCharType="begin"/>
            </w:r>
            <w:r w:rsidR="00EF49EF" w:rsidRPr="008A0814">
              <w:rPr>
                <w:rFonts w:eastAsia="Calibri"/>
                <w:sz w:val="20"/>
                <w:lang w:val="fr-CA"/>
              </w:rPr>
              <w:instrText xml:space="preserve"> SEQ CHAPTER \h \r 1</w:instrText>
            </w:r>
            <w:r w:rsidRPr="008A0814">
              <w:rPr>
                <w:rFonts w:eastAsia="Calibri"/>
                <w:sz w:val="20"/>
                <w:lang w:val="fr-CA"/>
              </w:rPr>
              <w:fldChar w:fldCharType="end"/>
            </w:r>
            <w:r w:rsidR="00EF49EF" w:rsidRPr="008A0814">
              <w:rPr>
                <w:rFonts w:eastAsia="Calibri"/>
                <w:sz w:val="20"/>
                <w:lang w:val="fr-CA"/>
              </w:rPr>
              <w:t xml:space="preserve">Appel accueilli en partie : ordonnance de radiation de la demande, annulée; ordonnance de radiation des par. 6 à 141 de la déclaration, avec autorisation de les modifier; ordonnance confirmant le transfert de Sudbury à Ottawa </w:t>
            </w:r>
          </w:p>
          <w:p w:rsidR="00EF49EF" w:rsidRPr="008A0814" w:rsidRDefault="00EF49EF" w:rsidP="003303FB">
            <w:pPr>
              <w:rPr>
                <w:rFonts w:eastAsia="Calibri"/>
                <w:sz w:val="20"/>
                <w:lang w:val="fr-CA"/>
              </w:rPr>
            </w:pPr>
          </w:p>
        </w:tc>
      </w:tr>
      <w:tr w:rsidR="00EF49EF" w:rsidRPr="008A0814" w:rsidTr="003303FB">
        <w:tc>
          <w:tcPr>
            <w:tcW w:w="2427" w:type="pct"/>
          </w:tcPr>
          <w:p w:rsidR="00EF49EF" w:rsidRPr="008A0814" w:rsidRDefault="00EF49EF" w:rsidP="003303FB">
            <w:pPr>
              <w:jc w:val="both"/>
              <w:rPr>
                <w:rFonts w:eastAsia="Calibri"/>
                <w:sz w:val="20"/>
                <w:lang w:val="fr-CA"/>
              </w:rPr>
            </w:pPr>
            <w:r w:rsidRPr="008A0814">
              <w:rPr>
                <w:rFonts w:eastAsia="Calibri"/>
                <w:sz w:val="20"/>
                <w:lang w:val="fr-CA"/>
              </w:rPr>
              <w:t>3 août 2010</w:t>
            </w:r>
          </w:p>
          <w:p w:rsidR="00EF49EF" w:rsidRPr="008A0814" w:rsidRDefault="00EF49EF" w:rsidP="003303FB">
            <w:pPr>
              <w:jc w:val="both"/>
              <w:rPr>
                <w:rFonts w:eastAsia="Calibri"/>
                <w:sz w:val="20"/>
                <w:lang w:val="fr-CA"/>
              </w:rPr>
            </w:pPr>
            <w:r w:rsidRPr="008A0814">
              <w:rPr>
                <w:rFonts w:eastAsia="Calibri"/>
                <w:sz w:val="20"/>
                <w:lang w:val="fr-CA"/>
              </w:rPr>
              <w:t>Cour suprême du Canada</w:t>
            </w:r>
          </w:p>
        </w:tc>
        <w:tc>
          <w:tcPr>
            <w:tcW w:w="243" w:type="pct"/>
          </w:tcPr>
          <w:p w:rsidR="00EF49EF" w:rsidRPr="008A0814" w:rsidRDefault="00EF49EF" w:rsidP="003303FB">
            <w:pPr>
              <w:jc w:val="both"/>
              <w:rPr>
                <w:rFonts w:eastAsia="Calibri"/>
                <w:sz w:val="20"/>
                <w:lang w:val="fr-CA"/>
              </w:rPr>
            </w:pPr>
          </w:p>
        </w:tc>
        <w:tc>
          <w:tcPr>
            <w:tcW w:w="2330" w:type="pct"/>
          </w:tcPr>
          <w:p w:rsidR="00EF49EF" w:rsidRPr="008A0814" w:rsidRDefault="00EF49EF" w:rsidP="003303FB">
            <w:pPr>
              <w:jc w:val="both"/>
              <w:rPr>
                <w:rFonts w:eastAsia="Calibri"/>
                <w:sz w:val="20"/>
                <w:lang w:val="fr-CA"/>
              </w:rPr>
            </w:pPr>
            <w:r w:rsidRPr="008A0814">
              <w:rPr>
                <w:rFonts w:eastAsia="Calibri"/>
                <w:sz w:val="20"/>
                <w:lang w:val="fr-CA"/>
              </w:rPr>
              <w:t>Demande d’autorisation d’appel, déposée</w:t>
            </w:r>
          </w:p>
          <w:p w:rsidR="00EF49EF" w:rsidRPr="008A0814" w:rsidRDefault="00EF49EF" w:rsidP="003303FB">
            <w:pPr>
              <w:jc w:val="both"/>
              <w:rPr>
                <w:rFonts w:eastAsia="Calibri"/>
                <w:sz w:val="20"/>
                <w:lang w:val="fr-CA"/>
              </w:rPr>
            </w:pPr>
          </w:p>
        </w:tc>
      </w:tr>
    </w:tbl>
    <w:p w:rsidR="00F1454A" w:rsidRDefault="00F1454A" w:rsidP="008D292F">
      <w:pPr>
        <w:rPr>
          <w:sz w:val="20"/>
          <w:szCs w:val="20"/>
          <w:lang w:val="fr-CA"/>
        </w:rPr>
      </w:pPr>
    </w:p>
    <w:p w:rsidR="00F1454A" w:rsidRPr="00F1454A" w:rsidRDefault="0012655D" w:rsidP="008D292F">
      <w:pPr>
        <w:rPr>
          <w:sz w:val="20"/>
          <w:szCs w:val="20"/>
        </w:rPr>
      </w:pPr>
      <w:r w:rsidRPr="0012655D">
        <w:rPr>
          <w:sz w:val="20"/>
          <w:szCs w:val="20"/>
          <w:lang w:val="fr-CA"/>
        </w:rPr>
        <w:pict>
          <v:rect id="_x0000_i1038" style="width:2in;height:1pt" o:hrpct="0" o:hralign="center" o:hrstd="t" o:hrnoshade="t" o:hr="t" fillcolor="black [3213]" stroked="f"/>
        </w:pict>
      </w:r>
    </w:p>
    <w:p w:rsidR="00F1454A" w:rsidRDefault="00F1454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02897" w:rsidRPr="00F34AD5" w:rsidTr="002B7F81">
        <w:trPr>
          <w:cantSplit/>
        </w:trPr>
        <w:tc>
          <w:tcPr>
            <w:tcW w:w="1458" w:type="dxa"/>
          </w:tcPr>
          <w:p w:rsidR="00502897" w:rsidRPr="00502897" w:rsidRDefault="00502897" w:rsidP="002B7F81">
            <w:pPr>
              <w:rPr>
                <w:sz w:val="20"/>
                <w:szCs w:val="20"/>
              </w:rPr>
            </w:pPr>
            <w:r w:rsidRPr="00502897">
              <w:rPr>
                <w:rStyle w:val="SCCFileNumberChar"/>
                <w:sz w:val="20"/>
                <w:szCs w:val="20"/>
              </w:rPr>
              <w:t>33858</w:t>
            </w:r>
          </w:p>
          <w:p w:rsidR="00502897" w:rsidRPr="00502897" w:rsidRDefault="00502897" w:rsidP="002B7F81">
            <w:pPr>
              <w:rPr>
                <w:b/>
                <w:sz w:val="20"/>
                <w:szCs w:val="20"/>
                <w:lang w:val="fr-CA"/>
              </w:rPr>
            </w:pPr>
          </w:p>
        </w:tc>
        <w:tc>
          <w:tcPr>
            <w:tcW w:w="8118" w:type="dxa"/>
          </w:tcPr>
          <w:p w:rsidR="00502897" w:rsidRPr="00502897" w:rsidRDefault="00502897" w:rsidP="002B7F81">
            <w:pPr>
              <w:jc w:val="both"/>
              <w:rPr>
                <w:sz w:val="20"/>
                <w:szCs w:val="20"/>
                <w:lang w:val="fr-CA"/>
              </w:rPr>
            </w:pPr>
            <w:r w:rsidRPr="00502897">
              <w:rPr>
                <w:rStyle w:val="SCCLsocChar"/>
                <w:sz w:val="20"/>
                <w:szCs w:val="20"/>
              </w:rPr>
              <w:t xml:space="preserve">Syndicat national des employés de garage du Québec </w:t>
            </w:r>
            <w:proofErr w:type="spellStart"/>
            <w:r w:rsidRPr="00502897">
              <w:rPr>
                <w:rStyle w:val="SCCLsocChar"/>
                <w:sz w:val="20"/>
                <w:szCs w:val="20"/>
              </w:rPr>
              <w:t>inc</w:t>
            </w:r>
            <w:proofErr w:type="spellEnd"/>
            <w:r w:rsidRPr="00502897">
              <w:rPr>
                <w:rStyle w:val="SCCLsocChar"/>
                <w:sz w:val="20"/>
                <w:szCs w:val="20"/>
              </w:rPr>
              <w:t xml:space="preserve">. c. Jacques Allard, Martin </w:t>
            </w:r>
            <w:proofErr w:type="spellStart"/>
            <w:r w:rsidRPr="00502897">
              <w:rPr>
                <w:rStyle w:val="SCCLsocChar"/>
                <w:sz w:val="20"/>
                <w:szCs w:val="20"/>
              </w:rPr>
              <w:t>Bousseau</w:t>
            </w:r>
            <w:proofErr w:type="spellEnd"/>
            <w:r w:rsidRPr="00502897">
              <w:rPr>
                <w:rStyle w:val="SCCLsocChar"/>
                <w:sz w:val="20"/>
                <w:szCs w:val="20"/>
              </w:rPr>
              <w:t xml:space="preserve">, Gilles Comeau, Guillaume Dufour, Simon Duval, Marc Francoeur, Daniel Gosselin, Marie-Claude Hardy, André-Yves </w:t>
            </w:r>
            <w:proofErr w:type="spellStart"/>
            <w:r w:rsidRPr="00502897">
              <w:rPr>
                <w:rStyle w:val="SCCLsocChar"/>
                <w:sz w:val="20"/>
                <w:szCs w:val="20"/>
              </w:rPr>
              <w:t>Jolin</w:t>
            </w:r>
            <w:proofErr w:type="spellEnd"/>
            <w:r w:rsidRPr="00502897">
              <w:rPr>
                <w:rStyle w:val="SCCLsocChar"/>
                <w:sz w:val="20"/>
                <w:szCs w:val="20"/>
              </w:rPr>
              <w:t xml:space="preserve">, Mario Lachance, Roger </w:t>
            </w:r>
            <w:proofErr w:type="spellStart"/>
            <w:r w:rsidRPr="00502897">
              <w:rPr>
                <w:rStyle w:val="SCCLsocChar"/>
                <w:sz w:val="20"/>
                <w:szCs w:val="20"/>
              </w:rPr>
              <w:t>Laplante</w:t>
            </w:r>
            <w:proofErr w:type="spellEnd"/>
            <w:r w:rsidRPr="00502897">
              <w:rPr>
                <w:rStyle w:val="SCCLsocChar"/>
                <w:sz w:val="20"/>
                <w:szCs w:val="20"/>
              </w:rPr>
              <w:t xml:space="preserve">, Roland </w:t>
            </w:r>
            <w:proofErr w:type="spellStart"/>
            <w:r w:rsidRPr="00502897">
              <w:rPr>
                <w:rStyle w:val="SCCLsocChar"/>
                <w:sz w:val="20"/>
                <w:szCs w:val="20"/>
              </w:rPr>
              <w:t>Larant</w:t>
            </w:r>
            <w:proofErr w:type="spellEnd"/>
            <w:r w:rsidRPr="00502897">
              <w:rPr>
                <w:rStyle w:val="SCCLsocChar"/>
                <w:sz w:val="20"/>
                <w:szCs w:val="20"/>
              </w:rPr>
              <w:t xml:space="preserve">, Martin Poirier, Jean Poulin, Jasmin Royer, Patrick </w:t>
            </w:r>
            <w:proofErr w:type="spellStart"/>
            <w:r w:rsidRPr="00502897">
              <w:rPr>
                <w:rStyle w:val="SCCLsocChar"/>
                <w:sz w:val="20"/>
                <w:szCs w:val="20"/>
              </w:rPr>
              <w:t>Tanguay</w:t>
            </w:r>
            <w:proofErr w:type="spellEnd"/>
            <w:r w:rsidR="00096420">
              <w:rPr>
                <w:rStyle w:val="SCCLsocChar"/>
                <w:sz w:val="20"/>
                <w:szCs w:val="20"/>
              </w:rPr>
              <w:t xml:space="preserve"> et</w:t>
            </w:r>
            <w:r w:rsidRPr="00502897">
              <w:rPr>
                <w:rStyle w:val="SCCLsocChar"/>
                <w:sz w:val="20"/>
                <w:szCs w:val="20"/>
              </w:rPr>
              <w:t xml:space="preserve"> Patrick </w:t>
            </w:r>
            <w:proofErr w:type="spellStart"/>
            <w:r w:rsidRPr="00502897">
              <w:rPr>
                <w:rStyle w:val="SCCLsocChar"/>
                <w:sz w:val="20"/>
                <w:szCs w:val="20"/>
              </w:rPr>
              <w:t>Théberge</w:t>
            </w:r>
            <w:proofErr w:type="spellEnd"/>
            <w:r w:rsidRPr="00502897">
              <w:rPr>
                <w:sz w:val="20"/>
                <w:szCs w:val="20"/>
                <w:lang w:val="fr-CA"/>
              </w:rPr>
              <w:t xml:space="preserve"> (</w:t>
            </w:r>
            <w:proofErr w:type="spellStart"/>
            <w:r w:rsidRPr="00502897">
              <w:rPr>
                <w:sz w:val="20"/>
                <w:szCs w:val="20"/>
                <w:lang w:val="fr-CA"/>
              </w:rPr>
              <w:t>Qc</w:t>
            </w:r>
            <w:proofErr w:type="spellEnd"/>
            <w:r w:rsidRPr="00502897">
              <w:rPr>
                <w:sz w:val="20"/>
                <w:szCs w:val="20"/>
                <w:lang w:val="fr-CA"/>
              </w:rPr>
              <w:t>) (Civile) (Autorisation)</w:t>
            </w:r>
          </w:p>
          <w:p w:rsidR="00502897" w:rsidRPr="00502897" w:rsidRDefault="00502897" w:rsidP="002B7F81">
            <w:pPr>
              <w:rPr>
                <w:sz w:val="20"/>
                <w:szCs w:val="20"/>
                <w:lang w:val="fr-CA"/>
              </w:rPr>
            </w:pPr>
          </w:p>
        </w:tc>
      </w:tr>
      <w:tr w:rsidR="00502897" w:rsidRPr="00F34AD5" w:rsidTr="002B7F81">
        <w:trPr>
          <w:cantSplit/>
        </w:trPr>
        <w:tc>
          <w:tcPr>
            <w:tcW w:w="1458" w:type="dxa"/>
          </w:tcPr>
          <w:p w:rsidR="00502897" w:rsidRPr="00502897" w:rsidRDefault="00502897" w:rsidP="002B7F81">
            <w:pPr>
              <w:rPr>
                <w:sz w:val="20"/>
                <w:szCs w:val="20"/>
              </w:rPr>
            </w:pPr>
            <w:r w:rsidRPr="00502897">
              <w:rPr>
                <w:sz w:val="20"/>
                <w:szCs w:val="20"/>
              </w:rPr>
              <w:t>Coram :</w:t>
            </w:r>
          </w:p>
        </w:tc>
        <w:tc>
          <w:tcPr>
            <w:tcW w:w="8118" w:type="dxa"/>
          </w:tcPr>
          <w:p w:rsidR="00502897" w:rsidRPr="00502897" w:rsidRDefault="00502897" w:rsidP="002B7F81">
            <w:pPr>
              <w:rPr>
                <w:sz w:val="20"/>
                <w:szCs w:val="20"/>
                <w:lang w:val="fr-CA"/>
              </w:rPr>
            </w:pPr>
            <w:r w:rsidRPr="00502897">
              <w:rPr>
                <w:rStyle w:val="SCCCoramChar"/>
                <w:sz w:val="20"/>
                <w:szCs w:val="20"/>
              </w:rPr>
              <w:t xml:space="preserve">Les juges </w:t>
            </w:r>
            <w:proofErr w:type="spellStart"/>
            <w:r w:rsidRPr="00502897">
              <w:rPr>
                <w:rStyle w:val="SCCCoramChar"/>
                <w:sz w:val="20"/>
                <w:szCs w:val="20"/>
              </w:rPr>
              <w:t>LeBel</w:t>
            </w:r>
            <w:proofErr w:type="spellEnd"/>
            <w:r w:rsidRPr="00502897">
              <w:rPr>
                <w:rStyle w:val="SCCCoramChar"/>
                <w:sz w:val="20"/>
                <w:szCs w:val="20"/>
              </w:rPr>
              <w:t>, Deschamps et Charron</w:t>
            </w:r>
          </w:p>
          <w:p w:rsidR="00502897" w:rsidRPr="00502897" w:rsidRDefault="00502897" w:rsidP="002B7F81">
            <w:pPr>
              <w:rPr>
                <w:sz w:val="20"/>
                <w:szCs w:val="20"/>
                <w:u w:val="single"/>
                <w:lang w:val="fr-CA"/>
              </w:rPr>
            </w:pPr>
          </w:p>
        </w:tc>
      </w:tr>
      <w:tr w:rsidR="00502897" w:rsidRPr="00502897" w:rsidTr="002B7F81">
        <w:trPr>
          <w:cantSplit/>
        </w:trPr>
        <w:tc>
          <w:tcPr>
            <w:tcW w:w="9576" w:type="dxa"/>
            <w:gridSpan w:val="2"/>
          </w:tcPr>
          <w:p w:rsidR="00502897" w:rsidRPr="00502897" w:rsidRDefault="00502897" w:rsidP="002B7F81">
            <w:pPr>
              <w:pStyle w:val="SCCShortJudgment"/>
              <w:rPr>
                <w:szCs w:val="20"/>
                <w:lang w:val="fr-CA"/>
              </w:rPr>
            </w:pPr>
            <w:r w:rsidRPr="00502897">
              <w:rPr>
                <w:szCs w:val="20"/>
                <w:lang w:val="fr-CA"/>
              </w:rPr>
              <w:lastRenderedPageBreak/>
              <w:t>La demande d’autorisation d’appel de l’arrêt de la Cour d’appel du Québec (Québec), numéro 200-09-006759-093, 2010 QCCA 1368, daté du 22 juillet 2010, est rejetée avec dépens en faveur des intimés.</w:t>
            </w:r>
          </w:p>
          <w:p w:rsidR="00502897" w:rsidRPr="00502897" w:rsidRDefault="00502897" w:rsidP="002B7F81">
            <w:pPr>
              <w:pStyle w:val="SCCShortJudgment"/>
              <w:ind w:firstLine="0"/>
              <w:rPr>
                <w:szCs w:val="20"/>
                <w:lang w:val="fr-CA"/>
              </w:rPr>
            </w:pPr>
          </w:p>
          <w:p w:rsidR="00502897" w:rsidRPr="00502897" w:rsidRDefault="00502897" w:rsidP="002B7F81">
            <w:pPr>
              <w:pStyle w:val="SCCShortJudgment"/>
              <w:rPr>
                <w:szCs w:val="20"/>
              </w:rPr>
            </w:pPr>
            <w:r w:rsidRPr="00502897">
              <w:rPr>
                <w:szCs w:val="20"/>
              </w:rPr>
              <w:t>The application for leave to appeal from the judgment of the Court of Appeal of Quebec (Québec), Number 200-09-006759-093, 2010 QCCA 1368, dated July 22, 2010, is dismissed with costs to the respondents.</w:t>
            </w:r>
          </w:p>
        </w:tc>
      </w:tr>
    </w:tbl>
    <w:p w:rsidR="00502897" w:rsidRDefault="00502897" w:rsidP="008D292F">
      <w:pPr>
        <w:rPr>
          <w:sz w:val="20"/>
          <w:szCs w:val="20"/>
        </w:rPr>
      </w:pPr>
    </w:p>
    <w:p w:rsidR="00F1454A" w:rsidRDefault="00F1454A" w:rsidP="00F1454A">
      <w:pPr>
        <w:rPr>
          <w:sz w:val="20"/>
          <w:szCs w:val="20"/>
        </w:rPr>
      </w:pPr>
      <w:r>
        <w:rPr>
          <w:sz w:val="20"/>
          <w:szCs w:val="20"/>
          <w:u w:val="single"/>
        </w:rPr>
        <w:t>CASE SUMMARY</w:t>
      </w:r>
    </w:p>
    <w:p w:rsidR="00F1454A" w:rsidRDefault="00F1454A" w:rsidP="00F145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1DDC" w:rsidRPr="008A0814" w:rsidTr="003303FB">
        <w:tc>
          <w:tcPr>
            <w:tcW w:w="5000" w:type="pct"/>
            <w:gridSpan w:val="3"/>
          </w:tcPr>
          <w:p w:rsidR="009F1DDC" w:rsidRPr="008A0814" w:rsidRDefault="009F1DDC" w:rsidP="003303FB">
            <w:pPr>
              <w:jc w:val="both"/>
              <w:rPr>
                <w:rFonts w:eastAsia="Calibri"/>
                <w:sz w:val="20"/>
              </w:rPr>
            </w:pPr>
            <w:r w:rsidRPr="008A0814">
              <w:rPr>
                <w:rFonts w:eastAsia="Calibri"/>
                <w:sz w:val="20"/>
              </w:rPr>
              <w:t xml:space="preserve">Labour relations – Freedom to join union and representativeness of union – Union members forming minority of establishment’s workers – Strike vote – Majority employees applying to join union and participate in vote on end of strike – Union refusing – Whether freedom of </w:t>
            </w:r>
            <w:proofErr w:type="spellStart"/>
            <w:r w:rsidRPr="008A0814">
              <w:rPr>
                <w:rFonts w:eastAsia="Calibri"/>
                <w:sz w:val="20"/>
              </w:rPr>
              <w:t>non</w:t>
            </w:r>
            <w:r w:rsidRPr="008A0814">
              <w:rPr>
                <w:rFonts w:eastAsia="Calibri"/>
                <w:sz w:val="20"/>
              </w:rPr>
              <w:noBreakHyphen/>
              <w:t>association</w:t>
            </w:r>
            <w:proofErr w:type="spellEnd"/>
            <w:r w:rsidRPr="008A0814">
              <w:rPr>
                <w:rFonts w:eastAsia="Calibri"/>
                <w:sz w:val="20"/>
              </w:rPr>
              <w:t xml:space="preserve"> and right of internal management allow union to refuse to admit or readmit employees as members where it believes they threaten its cohesiveness. </w:t>
            </w:r>
          </w:p>
          <w:p w:rsidR="009F1DDC" w:rsidRPr="008A0814" w:rsidRDefault="009F1DDC" w:rsidP="003303FB">
            <w:pPr>
              <w:jc w:val="both"/>
              <w:rPr>
                <w:rFonts w:eastAsia="Calibri"/>
                <w:sz w:val="20"/>
              </w:rPr>
            </w:pPr>
          </w:p>
        </w:tc>
      </w:tr>
      <w:tr w:rsidR="009F1DDC" w:rsidRPr="008A0814" w:rsidTr="003303FB">
        <w:tc>
          <w:tcPr>
            <w:tcW w:w="5000" w:type="pct"/>
            <w:gridSpan w:val="3"/>
          </w:tcPr>
          <w:p w:rsidR="009F1DDC" w:rsidRPr="008A0814" w:rsidRDefault="009F1DDC" w:rsidP="003303FB">
            <w:pPr>
              <w:jc w:val="both"/>
              <w:rPr>
                <w:rFonts w:eastAsia="Calibri"/>
                <w:sz w:val="20"/>
              </w:rPr>
            </w:pPr>
            <w:r w:rsidRPr="008A0814">
              <w:rPr>
                <w:rFonts w:eastAsia="Calibri"/>
                <w:sz w:val="20"/>
              </w:rPr>
              <w:t>The Applicant union was certified on the basis of its membership at the time of the petition, since it no longer had a majority at the time certification was granted.  As soon as it began negotiating a first collective agreement with the employer, it applied for conciliation and then voted to strike.  The non</w:t>
            </w:r>
            <w:r w:rsidRPr="008A0814">
              <w:rPr>
                <w:rFonts w:eastAsia="Calibri"/>
                <w:sz w:val="20"/>
              </w:rPr>
              <w:noBreakHyphen/>
              <w:t>unionized employees, who were the majority of employees, learned of this and sought to join the union to vote to end the strike, which they considered premature.  The union responded by refusing to readmit them.  Since a specialized commission declined jurisdiction, the excluded employees applied to the Superior Court for an injunction.</w:t>
            </w:r>
          </w:p>
          <w:p w:rsidR="009F1DDC" w:rsidRPr="008A0814" w:rsidRDefault="009F1DDC" w:rsidP="003303FB">
            <w:pPr>
              <w:jc w:val="both"/>
              <w:rPr>
                <w:rFonts w:eastAsia="Calibri"/>
                <w:sz w:val="20"/>
              </w:rPr>
            </w:pPr>
          </w:p>
        </w:tc>
      </w:tr>
      <w:tr w:rsidR="009F1DDC" w:rsidRPr="008A0814" w:rsidTr="003303FB">
        <w:tc>
          <w:tcPr>
            <w:tcW w:w="2427" w:type="pct"/>
          </w:tcPr>
          <w:p w:rsidR="009F1DDC" w:rsidRPr="008A0814" w:rsidRDefault="009F1DDC" w:rsidP="003303FB">
            <w:pPr>
              <w:jc w:val="both"/>
              <w:rPr>
                <w:rFonts w:eastAsia="Calibri"/>
                <w:sz w:val="20"/>
              </w:rPr>
            </w:pPr>
            <w:r w:rsidRPr="008A0814">
              <w:rPr>
                <w:rFonts w:eastAsia="Calibri"/>
                <w:sz w:val="20"/>
              </w:rPr>
              <w:t>July 13, 2009</w:t>
            </w:r>
          </w:p>
          <w:p w:rsidR="009F1DDC" w:rsidRPr="008A0814" w:rsidRDefault="009F1DDC" w:rsidP="003303FB">
            <w:pPr>
              <w:jc w:val="both"/>
              <w:rPr>
                <w:rFonts w:eastAsia="Calibri"/>
                <w:sz w:val="20"/>
              </w:rPr>
            </w:pPr>
            <w:r w:rsidRPr="008A0814">
              <w:rPr>
                <w:rFonts w:eastAsia="Calibri"/>
                <w:sz w:val="20"/>
              </w:rPr>
              <w:t>Quebec Superior Court</w:t>
            </w:r>
          </w:p>
          <w:p w:rsidR="009F1DDC" w:rsidRPr="008A0814" w:rsidRDefault="009F1DDC" w:rsidP="003303FB">
            <w:pPr>
              <w:jc w:val="both"/>
              <w:rPr>
                <w:rFonts w:eastAsia="Calibri"/>
                <w:sz w:val="20"/>
              </w:rPr>
            </w:pPr>
            <w:r w:rsidRPr="008A0814">
              <w:rPr>
                <w:rFonts w:eastAsia="Calibri"/>
                <w:sz w:val="20"/>
              </w:rPr>
              <w:t>(</w:t>
            </w:r>
            <w:proofErr w:type="spellStart"/>
            <w:r w:rsidRPr="008A0814">
              <w:rPr>
                <w:rFonts w:eastAsia="Calibri"/>
                <w:sz w:val="20"/>
              </w:rPr>
              <w:t>Émond</w:t>
            </w:r>
            <w:proofErr w:type="spellEnd"/>
            <w:r w:rsidRPr="008A0814">
              <w:rPr>
                <w:rFonts w:eastAsia="Calibri"/>
                <w:sz w:val="20"/>
              </w:rPr>
              <w:t xml:space="preserve"> J.)</w:t>
            </w:r>
          </w:p>
          <w:p w:rsidR="009F1DDC" w:rsidRPr="008A0814" w:rsidRDefault="009F1DDC" w:rsidP="003303FB">
            <w:pPr>
              <w:jc w:val="both"/>
              <w:rPr>
                <w:rFonts w:eastAsia="Calibri"/>
                <w:sz w:val="20"/>
              </w:rPr>
            </w:pPr>
            <w:r w:rsidRPr="008A0814">
              <w:rPr>
                <w:rFonts w:eastAsia="Calibri"/>
                <w:sz w:val="20"/>
              </w:rPr>
              <w:t>Neutral citation: 2009 QCCS 3188</w:t>
            </w:r>
          </w:p>
          <w:p w:rsidR="009F1DDC" w:rsidRPr="008A0814" w:rsidRDefault="009F1DDC" w:rsidP="003303FB">
            <w:pPr>
              <w:jc w:val="both"/>
              <w:rPr>
                <w:rFonts w:eastAsia="Calibri"/>
                <w:sz w:val="20"/>
              </w:rPr>
            </w:pPr>
          </w:p>
        </w:tc>
        <w:tc>
          <w:tcPr>
            <w:tcW w:w="243" w:type="pct"/>
          </w:tcPr>
          <w:p w:rsidR="009F1DDC" w:rsidRPr="008A0814" w:rsidRDefault="009F1DDC" w:rsidP="003303FB">
            <w:pPr>
              <w:jc w:val="both"/>
              <w:rPr>
                <w:rFonts w:eastAsia="Calibri"/>
                <w:sz w:val="20"/>
              </w:rPr>
            </w:pPr>
          </w:p>
        </w:tc>
        <w:tc>
          <w:tcPr>
            <w:tcW w:w="2330" w:type="pct"/>
          </w:tcPr>
          <w:p w:rsidR="009F1DDC" w:rsidRPr="008A0814" w:rsidRDefault="009F1DDC" w:rsidP="003303FB">
            <w:pPr>
              <w:jc w:val="both"/>
              <w:rPr>
                <w:rFonts w:eastAsia="Calibri"/>
                <w:sz w:val="20"/>
              </w:rPr>
            </w:pPr>
            <w:r w:rsidRPr="008A0814">
              <w:rPr>
                <w:rFonts w:eastAsia="Calibri"/>
                <w:sz w:val="20"/>
              </w:rPr>
              <w:t>Respondents declared members of union; special general meeting and secret ballot ordered</w:t>
            </w:r>
          </w:p>
        </w:tc>
      </w:tr>
      <w:tr w:rsidR="009F1DDC" w:rsidRPr="008A0814" w:rsidTr="003303FB">
        <w:tc>
          <w:tcPr>
            <w:tcW w:w="2427" w:type="pct"/>
          </w:tcPr>
          <w:p w:rsidR="009F1DDC" w:rsidRPr="008A0814" w:rsidRDefault="009F1DDC" w:rsidP="003303FB">
            <w:pPr>
              <w:jc w:val="both"/>
              <w:rPr>
                <w:rFonts w:eastAsia="Calibri"/>
                <w:sz w:val="20"/>
              </w:rPr>
            </w:pPr>
            <w:r w:rsidRPr="008A0814">
              <w:rPr>
                <w:rFonts w:eastAsia="Calibri"/>
                <w:sz w:val="20"/>
              </w:rPr>
              <w:t>July 22, 2010</w:t>
            </w:r>
          </w:p>
          <w:p w:rsidR="009F1DDC" w:rsidRPr="008A0814" w:rsidRDefault="009F1DDC" w:rsidP="003303FB">
            <w:pPr>
              <w:jc w:val="both"/>
              <w:rPr>
                <w:rFonts w:eastAsia="Calibri"/>
                <w:sz w:val="20"/>
              </w:rPr>
            </w:pPr>
            <w:r w:rsidRPr="008A0814">
              <w:rPr>
                <w:rFonts w:eastAsia="Calibri"/>
                <w:sz w:val="20"/>
              </w:rPr>
              <w:t>Quebec Court of Appeal (Québec)</w:t>
            </w:r>
          </w:p>
          <w:p w:rsidR="009F1DDC" w:rsidRPr="008A0814" w:rsidRDefault="009F1DDC" w:rsidP="003303FB">
            <w:pPr>
              <w:jc w:val="both"/>
              <w:rPr>
                <w:rFonts w:eastAsia="Calibri"/>
                <w:sz w:val="20"/>
              </w:rPr>
            </w:pPr>
            <w:r w:rsidRPr="008A0814">
              <w:rPr>
                <w:rFonts w:eastAsia="Calibri"/>
                <w:sz w:val="20"/>
              </w:rPr>
              <w:t xml:space="preserve">(Hilton, </w:t>
            </w:r>
            <w:proofErr w:type="spellStart"/>
            <w:r w:rsidRPr="008A0814">
              <w:rPr>
                <w:rFonts w:eastAsia="Calibri"/>
                <w:sz w:val="20"/>
              </w:rPr>
              <w:t>Kasirer</w:t>
            </w:r>
            <w:proofErr w:type="spellEnd"/>
            <w:r w:rsidRPr="008A0814">
              <w:rPr>
                <w:rFonts w:eastAsia="Calibri"/>
                <w:sz w:val="20"/>
              </w:rPr>
              <w:t xml:space="preserve"> and Bouchard JJ.A.)</w:t>
            </w:r>
          </w:p>
          <w:p w:rsidR="009F1DDC" w:rsidRPr="008A0814" w:rsidRDefault="009F1DDC" w:rsidP="003303FB">
            <w:pPr>
              <w:jc w:val="both"/>
              <w:rPr>
                <w:rFonts w:eastAsia="Calibri"/>
                <w:sz w:val="20"/>
              </w:rPr>
            </w:pPr>
            <w:r w:rsidRPr="008A0814">
              <w:rPr>
                <w:rFonts w:eastAsia="Calibri"/>
                <w:sz w:val="20"/>
              </w:rPr>
              <w:t>Neutral citation: 2010 QCCA 1368</w:t>
            </w:r>
          </w:p>
          <w:p w:rsidR="009F1DDC" w:rsidRPr="008A0814" w:rsidRDefault="009F1DDC" w:rsidP="003303FB">
            <w:pPr>
              <w:jc w:val="both"/>
              <w:rPr>
                <w:rFonts w:eastAsia="Calibri"/>
                <w:sz w:val="20"/>
              </w:rPr>
            </w:pPr>
          </w:p>
        </w:tc>
        <w:tc>
          <w:tcPr>
            <w:tcW w:w="243" w:type="pct"/>
          </w:tcPr>
          <w:p w:rsidR="009F1DDC" w:rsidRPr="008A0814" w:rsidRDefault="009F1DDC" w:rsidP="003303FB">
            <w:pPr>
              <w:jc w:val="both"/>
              <w:rPr>
                <w:rFonts w:eastAsia="Calibri"/>
                <w:sz w:val="20"/>
              </w:rPr>
            </w:pPr>
          </w:p>
        </w:tc>
        <w:tc>
          <w:tcPr>
            <w:tcW w:w="2330" w:type="pct"/>
          </w:tcPr>
          <w:p w:rsidR="009F1DDC" w:rsidRPr="008A0814" w:rsidRDefault="009F1DDC" w:rsidP="003303FB">
            <w:pPr>
              <w:jc w:val="both"/>
              <w:rPr>
                <w:rFonts w:eastAsia="Calibri"/>
                <w:sz w:val="20"/>
              </w:rPr>
            </w:pPr>
            <w:r w:rsidRPr="008A0814">
              <w:rPr>
                <w:rFonts w:eastAsia="Calibri"/>
                <w:sz w:val="20"/>
              </w:rPr>
              <w:t>Appeal dismissed</w:t>
            </w:r>
          </w:p>
        </w:tc>
      </w:tr>
      <w:tr w:rsidR="009F1DDC" w:rsidRPr="008A0814" w:rsidTr="003303FB">
        <w:tc>
          <w:tcPr>
            <w:tcW w:w="2427" w:type="pct"/>
          </w:tcPr>
          <w:p w:rsidR="009F1DDC" w:rsidRPr="008A0814" w:rsidRDefault="009F1DDC" w:rsidP="003303FB">
            <w:pPr>
              <w:jc w:val="both"/>
              <w:rPr>
                <w:rFonts w:eastAsia="Calibri"/>
                <w:sz w:val="20"/>
              </w:rPr>
            </w:pPr>
            <w:r w:rsidRPr="008A0814">
              <w:rPr>
                <w:rFonts w:eastAsia="Calibri"/>
                <w:sz w:val="20"/>
              </w:rPr>
              <w:t>September 23, 2010</w:t>
            </w:r>
          </w:p>
          <w:p w:rsidR="009F1DDC" w:rsidRPr="008A0814" w:rsidRDefault="009F1DDC" w:rsidP="003303FB">
            <w:pPr>
              <w:jc w:val="both"/>
              <w:rPr>
                <w:rFonts w:eastAsia="Calibri"/>
                <w:sz w:val="20"/>
              </w:rPr>
            </w:pPr>
            <w:r w:rsidRPr="008A0814">
              <w:rPr>
                <w:rFonts w:eastAsia="Calibri"/>
                <w:sz w:val="20"/>
              </w:rPr>
              <w:t>Supreme Court of Canada</w:t>
            </w:r>
          </w:p>
        </w:tc>
        <w:tc>
          <w:tcPr>
            <w:tcW w:w="243" w:type="pct"/>
          </w:tcPr>
          <w:p w:rsidR="009F1DDC" w:rsidRPr="008A0814" w:rsidRDefault="009F1DDC" w:rsidP="003303FB">
            <w:pPr>
              <w:jc w:val="both"/>
              <w:rPr>
                <w:rFonts w:eastAsia="Calibri"/>
                <w:sz w:val="20"/>
              </w:rPr>
            </w:pPr>
          </w:p>
        </w:tc>
        <w:tc>
          <w:tcPr>
            <w:tcW w:w="2330" w:type="pct"/>
          </w:tcPr>
          <w:p w:rsidR="009F1DDC" w:rsidRPr="008A0814" w:rsidRDefault="009F1DDC" w:rsidP="003303FB">
            <w:pPr>
              <w:jc w:val="both"/>
              <w:rPr>
                <w:rFonts w:eastAsia="Calibri"/>
                <w:sz w:val="20"/>
              </w:rPr>
            </w:pPr>
            <w:r w:rsidRPr="008A0814">
              <w:rPr>
                <w:rFonts w:eastAsia="Calibri"/>
                <w:sz w:val="20"/>
              </w:rPr>
              <w:t>Application for leave to appeal filed</w:t>
            </w:r>
          </w:p>
          <w:p w:rsidR="009F1DDC" w:rsidRPr="008A0814" w:rsidRDefault="009F1DDC" w:rsidP="003303FB">
            <w:pPr>
              <w:jc w:val="both"/>
              <w:rPr>
                <w:rFonts w:eastAsia="Calibri"/>
                <w:sz w:val="20"/>
              </w:rPr>
            </w:pPr>
          </w:p>
        </w:tc>
      </w:tr>
    </w:tbl>
    <w:p w:rsidR="00F1454A" w:rsidRDefault="00F1454A" w:rsidP="00F1454A">
      <w:pPr>
        <w:rPr>
          <w:sz w:val="20"/>
          <w:szCs w:val="20"/>
        </w:rPr>
      </w:pPr>
    </w:p>
    <w:p w:rsidR="00F1454A" w:rsidRDefault="0012655D" w:rsidP="00F1454A">
      <w:pPr>
        <w:rPr>
          <w:sz w:val="20"/>
          <w:szCs w:val="20"/>
          <w:lang w:val="fr-CA"/>
        </w:rPr>
      </w:pPr>
      <w:r w:rsidRPr="0012655D">
        <w:rPr>
          <w:sz w:val="20"/>
          <w:szCs w:val="20"/>
          <w:lang w:val="fr-CA"/>
        </w:rPr>
        <w:pict>
          <v:rect id="_x0000_i1039" style="width:2in;height:1pt" o:hrpct="0" o:hralign="center" o:hrstd="t" o:hrnoshade="t" o:hr="t" fillcolor="black [3213]" stroked="f"/>
        </w:pict>
      </w:r>
    </w:p>
    <w:p w:rsidR="00F1454A" w:rsidRDefault="00F1454A" w:rsidP="00F1454A">
      <w:pPr>
        <w:rPr>
          <w:sz w:val="20"/>
          <w:szCs w:val="20"/>
          <w:lang w:val="fr-CA"/>
        </w:rPr>
      </w:pPr>
    </w:p>
    <w:p w:rsidR="00F1454A" w:rsidRDefault="00F1454A" w:rsidP="00F1454A">
      <w:pPr>
        <w:rPr>
          <w:sz w:val="20"/>
          <w:szCs w:val="20"/>
          <w:lang w:val="fr-CA"/>
        </w:rPr>
      </w:pPr>
      <w:r>
        <w:rPr>
          <w:sz w:val="20"/>
          <w:szCs w:val="20"/>
          <w:u w:val="single"/>
          <w:lang w:val="fr-CA"/>
        </w:rPr>
        <w:t>RÉSUMÉ DE L’AFFAIRE</w:t>
      </w:r>
    </w:p>
    <w:p w:rsidR="00F1454A" w:rsidRDefault="00F1454A" w:rsidP="00F1454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9F1DDC" w:rsidRPr="00F34AD5" w:rsidTr="003303FB">
        <w:tc>
          <w:tcPr>
            <w:tcW w:w="5000" w:type="pct"/>
            <w:gridSpan w:val="3"/>
          </w:tcPr>
          <w:p w:rsidR="009F1DDC" w:rsidRPr="008A0814" w:rsidRDefault="009F1DDC" w:rsidP="003303FB">
            <w:pPr>
              <w:jc w:val="both"/>
              <w:rPr>
                <w:rFonts w:eastAsia="Calibri"/>
                <w:sz w:val="20"/>
                <w:lang w:val="fr-CA"/>
              </w:rPr>
            </w:pPr>
            <w:r w:rsidRPr="008A0814">
              <w:rPr>
                <w:rFonts w:eastAsia="Calibri"/>
                <w:sz w:val="20"/>
                <w:lang w:val="fr-CA"/>
              </w:rPr>
              <w:t xml:space="preserve">Relations de travail – Liberté d’adhésion syndicale et représentativité du syndicat – Membres d’un syndicat formant une minorité des travailleurs d’un établissement – Vote de grève – Demande des employés majoritaires d’adhérer au syndicat et de participer à un vote sur la fin de la grève – Refus du syndicat – La liberté de non-association et le droit de régie interne permettent-ils à un syndicat de refuser d’admettre ou de réadmettre dans ses rangs les employés qui selon lui menacent sa cohésion? </w:t>
            </w:r>
          </w:p>
          <w:p w:rsidR="009F1DDC" w:rsidRPr="008A0814" w:rsidRDefault="009F1DDC" w:rsidP="003303FB">
            <w:pPr>
              <w:jc w:val="both"/>
              <w:rPr>
                <w:rFonts w:eastAsia="Calibri"/>
                <w:sz w:val="20"/>
                <w:lang w:val="fr-CA"/>
              </w:rPr>
            </w:pPr>
          </w:p>
        </w:tc>
      </w:tr>
      <w:tr w:rsidR="009F1DDC" w:rsidRPr="00F34AD5" w:rsidTr="003303FB">
        <w:tc>
          <w:tcPr>
            <w:tcW w:w="5000" w:type="pct"/>
            <w:gridSpan w:val="3"/>
          </w:tcPr>
          <w:p w:rsidR="009F1DDC" w:rsidRPr="008A0814" w:rsidRDefault="009F1DDC" w:rsidP="003303FB">
            <w:pPr>
              <w:jc w:val="both"/>
              <w:rPr>
                <w:rFonts w:eastAsia="Calibri"/>
                <w:sz w:val="20"/>
                <w:lang w:val="fr-CA"/>
              </w:rPr>
            </w:pPr>
            <w:r w:rsidRPr="008A0814">
              <w:rPr>
                <w:rFonts w:eastAsia="Calibri"/>
                <w:sz w:val="20"/>
                <w:lang w:val="fr-CA"/>
              </w:rPr>
              <w:t xml:space="preserve">Le syndicat demandeur a obtenu son accréditation sur la foi du </w:t>
            </w:r>
            <w:proofErr w:type="spellStart"/>
            <w:r w:rsidRPr="008A0814">
              <w:rPr>
                <w:rFonts w:eastAsia="Calibri"/>
                <w:sz w:val="20"/>
                <w:lang w:val="fr-CA"/>
              </w:rPr>
              <w:t>membership</w:t>
            </w:r>
            <w:proofErr w:type="spellEnd"/>
            <w:r w:rsidRPr="008A0814">
              <w:rPr>
                <w:rFonts w:eastAsia="Calibri"/>
                <w:sz w:val="20"/>
                <w:lang w:val="fr-CA"/>
              </w:rPr>
              <w:t xml:space="preserve"> au moment de la requête, n’ayant plus de majorité au moment de l’octroi. Dès le début de ses négociations avec l’employeur en vue d’une première convention collective, il dépose une demande de conciliation puis vote la grève. Les employés non syndiqués, majoritaires, apprennent ces faits et cherchent à joindre les rangs afin de voter la fin de la grève, qu’ils estiment prématurée. Le syndicat réagit en leur refusant la réadmission. Une commission spécialisée ayant décliné compétence, les employés exclus s’adressent à la Cour supérieure pour obtenir une injonction.</w:t>
            </w:r>
          </w:p>
          <w:p w:rsidR="009F1DDC" w:rsidRPr="008A0814" w:rsidRDefault="009F1DDC" w:rsidP="003303FB">
            <w:pPr>
              <w:jc w:val="both"/>
              <w:rPr>
                <w:rFonts w:eastAsia="Calibri"/>
                <w:sz w:val="20"/>
                <w:lang w:val="fr-CA"/>
              </w:rPr>
            </w:pPr>
          </w:p>
        </w:tc>
      </w:tr>
      <w:tr w:rsidR="009F1DDC" w:rsidRPr="00F34AD5" w:rsidTr="003303FB">
        <w:tc>
          <w:tcPr>
            <w:tcW w:w="2427" w:type="pct"/>
          </w:tcPr>
          <w:p w:rsidR="009F1DDC" w:rsidRPr="008A0814" w:rsidRDefault="009F1DDC" w:rsidP="003303FB">
            <w:pPr>
              <w:jc w:val="both"/>
              <w:rPr>
                <w:rFonts w:eastAsia="Calibri"/>
                <w:sz w:val="20"/>
                <w:lang w:val="fr-CA"/>
              </w:rPr>
            </w:pPr>
            <w:r w:rsidRPr="008A0814">
              <w:rPr>
                <w:rFonts w:eastAsia="Calibri"/>
                <w:sz w:val="20"/>
                <w:lang w:val="fr-CA"/>
              </w:rPr>
              <w:lastRenderedPageBreak/>
              <w:t>Le 13 juillet 2009</w:t>
            </w:r>
          </w:p>
          <w:p w:rsidR="009F1DDC" w:rsidRPr="008A0814" w:rsidRDefault="009F1DDC" w:rsidP="003303FB">
            <w:pPr>
              <w:jc w:val="both"/>
              <w:rPr>
                <w:rFonts w:eastAsia="Calibri"/>
                <w:sz w:val="20"/>
                <w:lang w:val="fr-CA"/>
              </w:rPr>
            </w:pPr>
            <w:r w:rsidRPr="008A0814">
              <w:rPr>
                <w:rFonts w:eastAsia="Calibri"/>
                <w:sz w:val="20"/>
                <w:lang w:val="fr-CA"/>
              </w:rPr>
              <w:t>Cour supérieure du Québec</w:t>
            </w:r>
          </w:p>
          <w:p w:rsidR="009F1DDC" w:rsidRPr="008A0814" w:rsidRDefault="009F1DDC" w:rsidP="003303FB">
            <w:pPr>
              <w:jc w:val="both"/>
              <w:rPr>
                <w:rFonts w:eastAsia="Calibri"/>
                <w:sz w:val="20"/>
                <w:lang w:val="fr-CA"/>
              </w:rPr>
            </w:pPr>
            <w:r w:rsidRPr="008A0814">
              <w:rPr>
                <w:rFonts w:eastAsia="Calibri"/>
                <w:sz w:val="20"/>
                <w:lang w:val="fr-CA"/>
              </w:rPr>
              <w:t xml:space="preserve">(Le juge </w:t>
            </w:r>
            <w:proofErr w:type="spellStart"/>
            <w:r w:rsidRPr="008A0814">
              <w:rPr>
                <w:rFonts w:eastAsia="Calibri"/>
                <w:sz w:val="20"/>
                <w:lang w:val="fr-CA"/>
              </w:rPr>
              <w:t>Émond</w:t>
            </w:r>
            <w:proofErr w:type="spellEnd"/>
            <w:r w:rsidRPr="008A0814">
              <w:rPr>
                <w:rFonts w:eastAsia="Calibri"/>
                <w:sz w:val="20"/>
                <w:lang w:val="fr-CA"/>
              </w:rPr>
              <w:t>)</w:t>
            </w:r>
          </w:p>
          <w:p w:rsidR="009F1DDC" w:rsidRPr="008A0814" w:rsidRDefault="009F1DDC" w:rsidP="003303FB">
            <w:pPr>
              <w:jc w:val="both"/>
              <w:rPr>
                <w:rFonts w:eastAsia="Calibri"/>
                <w:sz w:val="20"/>
                <w:lang w:val="fr-CA"/>
              </w:rPr>
            </w:pPr>
            <w:r w:rsidRPr="008A0814">
              <w:rPr>
                <w:rFonts w:eastAsia="Calibri"/>
                <w:sz w:val="20"/>
                <w:lang w:val="fr-CA"/>
              </w:rPr>
              <w:t>Référence neutre : 2009 QCCS 3188</w:t>
            </w:r>
          </w:p>
          <w:p w:rsidR="009F1DDC" w:rsidRPr="008A0814" w:rsidRDefault="009F1DDC" w:rsidP="003303FB">
            <w:pPr>
              <w:jc w:val="both"/>
              <w:rPr>
                <w:rFonts w:eastAsia="Calibri"/>
                <w:sz w:val="20"/>
                <w:lang w:val="fr-CA"/>
              </w:rPr>
            </w:pPr>
          </w:p>
        </w:tc>
        <w:tc>
          <w:tcPr>
            <w:tcW w:w="243" w:type="pct"/>
          </w:tcPr>
          <w:p w:rsidR="009F1DDC" w:rsidRPr="008A0814" w:rsidRDefault="009F1DDC" w:rsidP="003303FB">
            <w:pPr>
              <w:jc w:val="both"/>
              <w:rPr>
                <w:rFonts w:eastAsia="Calibri"/>
                <w:sz w:val="20"/>
                <w:lang w:val="fr-FR"/>
              </w:rPr>
            </w:pPr>
          </w:p>
        </w:tc>
        <w:tc>
          <w:tcPr>
            <w:tcW w:w="2330" w:type="pct"/>
          </w:tcPr>
          <w:p w:rsidR="009F1DDC" w:rsidRPr="008A0814" w:rsidRDefault="009F1DDC" w:rsidP="003303FB">
            <w:pPr>
              <w:jc w:val="both"/>
              <w:rPr>
                <w:rFonts w:eastAsia="Calibri"/>
                <w:sz w:val="20"/>
                <w:lang w:val="fr-CA"/>
              </w:rPr>
            </w:pPr>
            <w:r w:rsidRPr="008A0814">
              <w:rPr>
                <w:rFonts w:eastAsia="Calibri"/>
                <w:sz w:val="20"/>
                <w:lang w:val="fr-CA"/>
              </w:rPr>
              <w:t xml:space="preserve">Déclaration de </w:t>
            </w:r>
            <w:proofErr w:type="spellStart"/>
            <w:r w:rsidRPr="008A0814">
              <w:rPr>
                <w:rFonts w:eastAsia="Calibri"/>
                <w:sz w:val="20"/>
                <w:lang w:val="fr-CA"/>
              </w:rPr>
              <w:t>membership</w:t>
            </w:r>
            <w:proofErr w:type="spellEnd"/>
            <w:r w:rsidRPr="008A0814">
              <w:rPr>
                <w:rFonts w:eastAsia="Calibri"/>
                <w:sz w:val="20"/>
                <w:lang w:val="fr-CA"/>
              </w:rPr>
              <w:t xml:space="preserve"> des intimés prononcée; ordonnance d’assemblée générale extraordinaire et de scrutin secret prononcée.</w:t>
            </w:r>
          </w:p>
        </w:tc>
      </w:tr>
      <w:tr w:rsidR="009F1DDC" w:rsidRPr="008A0814" w:rsidTr="003303FB">
        <w:tc>
          <w:tcPr>
            <w:tcW w:w="2427" w:type="pct"/>
          </w:tcPr>
          <w:p w:rsidR="009F1DDC" w:rsidRPr="008A0814" w:rsidRDefault="009F1DDC" w:rsidP="003303FB">
            <w:pPr>
              <w:jc w:val="both"/>
              <w:rPr>
                <w:rFonts w:eastAsia="Calibri"/>
                <w:sz w:val="20"/>
                <w:lang w:val="fr-CA"/>
              </w:rPr>
            </w:pPr>
            <w:r w:rsidRPr="008A0814">
              <w:rPr>
                <w:rFonts w:eastAsia="Calibri"/>
                <w:sz w:val="20"/>
                <w:lang w:val="fr-CA"/>
              </w:rPr>
              <w:t>Le 22 juillet 2010</w:t>
            </w:r>
          </w:p>
          <w:p w:rsidR="009F1DDC" w:rsidRPr="008A0814" w:rsidRDefault="009F1DDC" w:rsidP="003303FB">
            <w:pPr>
              <w:jc w:val="both"/>
              <w:rPr>
                <w:rFonts w:eastAsia="Calibri"/>
                <w:sz w:val="20"/>
                <w:lang w:val="fr-CA"/>
              </w:rPr>
            </w:pPr>
            <w:r w:rsidRPr="008A0814">
              <w:rPr>
                <w:rFonts w:eastAsia="Calibri"/>
                <w:sz w:val="20"/>
                <w:lang w:val="fr-CA"/>
              </w:rPr>
              <w:t>Cour d’appel du Québec (Québec)</w:t>
            </w:r>
          </w:p>
          <w:p w:rsidR="009F1DDC" w:rsidRPr="008A0814" w:rsidRDefault="009F1DDC" w:rsidP="003303FB">
            <w:pPr>
              <w:jc w:val="both"/>
              <w:rPr>
                <w:rFonts w:eastAsia="Calibri"/>
                <w:sz w:val="20"/>
                <w:lang w:val="fr-CA"/>
              </w:rPr>
            </w:pPr>
            <w:r w:rsidRPr="008A0814">
              <w:rPr>
                <w:rFonts w:eastAsia="Calibri"/>
                <w:sz w:val="20"/>
                <w:lang w:val="fr-CA"/>
              </w:rPr>
              <w:t xml:space="preserve">(Les juges Hilton, </w:t>
            </w:r>
            <w:proofErr w:type="spellStart"/>
            <w:r w:rsidRPr="008A0814">
              <w:rPr>
                <w:rFonts w:eastAsia="Calibri"/>
                <w:sz w:val="20"/>
                <w:lang w:val="fr-CA"/>
              </w:rPr>
              <w:t>Kasirer</w:t>
            </w:r>
            <w:proofErr w:type="spellEnd"/>
            <w:r w:rsidRPr="008A0814">
              <w:rPr>
                <w:rFonts w:eastAsia="Calibri"/>
                <w:sz w:val="20"/>
                <w:lang w:val="fr-CA"/>
              </w:rPr>
              <w:t xml:space="preserve"> et Bouchard)</w:t>
            </w:r>
          </w:p>
          <w:p w:rsidR="009F1DDC" w:rsidRPr="008A0814" w:rsidRDefault="009F1DDC" w:rsidP="003303FB">
            <w:pPr>
              <w:jc w:val="both"/>
              <w:rPr>
                <w:rFonts w:eastAsia="Calibri"/>
                <w:sz w:val="20"/>
                <w:lang w:val="fr-CA"/>
              </w:rPr>
            </w:pPr>
            <w:r w:rsidRPr="008A0814">
              <w:rPr>
                <w:rFonts w:eastAsia="Calibri"/>
                <w:sz w:val="20"/>
                <w:lang w:val="fr-CA"/>
              </w:rPr>
              <w:t>Référence neutre : 2010 QCCA 1368</w:t>
            </w:r>
          </w:p>
          <w:p w:rsidR="009F1DDC" w:rsidRPr="008A0814" w:rsidRDefault="009F1DDC" w:rsidP="003303FB">
            <w:pPr>
              <w:jc w:val="both"/>
              <w:rPr>
                <w:rFonts w:eastAsia="Calibri"/>
                <w:sz w:val="20"/>
                <w:lang w:val="fr-FR"/>
              </w:rPr>
            </w:pPr>
          </w:p>
        </w:tc>
        <w:tc>
          <w:tcPr>
            <w:tcW w:w="243" w:type="pct"/>
          </w:tcPr>
          <w:p w:rsidR="009F1DDC" w:rsidRPr="008A0814" w:rsidRDefault="009F1DDC" w:rsidP="003303FB">
            <w:pPr>
              <w:jc w:val="both"/>
              <w:rPr>
                <w:rFonts w:eastAsia="Calibri"/>
                <w:sz w:val="20"/>
                <w:lang w:val="fr-FR"/>
              </w:rPr>
            </w:pPr>
          </w:p>
        </w:tc>
        <w:tc>
          <w:tcPr>
            <w:tcW w:w="2330" w:type="pct"/>
          </w:tcPr>
          <w:p w:rsidR="009F1DDC" w:rsidRPr="008A0814" w:rsidRDefault="009F1DDC" w:rsidP="003303FB">
            <w:pPr>
              <w:jc w:val="both"/>
              <w:rPr>
                <w:rFonts w:eastAsia="Calibri"/>
                <w:sz w:val="20"/>
                <w:lang w:val="fr-CA"/>
              </w:rPr>
            </w:pPr>
            <w:r w:rsidRPr="008A0814">
              <w:rPr>
                <w:rFonts w:eastAsia="Calibri"/>
                <w:sz w:val="20"/>
                <w:lang w:val="fr-CA"/>
              </w:rPr>
              <w:t>Rejet de l’appel.</w:t>
            </w:r>
          </w:p>
        </w:tc>
      </w:tr>
      <w:tr w:rsidR="009F1DDC" w:rsidRPr="00F34AD5" w:rsidTr="003303FB">
        <w:tc>
          <w:tcPr>
            <w:tcW w:w="2427" w:type="pct"/>
          </w:tcPr>
          <w:p w:rsidR="009F1DDC" w:rsidRPr="008A0814" w:rsidRDefault="009F1DDC" w:rsidP="003303FB">
            <w:pPr>
              <w:jc w:val="both"/>
              <w:rPr>
                <w:rFonts w:eastAsia="Calibri"/>
                <w:sz w:val="20"/>
                <w:lang w:val="fr-CA"/>
              </w:rPr>
            </w:pPr>
            <w:r w:rsidRPr="008A0814">
              <w:rPr>
                <w:rFonts w:eastAsia="Calibri"/>
                <w:sz w:val="20"/>
                <w:lang w:val="fr-CA"/>
              </w:rPr>
              <w:t>Le 23 septembre 2010</w:t>
            </w:r>
          </w:p>
          <w:p w:rsidR="009F1DDC" w:rsidRPr="008A0814" w:rsidRDefault="009F1DDC" w:rsidP="003303FB">
            <w:pPr>
              <w:jc w:val="both"/>
              <w:rPr>
                <w:rFonts w:eastAsia="Calibri"/>
                <w:sz w:val="20"/>
                <w:lang w:val="fr-FR"/>
              </w:rPr>
            </w:pPr>
            <w:r w:rsidRPr="008A0814">
              <w:rPr>
                <w:rFonts w:eastAsia="Calibri"/>
                <w:sz w:val="20"/>
                <w:lang w:val="fr-CA"/>
              </w:rPr>
              <w:t>Cour suprême du Canada</w:t>
            </w:r>
          </w:p>
        </w:tc>
        <w:tc>
          <w:tcPr>
            <w:tcW w:w="243" w:type="pct"/>
          </w:tcPr>
          <w:p w:rsidR="009F1DDC" w:rsidRPr="008A0814" w:rsidRDefault="009F1DDC" w:rsidP="003303FB">
            <w:pPr>
              <w:jc w:val="both"/>
              <w:rPr>
                <w:rFonts w:eastAsia="Calibri"/>
                <w:sz w:val="20"/>
                <w:lang w:val="fr-FR"/>
              </w:rPr>
            </w:pPr>
          </w:p>
        </w:tc>
        <w:tc>
          <w:tcPr>
            <w:tcW w:w="2330" w:type="pct"/>
          </w:tcPr>
          <w:p w:rsidR="009F1DDC" w:rsidRPr="008A0814" w:rsidRDefault="009F1DDC" w:rsidP="003303FB">
            <w:pPr>
              <w:jc w:val="both"/>
              <w:rPr>
                <w:rFonts w:eastAsia="Calibri"/>
                <w:sz w:val="20"/>
                <w:lang w:val="fr-CA"/>
              </w:rPr>
            </w:pPr>
            <w:r w:rsidRPr="008A0814">
              <w:rPr>
                <w:rFonts w:eastAsia="Calibri"/>
                <w:sz w:val="20"/>
                <w:lang w:val="fr-CA"/>
              </w:rPr>
              <w:t>Dépôt de la demande d'autorisation d'appel.</w:t>
            </w:r>
          </w:p>
          <w:p w:rsidR="009F1DDC" w:rsidRPr="008A0814" w:rsidRDefault="009F1DDC" w:rsidP="003303FB">
            <w:pPr>
              <w:jc w:val="both"/>
              <w:rPr>
                <w:rFonts w:eastAsia="Calibri"/>
                <w:sz w:val="20"/>
                <w:lang w:val="fr-CA"/>
              </w:rPr>
            </w:pPr>
          </w:p>
        </w:tc>
      </w:tr>
    </w:tbl>
    <w:p w:rsidR="00F1454A" w:rsidRDefault="00F1454A" w:rsidP="00F1454A">
      <w:pPr>
        <w:rPr>
          <w:sz w:val="20"/>
          <w:szCs w:val="20"/>
          <w:lang w:val="fr-CA"/>
        </w:rPr>
      </w:pPr>
    </w:p>
    <w:p w:rsidR="00F1454A" w:rsidRPr="00F1454A" w:rsidRDefault="0012655D" w:rsidP="00F1454A">
      <w:pPr>
        <w:rPr>
          <w:sz w:val="20"/>
          <w:szCs w:val="20"/>
        </w:rPr>
      </w:pPr>
      <w:r w:rsidRPr="0012655D">
        <w:rPr>
          <w:sz w:val="20"/>
          <w:szCs w:val="20"/>
          <w:lang w:val="fr-CA"/>
        </w:rPr>
        <w:pict>
          <v:rect id="_x0000_i1040" style="width:2in;height:1pt" o:hrpct="0" o:hralign="center" o:hrstd="t" o:hrnoshade="t" o:hr="t" fillcolor="black [3213]" stroked="f"/>
        </w:pict>
      </w:r>
    </w:p>
    <w:p w:rsidR="00F1454A" w:rsidRDefault="00F1454A" w:rsidP="00F145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7F81" w:rsidRPr="002B7F81" w:rsidTr="002B7F81">
        <w:trPr>
          <w:cantSplit/>
        </w:trPr>
        <w:tc>
          <w:tcPr>
            <w:tcW w:w="1458" w:type="dxa"/>
          </w:tcPr>
          <w:p w:rsidR="002B7F81" w:rsidRPr="002B7F81" w:rsidRDefault="002B7F81" w:rsidP="002B7F81">
            <w:pPr>
              <w:rPr>
                <w:sz w:val="20"/>
                <w:szCs w:val="20"/>
              </w:rPr>
            </w:pPr>
            <w:r w:rsidRPr="002B7F81">
              <w:rPr>
                <w:rStyle w:val="SCCFileNumberChar"/>
                <w:sz w:val="20"/>
                <w:szCs w:val="20"/>
              </w:rPr>
              <w:t>33898</w:t>
            </w:r>
          </w:p>
          <w:p w:rsidR="002B7F81" w:rsidRPr="002B7F81" w:rsidRDefault="002B7F81" w:rsidP="002B7F81">
            <w:pPr>
              <w:rPr>
                <w:b/>
                <w:sz w:val="20"/>
                <w:szCs w:val="20"/>
                <w:lang w:val="fr-CA"/>
              </w:rPr>
            </w:pPr>
          </w:p>
        </w:tc>
        <w:tc>
          <w:tcPr>
            <w:tcW w:w="8118" w:type="dxa"/>
          </w:tcPr>
          <w:p w:rsidR="002B7F81" w:rsidRPr="002B7F81" w:rsidRDefault="002B7F81" w:rsidP="002B7F81">
            <w:pPr>
              <w:jc w:val="both"/>
              <w:rPr>
                <w:sz w:val="20"/>
                <w:szCs w:val="20"/>
              </w:rPr>
            </w:pPr>
            <w:proofErr w:type="spellStart"/>
            <w:r w:rsidRPr="002B7F81">
              <w:rPr>
                <w:rStyle w:val="SCCLsocChar"/>
                <w:sz w:val="20"/>
                <w:szCs w:val="20"/>
              </w:rPr>
              <w:t>Bil'in</w:t>
            </w:r>
            <w:proofErr w:type="spellEnd"/>
            <w:r w:rsidRPr="002B7F81">
              <w:rPr>
                <w:rStyle w:val="SCCLsocChar"/>
                <w:sz w:val="20"/>
                <w:szCs w:val="20"/>
              </w:rPr>
              <w:t xml:space="preserve"> (Village Council), </w:t>
            </w:r>
            <w:proofErr w:type="spellStart"/>
            <w:r w:rsidRPr="002B7F81">
              <w:rPr>
                <w:rStyle w:val="SCCLsocChar"/>
                <w:sz w:val="20"/>
                <w:szCs w:val="20"/>
              </w:rPr>
              <w:t>Late</w:t>
            </w:r>
            <w:proofErr w:type="spellEnd"/>
            <w:r w:rsidRPr="002B7F81">
              <w:rPr>
                <w:rStyle w:val="SCCLsocChar"/>
                <w:sz w:val="20"/>
                <w:szCs w:val="20"/>
              </w:rPr>
              <w:t xml:space="preserve"> Ahmed Issa Abdallah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Basem</w:t>
            </w:r>
            <w:proofErr w:type="spellEnd"/>
            <w:r w:rsidRPr="002B7F81">
              <w:rPr>
                <w:rStyle w:val="SCCLsocChar"/>
                <w:sz w:val="20"/>
                <w:szCs w:val="20"/>
              </w:rPr>
              <w:t xml:space="preserve"> Ahmed Issa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Maysaa</w:t>
            </w:r>
            <w:proofErr w:type="spellEnd"/>
            <w:r w:rsidRPr="002B7F81">
              <w:rPr>
                <w:rStyle w:val="SCCLsocChar"/>
                <w:sz w:val="20"/>
                <w:szCs w:val="20"/>
              </w:rPr>
              <w:t xml:space="preserve"> Ahmed Issa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Mazin</w:t>
            </w:r>
            <w:proofErr w:type="spellEnd"/>
            <w:r w:rsidRPr="002B7F81">
              <w:rPr>
                <w:rStyle w:val="SCCLsocChar"/>
                <w:sz w:val="20"/>
                <w:szCs w:val="20"/>
              </w:rPr>
              <w:t xml:space="preserve"> Ahmed Issa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Lamyaa</w:t>
            </w:r>
            <w:proofErr w:type="spellEnd"/>
            <w:r w:rsidRPr="002B7F81">
              <w:rPr>
                <w:rStyle w:val="SCCLsocChar"/>
                <w:sz w:val="20"/>
                <w:szCs w:val="20"/>
              </w:rPr>
              <w:t xml:space="preserve"> Ahmed Issa </w:t>
            </w:r>
            <w:proofErr w:type="spellStart"/>
            <w:r w:rsidRPr="002B7F81">
              <w:rPr>
                <w:rStyle w:val="SCCLsocChar"/>
                <w:sz w:val="20"/>
                <w:szCs w:val="20"/>
              </w:rPr>
              <w:t>Yassin</w:t>
            </w:r>
            <w:proofErr w:type="spellEnd"/>
            <w:r w:rsidRPr="002B7F81">
              <w:rPr>
                <w:rStyle w:val="SCCLsocChar"/>
                <w:sz w:val="20"/>
                <w:szCs w:val="20"/>
              </w:rPr>
              <w:t xml:space="preserve">, Nora Ahmed Issa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Tagreed</w:t>
            </w:r>
            <w:proofErr w:type="spellEnd"/>
            <w:r w:rsidRPr="002B7F81">
              <w:rPr>
                <w:rStyle w:val="SCCLsocChar"/>
                <w:sz w:val="20"/>
                <w:szCs w:val="20"/>
              </w:rPr>
              <w:t xml:space="preserve"> Ahmed Issa </w:t>
            </w:r>
            <w:proofErr w:type="spellStart"/>
            <w:r w:rsidRPr="002B7F81">
              <w:rPr>
                <w:rStyle w:val="SCCLsocChar"/>
                <w:sz w:val="20"/>
                <w:szCs w:val="20"/>
              </w:rPr>
              <w:t>Yassin</w:t>
            </w:r>
            <w:proofErr w:type="spellEnd"/>
            <w:r w:rsidRPr="002B7F81">
              <w:rPr>
                <w:rStyle w:val="SCCLsocChar"/>
                <w:sz w:val="20"/>
                <w:szCs w:val="20"/>
              </w:rPr>
              <w:t xml:space="preserve">, Mohammed Ahmed Issa </w:t>
            </w:r>
            <w:proofErr w:type="spellStart"/>
            <w:r w:rsidRPr="002B7F81">
              <w:rPr>
                <w:rStyle w:val="SCCLsocChar"/>
                <w:sz w:val="20"/>
                <w:szCs w:val="20"/>
              </w:rPr>
              <w:t>Yassin</w:t>
            </w:r>
            <w:proofErr w:type="spellEnd"/>
            <w:r w:rsidRPr="002B7F81">
              <w:rPr>
                <w:rStyle w:val="SCCLsocChar"/>
                <w:sz w:val="20"/>
                <w:szCs w:val="20"/>
              </w:rPr>
              <w:t xml:space="preserve">, Abdullah Ahmed Issa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Esraa</w:t>
            </w:r>
            <w:proofErr w:type="spellEnd"/>
            <w:r w:rsidRPr="002B7F81">
              <w:rPr>
                <w:rStyle w:val="SCCLsocChar"/>
                <w:sz w:val="20"/>
                <w:szCs w:val="20"/>
              </w:rPr>
              <w:t xml:space="preserve"> Ahmed Issa </w:t>
            </w:r>
            <w:proofErr w:type="spellStart"/>
            <w:r w:rsidRPr="002B7F81">
              <w:rPr>
                <w:rStyle w:val="SCCLsocChar"/>
                <w:sz w:val="20"/>
                <w:szCs w:val="20"/>
              </w:rPr>
              <w:t>Yassin</w:t>
            </w:r>
            <w:proofErr w:type="spellEnd"/>
            <w:r w:rsidRPr="002B7F81">
              <w:rPr>
                <w:rStyle w:val="SCCLsocChar"/>
                <w:sz w:val="20"/>
                <w:szCs w:val="20"/>
              </w:rPr>
              <w:t xml:space="preserve">, </w:t>
            </w:r>
            <w:proofErr w:type="spellStart"/>
            <w:r w:rsidRPr="002B7F81">
              <w:rPr>
                <w:rStyle w:val="SCCLsocChar"/>
                <w:sz w:val="20"/>
                <w:szCs w:val="20"/>
              </w:rPr>
              <w:t>Yosra</w:t>
            </w:r>
            <w:proofErr w:type="spellEnd"/>
            <w:r w:rsidRPr="002B7F81">
              <w:rPr>
                <w:rStyle w:val="SCCLsocChar"/>
                <w:sz w:val="20"/>
                <w:szCs w:val="20"/>
              </w:rPr>
              <w:t xml:space="preserve"> Yousef Mohammed </w:t>
            </w:r>
            <w:proofErr w:type="spellStart"/>
            <w:r w:rsidRPr="002B7F81">
              <w:rPr>
                <w:rStyle w:val="SCCLsocChar"/>
                <w:sz w:val="20"/>
                <w:szCs w:val="20"/>
              </w:rPr>
              <w:t>Yassin</w:t>
            </w:r>
            <w:proofErr w:type="spellEnd"/>
            <w:r w:rsidRPr="002B7F81">
              <w:rPr>
                <w:rStyle w:val="SCCLsocChar"/>
                <w:sz w:val="20"/>
                <w:szCs w:val="20"/>
              </w:rPr>
              <w:t xml:space="preserve"> and </w:t>
            </w:r>
            <w:proofErr w:type="spellStart"/>
            <w:r w:rsidRPr="002B7F81">
              <w:rPr>
                <w:rStyle w:val="SCCLsocChar"/>
                <w:sz w:val="20"/>
                <w:szCs w:val="20"/>
              </w:rPr>
              <w:t>Ayesha</w:t>
            </w:r>
            <w:proofErr w:type="spellEnd"/>
            <w:r w:rsidRPr="002B7F81">
              <w:rPr>
                <w:rStyle w:val="SCCLsocChar"/>
                <w:sz w:val="20"/>
                <w:szCs w:val="20"/>
              </w:rPr>
              <w:t xml:space="preserve"> </w:t>
            </w:r>
            <w:proofErr w:type="spellStart"/>
            <w:r w:rsidRPr="002B7F81">
              <w:rPr>
                <w:rStyle w:val="SCCLsocChar"/>
                <w:sz w:val="20"/>
                <w:szCs w:val="20"/>
              </w:rPr>
              <w:t>Alabed</w:t>
            </w:r>
            <w:proofErr w:type="spellEnd"/>
            <w:r w:rsidRPr="002B7F81">
              <w:rPr>
                <w:rStyle w:val="SCCLsocChar"/>
                <w:sz w:val="20"/>
                <w:szCs w:val="20"/>
              </w:rPr>
              <w:t xml:space="preserve"> </w:t>
            </w:r>
            <w:proofErr w:type="spellStart"/>
            <w:r w:rsidRPr="002B7F81">
              <w:rPr>
                <w:rStyle w:val="SCCLsocChar"/>
                <w:sz w:val="20"/>
                <w:szCs w:val="20"/>
              </w:rPr>
              <w:t>Yassin</w:t>
            </w:r>
            <w:proofErr w:type="spellEnd"/>
            <w:r w:rsidRPr="002B7F81">
              <w:rPr>
                <w:rStyle w:val="SCCLsocChar"/>
                <w:sz w:val="20"/>
                <w:szCs w:val="20"/>
              </w:rPr>
              <w:t xml:space="preserve"> Dar </w:t>
            </w:r>
            <w:proofErr w:type="spellStart"/>
            <w:r w:rsidRPr="002B7F81">
              <w:rPr>
                <w:rStyle w:val="SCCLsocChar"/>
                <w:sz w:val="20"/>
                <w:szCs w:val="20"/>
              </w:rPr>
              <w:t>Yassin</w:t>
            </w:r>
            <w:proofErr w:type="spellEnd"/>
            <w:r w:rsidRPr="002B7F81">
              <w:rPr>
                <w:rStyle w:val="SCCLsocChar"/>
                <w:sz w:val="20"/>
                <w:szCs w:val="20"/>
              </w:rPr>
              <w:t xml:space="preserve"> v. Green Park International </w:t>
            </w:r>
            <w:proofErr w:type="spellStart"/>
            <w:r w:rsidRPr="002B7F81">
              <w:rPr>
                <w:rStyle w:val="SCCLsocChar"/>
                <w:sz w:val="20"/>
                <w:szCs w:val="20"/>
              </w:rPr>
              <w:t>inc</w:t>
            </w:r>
            <w:proofErr w:type="spellEnd"/>
            <w:r w:rsidRPr="002B7F81">
              <w:rPr>
                <w:rStyle w:val="SCCLsocChar"/>
                <w:sz w:val="20"/>
                <w:szCs w:val="20"/>
              </w:rPr>
              <w:t xml:space="preserve">., Green Mount International </w:t>
            </w:r>
            <w:proofErr w:type="spellStart"/>
            <w:r w:rsidRPr="002B7F81">
              <w:rPr>
                <w:rStyle w:val="SCCLsocChar"/>
                <w:sz w:val="20"/>
                <w:szCs w:val="20"/>
              </w:rPr>
              <w:t>inc</w:t>
            </w:r>
            <w:proofErr w:type="spellEnd"/>
            <w:r w:rsidRPr="002B7F81">
              <w:rPr>
                <w:rStyle w:val="SCCLsocChar"/>
                <w:sz w:val="20"/>
                <w:szCs w:val="20"/>
              </w:rPr>
              <w:t>. and Annette Laroche</w:t>
            </w:r>
            <w:r w:rsidRPr="002B7F81">
              <w:rPr>
                <w:sz w:val="20"/>
                <w:szCs w:val="20"/>
                <w:lang w:val="fr-CA"/>
              </w:rPr>
              <w:t xml:space="preserve"> (Que.) </w:t>
            </w:r>
            <w:r w:rsidRPr="002B7F81">
              <w:rPr>
                <w:sz w:val="20"/>
                <w:szCs w:val="20"/>
              </w:rPr>
              <w:t>(Civil) (By Leave)</w:t>
            </w:r>
          </w:p>
          <w:p w:rsidR="002B7F81" w:rsidRPr="002B7F81" w:rsidRDefault="002B7F81" w:rsidP="002B7F81">
            <w:pPr>
              <w:rPr>
                <w:sz w:val="20"/>
                <w:szCs w:val="20"/>
              </w:rPr>
            </w:pPr>
          </w:p>
        </w:tc>
      </w:tr>
      <w:tr w:rsidR="002B7F81" w:rsidRPr="002B7F81" w:rsidTr="002B7F81">
        <w:trPr>
          <w:cantSplit/>
        </w:trPr>
        <w:tc>
          <w:tcPr>
            <w:tcW w:w="1458" w:type="dxa"/>
          </w:tcPr>
          <w:p w:rsidR="002B7F81" w:rsidRPr="002B7F81" w:rsidRDefault="002B7F81" w:rsidP="002B7F81">
            <w:pPr>
              <w:rPr>
                <w:sz w:val="20"/>
                <w:szCs w:val="20"/>
              </w:rPr>
            </w:pPr>
            <w:r w:rsidRPr="002B7F81">
              <w:rPr>
                <w:sz w:val="20"/>
                <w:szCs w:val="20"/>
              </w:rPr>
              <w:t>Coram :</w:t>
            </w:r>
          </w:p>
        </w:tc>
        <w:tc>
          <w:tcPr>
            <w:tcW w:w="8118" w:type="dxa"/>
          </w:tcPr>
          <w:p w:rsidR="002B7F81" w:rsidRPr="002B7F81" w:rsidRDefault="002B7F81" w:rsidP="002B7F81">
            <w:pPr>
              <w:rPr>
                <w:sz w:val="20"/>
                <w:szCs w:val="20"/>
              </w:rPr>
            </w:pPr>
            <w:proofErr w:type="spellStart"/>
            <w:r w:rsidRPr="002B7F81">
              <w:rPr>
                <w:rStyle w:val="SCCCoramChar"/>
                <w:sz w:val="20"/>
                <w:szCs w:val="20"/>
                <w:lang w:val="en-CA"/>
              </w:rPr>
              <w:t>LeBel</w:t>
            </w:r>
            <w:proofErr w:type="spellEnd"/>
            <w:r w:rsidRPr="002B7F81">
              <w:rPr>
                <w:rStyle w:val="SCCCoramChar"/>
                <w:sz w:val="20"/>
                <w:szCs w:val="20"/>
                <w:lang w:val="en-CA"/>
              </w:rPr>
              <w:t xml:space="preserve">, </w:t>
            </w:r>
            <w:proofErr w:type="spellStart"/>
            <w:r w:rsidRPr="002B7F81">
              <w:rPr>
                <w:rStyle w:val="SCCCoramChar"/>
                <w:sz w:val="20"/>
                <w:szCs w:val="20"/>
                <w:lang w:val="en-CA"/>
              </w:rPr>
              <w:t>Deschamps</w:t>
            </w:r>
            <w:proofErr w:type="spellEnd"/>
            <w:r w:rsidRPr="002B7F81">
              <w:rPr>
                <w:rStyle w:val="SCCCoramChar"/>
                <w:sz w:val="20"/>
                <w:szCs w:val="20"/>
                <w:lang w:val="en-CA"/>
              </w:rPr>
              <w:t xml:space="preserve"> and </w:t>
            </w:r>
            <w:proofErr w:type="spellStart"/>
            <w:r w:rsidRPr="002B7F81">
              <w:rPr>
                <w:rStyle w:val="SCCCoramChar"/>
                <w:sz w:val="20"/>
                <w:szCs w:val="20"/>
                <w:lang w:val="en-CA"/>
              </w:rPr>
              <w:t>Charron</w:t>
            </w:r>
            <w:proofErr w:type="spellEnd"/>
            <w:r w:rsidRPr="002B7F81">
              <w:rPr>
                <w:rStyle w:val="SCCCoramChar"/>
                <w:sz w:val="20"/>
                <w:szCs w:val="20"/>
                <w:lang w:val="en-CA"/>
              </w:rPr>
              <w:t> JJ.</w:t>
            </w:r>
          </w:p>
          <w:p w:rsidR="002B7F81" w:rsidRPr="002B7F81" w:rsidRDefault="002B7F81" w:rsidP="002B7F81">
            <w:pPr>
              <w:rPr>
                <w:sz w:val="20"/>
                <w:szCs w:val="20"/>
                <w:u w:val="single"/>
              </w:rPr>
            </w:pPr>
          </w:p>
        </w:tc>
      </w:tr>
      <w:tr w:rsidR="002B7F81" w:rsidRPr="00F34AD5" w:rsidTr="002B7F81">
        <w:trPr>
          <w:cantSplit/>
        </w:trPr>
        <w:tc>
          <w:tcPr>
            <w:tcW w:w="9576" w:type="dxa"/>
            <w:gridSpan w:val="2"/>
          </w:tcPr>
          <w:p w:rsidR="002B7F81" w:rsidRPr="002B7F81" w:rsidRDefault="002B7F81" w:rsidP="002B7F81">
            <w:pPr>
              <w:pStyle w:val="SCCShortJudgment"/>
              <w:rPr>
                <w:szCs w:val="20"/>
              </w:rPr>
            </w:pPr>
            <w:r w:rsidRPr="002B7F81">
              <w:rPr>
                <w:szCs w:val="20"/>
              </w:rPr>
              <w:t>The application for leave to appeal from the judgment of the Court of Appeal of Quebec (Montréal), Number 500-09-020084-091, 2010 QCCA 1455, dated August 11, 2010, is dismissed with costs.</w:t>
            </w:r>
          </w:p>
          <w:p w:rsidR="002B7F81" w:rsidRPr="002B7F81" w:rsidRDefault="002B7F81" w:rsidP="002B7F81">
            <w:pPr>
              <w:pStyle w:val="SCCShortJudgment"/>
              <w:ind w:firstLine="0"/>
              <w:rPr>
                <w:szCs w:val="20"/>
              </w:rPr>
            </w:pPr>
          </w:p>
          <w:p w:rsidR="002B7F81" w:rsidRPr="002B7F81" w:rsidRDefault="002B7F81" w:rsidP="002B7F81">
            <w:pPr>
              <w:pStyle w:val="SCCShortJudgment"/>
              <w:rPr>
                <w:szCs w:val="20"/>
                <w:lang w:val="fr-CA"/>
              </w:rPr>
            </w:pPr>
            <w:r w:rsidRPr="002B7F81">
              <w:rPr>
                <w:szCs w:val="20"/>
                <w:lang w:val="fr-CA"/>
              </w:rPr>
              <w:t>La demande d’autorisation d’appel de l’arrêt de la Cour d’appel du Québec (Montréal), numéro 500-09-020084-091, 2010 QCCA 1455, daté du 11 août 2010, est rejetée avec dépens.</w:t>
            </w:r>
          </w:p>
        </w:tc>
      </w:tr>
    </w:tbl>
    <w:p w:rsidR="002B7F81" w:rsidRPr="002B7F81" w:rsidRDefault="002B7F81" w:rsidP="00F1454A">
      <w:pPr>
        <w:rPr>
          <w:sz w:val="20"/>
          <w:szCs w:val="20"/>
          <w:lang w:val="fr-CA"/>
        </w:rPr>
      </w:pPr>
    </w:p>
    <w:p w:rsidR="00F1454A" w:rsidRDefault="00F1454A" w:rsidP="00F1454A">
      <w:pPr>
        <w:rPr>
          <w:sz w:val="20"/>
          <w:szCs w:val="20"/>
        </w:rPr>
      </w:pPr>
      <w:r>
        <w:rPr>
          <w:sz w:val="20"/>
          <w:szCs w:val="20"/>
          <w:u w:val="single"/>
        </w:rPr>
        <w:t>CASE SUMMARY</w:t>
      </w:r>
    </w:p>
    <w:p w:rsidR="00F1454A" w:rsidRDefault="00F1454A" w:rsidP="00F145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1DDC" w:rsidRPr="008A0814" w:rsidTr="003303FB">
        <w:tc>
          <w:tcPr>
            <w:tcW w:w="5000" w:type="pct"/>
            <w:gridSpan w:val="3"/>
          </w:tcPr>
          <w:p w:rsidR="009F1DDC" w:rsidRPr="008A0814" w:rsidRDefault="009F1DDC" w:rsidP="003303FB">
            <w:pPr>
              <w:jc w:val="both"/>
              <w:rPr>
                <w:rFonts w:eastAsia="Calibri"/>
                <w:sz w:val="20"/>
              </w:rPr>
            </w:pPr>
            <w:r w:rsidRPr="008A0814">
              <w:rPr>
                <w:rFonts w:eastAsia="Calibri"/>
                <w:sz w:val="20"/>
              </w:rPr>
              <w:t xml:space="preserve">Private international law – Conflict of jurisdictions – </w:t>
            </w:r>
            <w:r w:rsidRPr="008A0814">
              <w:rPr>
                <w:rFonts w:eastAsia="Calibri"/>
                <w:i/>
                <w:sz w:val="20"/>
              </w:rPr>
              <w:t xml:space="preserve">Forum non </w:t>
            </w:r>
            <w:proofErr w:type="spellStart"/>
            <w:r w:rsidRPr="008A0814">
              <w:rPr>
                <w:rFonts w:eastAsia="Calibri"/>
                <w:i/>
                <w:sz w:val="20"/>
              </w:rPr>
              <w:t>conveniens</w:t>
            </w:r>
            <w:proofErr w:type="spellEnd"/>
            <w:r w:rsidRPr="008A0814">
              <w:rPr>
                <w:rFonts w:eastAsia="Calibri"/>
                <w:sz w:val="20"/>
              </w:rPr>
              <w:t xml:space="preserve"> – Palestinian claimants suing Quebec defendants for civil liability on the basis of an alleged breach, in Israel or the West Bank, of art. 49(6) of the Geneva </w:t>
            </w:r>
            <w:r w:rsidRPr="008A0814">
              <w:rPr>
                <w:rFonts w:eastAsia="Calibri"/>
                <w:i/>
                <w:sz w:val="20"/>
              </w:rPr>
              <w:t>Convention (IV) Relative to the Protection of Civilian Persons in Time of War</w:t>
            </w:r>
            <w:r w:rsidRPr="008A0814">
              <w:rPr>
                <w:rFonts w:eastAsia="Calibri"/>
                <w:sz w:val="20"/>
              </w:rPr>
              <w:t xml:space="preserve"> (transfer of civilian population into occupied territories) –Whether the trial judge should have found that the matter is non-</w:t>
            </w:r>
            <w:proofErr w:type="spellStart"/>
            <w:r w:rsidRPr="008A0814">
              <w:rPr>
                <w:rFonts w:eastAsia="Calibri"/>
                <w:sz w:val="20"/>
              </w:rPr>
              <w:t>justiciable</w:t>
            </w:r>
            <w:proofErr w:type="spellEnd"/>
            <w:r w:rsidRPr="008A0814">
              <w:rPr>
                <w:rFonts w:eastAsia="Calibri"/>
                <w:sz w:val="20"/>
              </w:rPr>
              <w:t xml:space="preserve"> in Israel – Whether the lower courts were correct in finding that the authorities of another country are in a better position to decide the case – </w:t>
            </w:r>
            <w:r w:rsidRPr="008A0814">
              <w:rPr>
                <w:rFonts w:eastAsia="Calibri"/>
                <w:i/>
                <w:sz w:val="20"/>
              </w:rPr>
              <w:t>Civil Code of Québec</w:t>
            </w:r>
            <w:r w:rsidRPr="008A0814">
              <w:rPr>
                <w:rFonts w:eastAsia="Calibri"/>
                <w:sz w:val="20"/>
              </w:rPr>
              <w:t>, R.S.Q., c. C-1991, art. 3135.</w:t>
            </w:r>
          </w:p>
          <w:p w:rsidR="009F1DDC" w:rsidRPr="008A0814" w:rsidRDefault="009F1DDC" w:rsidP="003303FB">
            <w:pPr>
              <w:jc w:val="both"/>
              <w:rPr>
                <w:rFonts w:eastAsia="Calibri"/>
                <w:sz w:val="20"/>
              </w:rPr>
            </w:pPr>
          </w:p>
        </w:tc>
      </w:tr>
      <w:tr w:rsidR="009F1DDC" w:rsidRPr="008A0814" w:rsidTr="003303FB">
        <w:tc>
          <w:tcPr>
            <w:tcW w:w="5000" w:type="pct"/>
            <w:gridSpan w:val="3"/>
          </w:tcPr>
          <w:p w:rsidR="009F1DDC" w:rsidRPr="008A0814" w:rsidRDefault="009F1DDC" w:rsidP="003303FB">
            <w:pPr>
              <w:jc w:val="both"/>
              <w:rPr>
                <w:rFonts w:eastAsia="Calibri"/>
                <w:sz w:val="20"/>
              </w:rPr>
            </w:pPr>
            <w:r w:rsidRPr="008A0814">
              <w:rPr>
                <w:rFonts w:eastAsia="Calibri"/>
                <w:sz w:val="20"/>
              </w:rPr>
              <w:t xml:space="preserve">The respondent Annette </w:t>
            </w:r>
            <w:proofErr w:type="spellStart"/>
            <w:r w:rsidRPr="008A0814">
              <w:rPr>
                <w:rFonts w:eastAsia="Calibri"/>
                <w:sz w:val="20"/>
              </w:rPr>
              <w:t>Laroche</w:t>
            </w:r>
            <w:proofErr w:type="spellEnd"/>
            <w:r w:rsidRPr="008A0814">
              <w:rPr>
                <w:rFonts w:eastAsia="Calibri"/>
                <w:sz w:val="20"/>
              </w:rPr>
              <w:t xml:space="preserve"> is the sole administrator of the respondents Green Park International inc. and Green Mount International inc. These corporations are constituted under Part 1A of the </w:t>
            </w:r>
            <w:r w:rsidRPr="008A0814">
              <w:rPr>
                <w:rFonts w:eastAsia="Calibri"/>
                <w:i/>
                <w:sz w:val="20"/>
              </w:rPr>
              <w:t>Companies Act</w:t>
            </w:r>
            <w:r w:rsidRPr="008A0814">
              <w:rPr>
                <w:rFonts w:eastAsia="Calibri"/>
                <w:sz w:val="20"/>
              </w:rPr>
              <w:t xml:space="preserve">, R.S.Q., c. C-38, and have their head offices in Montréal. The respondents began constructing residential buildings to be occupied by Israeli citizens in the village of </w:t>
            </w:r>
            <w:proofErr w:type="spellStart"/>
            <w:r w:rsidRPr="008A0814">
              <w:rPr>
                <w:rFonts w:eastAsia="Calibri"/>
                <w:sz w:val="20"/>
              </w:rPr>
              <w:t>Bil’in</w:t>
            </w:r>
            <w:proofErr w:type="spellEnd"/>
            <w:r w:rsidRPr="008A0814">
              <w:rPr>
                <w:rFonts w:eastAsia="Calibri"/>
                <w:sz w:val="20"/>
              </w:rPr>
              <w:t xml:space="preserve"> located on the West Bank of the River Jordan in the territories that have been occupied by Israel since 1967. The late Ahmed </w:t>
            </w:r>
            <w:proofErr w:type="spellStart"/>
            <w:r w:rsidRPr="008A0814">
              <w:rPr>
                <w:rFonts w:eastAsia="Calibri"/>
                <w:sz w:val="20"/>
              </w:rPr>
              <w:t>Issa</w:t>
            </w:r>
            <w:proofErr w:type="spellEnd"/>
            <w:r w:rsidRPr="008A0814">
              <w:rPr>
                <w:rFonts w:eastAsia="Calibri"/>
                <w:sz w:val="20"/>
              </w:rPr>
              <w:t xml:space="preserve"> </w:t>
            </w:r>
            <w:proofErr w:type="spellStart"/>
            <w:r w:rsidRPr="008A0814">
              <w:rPr>
                <w:rFonts w:eastAsia="Calibri"/>
                <w:sz w:val="20"/>
              </w:rPr>
              <w:t>Abdallah</w:t>
            </w:r>
            <w:proofErr w:type="spellEnd"/>
            <w:r w:rsidRPr="008A0814">
              <w:rPr>
                <w:rFonts w:eastAsia="Calibri"/>
                <w:sz w:val="20"/>
              </w:rPr>
              <w:t xml:space="preserve"> </w:t>
            </w:r>
            <w:proofErr w:type="spellStart"/>
            <w:r w:rsidRPr="008A0814">
              <w:rPr>
                <w:rFonts w:eastAsia="Calibri"/>
                <w:sz w:val="20"/>
              </w:rPr>
              <w:t>Yassin</w:t>
            </w:r>
            <w:proofErr w:type="spellEnd"/>
            <w:r w:rsidRPr="008A0814">
              <w:rPr>
                <w:rFonts w:eastAsia="Calibri"/>
                <w:sz w:val="20"/>
              </w:rPr>
              <w:t xml:space="preserve"> was head of the village council. He alleged that the respondents were constructing on parcels of land that he owned, in contravention of Art. 49(6) of the </w:t>
            </w:r>
            <w:r w:rsidRPr="008A0814">
              <w:rPr>
                <w:rFonts w:eastAsia="Calibri"/>
                <w:i/>
                <w:sz w:val="20"/>
              </w:rPr>
              <w:t>Convention (IV) relative to the Protection of Civilian Persons in Time of War</w:t>
            </w:r>
            <w:r w:rsidRPr="008A0814">
              <w:rPr>
                <w:rFonts w:eastAsia="Calibri"/>
                <w:sz w:val="20"/>
              </w:rPr>
              <w:t xml:space="preserve">. Mr. </w:t>
            </w:r>
            <w:proofErr w:type="spellStart"/>
            <w:r w:rsidRPr="008A0814">
              <w:rPr>
                <w:rFonts w:eastAsia="Calibri"/>
                <w:sz w:val="20"/>
              </w:rPr>
              <w:t>Yassin</w:t>
            </w:r>
            <w:proofErr w:type="spellEnd"/>
            <w:r w:rsidRPr="008A0814">
              <w:rPr>
                <w:rFonts w:eastAsia="Calibri"/>
                <w:sz w:val="20"/>
              </w:rPr>
              <w:t xml:space="preserve"> and the village council introduced an action in civil liability against the respondents in the Quebec Superior Court seeking injunctive and declaratory remedies and punitive damages regarding this matter. Mr. </w:t>
            </w:r>
            <w:proofErr w:type="spellStart"/>
            <w:r w:rsidRPr="008A0814">
              <w:rPr>
                <w:rFonts w:eastAsia="Calibri"/>
                <w:sz w:val="20"/>
              </w:rPr>
              <w:t>Yassin</w:t>
            </w:r>
            <w:proofErr w:type="spellEnd"/>
            <w:r w:rsidRPr="008A0814">
              <w:rPr>
                <w:rFonts w:eastAsia="Calibri"/>
                <w:sz w:val="20"/>
              </w:rPr>
              <w:t xml:space="preserve"> died in January 2009 and his heirs (the </w:t>
            </w:r>
            <w:proofErr w:type="spellStart"/>
            <w:r w:rsidRPr="008A0814">
              <w:rPr>
                <w:rFonts w:eastAsia="Calibri"/>
                <w:sz w:val="20"/>
              </w:rPr>
              <w:t>Yassin</w:t>
            </w:r>
            <w:proofErr w:type="spellEnd"/>
            <w:r w:rsidRPr="008A0814">
              <w:rPr>
                <w:rFonts w:eastAsia="Calibri"/>
                <w:sz w:val="20"/>
              </w:rPr>
              <w:t xml:space="preserve"> family) continued the case. The respondents brought a preliminary motion to decline jurisdiction on the ground of </w:t>
            </w:r>
            <w:r w:rsidRPr="008A0814">
              <w:rPr>
                <w:rFonts w:eastAsia="Calibri"/>
                <w:i/>
                <w:sz w:val="20"/>
              </w:rPr>
              <w:t xml:space="preserve">forum non </w:t>
            </w:r>
            <w:proofErr w:type="spellStart"/>
            <w:r w:rsidRPr="008A0814">
              <w:rPr>
                <w:rFonts w:eastAsia="Calibri"/>
                <w:i/>
                <w:sz w:val="20"/>
              </w:rPr>
              <w:t>conveniens</w:t>
            </w:r>
            <w:proofErr w:type="spellEnd"/>
            <w:r w:rsidRPr="008A0814">
              <w:rPr>
                <w:rFonts w:eastAsia="Calibri"/>
                <w:sz w:val="20"/>
              </w:rPr>
              <w:t xml:space="preserve">. The Superior Court allowed the motion and declined jurisdiction on the basis of the factors enumerated in </w:t>
            </w:r>
            <w:r w:rsidRPr="008A0814">
              <w:rPr>
                <w:rFonts w:eastAsia="Calibri"/>
                <w:i/>
                <w:sz w:val="20"/>
              </w:rPr>
              <w:t>Spar Aerospace Ltd. v. American Mobile Satellite Corp.</w:t>
            </w:r>
            <w:r w:rsidRPr="008A0814">
              <w:rPr>
                <w:rFonts w:eastAsia="Calibri"/>
                <w:sz w:val="20"/>
              </w:rPr>
              <w:t>, [2002] 4 S.C.R. 205. The Court of Appeal dismissed the appeal.</w:t>
            </w:r>
          </w:p>
          <w:p w:rsidR="009F1DDC" w:rsidRPr="008A0814" w:rsidRDefault="009F1DDC" w:rsidP="003303FB">
            <w:pPr>
              <w:jc w:val="both"/>
              <w:rPr>
                <w:rFonts w:eastAsia="Calibri"/>
                <w:sz w:val="20"/>
              </w:rPr>
            </w:pPr>
          </w:p>
        </w:tc>
      </w:tr>
      <w:tr w:rsidR="009F1DDC" w:rsidRPr="008A0814" w:rsidTr="003303FB">
        <w:tc>
          <w:tcPr>
            <w:tcW w:w="2427" w:type="pct"/>
          </w:tcPr>
          <w:p w:rsidR="009F1DDC" w:rsidRPr="008A0814" w:rsidRDefault="009F1DDC" w:rsidP="003303FB">
            <w:pPr>
              <w:jc w:val="both"/>
              <w:rPr>
                <w:rFonts w:eastAsia="Calibri"/>
                <w:sz w:val="20"/>
              </w:rPr>
            </w:pPr>
            <w:r w:rsidRPr="008A0814">
              <w:rPr>
                <w:rFonts w:eastAsia="Calibri"/>
                <w:sz w:val="20"/>
              </w:rPr>
              <w:lastRenderedPageBreak/>
              <w:t>September 18, 2009</w:t>
            </w:r>
          </w:p>
          <w:p w:rsidR="009F1DDC" w:rsidRPr="008A0814" w:rsidRDefault="009F1DDC" w:rsidP="003303FB">
            <w:pPr>
              <w:jc w:val="both"/>
              <w:rPr>
                <w:rFonts w:eastAsia="Calibri"/>
                <w:sz w:val="20"/>
              </w:rPr>
            </w:pPr>
            <w:r w:rsidRPr="008A0814">
              <w:rPr>
                <w:rFonts w:eastAsia="Calibri"/>
                <w:sz w:val="20"/>
              </w:rPr>
              <w:t>Superior Court of Quebec</w:t>
            </w:r>
          </w:p>
          <w:p w:rsidR="009F1DDC" w:rsidRPr="008A0814" w:rsidRDefault="009F1DDC" w:rsidP="003303FB">
            <w:pPr>
              <w:jc w:val="both"/>
              <w:rPr>
                <w:rFonts w:eastAsia="Calibri"/>
                <w:sz w:val="20"/>
              </w:rPr>
            </w:pPr>
            <w:r w:rsidRPr="008A0814">
              <w:rPr>
                <w:rFonts w:eastAsia="Calibri"/>
                <w:sz w:val="20"/>
              </w:rPr>
              <w:t>(Cullen J.)</w:t>
            </w:r>
          </w:p>
          <w:p w:rsidR="009F1DDC" w:rsidRPr="008A0814" w:rsidRDefault="009F1DDC" w:rsidP="003303FB">
            <w:pPr>
              <w:jc w:val="both"/>
              <w:rPr>
                <w:rFonts w:eastAsia="Calibri"/>
                <w:sz w:val="20"/>
              </w:rPr>
            </w:pPr>
            <w:r w:rsidRPr="008A0814">
              <w:rPr>
                <w:rFonts w:eastAsia="Calibri"/>
                <w:sz w:val="20"/>
              </w:rPr>
              <w:t xml:space="preserve">2009 QCCS 4151 </w:t>
            </w:r>
          </w:p>
          <w:p w:rsidR="009F1DDC" w:rsidRPr="008A0814" w:rsidRDefault="009F1DDC" w:rsidP="003303FB">
            <w:pPr>
              <w:jc w:val="both"/>
              <w:rPr>
                <w:rFonts w:eastAsia="Calibri"/>
                <w:sz w:val="20"/>
              </w:rPr>
            </w:pPr>
          </w:p>
        </w:tc>
        <w:tc>
          <w:tcPr>
            <w:tcW w:w="243" w:type="pct"/>
          </w:tcPr>
          <w:p w:rsidR="009F1DDC" w:rsidRPr="008A0814" w:rsidRDefault="009F1DDC" w:rsidP="003303FB">
            <w:pPr>
              <w:jc w:val="both"/>
              <w:rPr>
                <w:rFonts w:eastAsia="Calibri"/>
                <w:sz w:val="20"/>
              </w:rPr>
            </w:pPr>
          </w:p>
        </w:tc>
        <w:tc>
          <w:tcPr>
            <w:tcW w:w="2330" w:type="pct"/>
          </w:tcPr>
          <w:p w:rsidR="009F1DDC" w:rsidRPr="008A0814" w:rsidRDefault="009F1DDC" w:rsidP="003303FB">
            <w:pPr>
              <w:jc w:val="both"/>
              <w:rPr>
                <w:rFonts w:eastAsia="Calibri"/>
                <w:sz w:val="20"/>
              </w:rPr>
            </w:pPr>
            <w:r w:rsidRPr="008A0814">
              <w:rPr>
                <w:rFonts w:eastAsia="Calibri"/>
                <w:sz w:val="20"/>
              </w:rPr>
              <w:t xml:space="preserve">Application to decline jurisdiction on the basis of </w:t>
            </w:r>
            <w:r w:rsidRPr="008A0814">
              <w:rPr>
                <w:rFonts w:eastAsia="Calibri"/>
                <w:i/>
                <w:sz w:val="20"/>
              </w:rPr>
              <w:t xml:space="preserve">forum non </w:t>
            </w:r>
            <w:proofErr w:type="spellStart"/>
            <w:r w:rsidRPr="008A0814">
              <w:rPr>
                <w:rFonts w:eastAsia="Calibri"/>
                <w:i/>
                <w:sz w:val="20"/>
              </w:rPr>
              <w:t>conveniens</w:t>
            </w:r>
            <w:proofErr w:type="spellEnd"/>
            <w:r w:rsidRPr="008A0814">
              <w:rPr>
                <w:rFonts w:eastAsia="Calibri"/>
                <w:sz w:val="20"/>
              </w:rPr>
              <w:t xml:space="preserve"> allowed</w:t>
            </w:r>
          </w:p>
        </w:tc>
      </w:tr>
      <w:tr w:rsidR="009F1DDC" w:rsidRPr="008A0814" w:rsidTr="003303FB">
        <w:tc>
          <w:tcPr>
            <w:tcW w:w="2427" w:type="pct"/>
          </w:tcPr>
          <w:p w:rsidR="009F1DDC" w:rsidRPr="008A0814" w:rsidRDefault="009F1DDC" w:rsidP="003303FB">
            <w:pPr>
              <w:jc w:val="both"/>
              <w:rPr>
                <w:rFonts w:eastAsia="Calibri"/>
                <w:sz w:val="20"/>
              </w:rPr>
            </w:pPr>
            <w:r w:rsidRPr="008A0814">
              <w:rPr>
                <w:rFonts w:eastAsia="Calibri"/>
                <w:sz w:val="20"/>
              </w:rPr>
              <w:t>August 11, 2010</w:t>
            </w:r>
          </w:p>
          <w:p w:rsidR="009F1DDC" w:rsidRPr="008A0814" w:rsidRDefault="009F1DDC" w:rsidP="003303FB">
            <w:pPr>
              <w:jc w:val="both"/>
              <w:rPr>
                <w:rFonts w:eastAsia="Calibri"/>
                <w:sz w:val="20"/>
              </w:rPr>
            </w:pPr>
            <w:r w:rsidRPr="008A0814">
              <w:rPr>
                <w:rFonts w:eastAsia="Calibri"/>
                <w:sz w:val="20"/>
              </w:rPr>
              <w:t>Court of Appeal of Quebec (Montréal)</w:t>
            </w:r>
          </w:p>
          <w:p w:rsidR="009F1DDC" w:rsidRPr="008A0814" w:rsidRDefault="009F1DDC" w:rsidP="003303FB">
            <w:pPr>
              <w:jc w:val="both"/>
              <w:rPr>
                <w:rFonts w:eastAsia="Calibri"/>
                <w:sz w:val="20"/>
              </w:rPr>
            </w:pPr>
            <w:r w:rsidRPr="008A0814">
              <w:rPr>
                <w:rFonts w:eastAsia="Calibri"/>
                <w:sz w:val="20"/>
              </w:rPr>
              <w:t xml:space="preserve">(Forget, </w:t>
            </w:r>
            <w:proofErr w:type="spellStart"/>
            <w:r w:rsidRPr="008A0814">
              <w:rPr>
                <w:rFonts w:eastAsia="Calibri"/>
                <w:sz w:val="20"/>
              </w:rPr>
              <w:t>Morissette</w:t>
            </w:r>
            <w:proofErr w:type="spellEnd"/>
            <w:r w:rsidRPr="008A0814">
              <w:rPr>
                <w:rFonts w:eastAsia="Calibri"/>
                <w:sz w:val="20"/>
              </w:rPr>
              <w:t xml:space="preserve"> and </w:t>
            </w:r>
            <w:proofErr w:type="spellStart"/>
            <w:r w:rsidRPr="008A0814">
              <w:rPr>
                <w:rFonts w:eastAsia="Calibri"/>
                <w:sz w:val="20"/>
              </w:rPr>
              <w:t>Dufresne</w:t>
            </w:r>
            <w:proofErr w:type="spellEnd"/>
            <w:r w:rsidRPr="008A0814">
              <w:rPr>
                <w:rFonts w:eastAsia="Calibri"/>
                <w:sz w:val="20"/>
              </w:rPr>
              <w:t xml:space="preserve"> JJ.A.)</w:t>
            </w:r>
          </w:p>
          <w:p w:rsidR="009F1DDC" w:rsidRPr="008A0814" w:rsidRDefault="009F1DDC" w:rsidP="003303FB">
            <w:pPr>
              <w:jc w:val="both"/>
              <w:rPr>
                <w:rFonts w:eastAsia="Calibri"/>
                <w:sz w:val="20"/>
              </w:rPr>
            </w:pPr>
            <w:r w:rsidRPr="008A0814">
              <w:rPr>
                <w:rFonts w:eastAsia="Calibri"/>
                <w:sz w:val="20"/>
              </w:rPr>
              <w:t xml:space="preserve">2010 QCCA 1455 </w:t>
            </w:r>
          </w:p>
          <w:p w:rsidR="009F1DDC" w:rsidRPr="008A0814" w:rsidRDefault="009F1DDC" w:rsidP="003303FB">
            <w:pPr>
              <w:jc w:val="both"/>
              <w:rPr>
                <w:rFonts w:eastAsia="Calibri"/>
                <w:sz w:val="20"/>
              </w:rPr>
            </w:pPr>
          </w:p>
        </w:tc>
        <w:tc>
          <w:tcPr>
            <w:tcW w:w="243" w:type="pct"/>
          </w:tcPr>
          <w:p w:rsidR="009F1DDC" w:rsidRPr="008A0814" w:rsidRDefault="009F1DDC" w:rsidP="003303FB">
            <w:pPr>
              <w:jc w:val="both"/>
              <w:rPr>
                <w:rFonts w:eastAsia="Calibri"/>
                <w:sz w:val="20"/>
              </w:rPr>
            </w:pPr>
          </w:p>
        </w:tc>
        <w:tc>
          <w:tcPr>
            <w:tcW w:w="2330" w:type="pct"/>
          </w:tcPr>
          <w:p w:rsidR="009F1DDC" w:rsidRPr="008A0814" w:rsidRDefault="009F1DDC" w:rsidP="003303FB">
            <w:pPr>
              <w:jc w:val="both"/>
              <w:rPr>
                <w:rFonts w:eastAsia="Calibri"/>
                <w:sz w:val="20"/>
              </w:rPr>
            </w:pPr>
            <w:r w:rsidRPr="008A0814">
              <w:rPr>
                <w:rFonts w:eastAsia="Calibri"/>
                <w:sz w:val="20"/>
              </w:rPr>
              <w:t>Appeal dismissed</w:t>
            </w:r>
          </w:p>
          <w:p w:rsidR="009F1DDC" w:rsidRPr="008A0814" w:rsidRDefault="009F1DDC" w:rsidP="003303FB">
            <w:pPr>
              <w:jc w:val="both"/>
              <w:rPr>
                <w:rFonts w:eastAsia="Calibri"/>
                <w:sz w:val="20"/>
              </w:rPr>
            </w:pPr>
          </w:p>
        </w:tc>
      </w:tr>
      <w:tr w:rsidR="009F1DDC" w:rsidRPr="008A0814" w:rsidTr="003303FB">
        <w:tc>
          <w:tcPr>
            <w:tcW w:w="2427" w:type="pct"/>
          </w:tcPr>
          <w:p w:rsidR="009F1DDC" w:rsidRPr="008A0814" w:rsidRDefault="009F1DDC" w:rsidP="003303FB">
            <w:pPr>
              <w:jc w:val="both"/>
              <w:rPr>
                <w:rFonts w:eastAsia="Calibri"/>
                <w:sz w:val="20"/>
              </w:rPr>
            </w:pPr>
            <w:r w:rsidRPr="008A0814">
              <w:rPr>
                <w:rFonts w:eastAsia="Calibri"/>
                <w:sz w:val="20"/>
              </w:rPr>
              <w:t>October 8, 2010</w:t>
            </w:r>
          </w:p>
          <w:p w:rsidR="009F1DDC" w:rsidRPr="008A0814" w:rsidRDefault="009F1DDC" w:rsidP="003303FB">
            <w:pPr>
              <w:jc w:val="both"/>
              <w:rPr>
                <w:rFonts w:eastAsia="Calibri"/>
                <w:sz w:val="20"/>
              </w:rPr>
            </w:pPr>
            <w:r w:rsidRPr="008A0814">
              <w:rPr>
                <w:rFonts w:eastAsia="Calibri"/>
                <w:sz w:val="20"/>
              </w:rPr>
              <w:t>Supreme Court of Canada</w:t>
            </w:r>
          </w:p>
        </w:tc>
        <w:tc>
          <w:tcPr>
            <w:tcW w:w="243" w:type="pct"/>
          </w:tcPr>
          <w:p w:rsidR="009F1DDC" w:rsidRPr="008A0814" w:rsidRDefault="009F1DDC" w:rsidP="003303FB">
            <w:pPr>
              <w:jc w:val="both"/>
              <w:rPr>
                <w:rFonts w:eastAsia="Calibri"/>
                <w:sz w:val="20"/>
              </w:rPr>
            </w:pPr>
          </w:p>
        </w:tc>
        <w:tc>
          <w:tcPr>
            <w:tcW w:w="2330" w:type="pct"/>
          </w:tcPr>
          <w:p w:rsidR="009F1DDC" w:rsidRPr="008A0814" w:rsidRDefault="009F1DDC" w:rsidP="003303FB">
            <w:pPr>
              <w:jc w:val="both"/>
              <w:rPr>
                <w:rFonts w:eastAsia="Calibri"/>
                <w:sz w:val="20"/>
              </w:rPr>
            </w:pPr>
            <w:r w:rsidRPr="008A0814">
              <w:rPr>
                <w:rFonts w:eastAsia="Calibri"/>
                <w:sz w:val="20"/>
              </w:rPr>
              <w:t>Application for leave to appeal filed</w:t>
            </w:r>
          </w:p>
          <w:p w:rsidR="009F1DDC" w:rsidRPr="008A0814" w:rsidRDefault="009F1DDC" w:rsidP="003303FB">
            <w:pPr>
              <w:jc w:val="both"/>
              <w:rPr>
                <w:rFonts w:eastAsia="Calibri"/>
                <w:sz w:val="20"/>
              </w:rPr>
            </w:pPr>
          </w:p>
        </w:tc>
      </w:tr>
    </w:tbl>
    <w:p w:rsidR="00F1454A" w:rsidRDefault="00F1454A" w:rsidP="00F1454A">
      <w:pPr>
        <w:rPr>
          <w:sz w:val="20"/>
          <w:szCs w:val="20"/>
        </w:rPr>
      </w:pPr>
    </w:p>
    <w:p w:rsidR="00F1454A" w:rsidRDefault="0012655D" w:rsidP="00F1454A">
      <w:pPr>
        <w:rPr>
          <w:sz w:val="20"/>
          <w:szCs w:val="20"/>
          <w:lang w:val="fr-CA"/>
        </w:rPr>
      </w:pPr>
      <w:r w:rsidRPr="0012655D">
        <w:rPr>
          <w:sz w:val="20"/>
          <w:szCs w:val="20"/>
          <w:lang w:val="fr-CA"/>
        </w:rPr>
        <w:pict>
          <v:rect id="_x0000_i1041" style="width:2in;height:1pt" o:hrpct="0" o:hralign="center" o:hrstd="t" o:hrnoshade="t" o:hr="t" fillcolor="black [3213]" stroked="f"/>
        </w:pict>
      </w:r>
    </w:p>
    <w:p w:rsidR="00F1454A" w:rsidRDefault="00F1454A" w:rsidP="00F1454A">
      <w:pPr>
        <w:rPr>
          <w:sz w:val="20"/>
          <w:szCs w:val="20"/>
          <w:lang w:val="fr-CA"/>
        </w:rPr>
      </w:pPr>
    </w:p>
    <w:p w:rsidR="00F1454A" w:rsidRDefault="00F1454A" w:rsidP="00F1454A">
      <w:pPr>
        <w:rPr>
          <w:sz w:val="20"/>
          <w:szCs w:val="20"/>
          <w:lang w:val="fr-CA"/>
        </w:rPr>
      </w:pPr>
      <w:r>
        <w:rPr>
          <w:sz w:val="20"/>
          <w:szCs w:val="20"/>
          <w:u w:val="single"/>
          <w:lang w:val="fr-CA"/>
        </w:rPr>
        <w:t>RÉSUMÉ DE L’AFFAIRE</w:t>
      </w:r>
    </w:p>
    <w:p w:rsidR="00F1454A" w:rsidRDefault="00F1454A" w:rsidP="00F1454A">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9F1DDC" w:rsidRPr="008A0814" w:rsidTr="003303FB">
        <w:tc>
          <w:tcPr>
            <w:tcW w:w="5000" w:type="pct"/>
            <w:gridSpan w:val="3"/>
          </w:tcPr>
          <w:p w:rsidR="009F1DDC" w:rsidRPr="008A0814" w:rsidRDefault="009F1DDC" w:rsidP="003303FB">
            <w:pPr>
              <w:jc w:val="both"/>
              <w:rPr>
                <w:rFonts w:eastAsia="Calibri"/>
                <w:sz w:val="20"/>
                <w:lang w:val="fr-CA"/>
              </w:rPr>
            </w:pPr>
            <w:r w:rsidRPr="008A0814">
              <w:rPr>
                <w:rFonts w:eastAsia="Calibri"/>
                <w:sz w:val="20"/>
                <w:lang w:val="fr-CA"/>
              </w:rPr>
              <w:t xml:space="preserve">Droit international privé – Conflit de juridictions – </w:t>
            </w:r>
            <w:r w:rsidRPr="008A0814">
              <w:rPr>
                <w:rFonts w:eastAsia="Calibri"/>
                <w:i/>
                <w:iCs/>
                <w:sz w:val="20"/>
                <w:lang w:val="fr-CA"/>
              </w:rPr>
              <w:t xml:space="preserve">Forum non </w:t>
            </w:r>
            <w:proofErr w:type="spellStart"/>
            <w:r w:rsidRPr="008A0814">
              <w:rPr>
                <w:rFonts w:eastAsia="Calibri"/>
                <w:i/>
                <w:iCs/>
                <w:sz w:val="20"/>
                <w:lang w:val="fr-CA"/>
              </w:rPr>
              <w:t>conveniens</w:t>
            </w:r>
            <w:proofErr w:type="spellEnd"/>
            <w:r w:rsidRPr="008A0814">
              <w:rPr>
                <w:rFonts w:eastAsia="Calibri"/>
                <w:sz w:val="20"/>
                <w:lang w:val="fr-CA"/>
              </w:rPr>
              <w:t xml:space="preserve"> – Des demandeurs palestiniens poursuivent des défenderesses québécoises en responsabilité civile pour un manquement, qui se serait produit en Israël ou en Cisjordanie, au par. 49(6) de la </w:t>
            </w:r>
            <w:r w:rsidRPr="008A0814">
              <w:rPr>
                <w:rFonts w:eastAsia="Calibri"/>
                <w:i/>
                <w:iCs/>
                <w:sz w:val="20"/>
                <w:lang w:val="fr-CA"/>
              </w:rPr>
              <w:t>Convention de Genève (IV) relative à la protection des personnes civiles en temps de guerre</w:t>
            </w:r>
            <w:r w:rsidRPr="008A0814">
              <w:rPr>
                <w:rFonts w:eastAsia="Calibri"/>
                <w:sz w:val="20"/>
                <w:lang w:val="fr-CA"/>
              </w:rPr>
              <w:t xml:space="preserve"> (transfert de population civile dans les territoires occupés) – Le juge de première instance aurait-il dû conclure que l’affaire était non justiciable en Israël?  – Les juridictions inférieures ont-elles eu raison de conclure que les autorités d’un autre État étaient mieux à même de trancher le litige? – </w:t>
            </w:r>
            <w:r w:rsidRPr="008A0814">
              <w:rPr>
                <w:rFonts w:eastAsia="Calibri"/>
                <w:i/>
                <w:iCs/>
                <w:sz w:val="20"/>
                <w:lang w:val="fr-CA"/>
              </w:rPr>
              <w:t>Code civil du Québec</w:t>
            </w:r>
            <w:r w:rsidRPr="008A0814">
              <w:rPr>
                <w:rFonts w:eastAsia="Calibri"/>
                <w:sz w:val="20"/>
                <w:lang w:val="fr-CA"/>
              </w:rPr>
              <w:t>, L.R.Q., ch. C-1991, art. 3135.</w:t>
            </w:r>
          </w:p>
          <w:p w:rsidR="009F1DDC" w:rsidRPr="008A0814" w:rsidRDefault="009F1DDC" w:rsidP="003303FB">
            <w:pPr>
              <w:jc w:val="both"/>
              <w:rPr>
                <w:rFonts w:eastAsia="Calibri"/>
                <w:sz w:val="20"/>
                <w:lang w:val="fr-CA"/>
              </w:rPr>
            </w:pPr>
          </w:p>
        </w:tc>
      </w:tr>
      <w:tr w:rsidR="009F1DDC" w:rsidRPr="008A0814" w:rsidTr="003303FB">
        <w:tc>
          <w:tcPr>
            <w:tcW w:w="5000" w:type="pct"/>
            <w:gridSpan w:val="3"/>
          </w:tcPr>
          <w:p w:rsidR="009F1DDC" w:rsidRPr="008A0814" w:rsidRDefault="009F1DDC" w:rsidP="003303FB">
            <w:pPr>
              <w:jc w:val="both"/>
              <w:rPr>
                <w:rFonts w:eastAsia="Calibri"/>
                <w:sz w:val="20"/>
                <w:lang w:val="fr-CA"/>
              </w:rPr>
            </w:pPr>
            <w:r w:rsidRPr="008A0814">
              <w:rPr>
                <w:rFonts w:eastAsia="Calibri"/>
                <w:sz w:val="20"/>
                <w:lang w:val="fr-CA"/>
              </w:rPr>
              <w:t xml:space="preserve">L’intimée Annette Laroche est l’administratrice unique des intimées Green Park International </w:t>
            </w:r>
            <w:proofErr w:type="spellStart"/>
            <w:r w:rsidRPr="008A0814">
              <w:rPr>
                <w:rFonts w:eastAsia="Calibri"/>
                <w:sz w:val="20"/>
                <w:lang w:val="fr-CA"/>
              </w:rPr>
              <w:t>inc</w:t>
            </w:r>
            <w:proofErr w:type="spellEnd"/>
            <w:r w:rsidRPr="008A0814">
              <w:rPr>
                <w:rFonts w:eastAsia="Calibri"/>
                <w:sz w:val="20"/>
                <w:lang w:val="fr-CA"/>
              </w:rPr>
              <w:t xml:space="preserve">. et Green Mount International </w:t>
            </w:r>
            <w:proofErr w:type="spellStart"/>
            <w:r w:rsidRPr="008A0814">
              <w:rPr>
                <w:rFonts w:eastAsia="Calibri"/>
                <w:sz w:val="20"/>
                <w:lang w:val="fr-CA"/>
              </w:rPr>
              <w:t>inc</w:t>
            </w:r>
            <w:proofErr w:type="spellEnd"/>
            <w:r w:rsidRPr="008A0814">
              <w:rPr>
                <w:rFonts w:eastAsia="Calibri"/>
                <w:sz w:val="20"/>
                <w:lang w:val="fr-CA"/>
              </w:rPr>
              <w:t xml:space="preserve">. Ces personnes morales sont constituées en vertu de la Partie 1A de la </w:t>
            </w:r>
            <w:r w:rsidRPr="008A0814">
              <w:rPr>
                <w:rFonts w:eastAsia="Calibri"/>
                <w:i/>
                <w:iCs/>
                <w:sz w:val="20"/>
                <w:lang w:val="fr-CA"/>
              </w:rPr>
              <w:t>Loi sur les compagnies</w:t>
            </w:r>
            <w:r w:rsidRPr="008A0814">
              <w:rPr>
                <w:rFonts w:eastAsia="Calibri"/>
                <w:sz w:val="20"/>
                <w:lang w:val="fr-CA"/>
              </w:rPr>
              <w:t xml:space="preserve">, L.R.Q., ch. C-38, et ont leurs sièges sociaux à Montréal. Les intimées ont commencé à construire des immeubles d’habitation qui devaient être occupés par des citoyens israéliens dans le village de </w:t>
            </w:r>
            <w:proofErr w:type="spellStart"/>
            <w:r w:rsidRPr="008A0814">
              <w:rPr>
                <w:rFonts w:eastAsia="Calibri"/>
                <w:sz w:val="20"/>
                <w:lang w:val="fr-CA"/>
              </w:rPr>
              <w:t>Bil’in</w:t>
            </w:r>
            <w:proofErr w:type="spellEnd"/>
            <w:r w:rsidRPr="008A0814">
              <w:rPr>
                <w:rFonts w:eastAsia="Calibri"/>
                <w:sz w:val="20"/>
                <w:lang w:val="fr-CA"/>
              </w:rPr>
              <w:t xml:space="preserve">, situé sur la rive occidentale du Jourdain, dans des territoires qui sont occupés par Israël depuis 1967. Feu Ahmed Issa Abdallah </w:t>
            </w:r>
            <w:proofErr w:type="spellStart"/>
            <w:r w:rsidRPr="008A0814">
              <w:rPr>
                <w:rFonts w:eastAsia="Calibri"/>
                <w:sz w:val="20"/>
                <w:lang w:val="fr-CA"/>
              </w:rPr>
              <w:t>Yassin</w:t>
            </w:r>
            <w:proofErr w:type="spellEnd"/>
            <w:r w:rsidRPr="008A0814">
              <w:rPr>
                <w:rFonts w:eastAsia="Calibri"/>
                <w:sz w:val="20"/>
                <w:lang w:val="fr-CA"/>
              </w:rPr>
              <w:t xml:space="preserve"> était le chef du conseil du village. Il allégua que les intimées construisaient sur des parcelles de terrain dont il était propriétaire, en contravention au par. 49(6) de la </w:t>
            </w:r>
            <w:r w:rsidRPr="008A0814">
              <w:rPr>
                <w:rFonts w:eastAsia="Calibri"/>
                <w:i/>
                <w:iCs/>
                <w:sz w:val="20"/>
                <w:lang w:val="fr-CA"/>
              </w:rPr>
              <w:t>Convention (IV) relative à la protection des personnes civiles en temps de guerre</w:t>
            </w:r>
            <w:r w:rsidRPr="008A0814">
              <w:rPr>
                <w:rFonts w:eastAsia="Calibri"/>
                <w:sz w:val="20"/>
                <w:lang w:val="fr-CA"/>
              </w:rPr>
              <w:t xml:space="preserve">. Monsieur </w:t>
            </w:r>
            <w:proofErr w:type="spellStart"/>
            <w:r w:rsidRPr="008A0814">
              <w:rPr>
                <w:rFonts w:eastAsia="Calibri"/>
                <w:sz w:val="20"/>
                <w:lang w:val="fr-CA"/>
              </w:rPr>
              <w:t>Yassin</w:t>
            </w:r>
            <w:proofErr w:type="spellEnd"/>
            <w:r w:rsidRPr="008A0814">
              <w:rPr>
                <w:rFonts w:eastAsia="Calibri"/>
                <w:sz w:val="20"/>
                <w:lang w:val="fr-CA"/>
              </w:rPr>
              <w:t xml:space="preserve"> et le conseil du village intentèrent une action en responsabilité civile contre les intimées en Cour supérieure du Québec, sollicitant une injonction et un jugement déclaratoire ainsi que des dommages-intérêts punitifs relativement à l’affaire. Monsieur </w:t>
            </w:r>
            <w:proofErr w:type="spellStart"/>
            <w:r w:rsidRPr="008A0814">
              <w:rPr>
                <w:rFonts w:eastAsia="Calibri"/>
                <w:sz w:val="20"/>
                <w:lang w:val="fr-CA"/>
              </w:rPr>
              <w:t>Yassin</w:t>
            </w:r>
            <w:proofErr w:type="spellEnd"/>
            <w:r w:rsidRPr="008A0814">
              <w:rPr>
                <w:rFonts w:eastAsia="Calibri"/>
                <w:sz w:val="20"/>
                <w:lang w:val="fr-CA"/>
              </w:rPr>
              <w:t xml:space="preserve"> est décédé en janvier 2009 et ses héritiers (la famille </w:t>
            </w:r>
            <w:proofErr w:type="spellStart"/>
            <w:r w:rsidRPr="008A0814">
              <w:rPr>
                <w:rFonts w:eastAsia="Calibri"/>
                <w:sz w:val="20"/>
                <w:lang w:val="fr-CA"/>
              </w:rPr>
              <w:t>Yassin</w:t>
            </w:r>
            <w:proofErr w:type="spellEnd"/>
            <w:r w:rsidRPr="008A0814">
              <w:rPr>
                <w:rFonts w:eastAsia="Calibri"/>
                <w:sz w:val="20"/>
                <w:lang w:val="fr-CA"/>
              </w:rPr>
              <w:t xml:space="preserve">) ont repris l’instance. Les intimées ont présenté une requête préliminaire en exception déclinatoire au motif de </w:t>
            </w:r>
            <w:r w:rsidRPr="008A0814">
              <w:rPr>
                <w:rFonts w:eastAsia="Calibri"/>
                <w:i/>
                <w:iCs/>
                <w:sz w:val="20"/>
                <w:lang w:val="fr-CA"/>
              </w:rPr>
              <w:t xml:space="preserve">forum non </w:t>
            </w:r>
            <w:proofErr w:type="spellStart"/>
            <w:r w:rsidRPr="008A0814">
              <w:rPr>
                <w:rFonts w:eastAsia="Calibri"/>
                <w:i/>
                <w:iCs/>
                <w:sz w:val="20"/>
                <w:lang w:val="fr-CA"/>
              </w:rPr>
              <w:t>conveniens</w:t>
            </w:r>
            <w:proofErr w:type="spellEnd"/>
            <w:r w:rsidRPr="008A0814">
              <w:rPr>
                <w:rFonts w:eastAsia="Calibri"/>
                <w:sz w:val="20"/>
                <w:lang w:val="fr-CA"/>
              </w:rPr>
              <w:t xml:space="preserve">. La Cour supérieure a accueilli la requête en s’appuyant sur les facteurs énumérés dans l’arrêt </w:t>
            </w:r>
            <w:proofErr w:type="spellStart"/>
            <w:r w:rsidRPr="008A0814">
              <w:rPr>
                <w:rFonts w:eastAsia="Calibri"/>
                <w:i/>
                <w:iCs/>
                <w:sz w:val="20"/>
                <w:lang w:val="fr-CA"/>
              </w:rPr>
              <w:t>Spar</w:t>
            </w:r>
            <w:proofErr w:type="spellEnd"/>
            <w:r w:rsidRPr="008A0814">
              <w:rPr>
                <w:rFonts w:eastAsia="Calibri"/>
                <w:i/>
                <w:iCs/>
                <w:sz w:val="20"/>
                <w:lang w:val="fr-CA"/>
              </w:rPr>
              <w:t xml:space="preserve"> Aerospace </w:t>
            </w:r>
            <w:proofErr w:type="spellStart"/>
            <w:r w:rsidRPr="008A0814">
              <w:rPr>
                <w:rFonts w:eastAsia="Calibri"/>
                <w:i/>
                <w:iCs/>
                <w:sz w:val="20"/>
                <w:lang w:val="fr-CA"/>
              </w:rPr>
              <w:t>Ltée</w:t>
            </w:r>
            <w:proofErr w:type="spellEnd"/>
            <w:r w:rsidRPr="008A0814">
              <w:rPr>
                <w:rFonts w:eastAsia="Calibri"/>
                <w:i/>
                <w:iCs/>
                <w:sz w:val="20"/>
                <w:lang w:val="fr-CA"/>
              </w:rPr>
              <w:t xml:space="preserve"> c. American Mobile Satellite Corp.</w:t>
            </w:r>
            <w:r w:rsidRPr="008A0814">
              <w:rPr>
                <w:rFonts w:eastAsia="Calibri"/>
                <w:sz w:val="20"/>
                <w:lang w:val="fr-CA"/>
              </w:rPr>
              <w:t>, [2002] 4 R.C.S. 205. La Cour d’appel a rejeté l’appel.</w:t>
            </w:r>
          </w:p>
          <w:p w:rsidR="009F1DDC" w:rsidRPr="008A0814" w:rsidRDefault="009F1DDC" w:rsidP="003303FB">
            <w:pPr>
              <w:jc w:val="both"/>
              <w:rPr>
                <w:rFonts w:eastAsia="Calibri"/>
                <w:sz w:val="20"/>
                <w:lang w:val="fr-CA"/>
              </w:rPr>
            </w:pPr>
          </w:p>
        </w:tc>
      </w:tr>
      <w:tr w:rsidR="009F1DDC" w:rsidRPr="00F34AD5" w:rsidTr="003303FB">
        <w:tc>
          <w:tcPr>
            <w:tcW w:w="2427" w:type="pct"/>
          </w:tcPr>
          <w:p w:rsidR="009F1DDC" w:rsidRPr="008A0814" w:rsidRDefault="009F1DDC" w:rsidP="003303FB">
            <w:pPr>
              <w:jc w:val="both"/>
              <w:rPr>
                <w:rFonts w:eastAsia="Calibri"/>
                <w:sz w:val="20"/>
                <w:lang w:val="fr-CA"/>
              </w:rPr>
            </w:pPr>
            <w:r w:rsidRPr="008A0814">
              <w:rPr>
                <w:rFonts w:eastAsia="Calibri"/>
                <w:sz w:val="20"/>
                <w:lang w:val="fr-CA"/>
              </w:rPr>
              <w:t>18 septembre 2009</w:t>
            </w:r>
          </w:p>
          <w:p w:rsidR="009F1DDC" w:rsidRPr="008A0814" w:rsidRDefault="009F1DDC" w:rsidP="003303FB">
            <w:pPr>
              <w:jc w:val="both"/>
              <w:rPr>
                <w:rFonts w:eastAsia="Calibri"/>
                <w:sz w:val="20"/>
                <w:lang w:val="fr-CA"/>
              </w:rPr>
            </w:pPr>
            <w:r w:rsidRPr="008A0814">
              <w:rPr>
                <w:rFonts w:eastAsia="Calibri"/>
                <w:sz w:val="20"/>
                <w:lang w:val="fr-CA"/>
              </w:rPr>
              <w:t>Cour supérieure du Québec</w:t>
            </w:r>
          </w:p>
          <w:p w:rsidR="009F1DDC" w:rsidRPr="008A0814" w:rsidRDefault="009F1DDC" w:rsidP="003303FB">
            <w:pPr>
              <w:jc w:val="both"/>
              <w:rPr>
                <w:rFonts w:eastAsia="Calibri"/>
                <w:sz w:val="20"/>
                <w:lang w:val="fr-CA"/>
              </w:rPr>
            </w:pPr>
            <w:r w:rsidRPr="008A0814">
              <w:rPr>
                <w:rFonts w:eastAsia="Calibri"/>
                <w:sz w:val="20"/>
                <w:lang w:val="fr-CA"/>
              </w:rPr>
              <w:t>(Juge Cullen)</w:t>
            </w:r>
          </w:p>
          <w:p w:rsidR="009F1DDC" w:rsidRPr="008A0814" w:rsidRDefault="009F1DDC" w:rsidP="003303FB">
            <w:pPr>
              <w:jc w:val="both"/>
              <w:rPr>
                <w:rFonts w:eastAsia="Calibri"/>
                <w:sz w:val="20"/>
                <w:lang w:val="fr-CA"/>
              </w:rPr>
            </w:pPr>
            <w:r w:rsidRPr="008A0814">
              <w:rPr>
                <w:rFonts w:eastAsia="Calibri"/>
                <w:sz w:val="20"/>
                <w:lang w:val="fr-CA"/>
              </w:rPr>
              <w:t xml:space="preserve">2009 QCCS 4151 </w:t>
            </w:r>
          </w:p>
          <w:p w:rsidR="009F1DDC" w:rsidRPr="008A0814" w:rsidRDefault="009F1DDC" w:rsidP="003303FB">
            <w:pPr>
              <w:jc w:val="both"/>
              <w:rPr>
                <w:rFonts w:eastAsia="Calibri"/>
                <w:sz w:val="20"/>
                <w:lang w:val="fr-CA"/>
              </w:rPr>
            </w:pPr>
          </w:p>
        </w:tc>
        <w:tc>
          <w:tcPr>
            <w:tcW w:w="243" w:type="pct"/>
          </w:tcPr>
          <w:p w:rsidR="009F1DDC" w:rsidRPr="008A0814" w:rsidRDefault="009F1DDC" w:rsidP="003303FB">
            <w:pPr>
              <w:jc w:val="both"/>
              <w:rPr>
                <w:rFonts w:eastAsia="Calibri"/>
                <w:sz w:val="20"/>
                <w:lang w:val="fr-CA"/>
              </w:rPr>
            </w:pPr>
          </w:p>
        </w:tc>
        <w:tc>
          <w:tcPr>
            <w:tcW w:w="2330" w:type="pct"/>
          </w:tcPr>
          <w:p w:rsidR="009F1DDC" w:rsidRPr="008A0814" w:rsidRDefault="009F1DDC" w:rsidP="003303FB">
            <w:pPr>
              <w:jc w:val="both"/>
              <w:rPr>
                <w:rFonts w:eastAsia="Calibri"/>
                <w:sz w:val="20"/>
                <w:lang w:val="fr-CA"/>
              </w:rPr>
            </w:pPr>
            <w:r w:rsidRPr="008A0814">
              <w:rPr>
                <w:rFonts w:eastAsia="Calibri"/>
                <w:sz w:val="20"/>
                <w:lang w:val="fr-CA"/>
              </w:rPr>
              <w:t xml:space="preserve">Requête en exception déclinatoire au motif de </w:t>
            </w:r>
            <w:r w:rsidRPr="008A0814">
              <w:rPr>
                <w:rFonts w:eastAsia="Calibri"/>
                <w:i/>
                <w:iCs/>
                <w:sz w:val="20"/>
                <w:lang w:val="fr-CA"/>
              </w:rPr>
              <w:t xml:space="preserve">forum non </w:t>
            </w:r>
            <w:proofErr w:type="spellStart"/>
            <w:r w:rsidRPr="008A0814">
              <w:rPr>
                <w:rFonts w:eastAsia="Calibri"/>
                <w:i/>
                <w:iCs/>
                <w:sz w:val="20"/>
                <w:lang w:val="fr-CA"/>
              </w:rPr>
              <w:t>conveniens</w:t>
            </w:r>
            <w:proofErr w:type="spellEnd"/>
            <w:r w:rsidRPr="008A0814">
              <w:rPr>
                <w:rFonts w:eastAsia="Calibri"/>
                <w:sz w:val="20"/>
                <w:lang w:val="fr-CA"/>
              </w:rPr>
              <w:t>, accueillie</w:t>
            </w:r>
          </w:p>
        </w:tc>
      </w:tr>
      <w:tr w:rsidR="009F1DDC" w:rsidRPr="008A0814" w:rsidTr="003303FB">
        <w:tc>
          <w:tcPr>
            <w:tcW w:w="2427" w:type="pct"/>
          </w:tcPr>
          <w:p w:rsidR="009F1DDC" w:rsidRPr="008A0814" w:rsidRDefault="009F1DDC" w:rsidP="003303FB">
            <w:pPr>
              <w:jc w:val="both"/>
              <w:rPr>
                <w:rFonts w:eastAsia="Calibri"/>
                <w:sz w:val="20"/>
                <w:lang w:val="fr-CA"/>
              </w:rPr>
            </w:pPr>
            <w:r w:rsidRPr="008A0814">
              <w:rPr>
                <w:rFonts w:eastAsia="Calibri"/>
                <w:sz w:val="20"/>
                <w:lang w:val="fr-CA"/>
              </w:rPr>
              <w:t>11 août 2010</w:t>
            </w:r>
          </w:p>
          <w:p w:rsidR="009F1DDC" w:rsidRPr="008A0814" w:rsidRDefault="009F1DDC" w:rsidP="003303FB">
            <w:pPr>
              <w:jc w:val="both"/>
              <w:rPr>
                <w:rFonts w:eastAsia="Calibri"/>
                <w:sz w:val="20"/>
                <w:lang w:val="fr-CA"/>
              </w:rPr>
            </w:pPr>
            <w:r w:rsidRPr="008A0814">
              <w:rPr>
                <w:rFonts w:eastAsia="Calibri"/>
                <w:sz w:val="20"/>
                <w:lang w:val="fr-CA"/>
              </w:rPr>
              <w:t>Cour d’appel du Québec (Montréal)</w:t>
            </w:r>
          </w:p>
          <w:p w:rsidR="009F1DDC" w:rsidRPr="008A0814" w:rsidRDefault="009F1DDC" w:rsidP="003303FB">
            <w:pPr>
              <w:jc w:val="both"/>
              <w:rPr>
                <w:rFonts w:eastAsia="Calibri"/>
                <w:sz w:val="20"/>
                <w:lang w:val="fr-CA"/>
              </w:rPr>
            </w:pPr>
            <w:r w:rsidRPr="008A0814">
              <w:rPr>
                <w:rFonts w:eastAsia="Calibri"/>
                <w:sz w:val="20"/>
                <w:lang w:val="fr-CA"/>
              </w:rPr>
              <w:t>(Juges Forget, Morissette et Dufresne)</w:t>
            </w:r>
          </w:p>
          <w:p w:rsidR="009F1DDC" w:rsidRPr="008A0814" w:rsidRDefault="009F1DDC" w:rsidP="003303FB">
            <w:pPr>
              <w:jc w:val="both"/>
              <w:rPr>
                <w:rFonts w:eastAsia="Calibri"/>
                <w:sz w:val="20"/>
                <w:lang w:val="fr-CA"/>
              </w:rPr>
            </w:pPr>
            <w:r w:rsidRPr="008A0814">
              <w:rPr>
                <w:rFonts w:eastAsia="Calibri"/>
                <w:sz w:val="20"/>
                <w:lang w:val="fr-CA"/>
              </w:rPr>
              <w:t xml:space="preserve">2010 QCCA 1455 </w:t>
            </w:r>
          </w:p>
          <w:p w:rsidR="009F1DDC" w:rsidRPr="008A0814" w:rsidRDefault="009F1DDC" w:rsidP="003303FB">
            <w:pPr>
              <w:jc w:val="both"/>
              <w:rPr>
                <w:rFonts w:eastAsia="Calibri"/>
                <w:sz w:val="20"/>
                <w:lang w:val="fr-CA"/>
              </w:rPr>
            </w:pPr>
          </w:p>
        </w:tc>
        <w:tc>
          <w:tcPr>
            <w:tcW w:w="243" w:type="pct"/>
          </w:tcPr>
          <w:p w:rsidR="009F1DDC" w:rsidRPr="008A0814" w:rsidRDefault="009F1DDC" w:rsidP="003303FB">
            <w:pPr>
              <w:jc w:val="both"/>
              <w:rPr>
                <w:rFonts w:eastAsia="Calibri"/>
                <w:sz w:val="20"/>
                <w:lang w:val="fr-CA"/>
              </w:rPr>
            </w:pPr>
          </w:p>
        </w:tc>
        <w:tc>
          <w:tcPr>
            <w:tcW w:w="2330" w:type="pct"/>
          </w:tcPr>
          <w:p w:rsidR="009F1DDC" w:rsidRPr="008A0814" w:rsidRDefault="009F1DDC" w:rsidP="003303FB">
            <w:pPr>
              <w:jc w:val="both"/>
              <w:rPr>
                <w:rFonts w:eastAsia="Calibri"/>
                <w:sz w:val="20"/>
                <w:lang w:val="fr-CA"/>
              </w:rPr>
            </w:pPr>
            <w:r w:rsidRPr="008A0814">
              <w:rPr>
                <w:rFonts w:eastAsia="Calibri"/>
                <w:sz w:val="20"/>
                <w:lang w:val="fr-CA"/>
              </w:rPr>
              <w:t>Appel rejeté</w:t>
            </w:r>
          </w:p>
          <w:p w:rsidR="009F1DDC" w:rsidRPr="008A0814" w:rsidRDefault="009F1DDC" w:rsidP="003303FB">
            <w:pPr>
              <w:jc w:val="both"/>
              <w:rPr>
                <w:rFonts w:eastAsia="Calibri"/>
                <w:sz w:val="20"/>
                <w:lang w:val="fr-CA"/>
              </w:rPr>
            </w:pPr>
          </w:p>
        </w:tc>
      </w:tr>
      <w:tr w:rsidR="009F1DDC" w:rsidRPr="008A0814" w:rsidTr="003303FB">
        <w:tc>
          <w:tcPr>
            <w:tcW w:w="2427" w:type="pct"/>
          </w:tcPr>
          <w:p w:rsidR="009F1DDC" w:rsidRPr="008A0814" w:rsidRDefault="009F1DDC" w:rsidP="003303FB">
            <w:pPr>
              <w:jc w:val="both"/>
              <w:rPr>
                <w:rFonts w:eastAsia="Calibri"/>
                <w:sz w:val="20"/>
                <w:lang w:val="fr-CA"/>
              </w:rPr>
            </w:pPr>
            <w:r w:rsidRPr="008A0814">
              <w:rPr>
                <w:rFonts w:eastAsia="Calibri"/>
                <w:sz w:val="20"/>
                <w:lang w:val="fr-CA"/>
              </w:rPr>
              <w:lastRenderedPageBreak/>
              <w:t>8 octobre 2010</w:t>
            </w:r>
          </w:p>
          <w:p w:rsidR="009F1DDC" w:rsidRPr="008A0814" w:rsidRDefault="009F1DDC" w:rsidP="003303FB">
            <w:pPr>
              <w:jc w:val="both"/>
              <w:rPr>
                <w:rFonts w:eastAsia="Calibri"/>
                <w:sz w:val="20"/>
                <w:lang w:val="fr-CA"/>
              </w:rPr>
            </w:pPr>
            <w:r w:rsidRPr="008A0814">
              <w:rPr>
                <w:rFonts w:eastAsia="Calibri"/>
                <w:sz w:val="20"/>
                <w:lang w:val="fr-CA"/>
              </w:rPr>
              <w:t>Cour suprême du Canada</w:t>
            </w:r>
          </w:p>
        </w:tc>
        <w:tc>
          <w:tcPr>
            <w:tcW w:w="243" w:type="pct"/>
          </w:tcPr>
          <w:p w:rsidR="009F1DDC" w:rsidRPr="008A0814" w:rsidRDefault="009F1DDC" w:rsidP="003303FB">
            <w:pPr>
              <w:jc w:val="both"/>
              <w:rPr>
                <w:rFonts w:eastAsia="Calibri"/>
                <w:sz w:val="20"/>
                <w:lang w:val="fr-CA"/>
              </w:rPr>
            </w:pPr>
          </w:p>
        </w:tc>
        <w:tc>
          <w:tcPr>
            <w:tcW w:w="2330" w:type="pct"/>
          </w:tcPr>
          <w:p w:rsidR="009F1DDC" w:rsidRPr="008A0814" w:rsidRDefault="009F1DDC" w:rsidP="003303FB">
            <w:pPr>
              <w:jc w:val="both"/>
              <w:rPr>
                <w:rFonts w:eastAsia="Calibri"/>
                <w:sz w:val="20"/>
                <w:lang w:val="fr-CA"/>
              </w:rPr>
            </w:pPr>
            <w:r w:rsidRPr="008A0814">
              <w:rPr>
                <w:rFonts w:eastAsia="Calibri"/>
                <w:sz w:val="20"/>
                <w:lang w:val="fr-CA"/>
              </w:rPr>
              <w:t>Demande d’autorisation d’appel, déposée</w:t>
            </w:r>
          </w:p>
          <w:p w:rsidR="009F1DDC" w:rsidRPr="008A0814" w:rsidRDefault="009F1DDC" w:rsidP="003303FB">
            <w:pPr>
              <w:jc w:val="both"/>
              <w:rPr>
                <w:rFonts w:eastAsia="Calibri"/>
                <w:sz w:val="20"/>
                <w:lang w:val="fr-CA"/>
              </w:rPr>
            </w:pPr>
          </w:p>
        </w:tc>
      </w:tr>
    </w:tbl>
    <w:p w:rsidR="00F1454A" w:rsidRDefault="00F1454A" w:rsidP="00F1454A">
      <w:pPr>
        <w:rPr>
          <w:sz w:val="20"/>
          <w:szCs w:val="20"/>
          <w:lang w:val="fr-CA"/>
        </w:rPr>
      </w:pPr>
    </w:p>
    <w:p w:rsidR="00F1454A" w:rsidRPr="00F1454A" w:rsidRDefault="0012655D" w:rsidP="00F1454A">
      <w:pPr>
        <w:rPr>
          <w:sz w:val="20"/>
          <w:szCs w:val="20"/>
        </w:rPr>
      </w:pPr>
      <w:r w:rsidRPr="0012655D">
        <w:rPr>
          <w:sz w:val="20"/>
          <w:szCs w:val="20"/>
          <w:lang w:val="fr-CA"/>
        </w:rPr>
        <w:pict>
          <v:rect id="_x0000_i1042" style="width:2in;height:1pt" o:hrpct="0" o:hralign="center" o:hrstd="t" o:hrnoshade="t" o:hr="t" fillcolor="black [3213]" stroked="f"/>
        </w:pict>
      </w:r>
    </w:p>
    <w:p w:rsidR="00F1454A" w:rsidRDefault="00F1454A" w:rsidP="00F145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E11CB" w:rsidRPr="008E11CB" w:rsidTr="00964C84">
        <w:trPr>
          <w:cantSplit/>
        </w:trPr>
        <w:tc>
          <w:tcPr>
            <w:tcW w:w="1458" w:type="dxa"/>
          </w:tcPr>
          <w:p w:rsidR="008E11CB" w:rsidRPr="008E11CB" w:rsidRDefault="008E11CB" w:rsidP="00964C84">
            <w:pPr>
              <w:rPr>
                <w:sz w:val="20"/>
                <w:szCs w:val="20"/>
              </w:rPr>
            </w:pPr>
            <w:r w:rsidRPr="008E11CB">
              <w:rPr>
                <w:rStyle w:val="SCCFileNumberChar"/>
                <w:sz w:val="20"/>
                <w:szCs w:val="20"/>
              </w:rPr>
              <w:t>33913</w:t>
            </w:r>
          </w:p>
          <w:p w:rsidR="008E11CB" w:rsidRPr="008E11CB" w:rsidRDefault="008E11CB" w:rsidP="00964C84">
            <w:pPr>
              <w:rPr>
                <w:b/>
                <w:sz w:val="20"/>
                <w:szCs w:val="20"/>
                <w:lang w:val="fr-CA"/>
              </w:rPr>
            </w:pPr>
          </w:p>
        </w:tc>
        <w:tc>
          <w:tcPr>
            <w:tcW w:w="8118" w:type="dxa"/>
          </w:tcPr>
          <w:p w:rsidR="008E11CB" w:rsidRPr="008E11CB" w:rsidRDefault="008E11CB" w:rsidP="00964C84">
            <w:pPr>
              <w:rPr>
                <w:sz w:val="20"/>
                <w:szCs w:val="20"/>
              </w:rPr>
            </w:pPr>
            <w:r w:rsidRPr="008E11CB">
              <w:rPr>
                <w:rStyle w:val="SCCLsocChar"/>
                <w:sz w:val="20"/>
                <w:szCs w:val="20"/>
                <w:lang w:val="en-CA"/>
              </w:rPr>
              <w:t xml:space="preserve">Antonio </w:t>
            </w:r>
            <w:proofErr w:type="spellStart"/>
            <w:r w:rsidRPr="008E11CB">
              <w:rPr>
                <w:rStyle w:val="SCCLsocChar"/>
                <w:sz w:val="20"/>
                <w:szCs w:val="20"/>
                <w:lang w:val="en-CA"/>
              </w:rPr>
              <w:t>Passucci</w:t>
            </w:r>
            <w:proofErr w:type="spellEnd"/>
            <w:r w:rsidR="00792304">
              <w:rPr>
                <w:rStyle w:val="SCCLsocChar"/>
                <w:sz w:val="20"/>
                <w:szCs w:val="20"/>
                <w:lang w:val="en-CA"/>
              </w:rPr>
              <w:t xml:space="preserve"> and</w:t>
            </w:r>
            <w:r w:rsidRPr="008E11CB">
              <w:rPr>
                <w:rStyle w:val="SCCLsocChar"/>
                <w:sz w:val="20"/>
                <w:szCs w:val="20"/>
                <w:lang w:val="en-CA"/>
              </w:rPr>
              <w:t xml:space="preserve"> </w:t>
            </w:r>
            <w:proofErr w:type="spellStart"/>
            <w:r w:rsidRPr="008E11CB">
              <w:rPr>
                <w:rStyle w:val="SCCLsocChar"/>
                <w:sz w:val="20"/>
                <w:szCs w:val="20"/>
                <w:lang w:val="en-CA"/>
              </w:rPr>
              <w:t>Concetta</w:t>
            </w:r>
            <w:proofErr w:type="spellEnd"/>
            <w:r w:rsidRPr="008E11CB">
              <w:rPr>
                <w:rStyle w:val="SCCLsocChar"/>
                <w:sz w:val="20"/>
                <w:szCs w:val="20"/>
                <w:lang w:val="en-CA"/>
              </w:rPr>
              <w:t xml:space="preserve"> </w:t>
            </w:r>
            <w:proofErr w:type="spellStart"/>
            <w:r w:rsidRPr="008E11CB">
              <w:rPr>
                <w:rStyle w:val="SCCLsocChar"/>
                <w:sz w:val="20"/>
                <w:szCs w:val="20"/>
                <w:lang w:val="en-CA"/>
              </w:rPr>
              <w:t>Passucci</w:t>
            </w:r>
            <w:proofErr w:type="spellEnd"/>
            <w:r w:rsidRPr="008E11CB">
              <w:rPr>
                <w:rStyle w:val="SCCLsocChar"/>
                <w:sz w:val="20"/>
                <w:szCs w:val="20"/>
                <w:lang w:val="en-CA"/>
              </w:rPr>
              <w:t xml:space="preserve"> v. Deputy Minister of Revenue of Quebec</w:t>
            </w:r>
            <w:r w:rsidRPr="008E11CB">
              <w:rPr>
                <w:sz w:val="20"/>
                <w:szCs w:val="20"/>
              </w:rPr>
              <w:t xml:space="preserve"> (Que.) (Civil) (By Leave)</w:t>
            </w:r>
          </w:p>
          <w:p w:rsidR="008E11CB" w:rsidRPr="008E11CB" w:rsidRDefault="008E11CB" w:rsidP="00964C84">
            <w:pPr>
              <w:rPr>
                <w:sz w:val="20"/>
                <w:szCs w:val="20"/>
              </w:rPr>
            </w:pPr>
          </w:p>
        </w:tc>
      </w:tr>
      <w:tr w:rsidR="008E11CB" w:rsidRPr="008E11CB" w:rsidTr="00964C84">
        <w:trPr>
          <w:cantSplit/>
        </w:trPr>
        <w:tc>
          <w:tcPr>
            <w:tcW w:w="1458" w:type="dxa"/>
          </w:tcPr>
          <w:p w:rsidR="008E11CB" w:rsidRPr="008E11CB" w:rsidRDefault="008E11CB" w:rsidP="00964C84">
            <w:pPr>
              <w:rPr>
                <w:sz w:val="20"/>
                <w:szCs w:val="20"/>
              </w:rPr>
            </w:pPr>
            <w:r w:rsidRPr="008E11CB">
              <w:rPr>
                <w:sz w:val="20"/>
                <w:szCs w:val="20"/>
              </w:rPr>
              <w:t>Coram :</w:t>
            </w:r>
          </w:p>
        </w:tc>
        <w:tc>
          <w:tcPr>
            <w:tcW w:w="8118" w:type="dxa"/>
          </w:tcPr>
          <w:p w:rsidR="008E11CB" w:rsidRPr="008E11CB" w:rsidRDefault="008E11CB" w:rsidP="00964C84">
            <w:pPr>
              <w:rPr>
                <w:sz w:val="20"/>
                <w:szCs w:val="20"/>
              </w:rPr>
            </w:pPr>
            <w:proofErr w:type="spellStart"/>
            <w:r w:rsidRPr="008E11CB">
              <w:rPr>
                <w:rStyle w:val="SCCCoramChar"/>
                <w:sz w:val="20"/>
                <w:szCs w:val="20"/>
                <w:lang w:val="en-CA"/>
              </w:rPr>
              <w:t>LeBel</w:t>
            </w:r>
            <w:proofErr w:type="spellEnd"/>
            <w:r w:rsidRPr="008E11CB">
              <w:rPr>
                <w:rStyle w:val="SCCCoramChar"/>
                <w:sz w:val="20"/>
                <w:szCs w:val="20"/>
                <w:lang w:val="en-CA"/>
              </w:rPr>
              <w:t xml:space="preserve">, </w:t>
            </w:r>
            <w:proofErr w:type="spellStart"/>
            <w:r w:rsidRPr="008E11CB">
              <w:rPr>
                <w:rStyle w:val="SCCCoramChar"/>
                <w:sz w:val="20"/>
                <w:szCs w:val="20"/>
                <w:lang w:val="en-CA"/>
              </w:rPr>
              <w:t>Deschamps</w:t>
            </w:r>
            <w:proofErr w:type="spellEnd"/>
            <w:r w:rsidRPr="008E11CB">
              <w:rPr>
                <w:rStyle w:val="SCCCoramChar"/>
                <w:sz w:val="20"/>
                <w:szCs w:val="20"/>
                <w:lang w:val="en-CA"/>
              </w:rPr>
              <w:t xml:space="preserve"> and </w:t>
            </w:r>
            <w:proofErr w:type="spellStart"/>
            <w:r w:rsidRPr="008E11CB">
              <w:rPr>
                <w:rStyle w:val="SCCCoramChar"/>
                <w:sz w:val="20"/>
                <w:szCs w:val="20"/>
                <w:lang w:val="en-CA"/>
              </w:rPr>
              <w:t>Charron</w:t>
            </w:r>
            <w:proofErr w:type="spellEnd"/>
            <w:r w:rsidRPr="008E11CB">
              <w:rPr>
                <w:rStyle w:val="SCCCoramChar"/>
                <w:sz w:val="20"/>
                <w:szCs w:val="20"/>
                <w:lang w:val="en-CA"/>
              </w:rPr>
              <w:t> JJ.</w:t>
            </w:r>
          </w:p>
          <w:p w:rsidR="008E11CB" w:rsidRPr="008E11CB" w:rsidRDefault="008E11CB" w:rsidP="00964C84">
            <w:pPr>
              <w:rPr>
                <w:sz w:val="20"/>
                <w:szCs w:val="20"/>
                <w:u w:val="single"/>
              </w:rPr>
            </w:pPr>
          </w:p>
        </w:tc>
      </w:tr>
      <w:tr w:rsidR="008E11CB" w:rsidRPr="00F34AD5" w:rsidTr="00964C84">
        <w:trPr>
          <w:cantSplit/>
        </w:trPr>
        <w:tc>
          <w:tcPr>
            <w:tcW w:w="9576" w:type="dxa"/>
            <w:gridSpan w:val="2"/>
          </w:tcPr>
          <w:p w:rsidR="008E11CB" w:rsidRPr="008E11CB" w:rsidRDefault="008E11CB" w:rsidP="00964C84">
            <w:pPr>
              <w:pStyle w:val="SCCShortJudgment"/>
              <w:rPr>
                <w:szCs w:val="20"/>
              </w:rPr>
            </w:pPr>
            <w:r w:rsidRPr="008E11CB">
              <w:rPr>
                <w:szCs w:val="20"/>
              </w:rPr>
              <w:t>The application for leave to appeal from the judgment of the Court of Appeal of Quebec (Montréal), Number, 500-09-020754-107, 2010 QCCA 1735, dated September 23, 2010, is dismissed without costs.</w:t>
            </w:r>
          </w:p>
          <w:p w:rsidR="008E11CB" w:rsidRPr="008E11CB" w:rsidRDefault="008E11CB" w:rsidP="00964C84">
            <w:pPr>
              <w:pStyle w:val="SCCShortJudgment"/>
              <w:ind w:firstLine="0"/>
              <w:rPr>
                <w:szCs w:val="20"/>
              </w:rPr>
            </w:pPr>
          </w:p>
          <w:p w:rsidR="008E11CB" w:rsidRPr="008E11CB" w:rsidRDefault="008E11CB" w:rsidP="00964C84">
            <w:pPr>
              <w:pStyle w:val="SCCShortJudgment"/>
              <w:rPr>
                <w:szCs w:val="20"/>
                <w:lang w:val="fr-CA"/>
              </w:rPr>
            </w:pPr>
            <w:r w:rsidRPr="008E11CB">
              <w:rPr>
                <w:szCs w:val="20"/>
                <w:lang w:val="fr-CA"/>
              </w:rPr>
              <w:t>La demande d’autorisation d’appel de l’arrêt de la Cour d’appel du Québec (Montréal), numéro 500-09-020754-107, 2010 QCCA 1735, daté du 23 septembre 2010, est rejetée sans dépens.</w:t>
            </w:r>
          </w:p>
        </w:tc>
      </w:tr>
    </w:tbl>
    <w:p w:rsidR="008E11CB" w:rsidRPr="008E11CB" w:rsidRDefault="008E11CB" w:rsidP="00F1454A">
      <w:pPr>
        <w:rPr>
          <w:sz w:val="20"/>
          <w:szCs w:val="20"/>
          <w:lang w:val="fr-CA"/>
        </w:rPr>
      </w:pPr>
    </w:p>
    <w:p w:rsidR="00F1454A" w:rsidRDefault="00F1454A" w:rsidP="00F1454A">
      <w:pPr>
        <w:rPr>
          <w:sz w:val="20"/>
          <w:szCs w:val="20"/>
        </w:rPr>
      </w:pPr>
      <w:r>
        <w:rPr>
          <w:sz w:val="20"/>
          <w:szCs w:val="20"/>
          <w:u w:val="single"/>
        </w:rPr>
        <w:t>CASE SUMMARY</w:t>
      </w:r>
    </w:p>
    <w:p w:rsidR="00F1454A" w:rsidRDefault="00F1454A" w:rsidP="00F145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Civil Procedure – Appeals –</w:t>
            </w:r>
            <w:r w:rsidR="00EC4F73">
              <w:rPr>
                <w:rFonts w:eastAsia="Calibri"/>
                <w:sz w:val="20"/>
              </w:rPr>
              <w:t xml:space="preserve"> </w:t>
            </w:r>
            <w:r w:rsidRPr="008A0814">
              <w:rPr>
                <w:rFonts w:eastAsia="Calibri"/>
                <w:sz w:val="20"/>
              </w:rPr>
              <w:t xml:space="preserve">Whether the Court of Appeal erred in dismissing the appeal on the ground that it had no reasonable chance of success – </w:t>
            </w:r>
            <w:r w:rsidRPr="008A0814">
              <w:rPr>
                <w:rFonts w:eastAsia="Calibri"/>
                <w:i/>
                <w:sz w:val="20"/>
              </w:rPr>
              <w:t>Code of Civil Procedure</w:t>
            </w:r>
            <w:r w:rsidRPr="008A0814">
              <w:rPr>
                <w:rFonts w:eastAsia="Calibri"/>
                <w:sz w:val="20"/>
              </w:rPr>
              <w:t>, R.S.Q., c. C-25, s. 501.</w:t>
            </w:r>
          </w:p>
          <w:p w:rsidR="0079181C" w:rsidRPr="008A0814" w:rsidRDefault="0079181C" w:rsidP="003303FB">
            <w:pPr>
              <w:jc w:val="both"/>
              <w:rPr>
                <w:rFonts w:eastAsia="Calibri"/>
                <w:sz w:val="20"/>
              </w:rPr>
            </w:pPr>
          </w:p>
        </w:tc>
      </w:tr>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 xml:space="preserve">In 2003, Revenue Québec audited a restaurant operated by one of the applicants, </w:t>
            </w:r>
            <w:proofErr w:type="spellStart"/>
            <w:r w:rsidRPr="008A0814">
              <w:rPr>
                <w:rFonts w:eastAsia="Calibri"/>
                <w:sz w:val="20"/>
              </w:rPr>
              <w:t>Concetta</w:t>
            </w:r>
            <w:proofErr w:type="spellEnd"/>
            <w:r w:rsidRPr="008A0814">
              <w:rPr>
                <w:rFonts w:eastAsia="Calibri"/>
                <w:sz w:val="20"/>
              </w:rPr>
              <w:t xml:space="preserve"> </w:t>
            </w:r>
            <w:proofErr w:type="spellStart"/>
            <w:r w:rsidRPr="008A0814">
              <w:rPr>
                <w:rFonts w:eastAsia="Calibri"/>
                <w:sz w:val="20"/>
              </w:rPr>
              <w:t>Passucci</w:t>
            </w:r>
            <w:proofErr w:type="spellEnd"/>
            <w:r w:rsidRPr="008A0814">
              <w:rPr>
                <w:rFonts w:eastAsia="Calibri"/>
                <w:sz w:val="20"/>
              </w:rPr>
              <w:t xml:space="preserve">. The audit resulted in revised assessments being made both in respect to the Québec Sales Tax (QST) and the Goods and Service Tax (GST). Ms. and Mr. </w:t>
            </w:r>
            <w:proofErr w:type="spellStart"/>
            <w:r w:rsidRPr="008A0814">
              <w:rPr>
                <w:rFonts w:eastAsia="Calibri"/>
                <w:sz w:val="20"/>
              </w:rPr>
              <w:t>Passucci</w:t>
            </w:r>
            <w:proofErr w:type="spellEnd"/>
            <w:r w:rsidRPr="008A0814">
              <w:rPr>
                <w:rFonts w:eastAsia="Calibri"/>
                <w:sz w:val="20"/>
              </w:rPr>
              <w:t xml:space="preserve"> filed notices of objections. </w:t>
            </w:r>
            <w:proofErr w:type="spellStart"/>
            <w:r w:rsidRPr="008A0814">
              <w:rPr>
                <w:rFonts w:eastAsia="Calibri"/>
                <w:sz w:val="20"/>
              </w:rPr>
              <w:t>Revenu</w:t>
            </w:r>
            <w:proofErr w:type="spellEnd"/>
            <w:r w:rsidRPr="008A0814">
              <w:rPr>
                <w:rFonts w:eastAsia="Calibri"/>
                <w:sz w:val="20"/>
              </w:rPr>
              <w:t xml:space="preserve"> Québec confirmed the assessments. Ms. </w:t>
            </w:r>
            <w:proofErr w:type="spellStart"/>
            <w:r w:rsidRPr="008A0814">
              <w:rPr>
                <w:rFonts w:eastAsia="Calibri"/>
                <w:sz w:val="20"/>
              </w:rPr>
              <w:t>Passucci</w:t>
            </w:r>
            <w:proofErr w:type="spellEnd"/>
            <w:r w:rsidRPr="008A0814">
              <w:rPr>
                <w:rFonts w:eastAsia="Calibri"/>
                <w:sz w:val="20"/>
              </w:rPr>
              <w:t xml:space="preserve"> filed an appeal to the Tax Court of Canada in respect of the GST assessment, and Ms. and Mr. </w:t>
            </w:r>
            <w:proofErr w:type="spellStart"/>
            <w:r w:rsidRPr="008A0814">
              <w:rPr>
                <w:rFonts w:eastAsia="Calibri"/>
                <w:sz w:val="20"/>
              </w:rPr>
              <w:t>Passucci</w:t>
            </w:r>
            <w:proofErr w:type="spellEnd"/>
            <w:r w:rsidRPr="008A0814">
              <w:rPr>
                <w:rFonts w:eastAsia="Calibri"/>
                <w:sz w:val="20"/>
              </w:rPr>
              <w:t xml:space="preserve"> filed an appeal to the Court of Québec in respect of the QST assessment. They were successful before the Court of Québec, but only partially successful before the Tax Court. Ms. </w:t>
            </w:r>
            <w:proofErr w:type="spellStart"/>
            <w:r w:rsidRPr="008A0814">
              <w:rPr>
                <w:rFonts w:eastAsia="Calibri"/>
                <w:sz w:val="20"/>
              </w:rPr>
              <w:t>Passucci’s</w:t>
            </w:r>
            <w:proofErr w:type="spellEnd"/>
            <w:r w:rsidRPr="008A0814">
              <w:rPr>
                <w:rFonts w:eastAsia="Calibri"/>
                <w:sz w:val="20"/>
              </w:rPr>
              <w:t xml:space="preserve"> appeal from the Tax Court decision was unsuccessful.</w:t>
            </w:r>
          </w:p>
          <w:p w:rsidR="0079181C" w:rsidRPr="008A0814" w:rsidRDefault="0079181C" w:rsidP="003303FB">
            <w:pPr>
              <w:jc w:val="both"/>
              <w:rPr>
                <w:rFonts w:eastAsia="Calibri"/>
                <w:sz w:val="20"/>
              </w:rPr>
            </w:pPr>
          </w:p>
          <w:p w:rsidR="0079181C" w:rsidRPr="008A0814" w:rsidRDefault="0079181C" w:rsidP="003303FB">
            <w:pPr>
              <w:jc w:val="both"/>
              <w:rPr>
                <w:rFonts w:eastAsia="Calibri"/>
                <w:sz w:val="20"/>
              </w:rPr>
            </w:pPr>
            <w:r w:rsidRPr="008A0814">
              <w:rPr>
                <w:rFonts w:eastAsia="Calibri"/>
                <w:sz w:val="20"/>
              </w:rPr>
              <w:t xml:space="preserve">In April 2008, Ms. and Mr. </w:t>
            </w:r>
            <w:proofErr w:type="spellStart"/>
            <w:r w:rsidRPr="008A0814">
              <w:rPr>
                <w:rFonts w:eastAsia="Calibri"/>
                <w:sz w:val="20"/>
              </w:rPr>
              <w:t>Passucci</w:t>
            </w:r>
            <w:proofErr w:type="spellEnd"/>
            <w:r w:rsidRPr="008A0814">
              <w:rPr>
                <w:rFonts w:eastAsia="Calibri"/>
                <w:sz w:val="20"/>
              </w:rPr>
              <w:t xml:space="preserve"> filed a motion introductive of suit in civil liability against the Deputy Minister of Revenue. They alleged that the Deputy Minister’s actions in pursuing the GST case and seeking to implement the Tax Court’s decision were abusive, causing emotional damages, and loss of income. The Superior Court dismissed the suit on the basis of prescription, also ruling against Ms. and Mr. </w:t>
            </w:r>
            <w:proofErr w:type="spellStart"/>
            <w:r w:rsidRPr="008A0814">
              <w:rPr>
                <w:rFonts w:eastAsia="Calibri"/>
                <w:sz w:val="20"/>
              </w:rPr>
              <w:t>Passucci</w:t>
            </w:r>
            <w:proofErr w:type="spellEnd"/>
            <w:r w:rsidRPr="008A0814">
              <w:rPr>
                <w:rFonts w:eastAsia="Calibri"/>
                <w:sz w:val="20"/>
              </w:rPr>
              <w:t xml:space="preserve"> on the merits.</w:t>
            </w:r>
          </w:p>
          <w:p w:rsidR="0079181C" w:rsidRPr="008A0814" w:rsidRDefault="0079181C" w:rsidP="003303FB">
            <w:pPr>
              <w:jc w:val="both"/>
              <w:rPr>
                <w:rFonts w:eastAsia="Calibri"/>
                <w:sz w:val="20"/>
              </w:rPr>
            </w:pPr>
          </w:p>
          <w:p w:rsidR="0079181C" w:rsidRPr="008A0814" w:rsidRDefault="0079181C" w:rsidP="003303FB">
            <w:pPr>
              <w:jc w:val="both"/>
              <w:rPr>
                <w:rFonts w:eastAsia="Calibri"/>
                <w:sz w:val="20"/>
              </w:rPr>
            </w:pPr>
            <w:r w:rsidRPr="008A0814">
              <w:rPr>
                <w:rFonts w:eastAsia="Calibri"/>
                <w:sz w:val="20"/>
              </w:rPr>
              <w:t xml:space="preserve">Ms. and Mr. </w:t>
            </w:r>
            <w:proofErr w:type="spellStart"/>
            <w:r w:rsidRPr="008A0814">
              <w:rPr>
                <w:rFonts w:eastAsia="Calibri"/>
                <w:sz w:val="20"/>
              </w:rPr>
              <w:t>Passucci</w:t>
            </w:r>
            <w:proofErr w:type="spellEnd"/>
            <w:r w:rsidRPr="008A0814">
              <w:rPr>
                <w:rFonts w:eastAsia="Calibri"/>
                <w:sz w:val="20"/>
              </w:rPr>
              <w:t xml:space="preserve"> appealed to the Court of Appeal of Québec. The Deputy Minister filed a motion to dismiss the appeal. In September 2010, the Court of Appeal allowed the motion to dismiss, concluding that the appeal had no reasonable chance of success.</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May 28, 2010</w:t>
            </w:r>
          </w:p>
          <w:p w:rsidR="0079181C" w:rsidRPr="008A0814" w:rsidRDefault="0079181C" w:rsidP="003303FB">
            <w:pPr>
              <w:jc w:val="both"/>
              <w:rPr>
                <w:rFonts w:eastAsia="Calibri"/>
                <w:sz w:val="20"/>
              </w:rPr>
            </w:pPr>
            <w:r w:rsidRPr="008A0814">
              <w:rPr>
                <w:rFonts w:eastAsia="Calibri"/>
                <w:sz w:val="20"/>
              </w:rPr>
              <w:t>Superior Court of Quebec</w:t>
            </w:r>
          </w:p>
          <w:p w:rsidR="0079181C" w:rsidRPr="008A0814" w:rsidRDefault="0079181C" w:rsidP="003303FB">
            <w:pPr>
              <w:jc w:val="both"/>
              <w:rPr>
                <w:rFonts w:eastAsia="Calibri"/>
                <w:sz w:val="20"/>
              </w:rPr>
            </w:pPr>
            <w:r w:rsidRPr="008A0814">
              <w:rPr>
                <w:rFonts w:eastAsia="Calibri"/>
                <w:sz w:val="20"/>
              </w:rPr>
              <w:t>(</w:t>
            </w:r>
            <w:proofErr w:type="spellStart"/>
            <w:r w:rsidRPr="008A0814">
              <w:rPr>
                <w:rFonts w:eastAsia="Calibri"/>
                <w:sz w:val="20"/>
              </w:rPr>
              <w:t>Larouche</w:t>
            </w:r>
            <w:proofErr w:type="spellEnd"/>
            <w:r w:rsidRPr="008A0814">
              <w:rPr>
                <w:rFonts w:eastAsia="Calibri"/>
                <w:sz w:val="20"/>
              </w:rPr>
              <w:t xml:space="preserve"> J.)</w:t>
            </w:r>
          </w:p>
          <w:p w:rsidR="0079181C" w:rsidRPr="008A0814" w:rsidRDefault="0079181C" w:rsidP="003303FB">
            <w:pPr>
              <w:jc w:val="both"/>
              <w:rPr>
                <w:rFonts w:eastAsia="Calibri"/>
                <w:sz w:val="20"/>
              </w:rPr>
            </w:pPr>
            <w:r w:rsidRPr="008A0814">
              <w:rPr>
                <w:rFonts w:eastAsia="Calibri"/>
                <w:sz w:val="20"/>
                <w:lang w:val="fr-CA"/>
              </w:rPr>
              <w:t>2010 QCCS 2278</w:t>
            </w:r>
          </w:p>
          <w:p w:rsidR="0079181C" w:rsidRPr="008A0814" w:rsidRDefault="0079181C" w:rsidP="003303FB">
            <w:pPr>
              <w:jc w:val="both"/>
              <w:rPr>
                <w:rFonts w:eastAsia="Calibri"/>
                <w:sz w:val="20"/>
              </w:rPr>
            </w:pP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Motion introductive of suit dismissed</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September 23, 2010</w:t>
            </w:r>
          </w:p>
          <w:p w:rsidR="0079181C" w:rsidRPr="008A0814" w:rsidRDefault="0079181C" w:rsidP="003303FB">
            <w:pPr>
              <w:jc w:val="both"/>
              <w:rPr>
                <w:rFonts w:eastAsia="Calibri"/>
                <w:sz w:val="20"/>
              </w:rPr>
            </w:pPr>
            <w:r w:rsidRPr="008A0814">
              <w:rPr>
                <w:rFonts w:eastAsia="Calibri"/>
                <w:sz w:val="20"/>
              </w:rPr>
              <w:t>Court of Appeal of Quebec (Montréal)</w:t>
            </w:r>
          </w:p>
          <w:p w:rsidR="0079181C" w:rsidRPr="008A0814" w:rsidRDefault="0079181C" w:rsidP="003303FB">
            <w:pPr>
              <w:jc w:val="both"/>
              <w:rPr>
                <w:rFonts w:eastAsia="Calibri"/>
                <w:sz w:val="20"/>
                <w:lang w:val="fr-CA"/>
              </w:rPr>
            </w:pPr>
            <w:r w:rsidRPr="008A0814">
              <w:rPr>
                <w:rFonts w:eastAsia="Calibri"/>
                <w:sz w:val="20"/>
                <w:lang w:val="fr-CA"/>
              </w:rPr>
              <w:t xml:space="preserve">(Pelletier, Dufresne and </w:t>
            </w:r>
            <w:proofErr w:type="spellStart"/>
            <w:r w:rsidRPr="008A0814">
              <w:rPr>
                <w:rFonts w:eastAsia="Calibri"/>
                <w:sz w:val="20"/>
                <w:lang w:val="fr-CA"/>
              </w:rPr>
              <w:t>Kasirer</w:t>
            </w:r>
            <w:proofErr w:type="spellEnd"/>
            <w:r w:rsidRPr="008A0814">
              <w:rPr>
                <w:rFonts w:eastAsia="Calibri"/>
                <w:sz w:val="20"/>
                <w:lang w:val="fr-CA"/>
              </w:rPr>
              <w:t xml:space="preserve"> JJ.A.)</w:t>
            </w:r>
          </w:p>
          <w:p w:rsidR="0079181C" w:rsidRPr="008A0814" w:rsidRDefault="0079181C" w:rsidP="003303FB">
            <w:pPr>
              <w:jc w:val="both"/>
              <w:rPr>
                <w:rFonts w:eastAsia="Calibri"/>
                <w:sz w:val="20"/>
              </w:rPr>
            </w:pPr>
            <w:r w:rsidRPr="008A0814">
              <w:rPr>
                <w:rFonts w:eastAsia="Calibri"/>
                <w:sz w:val="20"/>
                <w:lang w:val="fr-CA"/>
              </w:rPr>
              <w:t>2010 QCCA 1735</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rPr>
            </w:pPr>
            <w:r w:rsidRPr="008A0814">
              <w:rPr>
                <w:rFonts w:eastAsia="Calibri"/>
                <w:sz w:val="20"/>
              </w:rPr>
              <w:t>Appeal dismissed</w:t>
            </w:r>
          </w:p>
          <w:p w:rsidR="0079181C" w:rsidRPr="008A0814" w:rsidRDefault="0079181C" w:rsidP="003303FB">
            <w:pPr>
              <w:jc w:val="both"/>
              <w:rPr>
                <w:rFonts w:eastAsia="Calibri"/>
                <w:sz w:val="20"/>
              </w:rPr>
            </w:pPr>
          </w:p>
        </w:tc>
      </w:tr>
    </w:tbl>
    <w:p w:rsidR="008E11CB" w:rsidRDefault="008E11CB"/>
    <w:p w:rsidR="008E11CB" w:rsidRDefault="008E11CB">
      <w:r>
        <w:br w:type="page"/>
      </w:r>
    </w:p>
    <w:tbl>
      <w:tblPr>
        <w:tblW w:w="4952" w:type="pct"/>
        <w:tblLayout w:type="fixed"/>
        <w:tblCellMar>
          <w:left w:w="0" w:type="dxa"/>
          <w:bottom w:w="99" w:type="dxa"/>
          <w:right w:w="0" w:type="dxa"/>
        </w:tblCellMar>
        <w:tblLook w:val="04A0"/>
      </w:tblPr>
      <w:tblGrid>
        <w:gridCol w:w="4624"/>
        <w:gridCol w:w="463"/>
        <w:gridCol w:w="4440"/>
      </w:tblGrid>
      <w:tr w:rsidR="0079181C" w:rsidRPr="008A0814" w:rsidTr="008E11CB">
        <w:trPr>
          <w:cantSplit/>
        </w:trPr>
        <w:tc>
          <w:tcPr>
            <w:tcW w:w="2427" w:type="pct"/>
          </w:tcPr>
          <w:p w:rsidR="0079181C" w:rsidRPr="008A0814" w:rsidRDefault="0079181C" w:rsidP="003303FB">
            <w:pPr>
              <w:jc w:val="both"/>
              <w:rPr>
                <w:rFonts w:eastAsia="Calibri"/>
                <w:sz w:val="20"/>
              </w:rPr>
            </w:pPr>
            <w:r w:rsidRPr="008A0814">
              <w:rPr>
                <w:rFonts w:eastAsia="Calibri"/>
                <w:sz w:val="20"/>
              </w:rPr>
              <w:lastRenderedPageBreak/>
              <w:t>October 27, 2010</w:t>
            </w:r>
          </w:p>
          <w:p w:rsidR="0079181C" w:rsidRPr="008A0814" w:rsidRDefault="0079181C" w:rsidP="003303FB">
            <w:pPr>
              <w:jc w:val="both"/>
              <w:rPr>
                <w:rFonts w:eastAsia="Calibri"/>
                <w:sz w:val="20"/>
              </w:rPr>
            </w:pPr>
            <w:r w:rsidRPr="008A0814">
              <w:rPr>
                <w:rFonts w:eastAsia="Calibri"/>
                <w:sz w:val="20"/>
              </w:rPr>
              <w:t>Supreme Court of Canada</w:t>
            </w: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Application for leave to appeal filed</w:t>
            </w:r>
          </w:p>
          <w:p w:rsidR="0079181C" w:rsidRPr="008A0814" w:rsidRDefault="0079181C" w:rsidP="003303FB">
            <w:pPr>
              <w:jc w:val="both"/>
              <w:rPr>
                <w:rFonts w:eastAsia="Calibri"/>
                <w:sz w:val="20"/>
              </w:rPr>
            </w:pPr>
          </w:p>
        </w:tc>
      </w:tr>
    </w:tbl>
    <w:p w:rsidR="00F1454A" w:rsidRDefault="00F1454A" w:rsidP="00F1454A">
      <w:pPr>
        <w:rPr>
          <w:sz w:val="20"/>
          <w:szCs w:val="20"/>
        </w:rPr>
      </w:pPr>
    </w:p>
    <w:p w:rsidR="00F1454A" w:rsidRDefault="0012655D" w:rsidP="00F1454A">
      <w:pPr>
        <w:rPr>
          <w:sz w:val="20"/>
          <w:szCs w:val="20"/>
          <w:lang w:val="fr-CA"/>
        </w:rPr>
      </w:pPr>
      <w:r w:rsidRPr="0012655D">
        <w:rPr>
          <w:sz w:val="20"/>
          <w:szCs w:val="20"/>
          <w:lang w:val="fr-CA"/>
        </w:rPr>
        <w:pict>
          <v:rect id="_x0000_i1043" style="width:2in;height:1pt" o:hrpct="0" o:hralign="center" o:hrstd="t" o:hrnoshade="t" o:hr="t" fillcolor="black [3213]" stroked="f"/>
        </w:pict>
      </w:r>
    </w:p>
    <w:p w:rsidR="00F1454A" w:rsidRDefault="00F1454A" w:rsidP="00F1454A">
      <w:pPr>
        <w:rPr>
          <w:sz w:val="20"/>
          <w:szCs w:val="20"/>
          <w:lang w:val="fr-CA"/>
        </w:rPr>
      </w:pPr>
    </w:p>
    <w:p w:rsidR="00F1454A" w:rsidRDefault="00F1454A" w:rsidP="00F1454A">
      <w:pPr>
        <w:rPr>
          <w:sz w:val="20"/>
          <w:szCs w:val="20"/>
          <w:lang w:val="fr-CA"/>
        </w:rPr>
      </w:pPr>
      <w:r>
        <w:rPr>
          <w:sz w:val="20"/>
          <w:szCs w:val="20"/>
          <w:u w:val="single"/>
          <w:lang w:val="fr-CA"/>
        </w:rPr>
        <w:t>RÉSUMÉ DE L’AFFAIRE</w:t>
      </w:r>
    </w:p>
    <w:p w:rsidR="00F1454A" w:rsidRDefault="00F1454A" w:rsidP="00F1454A">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9181C" w:rsidRPr="001140DF"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 xml:space="preserve">Procédure civile – Appels – La Cour d’appel a-t-elle eu tort de rejeter l’appel au motif qu’il ne présentait aucune chance raisonnable de succès? – </w:t>
            </w:r>
            <w:r w:rsidRPr="008A0814">
              <w:rPr>
                <w:rFonts w:eastAsia="Calibri"/>
                <w:i/>
                <w:iCs/>
                <w:sz w:val="20"/>
                <w:lang w:val="fr-CA"/>
              </w:rPr>
              <w:t>Code de procédure civile</w:t>
            </w:r>
            <w:r w:rsidRPr="008A0814">
              <w:rPr>
                <w:rFonts w:eastAsia="Calibri"/>
                <w:sz w:val="20"/>
                <w:lang w:val="fr-CA"/>
              </w:rPr>
              <w:t>, L.R.Q., ch. C-25, art. 501.</w:t>
            </w:r>
          </w:p>
          <w:p w:rsidR="0079181C" w:rsidRPr="008A0814" w:rsidRDefault="0079181C" w:rsidP="003303FB">
            <w:pPr>
              <w:jc w:val="both"/>
              <w:rPr>
                <w:rFonts w:eastAsia="Calibri"/>
                <w:sz w:val="20"/>
                <w:lang w:val="fr-CA"/>
              </w:rPr>
            </w:pPr>
          </w:p>
        </w:tc>
      </w:tr>
      <w:tr w:rsidR="0079181C" w:rsidRPr="00F34AD5"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 xml:space="preserve">En 2003, Revenu Québec a vérifié un restaurant exploité par un des demandeurs, </w:t>
            </w:r>
            <w:proofErr w:type="spellStart"/>
            <w:r w:rsidRPr="008A0814">
              <w:rPr>
                <w:rFonts w:eastAsia="Calibri"/>
                <w:sz w:val="20"/>
                <w:lang w:val="fr-CA"/>
              </w:rPr>
              <w:t>Concetta</w:t>
            </w:r>
            <w:proofErr w:type="spellEnd"/>
            <w:r w:rsidRPr="008A0814">
              <w:rPr>
                <w:rFonts w:eastAsia="Calibri"/>
                <w:sz w:val="20"/>
                <w:lang w:val="fr-CA"/>
              </w:rPr>
              <w:t xml:space="preserve"> </w:t>
            </w:r>
            <w:proofErr w:type="spellStart"/>
            <w:r w:rsidRPr="008A0814">
              <w:rPr>
                <w:rFonts w:eastAsia="Calibri"/>
                <w:sz w:val="20"/>
                <w:lang w:val="fr-CA"/>
              </w:rPr>
              <w:t>Passucci</w:t>
            </w:r>
            <w:proofErr w:type="spellEnd"/>
            <w:r w:rsidRPr="008A0814">
              <w:rPr>
                <w:rFonts w:eastAsia="Calibri"/>
                <w:sz w:val="20"/>
                <w:lang w:val="fr-CA"/>
              </w:rPr>
              <w:t xml:space="preserve">. La vérification a donné lieu à de nouvelles cotisations à l’égard de la taxe de vente du Québec (TVQ) et de la taxe sur les produits et services (TPS). Madame et M. </w:t>
            </w:r>
            <w:proofErr w:type="spellStart"/>
            <w:r w:rsidRPr="008A0814">
              <w:rPr>
                <w:rFonts w:eastAsia="Calibri"/>
                <w:sz w:val="20"/>
                <w:lang w:val="fr-CA"/>
              </w:rPr>
              <w:t>Passucci</w:t>
            </w:r>
            <w:proofErr w:type="spellEnd"/>
            <w:r w:rsidRPr="008A0814">
              <w:rPr>
                <w:rFonts w:eastAsia="Calibri"/>
                <w:sz w:val="20"/>
                <w:lang w:val="fr-CA"/>
              </w:rPr>
              <w:t xml:space="preserve"> ont déposé des avis d’opposition. Revenu Québec a confirmé les cotisations. Madame </w:t>
            </w:r>
            <w:proofErr w:type="spellStart"/>
            <w:r w:rsidRPr="008A0814">
              <w:rPr>
                <w:rFonts w:eastAsia="Calibri"/>
                <w:sz w:val="20"/>
                <w:lang w:val="fr-CA"/>
              </w:rPr>
              <w:t>Passucci</w:t>
            </w:r>
            <w:proofErr w:type="spellEnd"/>
            <w:r w:rsidRPr="008A0814">
              <w:rPr>
                <w:rFonts w:eastAsia="Calibri"/>
                <w:sz w:val="20"/>
                <w:lang w:val="fr-CA"/>
              </w:rPr>
              <w:t xml:space="preserve"> a déposé un appel à la Cour canadienne de l’impôt à l’égard de la cotisation quant à la TPS et Mme et M. </w:t>
            </w:r>
            <w:proofErr w:type="spellStart"/>
            <w:r w:rsidRPr="008A0814">
              <w:rPr>
                <w:rFonts w:eastAsia="Calibri"/>
                <w:sz w:val="20"/>
                <w:lang w:val="fr-CA"/>
              </w:rPr>
              <w:t>Passucci</w:t>
            </w:r>
            <w:proofErr w:type="spellEnd"/>
            <w:r w:rsidRPr="008A0814">
              <w:rPr>
                <w:rFonts w:eastAsia="Calibri"/>
                <w:sz w:val="20"/>
                <w:lang w:val="fr-CA"/>
              </w:rPr>
              <w:t xml:space="preserve"> ont déposé un appel à la Cour du Québec à l’égard de la cotisation quant à la TVQ. Ils ont eu gain de cause à la Cour du Québec, mais ils n’ont eu gain de cause qu’en partie à la Cour de l’impôt. L’appel de la décision de la Cour de l’impôt interjeté par Mme </w:t>
            </w:r>
            <w:proofErr w:type="spellStart"/>
            <w:r w:rsidRPr="008A0814">
              <w:rPr>
                <w:rFonts w:eastAsia="Calibri"/>
                <w:sz w:val="20"/>
                <w:lang w:val="fr-CA"/>
              </w:rPr>
              <w:t>Passucci</w:t>
            </w:r>
            <w:proofErr w:type="spellEnd"/>
            <w:r w:rsidRPr="008A0814">
              <w:rPr>
                <w:rFonts w:eastAsia="Calibri"/>
                <w:sz w:val="20"/>
                <w:lang w:val="fr-CA"/>
              </w:rPr>
              <w:t xml:space="preserve"> a été rejeté.</w:t>
            </w:r>
          </w:p>
          <w:p w:rsidR="0079181C" w:rsidRPr="008A0814" w:rsidRDefault="0079181C" w:rsidP="003303FB">
            <w:pPr>
              <w:jc w:val="both"/>
              <w:rPr>
                <w:rFonts w:eastAsia="Calibri"/>
                <w:sz w:val="20"/>
                <w:lang w:val="fr-CA"/>
              </w:rPr>
            </w:pPr>
          </w:p>
          <w:p w:rsidR="0079181C" w:rsidRPr="008A0814" w:rsidRDefault="0079181C" w:rsidP="003303FB">
            <w:pPr>
              <w:jc w:val="both"/>
              <w:rPr>
                <w:rFonts w:eastAsia="Calibri"/>
                <w:sz w:val="20"/>
                <w:lang w:val="fr-CA"/>
              </w:rPr>
            </w:pPr>
            <w:r w:rsidRPr="008A0814">
              <w:rPr>
                <w:rFonts w:eastAsia="Calibri"/>
                <w:sz w:val="20"/>
                <w:lang w:val="fr-CA"/>
              </w:rPr>
              <w:t xml:space="preserve">En avril 2008, Mme et M. </w:t>
            </w:r>
            <w:proofErr w:type="spellStart"/>
            <w:r w:rsidRPr="008A0814">
              <w:rPr>
                <w:rFonts w:eastAsia="Calibri"/>
                <w:sz w:val="20"/>
                <w:lang w:val="fr-CA"/>
              </w:rPr>
              <w:t>Passucci</w:t>
            </w:r>
            <w:proofErr w:type="spellEnd"/>
            <w:r w:rsidRPr="008A0814">
              <w:rPr>
                <w:rFonts w:eastAsia="Calibri"/>
                <w:sz w:val="20"/>
                <w:lang w:val="fr-CA"/>
              </w:rPr>
              <w:t xml:space="preserve"> ont déposé une requête introductive d’instance en responsabilité civile contre le sous-ministre du Revenu. Ils ont allégué que les gestes du sous-ministre dans la poursuite de l’affaire relative à la TPS et dans sa tentative de mettre en œuvre la décision de la Cour de l’impôt étaient abusifs, causant un préjudice moral et un manque à gagner. La Cour supérieure a rejeté la poursuite pour cause de prescription et a également débouté Mme et M. </w:t>
            </w:r>
            <w:proofErr w:type="spellStart"/>
            <w:r w:rsidRPr="008A0814">
              <w:rPr>
                <w:rFonts w:eastAsia="Calibri"/>
                <w:sz w:val="20"/>
                <w:lang w:val="fr-CA"/>
              </w:rPr>
              <w:t>Passucci</w:t>
            </w:r>
            <w:proofErr w:type="spellEnd"/>
            <w:r w:rsidRPr="008A0814">
              <w:rPr>
                <w:rFonts w:eastAsia="Calibri"/>
                <w:sz w:val="20"/>
                <w:lang w:val="fr-CA"/>
              </w:rPr>
              <w:t xml:space="preserve"> sur le fond.</w:t>
            </w:r>
          </w:p>
          <w:p w:rsidR="0079181C" w:rsidRPr="008A0814" w:rsidRDefault="0079181C" w:rsidP="003303FB">
            <w:pPr>
              <w:jc w:val="both"/>
              <w:rPr>
                <w:rFonts w:eastAsia="Calibri"/>
                <w:sz w:val="20"/>
                <w:lang w:val="fr-CA"/>
              </w:rPr>
            </w:pPr>
          </w:p>
          <w:p w:rsidR="0079181C" w:rsidRPr="008A0814" w:rsidRDefault="0079181C" w:rsidP="003303FB">
            <w:pPr>
              <w:jc w:val="both"/>
              <w:rPr>
                <w:rFonts w:eastAsia="Calibri"/>
                <w:sz w:val="20"/>
                <w:lang w:val="fr-CA"/>
              </w:rPr>
            </w:pPr>
            <w:r w:rsidRPr="008A0814">
              <w:rPr>
                <w:rFonts w:eastAsia="Calibri"/>
                <w:sz w:val="20"/>
                <w:lang w:val="fr-CA"/>
              </w:rPr>
              <w:t xml:space="preserve">Madame et M. </w:t>
            </w:r>
            <w:proofErr w:type="spellStart"/>
            <w:r w:rsidRPr="008A0814">
              <w:rPr>
                <w:rFonts w:eastAsia="Calibri"/>
                <w:sz w:val="20"/>
                <w:lang w:val="fr-CA"/>
              </w:rPr>
              <w:t>Passucci</w:t>
            </w:r>
            <w:proofErr w:type="spellEnd"/>
            <w:r w:rsidRPr="008A0814">
              <w:rPr>
                <w:rFonts w:eastAsia="Calibri"/>
                <w:sz w:val="20"/>
                <w:lang w:val="fr-CA"/>
              </w:rPr>
              <w:t xml:space="preserve"> ont interjeté appel à la Cour d’appel du Québec. Le sous-ministre a déposé une requête en rejet d’appel. En septembre 2010, la Cour d’appel a accueilli la requête en rejet, concluant que l’appel ne présentait aucune chance raisonnable de succès.</w:t>
            </w:r>
          </w:p>
          <w:p w:rsidR="0079181C" w:rsidRPr="008A0814" w:rsidRDefault="0079181C" w:rsidP="003303FB">
            <w:pPr>
              <w:jc w:val="both"/>
              <w:rPr>
                <w:rFonts w:eastAsia="Calibri"/>
                <w:sz w:val="20"/>
                <w:lang w:val="fr-CA"/>
              </w:rPr>
            </w:pPr>
          </w:p>
        </w:tc>
      </w:tr>
      <w:tr w:rsidR="0079181C" w:rsidRPr="008A0814"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28 mai 2010</w:t>
            </w:r>
          </w:p>
          <w:p w:rsidR="0079181C" w:rsidRPr="008A0814" w:rsidRDefault="0079181C" w:rsidP="003303FB">
            <w:pPr>
              <w:jc w:val="both"/>
              <w:rPr>
                <w:rFonts w:eastAsia="Calibri"/>
                <w:sz w:val="20"/>
                <w:lang w:val="fr-CA"/>
              </w:rPr>
            </w:pPr>
            <w:r w:rsidRPr="008A0814">
              <w:rPr>
                <w:rFonts w:eastAsia="Calibri"/>
                <w:sz w:val="20"/>
                <w:lang w:val="fr-CA"/>
              </w:rPr>
              <w:t>Cour supérieure du Québec</w:t>
            </w:r>
          </w:p>
          <w:p w:rsidR="0079181C" w:rsidRPr="008A0814" w:rsidRDefault="0079181C" w:rsidP="003303FB">
            <w:pPr>
              <w:jc w:val="both"/>
              <w:rPr>
                <w:rFonts w:eastAsia="Calibri"/>
                <w:sz w:val="20"/>
                <w:lang w:val="fr-CA"/>
              </w:rPr>
            </w:pPr>
            <w:r w:rsidRPr="008A0814">
              <w:rPr>
                <w:rFonts w:eastAsia="Calibri"/>
                <w:sz w:val="20"/>
                <w:lang w:val="fr-CA"/>
              </w:rPr>
              <w:t>(Juge Larouche)</w:t>
            </w:r>
          </w:p>
          <w:p w:rsidR="0079181C" w:rsidRPr="008A0814" w:rsidRDefault="0079181C" w:rsidP="003303FB">
            <w:pPr>
              <w:jc w:val="both"/>
              <w:rPr>
                <w:rFonts w:eastAsia="Calibri"/>
                <w:sz w:val="20"/>
                <w:lang w:val="fr-CA"/>
              </w:rPr>
            </w:pPr>
            <w:r w:rsidRPr="008A0814">
              <w:rPr>
                <w:rFonts w:eastAsia="Calibri"/>
                <w:sz w:val="20"/>
                <w:lang w:val="fr-CA"/>
              </w:rPr>
              <w:t>2010 QCCS 2278</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Requête introductive d’instance, rejetée</w:t>
            </w:r>
          </w:p>
          <w:p w:rsidR="0079181C" w:rsidRPr="008A0814" w:rsidRDefault="0079181C" w:rsidP="003303FB">
            <w:pPr>
              <w:jc w:val="both"/>
              <w:rPr>
                <w:rFonts w:eastAsia="Calibri"/>
                <w:sz w:val="20"/>
                <w:lang w:val="fr-CA"/>
              </w:rPr>
            </w:pPr>
          </w:p>
        </w:tc>
      </w:tr>
      <w:tr w:rsidR="0079181C" w:rsidRPr="008A0814"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23 septembre 2010</w:t>
            </w:r>
          </w:p>
          <w:p w:rsidR="0079181C" w:rsidRPr="008A0814" w:rsidRDefault="0079181C" w:rsidP="003303FB">
            <w:pPr>
              <w:jc w:val="both"/>
              <w:rPr>
                <w:rFonts w:eastAsia="Calibri"/>
                <w:sz w:val="20"/>
                <w:lang w:val="fr-CA"/>
              </w:rPr>
            </w:pPr>
            <w:r w:rsidRPr="008A0814">
              <w:rPr>
                <w:rFonts w:eastAsia="Calibri"/>
                <w:sz w:val="20"/>
                <w:lang w:val="fr-CA"/>
              </w:rPr>
              <w:t>Cour d’appel du Québec (Montréal)</w:t>
            </w:r>
          </w:p>
          <w:p w:rsidR="0079181C" w:rsidRPr="008A0814" w:rsidRDefault="0079181C" w:rsidP="003303FB">
            <w:pPr>
              <w:jc w:val="both"/>
              <w:rPr>
                <w:rFonts w:eastAsia="Calibri"/>
                <w:sz w:val="20"/>
                <w:lang w:val="fr-CA"/>
              </w:rPr>
            </w:pPr>
            <w:r w:rsidRPr="008A0814">
              <w:rPr>
                <w:rFonts w:eastAsia="Calibri"/>
                <w:sz w:val="20"/>
                <w:lang w:val="fr-CA"/>
              </w:rPr>
              <w:t xml:space="preserve">(Juges Pelletier, Dufresne et </w:t>
            </w:r>
            <w:proofErr w:type="spellStart"/>
            <w:r w:rsidRPr="008A0814">
              <w:rPr>
                <w:rFonts w:eastAsia="Calibri"/>
                <w:sz w:val="20"/>
                <w:lang w:val="fr-CA"/>
              </w:rPr>
              <w:t>Kasirer</w:t>
            </w:r>
            <w:proofErr w:type="spellEnd"/>
            <w:r w:rsidRPr="008A0814">
              <w:rPr>
                <w:rFonts w:eastAsia="Calibri"/>
                <w:sz w:val="20"/>
                <w:lang w:val="fr-CA"/>
              </w:rPr>
              <w:t>)</w:t>
            </w:r>
          </w:p>
          <w:p w:rsidR="0079181C" w:rsidRPr="008A0814" w:rsidRDefault="0079181C" w:rsidP="003303FB">
            <w:pPr>
              <w:jc w:val="both"/>
              <w:rPr>
                <w:rFonts w:eastAsia="Calibri"/>
                <w:sz w:val="20"/>
                <w:lang w:val="fr-CA"/>
              </w:rPr>
            </w:pPr>
            <w:r w:rsidRPr="008A0814">
              <w:rPr>
                <w:rFonts w:eastAsia="Calibri"/>
                <w:sz w:val="20"/>
                <w:lang w:val="fr-CA"/>
              </w:rPr>
              <w:t>2010 QCCA 1735</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Appel rejeté</w:t>
            </w:r>
          </w:p>
          <w:p w:rsidR="0079181C" w:rsidRPr="008A0814" w:rsidRDefault="0079181C" w:rsidP="003303FB">
            <w:pPr>
              <w:jc w:val="both"/>
              <w:rPr>
                <w:rFonts w:eastAsia="Calibri"/>
                <w:sz w:val="20"/>
                <w:lang w:val="fr-CA"/>
              </w:rPr>
            </w:pPr>
          </w:p>
        </w:tc>
      </w:tr>
      <w:tr w:rsidR="0079181C" w:rsidRPr="008A0814"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27 octobre 2010</w:t>
            </w:r>
          </w:p>
          <w:p w:rsidR="0079181C" w:rsidRPr="008A0814" w:rsidRDefault="0079181C" w:rsidP="003303FB">
            <w:pPr>
              <w:jc w:val="both"/>
              <w:rPr>
                <w:rFonts w:eastAsia="Calibri"/>
                <w:sz w:val="20"/>
                <w:lang w:val="fr-CA"/>
              </w:rPr>
            </w:pPr>
            <w:r w:rsidRPr="008A0814">
              <w:rPr>
                <w:rFonts w:eastAsia="Calibri"/>
                <w:sz w:val="20"/>
                <w:lang w:val="fr-CA"/>
              </w:rPr>
              <w:t>Cour suprême du Canada</w:t>
            </w: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Demande d’autorisation d’appel, déposée</w:t>
            </w:r>
          </w:p>
          <w:p w:rsidR="0079181C" w:rsidRPr="008A0814" w:rsidRDefault="0079181C" w:rsidP="003303FB">
            <w:pPr>
              <w:jc w:val="both"/>
              <w:rPr>
                <w:rFonts w:eastAsia="Calibri"/>
                <w:sz w:val="20"/>
                <w:lang w:val="fr-CA"/>
              </w:rPr>
            </w:pPr>
          </w:p>
        </w:tc>
      </w:tr>
    </w:tbl>
    <w:p w:rsidR="00F1454A" w:rsidRDefault="00F1454A" w:rsidP="00F1454A">
      <w:pPr>
        <w:rPr>
          <w:sz w:val="20"/>
          <w:szCs w:val="20"/>
          <w:lang w:val="fr-CA"/>
        </w:rPr>
      </w:pPr>
    </w:p>
    <w:p w:rsidR="00F1454A" w:rsidRPr="00F1454A" w:rsidRDefault="0012655D" w:rsidP="00F1454A">
      <w:pPr>
        <w:rPr>
          <w:sz w:val="20"/>
          <w:szCs w:val="20"/>
        </w:rPr>
      </w:pPr>
      <w:r w:rsidRPr="0012655D">
        <w:rPr>
          <w:sz w:val="20"/>
          <w:szCs w:val="20"/>
          <w:lang w:val="fr-CA"/>
        </w:rPr>
        <w:pict>
          <v:rect id="_x0000_i1044" style="width:2in;height:1pt" o:hrpct="0" o:hralign="center" o:hrstd="t" o:hrnoshade="t" o:hr="t" fillcolor="black [3213]" stroked="f"/>
        </w:pict>
      </w:r>
    </w:p>
    <w:p w:rsidR="00F1454A" w:rsidRDefault="00F1454A" w:rsidP="00F145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E11CB" w:rsidRPr="008E11CB" w:rsidTr="00964C84">
        <w:trPr>
          <w:cantSplit/>
        </w:trPr>
        <w:tc>
          <w:tcPr>
            <w:tcW w:w="1458" w:type="dxa"/>
          </w:tcPr>
          <w:p w:rsidR="008E11CB" w:rsidRPr="008E11CB" w:rsidRDefault="008E11CB" w:rsidP="00964C84">
            <w:pPr>
              <w:rPr>
                <w:sz w:val="20"/>
                <w:szCs w:val="20"/>
              </w:rPr>
            </w:pPr>
            <w:r w:rsidRPr="008E11CB">
              <w:rPr>
                <w:rStyle w:val="SCCFileNumberChar"/>
                <w:sz w:val="20"/>
                <w:szCs w:val="20"/>
              </w:rPr>
              <w:t>33931</w:t>
            </w:r>
          </w:p>
          <w:p w:rsidR="008E11CB" w:rsidRPr="008E11CB" w:rsidRDefault="008E11CB" w:rsidP="00964C84">
            <w:pPr>
              <w:rPr>
                <w:b/>
                <w:sz w:val="20"/>
                <w:szCs w:val="20"/>
                <w:lang w:val="fr-CA"/>
              </w:rPr>
            </w:pPr>
          </w:p>
        </w:tc>
        <w:tc>
          <w:tcPr>
            <w:tcW w:w="8118" w:type="dxa"/>
          </w:tcPr>
          <w:p w:rsidR="008E11CB" w:rsidRPr="008E11CB" w:rsidRDefault="008E11CB" w:rsidP="00964C84">
            <w:pPr>
              <w:rPr>
                <w:sz w:val="20"/>
                <w:szCs w:val="20"/>
              </w:rPr>
            </w:pPr>
            <w:r w:rsidRPr="008E11CB">
              <w:rPr>
                <w:rStyle w:val="SCCLsocChar"/>
                <w:sz w:val="20"/>
                <w:szCs w:val="20"/>
                <w:lang w:val="en-CA"/>
              </w:rPr>
              <w:t xml:space="preserve">Denis R. </w:t>
            </w:r>
            <w:proofErr w:type="spellStart"/>
            <w:r w:rsidRPr="008E11CB">
              <w:rPr>
                <w:rStyle w:val="SCCLsocChar"/>
                <w:sz w:val="20"/>
                <w:szCs w:val="20"/>
                <w:lang w:val="en-CA"/>
              </w:rPr>
              <w:t>Quenneville</w:t>
            </w:r>
            <w:proofErr w:type="spellEnd"/>
            <w:r w:rsidR="00792304">
              <w:rPr>
                <w:rStyle w:val="SCCLsocChar"/>
                <w:sz w:val="20"/>
                <w:szCs w:val="20"/>
                <w:lang w:val="en-CA"/>
              </w:rPr>
              <w:t xml:space="preserve"> and</w:t>
            </w:r>
            <w:r w:rsidRPr="008E11CB">
              <w:rPr>
                <w:rStyle w:val="SCCLsocChar"/>
                <w:sz w:val="20"/>
                <w:szCs w:val="20"/>
                <w:lang w:val="en-CA"/>
              </w:rPr>
              <w:t xml:space="preserve"> Ian Brent Stirling v. Her Majesty the Queen</w:t>
            </w:r>
            <w:r w:rsidRPr="008E11CB">
              <w:rPr>
                <w:sz w:val="20"/>
                <w:szCs w:val="20"/>
              </w:rPr>
              <w:t xml:space="preserve"> (Ont.) (Criminal) (By Leave)</w:t>
            </w:r>
          </w:p>
          <w:p w:rsidR="008E11CB" w:rsidRPr="008E11CB" w:rsidRDefault="008E11CB" w:rsidP="00964C84">
            <w:pPr>
              <w:rPr>
                <w:sz w:val="20"/>
                <w:szCs w:val="20"/>
              </w:rPr>
            </w:pPr>
          </w:p>
        </w:tc>
      </w:tr>
      <w:tr w:rsidR="008E11CB" w:rsidRPr="008E11CB" w:rsidTr="00964C84">
        <w:trPr>
          <w:cantSplit/>
        </w:trPr>
        <w:tc>
          <w:tcPr>
            <w:tcW w:w="1458" w:type="dxa"/>
          </w:tcPr>
          <w:p w:rsidR="008E11CB" w:rsidRPr="008E11CB" w:rsidRDefault="008E11CB" w:rsidP="00964C84">
            <w:pPr>
              <w:rPr>
                <w:sz w:val="20"/>
                <w:szCs w:val="20"/>
              </w:rPr>
            </w:pPr>
            <w:r w:rsidRPr="008E11CB">
              <w:rPr>
                <w:sz w:val="20"/>
                <w:szCs w:val="20"/>
              </w:rPr>
              <w:t>Coram :</w:t>
            </w:r>
          </w:p>
        </w:tc>
        <w:tc>
          <w:tcPr>
            <w:tcW w:w="8118" w:type="dxa"/>
          </w:tcPr>
          <w:p w:rsidR="008E11CB" w:rsidRPr="008E11CB" w:rsidRDefault="008E11CB" w:rsidP="00964C84">
            <w:pPr>
              <w:rPr>
                <w:sz w:val="20"/>
                <w:szCs w:val="20"/>
              </w:rPr>
            </w:pPr>
            <w:proofErr w:type="spellStart"/>
            <w:r w:rsidRPr="008E11CB">
              <w:rPr>
                <w:rStyle w:val="SCCCoramChar"/>
                <w:sz w:val="20"/>
                <w:szCs w:val="20"/>
                <w:lang w:val="en-CA"/>
              </w:rPr>
              <w:t>McLachlin</w:t>
            </w:r>
            <w:proofErr w:type="spellEnd"/>
            <w:r w:rsidRPr="008E11CB">
              <w:rPr>
                <w:rStyle w:val="SCCCoramChar"/>
                <w:sz w:val="20"/>
                <w:szCs w:val="20"/>
                <w:lang w:val="en-CA"/>
              </w:rPr>
              <w:t xml:space="preserve"> C.J. and </w:t>
            </w:r>
            <w:proofErr w:type="spellStart"/>
            <w:r w:rsidRPr="008E11CB">
              <w:rPr>
                <w:rStyle w:val="SCCCoramChar"/>
                <w:sz w:val="20"/>
                <w:szCs w:val="20"/>
                <w:lang w:val="en-CA"/>
              </w:rPr>
              <w:t>Abella</w:t>
            </w:r>
            <w:proofErr w:type="spellEnd"/>
            <w:r w:rsidRPr="008E11CB">
              <w:rPr>
                <w:rStyle w:val="SCCCoramChar"/>
                <w:sz w:val="20"/>
                <w:szCs w:val="20"/>
                <w:lang w:val="en-CA"/>
              </w:rPr>
              <w:t xml:space="preserve"> and Cromwell JJ.</w:t>
            </w:r>
          </w:p>
          <w:p w:rsidR="008E11CB" w:rsidRPr="008E11CB" w:rsidRDefault="008E11CB" w:rsidP="00964C84">
            <w:pPr>
              <w:rPr>
                <w:sz w:val="20"/>
                <w:szCs w:val="20"/>
                <w:u w:val="single"/>
              </w:rPr>
            </w:pPr>
          </w:p>
        </w:tc>
      </w:tr>
      <w:tr w:rsidR="008E11CB" w:rsidRPr="00F34AD5" w:rsidTr="00964C84">
        <w:trPr>
          <w:cantSplit/>
        </w:trPr>
        <w:tc>
          <w:tcPr>
            <w:tcW w:w="9576" w:type="dxa"/>
            <w:gridSpan w:val="2"/>
          </w:tcPr>
          <w:p w:rsidR="008E11CB" w:rsidRPr="008E11CB" w:rsidRDefault="008E11CB" w:rsidP="00964C84">
            <w:pPr>
              <w:pStyle w:val="SCCShortJudgment"/>
              <w:rPr>
                <w:szCs w:val="20"/>
              </w:rPr>
            </w:pPr>
            <w:r w:rsidRPr="008E11CB">
              <w:rPr>
                <w:szCs w:val="20"/>
              </w:rPr>
              <w:lastRenderedPageBreak/>
              <w:t>The motion for an extension of time to serve and file the application for leave to appeal is granted.  The application for leave to appeal from the judgment of the Court of Appeal for Ontario, Numbers C43534 and C49280, 2010 ONCA 223, dated March 24, 2010 is dismissed without costs.</w:t>
            </w:r>
          </w:p>
          <w:p w:rsidR="008E11CB" w:rsidRPr="008E11CB" w:rsidRDefault="008E11CB" w:rsidP="00964C84">
            <w:pPr>
              <w:pStyle w:val="SCCShortJudgment"/>
              <w:ind w:firstLine="0"/>
              <w:rPr>
                <w:szCs w:val="20"/>
              </w:rPr>
            </w:pPr>
          </w:p>
          <w:p w:rsidR="008E11CB" w:rsidRPr="008E11CB" w:rsidRDefault="008E11CB" w:rsidP="00964C84">
            <w:pPr>
              <w:pStyle w:val="SCCShortJudgment"/>
              <w:rPr>
                <w:szCs w:val="20"/>
                <w:lang w:val="fr-CA"/>
              </w:rPr>
            </w:pPr>
            <w:r w:rsidRPr="008E11CB">
              <w:rPr>
                <w:szCs w:val="20"/>
                <w:lang w:val="fr-CA"/>
              </w:rPr>
              <w:t>La requête en prorogation du délai de signification et dépôt de la demande d’autorisation d’appel est accordée.  La demande d’autorisation d’appel de l’arrêt de la Cour d’appel de l’Ontario, numéros C43534 et C49280, 2010 ONCA 223, daté du 24 mars 2010, est rejetée sans dépens.</w:t>
            </w:r>
          </w:p>
        </w:tc>
      </w:tr>
    </w:tbl>
    <w:p w:rsidR="008E11CB" w:rsidRPr="008E11CB" w:rsidRDefault="008E11CB" w:rsidP="00F1454A">
      <w:pPr>
        <w:rPr>
          <w:sz w:val="20"/>
          <w:szCs w:val="20"/>
          <w:lang w:val="fr-CA"/>
        </w:rPr>
      </w:pPr>
    </w:p>
    <w:p w:rsidR="00F1454A" w:rsidRDefault="00F1454A" w:rsidP="00F1454A">
      <w:pPr>
        <w:rPr>
          <w:sz w:val="20"/>
          <w:szCs w:val="20"/>
        </w:rPr>
      </w:pPr>
      <w:r>
        <w:rPr>
          <w:sz w:val="20"/>
          <w:szCs w:val="20"/>
          <w:u w:val="single"/>
        </w:rPr>
        <w:t>CASE SUMMARY</w:t>
      </w:r>
    </w:p>
    <w:p w:rsidR="00F1454A" w:rsidRDefault="00F1454A" w:rsidP="00F145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i/>
                <w:sz w:val="20"/>
              </w:rPr>
              <w:t>Charter of Rights and Freedoms</w:t>
            </w:r>
            <w:r w:rsidRPr="008A0814">
              <w:rPr>
                <w:rFonts w:eastAsia="Calibri"/>
                <w:sz w:val="20"/>
              </w:rPr>
              <w:t xml:space="preserve">  – Criminal Law – Fundamental Justice – Right to equality – </w:t>
            </w:r>
            <w:r w:rsidR="0012655D" w:rsidRPr="008A0814">
              <w:rPr>
                <w:rFonts w:eastAsia="Calibri"/>
                <w:sz w:val="20"/>
              </w:rPr>
              <w:fldChar w:fldCharType="begin"/>
            </w:r>
            <w:r w:rsidRPr="008A0814">
              <w:rPr>
                <w:rFonts w:eastAsia="Calibri"/>
                <w:sz w:val="20"/>
              </w:rPr>
              <w:instrText xml:space="preserve"> SEQ CHAPTER \h \r 1</w:instrText>
            </w:r>
            <w:r w:rsidR="0012655D" w:rsidRPr="008A0814">
              <w:rPr>
                <w:rFonts w:eastAsia="Calibri"/>
                <w:sz w:val="20"/>
              </w:rPr>
              <w:fldChar w:fldCharType="end"/>
            </w:r>
            <w:r w:rsidRPr="008A0814">
              <w:rPr>
                <w:rFonts w:eastAsia="Calibri"/>
                <w:sz w:val="20"/>
              </w:rPr>
              <w:t xml:space="preserve">Discrimination based on mental or physical disability – Whether s. 7 of the </w:t>
            </w:r>
            <w:r w:rsidRPr="008A0814">
              <w:rPr>
                <w:rFonts w:eastAsia="Calibri"/>
                <w:i/>
                <w:sz w:val="20"/>
              </w:rPr>
              <w:t>Charter</w:t>
            </w:r>
            <w:r w:rsidRPr="008A0814">
              <w:rPr>
                <w:rFonts w:eastAsia="Calibri"/>
                <w:sz w:val="20"/>
              </w:rPr>
              <w:t xml:space="preserve"> mandates an inquiry as to voluntariness and awareness of consequences of those accused who seek a verdict of not criminally responsible on account of mental disorder  – Whether a failure of the </w:t>
            </w:r>
            <w:r w:rsidRPr="008A0814">
              <w:rPr>
                <w:rFonts w:eastAsia="Calibri"/>
                <w:i/>
                <w:sz w:val="20"/>
              </w:rPr>
              <w:t>Criminal Code</w:t>
            </w:r>
            <w:r w:rsidRPr="008A0814">
              <w:rPr>
                <w:rFonts w:eastAsia="Calibri"/>
                <w:sz w:val="20"/>
              </w:rPr>
              <w:t xml:space="preserve"> to mandate an inquiry of those accused seeking a verdict of not criminally responsible on account of mental disorder, akin to that provided for by s. 606 (1.1) in relation to guilty pleas, violates s. 15(1) of the </w:t>
            </w:r>
            <w:r w:rsidRPr="008A0814">
              <w:rPr>
                <w:rFonts w:eastAsia="Calibri"/>
                <w:i/>
                <w:sz w:val="20"/>
              </w:rPr>
              <w:t>Charter</w:t>
            </w:r>
            <w:r w:rsidRPr="008A0814">
              <w:rPr>
                <w:rFonts w:eastAsia="Calibri"/>
                <w:sz w:val="20"/>
              </w:rPr>
              <w:t xml:space="preserve"> – Whether the Court of Appeal failed to recognize a principle of fundamental justice that criminally responsible individuals should not be found not criminally responsible on account of mental disorder.</w:t>
            </w:r>
          </w:p>
          <w:p w:rsidR="0079181C" w:rsidRPr="008A0814" w:rsidRDefault="0079181C" w:rsidP="003303FB">
            <w:pPr>
              <w:jc w:val="both"/>
              <w:rPr>
                <w:rFonts w:eastAsia="Calibri"/>
                <w:sz w:val="20"/>
              </w:rPr>
            </w:pPr>
          </w:p>
        </w:tc>
      </w:tr>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 xml:space="preserve">In separate trial proceedings, findings of not criminally responsible on account of mental disorder were entered against each applicant.   Each applicant appealed from the findings.  </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April 8, 2002</w:t>
            </w:r>
          </w:p>
          <w:p w:rsidR="0079181C" w:rsidRPr="008A0814" w:rsidRDefault="0079181C" w:rsidP="003303FB">
            <w:pPr>
              <w:jc w:val="both"/>
              <w:rPr>
                <w:rFonts w:eastAsia="Calibri"/>
                <w:sz w:val="20"/>
              </w:rPr>
            </w:pPr>
            <w:r w:rsidRPr="008A0814">
              <w:rPr>
                <w:rFonts w:eastAsia="Calibri"/>
                <w:sz w:val="20"/>
              </w:rPr>
              <w:t>Ontario Court of Justice</w:t>
            </w:r>
          </w:p>
          <w:p w:rsidR="0079181C" w:rsidRPr="008A0814" w:rsidRDefault="0079181C" w:rsidP="003303FB">
            <w:pPr>
              <w:jc w:val="both"/>
              <w:rPr>
                <w:rFonts w:eastAsia="Calibri"/>
                <w:sz w:val="20"/>
              </w:rPr>
            </w:pPr>
            <w:r w:rsidRPr="008A0814">
              <w:rPr>
                <w:rFonts w:eastAsia="Calibri"/>
                <w:sz w:val="20"/>
              </w:rPr>
              <w:t>(Thomas J.)</w:t>
            </w: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 xml:space="preserve">Ian Stirling found not criminally responsible on account of mental disorder  (on charge of attempt to break and enter into a dwelling home with intent to commit an indictable offence)   </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October 2, 2003</w:t>
            </w:r>
          </w:p>
          <w:p w:rsidR="0079181C" w:rsidRPr="008A0814" w:rsidRDefault="0079181C" w:rsidP="003303FB">
            <w:pPr>
              <w:jc w:val="both"/>
              <w:rPr>
                <w:rFonts w:eastAsia="Calibri"/>
                <w:sz w:val="20"/>
              </w:rPr>
            </w:pPr>
            <w:r w:rsidRPr="008A0814">
              <w:rPr>
                <w:rFonts w:eastAsia="Calibri"/>
                <w:sz w:val="20"/>
              </w:rPr>
              <w:t>Ontario Court of Justice</w:t>
            </w:r>
          </w:p>
          <w:p w:rsidR="0079181C" w:rsidRPr="008A0814" w:rsidRDefault="0079181C" w:rsidP="003303FB">
            <w:pPr>
              <w:jc w:val="both"/>
              <w:rPr>
                <w:rFonts w:eastAsia="Calibri"/>
                <w:sz w:val="20"/>
              </w:rPr>
            </w:pPr>
            <w:r w:rsidRPr="008A0814">
              <w:rPr>
                <w:rFonts w:eastAsia="Calibri"/>
                <w:sz w:val="20"/>
              </w:rPr>
              <w:t>(Griffiths A.C.J.)</w:t>
            </w: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 xml:space="preserve">Denis </w:t>
            </w:r>
            <w:proofErr w:type="spellStart"/>
            <w:r w:rsidRPr="008A0814">
              <w:rPr>
                <w:rFonts w:eastAsia="Calibri"/>
                <w:sz w:val="20"/>
              </w:rPr>
              <w:t>Quenneville</w:t>
            </w:r>
            <w:proofErr w:type="spellEnd"/>
            <w:r w:rsidRPr="008A0814">
              <w:rPr>
                <w:rFonts w:eastAsia="Calibri"/>
                <w:sz w:val="20"/>
              </w:rPr>
              <w:t xml:space="preserve"> found not criminally responsible on account of mental disorder (on charges of assault, assault with a weapon,  two counts of possession of a weapon for a purpose dangerous to the public peace, two counts of uttering a threat to cause death  and uttering a threat to cause serious bodily harm)</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 xml:space="preserve">November 21, 2003 </w:t>
            </w:r>
          </w:p>
          <w:p w:rsidR="0079181C" w:rsidRPr="008A0814" w:rsidRDefault="0079181C" w:rsidP="003303FB">
            <w:pPr>
              <w:jc w:val="both"/>
              <w:rPr>
                <w:rFonts w:eastAsia="Calibri"/>
                <w:sz w:val="20"/>
              </w:rPr>
            </w:pPr>
            <w:r w:rsidRPr="008A0814">
              <w:rPr>
                <w:rFonts w:eastAsia="Calibri"/>
                <w:sz w:val="20"/>
              </w:rPr>
              <w:t>Ontario Court of Justice</w:t>
            </w:r>
          </w:p>
          <w:p w:rsidR="0079181C" w:rsidRPr="008A0814" w:rsidRDefault="0079181C" w:rsidP="003303FB">
            <w:pPr>
              <w:jc w:val="both"/>
              <w:rPr>
                <w:rFonts w:eastAsia="Calibri"/>
                <w:sz w:val="20"/>
              </w:rPr>
            </w:pPr>
            <w:r w:rsidRPr="008A0814">
              <w:rPr>
                <w:rFonts w:eastAsia="Calibri"/>
                <w:sz w:val="20"/>
              </w:rPr>
              <w:t>(Griffiths A.C.J.)</w:t>
            </w: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 xml:space="preserve">Denis </w:t>
            </w:r>
            <w:proofErr w:type="spellStart"/>
            <w:r w:rsidRPr="008A0814">
              <w:rPr>
                <w:rFonts w:eastAsia="Calibri"/>
                <w:sz w:val="20"/>
              </w:rPr>
              <w:t>Quenneville</w:t>
            </w:r>
            <w:proofErr w:type="spellEnd"/>
            <w:r w:rsidRPr="008A0814">
              <w:rPr>
                <w:rFonts w:eastAsia="Calibri"/>
                <w:sz w:val="20"/>
              </w:rPr>
              <w:t xml:space="preserve"> found not criminally responsible on account of mental disorder (on charges of uttering a threat to cause death to a police officer and assault of a police officer)</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July 4, 2007</w:t>
            </w:r>
          </w:p>
          <w:p w:rsidR="0079181C" w:rsidRPr="008A0814" w:rsidRDefault="0079181C" w:rsidP="003303FB">
            <w:pPr>
              <w:jc w:val="both"/>
              <w:rPr>
                <w:rFonts w:eastAsia="Calibri"/>
                <w:sz w:val="20"/>
              </w:rPr>
            </w:pPr>
            <w:r w:rsidRPr="008A0814">
              <w:rPr>
                <w:rFonts w:eastAsia="Calibri"/>
                <w:sz w:val="20"/>
              </w:rPr>
              <w:t>Ontario Superior Court of Justice</w:t>
            </w:r>
          </w:p>
          <w:p w:rsidR="0079181C" w:rsidRPr="008A0814" w:rsidRDefault="0079181C" w:rsidP="003303FB">
            <w:pPr>
              <w:jc w:val="both"/>
              <w:rPr>
                <w:rFonts w:eastAsia="Calibri"/>
                <w:sz w:val="20"/>
              </w:rPr>
            </w:pPr>
            <w:r w:rsidRPr="008A0814">
              <w:rPr>
                <w:rFonts w:eastAsia="Calibri"/>
                <w:sz w:val="20"/>
              </w:rPr>
              <w:t>(</w:t>
            </w:r>
            <w:proofErr w:type="spellStart"/>
            <w:r w:rsidRPr="008A0814">
              <w:rPr>
                <w:rFonts w:eastAsia="Calibri"/>
                <w:sz w:val="20"/>
              </w:rPr>
              <w:t>Parfett</w:t>
            </w:r>
            <w:proofErr w:type="spellEnd"/>
            <w:r w:rsidRPr="008A0814">
              <w:rPr>
                <w:rFonts w:eastAsia="Calibri"/>
                <w:sz w:val="20"/>
              </w:rPr>
              <w:t xml:space="preserve"> J.)</w:t>
            </w:r>
          </w:p>
          <w:p w:rsidR="0079181C" w:rsidRPr="008A0814" w:rsidRDefault="0079181C" w:rsidP="003303FB">
            <w:pPr>
              <w:jc w:val="both"/>
              <w:rPr>
                <w:rFonts w:eastAsia="Calibri"/>
                <w:sz w:val="20"/>
              </w:rPr>
            </w:pP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 xml:space="preserve">Denis </w:t>
            </w:r>
            <w:proofErr w:type="spellStart"/>
            <w:r w:rsidRPr="008A0814">
              <w:rPr>
                <w:rFonts w:eastAsia="Calibri"/>
                <w:sz w:val="20"/>
              </w:rPr>
              <w:t>Quenneville’s</w:t>
            </w:r>
            <w:proofErr w:type="spellEnd"/>
            <w:r w:rsidRPr="008A0814">
              <w:rPr>
                <w:rFonts w:eastAsia="Calibri"/>
                <w:sz w:val="20"/>
              </w:rPr>
              <w:t xml:space="preserve"> summary conviction appeal dismissed</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March 24, 2010</w:t>
            </w:r>
          </w:p>
          <w:p w:rsidR="0079181C" w:rsidRPr="008A0814" w:rsidRDefault="0079181C" w:rsidP="003303FB">
            <w:pPr>
              <w:jc w:val="both"/>
              <w:rPr>
                <w:rFonts w:eastAsia="Calibri"/>
                <w:sz w:val="20"/>
              </w:rPr>
            </w:pPr>
            <w:r w:rsidRPr="008A0814">
              <w:rPr>
                <w:rFonts w:eastAsia="Calibri"/>
                <w:sz w:val="20"/>
              </w:rPr>
              <w:t>Court of Appeal for Ontario</w:t>
            </w:r>
          </w:p>
          <w:p w:rsidR="0079181C" w:rsidRPr="008A0814" w:rsidRDefault="0079181C" w:rsidP="003303FB">
            <w:pPr>
              <w:jc w:val="both"/>
              <w:rPr>
                <w:rFonts w:eastAsia="Calibri"/>
                <w:sz w:val="20"/>
              </w:rPr>
            </w:pPr>
            <w:r w:rsidRPr="008A0814">
              <w:rPr>
                <w:rFonts w:eastAsia="Calibri"/>
                <w:sz w:val="20"/>
              </w:rPr>
              <w:t>(</w:t>
            </w:r>
            <w:proofErr w:type="spellStart"/>
            <w:r w:rsidRPr="008A0814">
              <w:rPr>
                <w:rFonts w:eastAsia="Calibri"/>
                <w:sz w:val="20"/>
              </w:rPr>
              <w:t>Goudge</w:t>
            </w:r>
            <w:proofErr w:type="spellEnd"/>
            <w:r w:rsidRPr="008A0814">
              <w:rPr>
                <w:rFonts w:eastAsia="Calibri"/>
                <w:sz w:val="20"/>
              </w:rPr>
              <w:t xml:space="preserve">, </w:t>
            </w:r>
            <w:proofErr w:type="spellStart"/>
            <w:r w:rsidRPr="008A0814">
              <w:rPr>
                <w:rFonts w:eastAsia="Calibri"/>
                <w:sz w:val="20"/>
              </w:rPr>
              <w:t>Rouleau</w:t>
            </w:r>
            <w:proofErr w:type="spellEnd"/>
            <w:r w:rsidRPr="008A0814">
              <w:rPr>
                <w:rFonts w:eastAsia="Calibri"/>
                <w:sz w:val="20"/>
              </w:rPr>
              <w:t>, Watt JJ.A.)</w:t>
            </w:r>
          </w:p>
          <w:p w:rsidR="0079181C" w:rsidRPr="008A0814" w:rsidRDefault="0079181C" w:rsidP="003303FB">
            <w:pPr>
              <w:jc w:val="both"/>
              <w:rPr>
                <w:rFonts w:eastAsia="Calibri"/>
                <w:sz w:val="20"/>
              </w:rPr>
            </w:pPr>
            <w:r w:rsidRPr="008A0814">
              <w:rPr>
                <w:rFonts w:eastAsia="Calibri"/>
                <w:sz w:val="20"/>
              </w:rPr>
              <w:t>2010 ONCA 223</w:t>
            </w:r>
          </w:p>
          <w:p w:rsidR="0079181C" w:rsidRPr="008A0814" w:rsidRDefault="0079181C" w:rsidP="003303FB">
            <w:pPr>
              <w:jc w:val="both"/>
              <w:rPr>
                <w:rFonts w:eastAsia="Calibri"/>
                <w:sz w:val="20"/>
              </w:rPr>
            </w:pPr>
            <w:r w:rsidRPr="008A0814">
              <w:rPr>
                <w:rFonts w:eastAsia="Calibri"/>
                <w:sz w:val="20"/>
              </w:rPr>
              <w:t xml:space="preserve">Docket: C43534 and C49280  </w:t>
            </w:r>
          </w:p>
          <w:p w:rsidR="0079181C" w:rsidRPr="008A0814" w:rsidRDefault="0079181C" w:rsidP="003303FB">
            <w:pPr>
              <w:jc w:val="both"/>
              <w:rPr>
                <w:rFonts w:eastAsia="Calibri"/>
                <w:sz w:val="20"/>
              </w:rPr>
            </w:pP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 xml:space="preserve">Appeals dismissed </w:t>
            </w:r>
          </w:p>
        </w:tc>
      </w:tr>
    </w:tbl>
    <w:p w:rsidR="008E11CB" w:rsidRDefault="008E11CB"/>
    <w:tbl>
      <w:tblPr>
        <w:tblW w:w="4952" w:type="pct"/>
        <w:tblLayout w:type="fixed"/>
        <w:tblCellMar>
          <w:left w:w="0" w:type="dxa"/>
          <w:bottom w:w="99" w:type="dxa"/>
          <w:right w:w="0" w:type="dxa"/>
        </w:tblCellMar>
        <w:tblLook w:val="04A0"/>
      </w:tblPr>
      <w:tblGrid>
        <w:gridCol w:w="4624"/>
        <w:gridCol w:w="463"/>
        <w:gridCol w:w="4440"/>
      </w:tblGrid>
      <w:tr w:rsidR="0079181C" w:rsidRPr="008A0814" w:rsidTr="008E11CB">
        <w:trPr>
          <w:cantSplit/>
        </w:trPr>
        <w:tc>
          <w:tcPr>
            <w:tcW w:w="2427" w:type="pct"/>
          </w:tcPr>
          <w:p w:rsidR="0079181C" w:rsidRPr="008A0814" w:rsidRDefault="0079181C" w:rsidP="003303FB">
            <w:pPr>
              <w:jc w:val="both"/>
              <w:rPr>
                <w:rFonts w:eastAsia="Calibri"/>
                <w:sz w:val="20"/>
              </w:rPr>
            </w:pPr>
            <w:r w:rsidRPr="008A0814">
              <w:rPr>
                <w:rFonts w:eastAsia="Calibri"/>
                <w:sz w:val="20"/>
              </w:rPr>
              <w:lastRenderedPageBreak/>
              <w:t>November 5, 2010</w:t>
            </w:r>
          </w:p>
          <w:p w:rsidR="0079181C" w:rsidRPr="008A0814" w:rsidRDefault="0079181C" w:rsidP="003303FB">
            <w:pPr>
              <w:jc w:val="both"/>
              <w:rPr>
                <w:rFonts w:eastAsia="Calibri"/>
                <w:sz w:val="20"/>
              </w:rPr>
            </w:pPr>
            <w:r w:rsidRPr="008A0814">
              <w:rPr>
                <w:rFonts w:eastAsia="Calibri"/>
                <w:sz w:val="20"/>
              </w:rPr>
              <w:t>Supreme Court of Canada</w:t>
            </w: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Application for extension of time to serve and file application for leave to appeal and application for leave to appeal filed</w:t>
            </w:r>
          </w:p>
        </w:tc>
      </w:tr>
    </w:tbl>
    <w:p w:rsidR="00F1454A" w:rsidRDefault="00F1454A" w:rsidP="00F1454A">
      <w:pPr>
        <w:rPr>
          <w:sz w:val="20"/>
          <w:szCs w:val="20"/>
        </w:rPr>
      </w:pPr>
    </w:p>
    <w:p w:rsidR="00F1454A" w:rsidRDefault="0012655D" w:rsidP="00F1454A">
      <w:pPr>
        <w:rPr>
          <w:sz w:val="20"/>
          <w:szCs w:val="20"/>
          <w:lang w:val="fr-CA"/>
        </w:rPr>
      </w:pPr>
      <w:r w:rsidRPr="0012655D">
        <w:rPr>
          <w:sz w:val="20"/>
          <w:szCs w:val="20"/>
          <w:lang w:val="fr-CA"/>
        </w:rPr>
        <w:pict>
          <v:rect id="_x0000_i1045" style="width:2in;height:1pt" o:hrpct="0" o:hralign="center" o:hrstd="t" o:hrnoshade="t" o:hr="t" fillcolor="black [3213]" stroked="f"/>
        </w:pict>
      </w:r>
    </w:p>
    <w:p w:rsidR="00F1454A" w:rsidRDefault="00F1454A" w:rsidP="00F1454A">
      <w:pPr>
        <w:rPr>
          <w:sz w:val="20"/>
          <w:szCs w:val="20"/>
          <w:lang w:val="fr-CA"/>
        </w:rPr>
      </w:pPr>
    </w:p>
    <w:p w:rsidR="00F1454A" w:rsidRDefault="00F1454A" w:rsidP="00F1454A">
      <w:pPr>
        <w:rPr>
          <w:sz w:val="20"/>
          <w:szCs w:val="20"/>
          <w:lang w:val="fr-CA"/>
        </w:rPr>
      </w:pPr>
      <w:r>
        <w:rPr>
          <w:sz w:val="20"/>
          <w:szCs w:val="20"/>
          <w:u w:val="single"/>
          <w:lang w:val="fr-CA"/>
        </w:rPr>
        <w:t>RÉSUMÉ DE L’AFFAIRE</w:t>
      </w:r>
    </w:p>
    <w:p w:rsidR="00F1454A" w:rsidRDefault="00F1454A" w:rsidP="00F1454A">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9181C" w:rsidRPr="00F34AD5" w:rsidTr="003303FB">
        <w:tc>
          <w:tcPr>
            <w:tcW w:w="5000" w:type="pct"/>
            <w:gridSpan w:val="3"/>
          </w:tcPr>
          <w:p w:rsidR="0079181C" w:rsidRPr="008A0814" w:rsidRDefault="0079181C" w:rsidP="003303FB">
            <w:pPr>
              <w:jc w:val="both"/>
              <w:rPr>
                <w:rFonts w:eastAsia="Calibri"/>
                <w:sz w:val="20"/>
                <w:lang w:val="fr-CA"/>
              </w:rPr>
            </w:pPr>
            <w:r w:rsidRPr="008A0814">
              <w:rPr>
                <w:rFonts w:eastAsia="Calibri"/>
                <w:i/>
                <w:iCs/>
                <w:sz w:val="20"/>
                <w:lang w:val="fr-CA"/>
              </w:rPr>
              <w:t>Charte des droits et libertés</w:t>
            </w:r>
            <w:r w:rsidRPr="008A0814">
              <w:rPr>
                <w:rFonts w:eastAsia="Calibri"/>
                <w:sz w:val="20"/>
                <w:lang w:val="fr-CA"/>
              </w:rPr>
              <w:t xml:space="preserve">  – Droit criminel – Justice fondamentale – Droit à l’égalité – </w:t>
            </w:r>
            <w:r w:rsidR="0012655D" w:rsidRPr="008A0814">
              <w:rPr>
                <w:rFonts w:eastAsia="Calibri"/>
                <w:sz w:val="20"/>
                <w:lang w:val="fr-CA"/>
              </w:rPr>
              <w:fldChar w:fldCharType="begin"/>
            </w:r>
            <w:r w:rsidRPr="008A0814">
              <w:rPr>
                <w:rFonts w:eastAsia="Calibri"/>
                <w:sz w:val="20"/>
                <w:lang w:val="fr-CA"/>
              </w:rPr>
              <w:instrText xml:space="preserve"> SEQ CHAPTER \h \r 1</w:instrText>
            </w:r>
            <w:r w:rsidR="0012655D" w:rsidRPr="008A0814">
              <w:rPr>
                <w:rFonts w:eastAsia="Calibri"/>
                <w:sz w:val="20"/>
                <w:lang w:val="fr-CA"/>
              </w:rPr>
              <w:fldChar w:fldCharType="end"/>
            </w:r>
            <w:r w:rsidRPr="008A0814">
              <w:rPr>
                <w:rFonts w:eastAsia="Calibri"/>
                <w:sz w:val="20"/>
                <w:lang w:val="fr-CA"/>
              </w:rPr>
              <w:t xml:space="preserve">Discrimination fondée sur la déficience mentale ou physique – L’art. 7 de la </w:t>
            </w:r>
            <w:r w:rsidRPr="008A0814">
              <w:rPr>
                <w:rFonts w:eastAsia="Calibri"/>
                <w:i/>
                <w:iCs/>
                <w:sz w:val="20"/>
                <w:lang w:val="fr-CA"/>
              </w:rPr>
              <w:t>Charte</w:t>
            </w:r>
            <w:r w:rsidRPr="008A0814">
              <w:rPr>
                <w:rFonts w:eastAsia="Calibri"/>
                <w:sz w:val="20"/>
                <w:lang w:val="fr-CA"/>
              </w:rPr>
              <w:t xml:space="preserve"> oblige-t-il à effectuer une enquête sur le caractère volontaire et la compréhension des conséquences à l’égard des accusés qui demandent un verdict de non-responsabilité criminelle pour cause de troubles mentaux? – Le fait que le </w:t>
            </w:r>
            <w:r w:rsidRPr="008A0814">
              <w:rPr>
                <w:rFonts w:eastAsia="Calibri"/>
                <w:i/>
                <w:iCs/>
                <w:sz w:val="20"/>
                <w:lang w:val="fr-CA"/>
              </w:rPr>
              <w:t>Code criminel</w:t>
            </w:r>
            <w:r w:rsidRPr="008A0814">
              <w:rPr>
                <w:rFonts w:eastAsia="Calibri"/>
                <w:sz w:val="20"/>
                <w:lang w:val="fr-CA"/>
              </w:rPr>
              <w:t xml:space="preserve"> ne prescrive pas d’enquête à l’égard des accusés qui demandent un verdict de non-responsabilité criminelle pour cause de troubles mentaux, semblable à celle qui est prévue au par. 606 (1.1) en rapport avec les plaidoyers de culpabilité, viole-t-il le par. 15(1) de la </w:t>
            </w:r>
            <w:r w:rsidRPr="008A0814">
              <w:rPr>
                <w:rFonts w:eastAsia="Calibri"/>
                <w:i/>
                <w:iCs/>
                <w:sz w:val="20"/>
                <w:lang w:val="fr-CA"/>
              </w:rPr>
              <w:t>Charte</w:t>
            </w:r>
            <w:r w:rsidRPr="008A0814">
              <w:rPr>
                <w:rFonts w:eastAsia="Calibri"/>
                <w:sz w:val="20"/>
                <w:lang w:val="fr-CA"/>
              </w:rPr>
              <w:t>? – La Cour d’appel a-t-elle omis de reconnaître un principe de justice fondamentale selon lequel des personnes criminellement responsables ne devraient pas être jugés non criminellement responsables pour cause de troubles mentaux?</w:t>
            </w:r>
          </w:p>
          <w:p w:rsidR="0079181C" w:rsidRPr="008A0814" w:rsidRDefault="0079181C" w:rsidP="003303FB">
            <w:pPr>
              <w:jc w:val="both"/>
              <w:rPr>
                <w:rFonts w:eastAsia="Calibri"/>
                <w:sz w:val="20"/>
                <w:lang w:val="fr-CA"/>
              </w:rPr>
            </w:pPr>
          </w:p>
        </w:tc>
      </w:tr>
      <w:tr w:rsidR="0079181C" w:rsidRPr="008A0814"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Au terme de procès distincts, chacun des demandeurs a été jugé non criminellement responsable pour cause de troubles mentaux. Chaque demandeur a interjeté appel des conclusions.</w:t>
            </w:r>
          </w:p>
          <w:p w:rsidR="0079181C" w:rsidRPr="008A0814" w:rsidRDefault="0079181C" w:rsidP="003303FB">
            <w:pPr>
              <w:jc w:val="both"/>
              <w:rPr>
                <w:rFonts w:eastAsia="Calibri"/>
                <w:sz w:val="20"/>
                <w:lang w:val="fr-CA"/>
              </w:rPr>
            </w:pPr>
          </w:p>
        </w:tc>
      </w:tr>
      <w:tr w:rsidR="0079181C" w:rsidRPr="00F34AD5"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8 avril 2002</w:t>
            </w:r>
          </w:p>
          <w:p w:rsidR="0079181C" w:rsidRPr="008A0814" w:rsidRDefault="0079181C" w:rsidP="003303FB">
            <w:pPr>
              <w:jc w:val="both"/>
              <w:rPr>
                <w:rFonts w:eastAsia="Calibri"/>
                <w:sz w:val="20"/>
                <w:lang w:val="fr-CA"/>
              </w:rPr>
            </w:pPr>
            <w:r w:rsidRPr="008A0814">
              <w:rPr>
                <w:rFonts w:eastAsia="Calibri"/>
                <w:sz w:val="20"/>
                <w:lang w:val="fr-CA"/>
              </w:rPr>
              <w:t>Cour de justice de l’Ontario</w:t>
            </w:r>
          </w:p>
          <w:p w:rsidR="0079181C" w:rsidRPr="008A0814" w:rsidRDefault="0079181C" w:rsidP="003303FB">
            <w:pPr>
              <w:jc w:val="both"/>
              <w:rPr>
                <w:rFonts w:eastAsia="Calibri"/>
                <w:sz w:val="20"/>
                <w:lang w:val="fr-CA"/>
              </w:rPr>
            </w:pPr>
            <w:r w:rsidRPr="008A0814">
              <w:rPr>
                <w:rFonts w:eastAsia="Calibri"/>
                <w:sz w:val="20"/>
                <w:lang w:val="fr-CA"/>
              </w:rPr>
              <w:t>(Juge Thomas)</w:t>
            </w: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 xml:space="preserve">Ian Stirling jugé non criminellement responsable pour cause de troubles mentaux (sur une accusation de tentative d’introduction par effraction dans une maison d’habitation avec l’intention de commettre un acte criminel)   </w:t>
            </w:r>
          </w:p>
          <w:p w:rsidR="0079181C" w:rsidRPr="008A0814" w:rsidRDefault="0079181C" w:rsidP="003303FB">
            <w:pPr>
              <w:jc w:val="both"/>
              <w:rPr>
                <w:rFonts w:eastAsia="Calibri"/>
                <w:sz w:val="20"/>
                <w:lang w:val="fr-CA"/>
              </w:rPr>
            </w:pPr>
          </w:p>
        </w:tc>
      </w:tr>
      <w:tr w:rsidR="0079181C" w:rsidRPr="00F34AD5"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2 octobre 2003</w:t>
            </w:r>
          </w:p>
          <w:p w:rsidR="0079181C" w:rsidRPr="008A0814" w:rsidRDefault="0079181C" w:rsidP="003303FB">
            <w:pPr>
              <w:jc w:val="both"/>
              <w:rPr>
                <w:rFonts w:eastAsia="Calibri"/>
                <w:sz w:val="20"/>
                <w:lang w:val="fr-CA"/>
              </w:rPr>
            </w:pPr>
            <w:r w:rsidRPr="008A0814">
              <w:rPr>
                <w:rFonts w:eastAsia="Calibri"/>
                <w:sz w:val="20"/>
                <w:lang w:val="fr-CA"/>
              </w:rPr>
              <w:t>Cour de justice de l’Ontario</w:t>
            </w:r>
          </w:p>
          <w:p w:rsidR="0079181C" w:rsidRPr="008A0814" w:rsidRDefault="0079181C" w:rsidP="003303FB">
            <w:pPr>
              <w:jc w:val="both"/>
              <w:rPr>
                <w:rFonts w:eastAsia="Calibri"/>
                <w:sz w:val="20"/>
                <w:lang w:val="fr-CA"/>
              </w:rPr>
            </w:pPr>
            <w:r w:rsidRPr="008A0814">
              <w:rPr>
                <w:rFonts w:eastAsia="Calibri"/>
                <w:sz w:val="20"/>
                <w:lang w:val="fr-CA"/>
              </w:rPr>
              <w:t>(Juge en chef adjoint Griffiths)</w:t>
            </w: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 xml:space="preserve">Denis </w:t>
            </w:r>
            <w:proofErr w:type="spellStart"/>
            <w:r w:rsidRPr="008A0814">
              <w:rPr>
                <w:rFonts w:eastAsia="Calibri"/>
                <w:sz w:val="20"/>
                <w:lang w:val="fr-CA"/>
              </w:rPr>
              <w:t>Quenneville</w:t>
            </w:r>
            <w:proofErr w:type="spellEnd"/>
            <w:r w:rsidRPr="008A0814">
              <w:rPr>
                <w:rFonts w:eastAsia="Calibri"/>
                <w:sz w:val="20"/>
                <w:lang w:val="fr-CA"/>
              </w:rPr>
              <w:t xml:space="preserve"> jugé non criminellement responsable pour cause de troubles mentaux (sur des accusations de voies de fait, voies de fait armées, deux chefs de possession d’une arme dans un dessein dangereux pour la paix publique, deux chefs d’avoir proféré des menaces de mort et des menaces de causer des blessures graves)</w:t>
            </w:r>
          </w:p>
          <w:p w:rsidR="0079181C" w:rsidRPr="008A0814" w:rsidRDefault="0079181C" w:rsidP="003303FB">
            <w:pPr>
              <w:jc w:val="both"/>
              <w:rPr>
                <w:rFonts w:eastAsia="Calibri"/>
                <w:sz w:val="20"/>
                <w:lang w:val="fr-CA"/>
              </w:rPr>
            </w:pPr>
          </w:p>
        </w:tc>
      </w:tr>
      <w:tr w:rsidR="0079181C" w:rsidRPr="00F34AD5"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 xml:space="preserve">21 novembre 2003 </w:t>
            </w:r>
          </w:p>
          <w:p w:rsidR="0079181C" w:rsidRPr="008A0814" w:rsidRDefault="0079181C" w:rsidP="003303FB">
            <w:pPr>
              <w:jc w:val="both"/>
              <w:rPr>
                <w:rFonts w:eastAsia="Calibri"/>
                <w:sz w:val="20"/>
                <w:lang w:val="fr-CA"/>
              </w:rPr>
            </w:pPr>
            <w:r w:rsidRPr="008A0814">
              <w:rPr>
                <w:rFonts w:eastAsia="Calibri"/>
                <w:sz w:val="20"/>
                <w:lang w:val="fr-CA"/>
              </w:rPr>
              <w:t>Cour de justice de l’Ontario</w:t>
            </w:r>
          </w:p>
          <w:p w:rsidR="0079181C" w:rsidRPr="008A0814" w:rsidRDefault="0079181C" w:rsidP="003303FB">
            <w:pPr>
              <w:jc w:val="both"/>
              <w:rPr>
                <w:rFonts w:eastAsia="Calibri"/>
                <w:sz w:val="20"/>
                <w:lang w:val="fr-CA"/>
              </w:rPr>
            </w:pPr>
            <w:r w:rsidRPr="008A0814">
              <w:rPr>
                <w:rFonts w:eastAsia="Calibri"/>
                <w:sz w:val="20"/>
                <w:lang w:val="fr-CA"/>
              </w:rPr>
              <w:t>(Juge en chef adjoint Griffiths)</w:t>
            </w: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 xml:space="preserve">Denis </w:t>
            </w:r>
            <w:proofErr w:type="spellStart"/>
            <w:r w:rsidRPr="008A0814">
              <w:rPr>
                <w:rFonts w:eastAsia="Calibri"/>
                <w:sz w:val="20"/>
                <w:lang w:val="fr-CA"/>
              </w:rPr>
              <w:t>Quenneville</w:t>
            </w:r>
            <w:proofErr w:type="spellEnd"/>
            <w:r w:rsidRPr="008A0814">
              <w:rPr>
                <w:rFonts w:eastAsia="Calibri"/>
                <w:sz w:val="20"/>
                <w:lang w:val="fr-CA"/>
              </w:rPr>
              <w:t xml:space="preserve"> jugé non criminellement responsable pour cause de troubles mentaux (sur des accusations d’avoir proférer des menaces de mort contre un policier et de voies de fait contre un policier)</w:t>
            </w:r>
          </w:p>
          <w:p w:rsidR="0079181C" w:rsidRPr="008A0814" w:rsidRDefault="0079181C" w:rsidP="003303FB">
            <w:pPr>
              <w:jc w:val="both"/>
              <w:rPr>
                <w:rFonts w:eastAsia="Calibri"/>
                <w:sz w:val="20"/>
                <w:lang w:val="fr-CA"/>
              </w:rPr>
            </w:pPr>
          </w:p>
        </w:tc>
      </w:tr>
      <w:tr w:rsidR="0079181C" w:rsidRPr="00F34AD5"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4 juillet 2007</w:t>
            </w:r>
          </w:p>
          <w:p w:rsidR="0079181C" w:rsidRPr="008A0814" w:rsidRDefault="0079181C" w:rsidP="003303FB">
            <w:pPr>
              <w:jc w:val="both"/>
              <w:rPr>
                <w:rFonts w:eastAsia="Calibri"/>
                <w:sz w:val="20"/>
                <w:lang w:val="fr-CA"/>
              </w:rPr>
            </w:pPr>
            <w:r w:rsidRPr="008A0814">
              <w:rPr>
                <w:rFonts w:eastAsia="Calibri"/>
                <w:sz w:val="20"/>
                <w:lang w:val="fr-CA"/>
              </w:rPr>
              <w:t>Cour supérieure de justice de l’Ontario</w:t>
            </w:r>
          </w:p>
          <w:p w:rsidR="0079181C" w:rsidRPr="008A0814" w:rsidRDefault="0079181C" w:rsidP="003303FB">
            <w:pPr>
              <w:jc w:val="both"/>
              <w:rPr>
                <w:rFonts w:eastAsia="Calibri"/>
                <w:sz w:val="20"/>
                <w:lang w:val="fr-CA"/>
              </w:rPr>
            </w:pPr>
            <w:r w:rsidRPr="008A0814">
              <w:rPr>
                <w:rFonts w:eastAsia="Calibri"/>
                <w:sz w:val="20"/>
                <w:lang w:val="fr-CA"/>
              </w:rPr>
              <w:t xml:space="preserve">(Juge </w:t>
            </w:r>
            <w:proofErr w:type="spellStart"/>
            <w:r w:rsidRPr="008A0814">
              <w:rPr>
                <w:rFonts w:eastAsia="Calibri"/>
                <w:sz w:val="20"/>
                <w:lang w:val="fr-CA"/>
              </w:rPr>
              <w:t>Parfett</w:t>
            </w:r>
            <w:proofErr w:type="spellEnd"/>
            <w:r w:rsidRPr="008A0814">
              <w:rPr>
                <w:rFonts w:eastAsia="Calibri"/>
                <w:sz w:val="20"/>
                <w:lang w:val="fr-CA"/>
              </w:rPr>
              <w:t>)</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 xml:space="preserve">Appel de Denis </w:t>
            </w:r>
            <w:proofErr w:type="spellStart"/>
            <w:r w:rsidRPr="008A0814">
              <w:rPr>
                <w:rFonts w:eastAsia="Calibri"/>
                <w:sz w:val="20"/>
                <w:lang w:val="fr-CA"/>
              </w:rPr>
              <w:t>Quenneville</w:t>
            </w:r>
            <w:proofErr w:type="spellEnd"/>
            <w:r w:rsidRPr="008A0814">
              <w:rPr>
                <w:rFonts w:eastAsia="Calibri"/>
                <w:sz w:val="20"/>
                <w:lang w:val="fr-CA"/>
              </w:rPr>
              <w:t xml:space="preserve"> en matière de poursuite sommaire, rejeté </w:t>
            </w:r>
          </w:p>
          <w:p w:rsidR="0079181C" w:rsidRPr="008A0814" w:rsidRDefault="0079181C" w:rsidP="003303FB">
            <w:pPr>
              <w:jc w:val="both"/>
              <w:rPr>
                <w:rFonts w:eastAsia="Calibri"/>
                <w:sz w:val="20"/>
                <w:lang w:val="fr-CA"/>
              </w:rPr>
            </w:pPr>
          </w:p>
        </w:tc>
      </w:tr>
      <w:tr w:rsidR="0079181C" w:rsidRPr="008A0814"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24 mars 2010</w:t>
            </w:r>
          </w:p>
          <w:p w:rsidR="0079181C" w:rsidRPr="008A0814" w:rsidRDefault="0079181C" w:rsidP="003303FB">
            <w:pPr>
              <w:jc w:val="both"/>
              <w:rPr>
                <w:rFonts w:eastAsia="Calibri"/>
                <w:sz w:val="20"/>
                <w:lang w:val="fr-CA"/>
              </w:rPr>
            </w:pPr>
            <w:r w:rsidRPr="008A0814">
              <w:rPr>
                <w:rFonts w:eastAsia="Calibri"/>
                <w:sz w:val="20"/>
                <w:lang w:val="fr-CA"/>
              </w:rPr>
              <w:t>Cour d’appel de l’Ontario</w:t>
            </w:r>
          </w:p>
          <w:p w:rsidR="0079181C" w:rsidRPr="008A0814" w:rsidRDefault="0079181C" w:rsidP="003303FB">
            <w:pPr>
              <w:jc w:val="both"/>
              <w:rPr>
                <w:rFonts w:eastAsia="Calibri"/>
                <w:sz w:val="20"/>
                <w:lang w:val="fr-CA"/>
              </w:rPr>
            </w:pPr>
            <w:r w:rsidRPr="008A0814">
              <w:rPr>
                <w:rFonts w:eastAsia="Calibri"/>
                <w:sz w:val="20"/>
                <w:lang w:val="fr-CA"/>
              </w:rPr>
              <w:t xml:space="preserve">(Juges </w:t>
            </w:r>
            <w:proofErr w:type="spellStart"/>
            <w:r w:rsidRPr="008A0814">
              <w:rPr>
                <w:rFonts w:eastAsia="Calibri"/>
                <w:sz w:val="20"/>
                <w:lang w:val="fr-CA"/>
              </w:rPr>
              <w:t>Goudge</w:t>
            </w:r>
            <w:proofErr w:type="spellEnd"/>
            <w:r w:rsidRPr="008A0814">
              <w:rPr>
                <w:rFonts w:eastAsia="Calibri"/>
                <w:sz w:val="20"/>
                <w:lang w:val="fr-CA"/>
              </w:rPr>
              <w:t>, Rouleau et Watt)</w:t>
            </w:r>
          </w:p>
          <w:p w:rsidR="0079181C" w:rsidRPr="008A0814" w:rsidRDefault="0079181C" w:rsidP="003303FB">
            <w:pPr>
              <w:jc w:val="both"/>
              <w:rPr>
                <w:rFonts w:eastAsia="Calibri"/>
                <w:sz w:val="20"/>
                <w:lang w:val="fr-CA"/>
              </w:rPr>
            </w:pPr>
            <w:r w:rsidRPr="008A0814">
              <w:rPr>
                <w:rFonts w:eastAsia="Calibri"/>
                <w:sz w:val="20"/>
                <w:lang w:val="fr-CA"/>
              </w:rPr>
              <w:t>2010 ONCA 223</w:t>
            </w:r>
          </w:p>
          <w:p w:rsidR="0079181C" w:rsidRPr="008A0814" w:rsidRDefault="0079181C" w:rsidP="003303FB">
            <w:pPr>
              <w:jc w:val="both"/>
              <w:rPr>
                <w:rFonts w:eastAsia="Calibri"/>
                <w:sz w:val="20"/>
                <w:lang w:val="fr-CA"/>
              </w:rPr>
            </w:pPr>
            <w:r w:rsidRPr="008A0814">
              <w:rPr>
                <w:rFonts w:eastAsia="Calibri"/>
                <w:sz w:val="20"/>
                <w:lang w:val="fr-CA"/>
              </w:rPr>
              <w:t>N</w:t>
            </w:r>
            <w:r w:rsidRPr="008A0814">
              <w:rPr>
                <w:rFonts w:eastAsia="Calibri"/>
                <w:sz w:val="20"/>
                <w:vertAlign w:val="superscript"/>
                <w:lang w:val="fr-CA"/>
              </w:rPr>
              <w:t>os</w:t>
            </w:r>
            <w:r w:rsidRPr="008A0814">
              <w:rPr>
                <w:rFonts w:eastAsia="Calibri"/>
                <w:sz w:val="20"/>
                <w:lang w:val="fr-CA"/>
              </w:rPr>
              <w:t xml:space="preserve"> du greffe : C43534 et C49280  </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 xml:space="preserve">Appels rejetés </w:t>
            </w:r>
          </w:p>
        </w:tc>
      </w:tr>
    </w:tbl>
    <w:p w:rsidR="008E11CB" w:rsidRDefault="008E11CB"/>
    <w:tbl>
      <w:tblPr>
        <w:tblW w:w="4952" w:type="pct"/>
        <w:tblInd w:w="2" w:type="dxa"/>
        <w:tblLayout w:type="fixed"/>
        <w:tblCellMar>
          <w:left w:w="0" w:type="dxa"/>
          <w:bottom w:w="99" w:type="dxa"/>
          <w:right w:w="0" w:type="dxa"/>
        </w:tblCellMar>
        <w:tblLook w:val="00A0"/>
      </w:tblPr>
      <w:tblGrid>
        <w:gridCol w:w="4624"/>
        <w:gridCol w:w="463"/>
        <w:gridCol w:w="4440"/>
      </w:tblGrid>
      <w:tr w:rsidR="0079181C" w:rsidRPr="00F34AD5" w:rsidTr="008E11CB">
        <w:trPr>
          <w:cantSplit/>
        </w:trPr>
        <w:tc>
          <w:tcPr>
            <w:tcW w:w="2427" w:type="pct"/>
          </w:tcPr>
          <w:p w:rsidR="0079181C" w:rsidRPr="008A0814" w:rsidRDefault="0079181C" w:rsidP="003303FB">
            <w:pPr>
              <w:jc w:val="both"/>
              <w:rPr>
                <w:rFonts w:eastAsia="Calibri"/>
                <w:sz w:val="20"/>
                <w:lang w:val="fr-CA"/>
              </w:rPr>
            </w:pPr>
            <w:r w:rsidRPr="008A0814">
              <w:rPr>
                <w:rFonts w:eastAsia="Calibri"/>
                <w:sz w:val="20"/>
                <w:lang w:val="fr-CA"/>
              </w:rPr>
              <w:lastRenderedPageBreak/>
              <w:t>5 novembre 2010</w:t>
            </w:r>
          </w:p>
          <w:p w:rsidR="0079181C" w:rsidRPr="008A0814" w:rsidRDefault="0079181C" w:rsidP="003303FB">
            <w:pPr>
              <w:jc w:val="both"/>
              <w:rPr>
                <w:rFonts w:eastAsia="Calibri"/>
                <w:sz w:val="20"/>
                <w:lang w:val="fr-CA"/>
              </w:rPr>
            </w:pPr>
            <w:r w:rsidRPr="008A0814">
              <w:rPr>
                <w:rFonts w:eastAsia="Calibri"/>
                <w:sz w:val="20"/>
                <w:lang w:val="fr-CA"/>
              </w:rPr>
              <w:t>Cour suprême du Canada</w:t>
            </w: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Demande de prorogation du délai de signification et de dépôt de la demande d’autorisation d’appel et demande d’autorisation d’appel, déposées</w:t>
            </w:r>
          </w:p>
        </w:tc>
      </w:tr>
    </w:tbl>
    <w:p w:rsidR="00F1454A" w:rsidRDefault="00F1454A" w:rsidP="00F1454A">
      <w:pPr>
        <w:rPr>
          <w:sz w:val="20"/>
          <w:szCs w:val="20"/>
          <w:lang w:val="fr-CA"/>
        </w:rPr>
      </w:pPr>
    </w:p>
    <w:p w:rsidR="00F1454A" w:rsidRPr="00F1454A" w:rsidRDefault="0012655D" w:rsidP="00F1454A">
      <w:pPr>
        <w:rPr>
          <w:sz w:val="20"/>
          <w:szCs w:val="20"/>
        </w:rPr>
      </w:pPr>
      <w:r w:rsidRPr="0012655D">
        <w:rPr>
          <w:sz w:val="20"/>
          <w:szCs w:val="20"/>
          <w:lang w:val="fr-CA"/>
        </w:rPr>
        <w:pict>
          <v:rect id="_x0000_i1046" style="width:2in;height:1pt" o:hrpct="0" o:hralign="center" o:hrstd="t" o:hrnoshade="t" o:hr="t" fillcolor="black [3213]" stroked="f"/>
        </w:pict>
      </w:r>
    </w:p>
    <w:p w:rsidR="00F1454A" w:rsidRDefault="00F1454A" w:rsidP="00F145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E11CB" w:rsidRPr="008E11CB" w:rsidTr="00964C84">
        <w:trPr>
          <w:cantSplit/>
        </w:trPr>
        <w:tc>
          <w:tcPr>
            <w:tcW w:w="1458" w:type="dxa"/>
          </w:tcPr>
          <w:p w:rsidR="008E11CB" w:rsidRPr="008E11CB" w:rsidRDefault="008E11CB" w:rsidP="00964C84">
            <w:pPr>
              <w:rPr>
                <w:sz w:val="20"/>
                <w:szCs w:val="20"/>
              </w:rPr>
            </w:pPr>
            <w:r w:rsidRPr="008E11CB">
              <w:rPr>
                <w:rStyle w:val="SCCFileNumberChar"/>
                <w:sz w:val="20"/>
                <w:szCs w:val="20"/>
              </w:rPr>
              <w:t>33938</w:t>
            </w:r>
          </w:p>
          <w:p w:rsidR="008E11CB" w:rsidRPr="008E11CB" w:rsidRDefault="008E11CB" w:rsidP="00964C84">
            <w:pPr>
              <w:rPr>
                <w:b/>
                <w:sz w:val="20"/>
                <w:szCs w:val="20"/>
                <w:lang w:val="fr-CA"/>
              </w:rPr>
            </w:pPr>
          </w:p>
        </w:tc>
        <w:tc>
          <w:tcPr>
            <w:tcW w:w="8118" w:type="dxa"/>
          </w:tcPr>
          <w:p w:rsidR="008E11CB" w:rsidRPr="008E11CB" w:rsidRDefault="008E11CB" w:rsidP="00964C84">
            <w:pPr>
              <w:rPr>
                <w:sz w:val="20"/>
                <w:szCs w:val="20"/>
              </w:rPr>
            </w:pPr>
            <w:r w:rsidRPr="008E11CB">
              <w:rPr>
                <w:rStyle w:val="SCCLsocChar"/>
                <w:sz w:val="20"/>
                <w:szCs w:val="20"/>
                <w:lang w:val="en-CA"/>
              </w:rPr>
              <w:t xml:space="preserve">York University v. </w:t>
            </w:r>
            <w:proofErr w:type="spellStart"/>
            <w:r w:rsidRPr="008E11CB">
              <w:rPr>
                <w:rStyle w:val="SCCLsocChar"/>
                <w:sz w:val="20"/>
                <w:szCs w:val="20"/>
                <w:lang w:val="en-CA"/>
              </w:rPr>
              <w:t>Ashif</w:t>
            </w:r>
            <w:proofErr w:type="spellEnd"/>
            <w:r w:rsidRPr="008E11CB">
              <w:rPr>
                <w:rStyle w:val="SCCLsocChar"/>
                <w:sz w:val="20"/>
                <w:szCs w:val="20"/>
                <w:lang w:val="en-CA"/>
              </w:rPr>
              <w:t xml:space="preserve"> A. </w:t>
            </w:r>
            <w:proofErr w:type="spellStart"/>
            <w:r w:rsidRPr="008E11CB">
              <w:rPr>
                <w:rStyle w:val="SCCLsocChar"/>
                <w:sz w:val="20"/>
                <w:szCs w:val="20"/>
                <w:lang w:val="en-CA"/>
              </w:rPr>
              <w:t>Jaffer</w:t>
            </w:r>
            <w:proofErr w:type="spellEnd"/>
            <w:r w:rsidRPr="008E11CB">
              <w:rPr>
                <w:sz w:val="20"/>
                <w:szCs w:val="20"/>
              </w:rPr>
              <w:t xml:space="preserve"> (Ont.) (Civil) (By Leave)</w:t>
            </w:r>
          </w:p>
          <w:p w:rsidR="008E11CB" w:rsidRPr="008E11CB" w:rsidRDefault="008E11CB" w:rsidP="00964C84">
            <w:pPr>
              <w:rPr>
                <w:sz w:val="20"/>
                <w:szCs w:val="20"/>
              </w:rPr>
            </w:pPr>
          </w:p>
        </w:tc>
      </w:tr>
      <w:tr w:rsidR="008E11CB" w:rsidRPr="008E11CB" w:rsidTr="00964C84">
        <w:trPr>
          <w:cantSplit/>
        </w:trPr>
        <w:tc>
          <w:tcPr>
            <w:tcW w:w="1458" w:type="dxa"/>
          </w:tcPr>
          <w:p w:rsidR="008E11CB" w:rsidRPr="008E11CB" w:rsidRDefault="008E11CB" w:rsidP="00964C84">
            <w:pPr>
              <w:rPr>
                <w:sz w:val="20"/>
                <w:szCs w:val="20"/>
              </w:rPr>
            </w:pPr>
            <w:r w:rsidRPr="008E11CB">
              <w:rPr>
                <w:sz w:val="20"/>
                <w:szCs w:val="20"/>
              </w:rPr>
              <w:t>Coram :</w:t>
            </w:r>
          </w:p>
        </w:tc>
        <w:tc>
          <w:tcPr>
            <w:tcW w:w="8118" w:type="dxa"/>
          </w:tcPr>
          <w:p w:rsidR="008E11CB" w:rsidRPr="008E11CB" w:rsidRDefault="008E11CB" w:rsidP="00964C84">
            <w:pPr>
              <w:rPr>
                <w:sz w:val="20"/>
                <w:szCs w:val="20"/>
              </w:rPr>
            </w:pPr>
            <w:r w:rsidRPr="008E11CB">
              <w:rPr>
                <w:rStyle w:val="SCCCoramChar"/>
                <w:sz w:val="20"/>
                <w:szCs w:val="20"/>
                <w:lang w:val="en-CA"/>
              </w:rPr>
              <w:t>Fish, Rothstein and Cromwell JJ.</w:t>
            </w:r>
          </w:p>
          <w:p w:rsidR="008E11CB" w:rsidRPr="008E11CB" w:rsidRDefault="008E11CB" w:rsidP="00964C84">
            <w:pPr>
              <w:rPr>
                <w:sz w:val="20"/>
                <w:szCs w:val="20"/>
                <w:u w:val="single"/>
              </w:rPr>
            </w:pPr>
          </w:p>
        </w:tc>
      </w:tr>
      <w:tr w:rsidR="008E11CB" w:rsidRPr="00F34AD5" w:rsidTr="00964C84">
        <w:trPr>
          <w:cantSplit/>
        </w:trPr>
        <w:tc>
          <w:tcPr>
            <w:tcW w:w="9576" w:type="dxa"/>
            <w:gridSpan w:val="2"/>
          </w:tcPr>
          <w:p w:rsidR="008E11CB" w:rsidRPr="008E11CB" w:rsidRDefault="008E11CB" w:rsidP="00964C84">
            <w:pPr>
              <w:pStyle w:val="SCCShortJudgment"/>
              <w:rPr>
                <w:szCs w:val="20"/>
              </w:rPr>
            </w:pPr>
            <w:r w:rsidRPr="008E11CB">
              <w:rPr>
                <w:szCs w:val="20"/>
              </w:rPr>
              <w:t>The application for leave to appeal from the judgment of the Court of Appeal for Ontario, Number C51476, 2010 ONCA 654, dated October 7, 2010 is dismissed with costs.</w:t>
            </w:r>
          </w:p>
          <w:p w:rsidR="008E11CB" w:rsidRPr="008E11CB" w:rsidRDefault="008E11CB" w:rsidP="00964C84">
            <w:pPr>
              <w:pStyle w:val="SCCShortJudgment"/>
              <w:ind w:firstLine="0"/>
              <w:rPr>
                <w:szCs w:val="20"/>
              </w:rPr>
            </w:pPr>
          </w:p>
          <w:p w:rsidR="008E11CB" w:rsidRPr="008E11CB" w:rsidRDefault="008E11CB" w:rsidP="00964C84">
            <w:pPr>
              <w:pStyle w:val="SCCShortJudgment"/>
              <w:rPr>
                <w:szCs w:val="20"/>
                <w:lang w:val="fr-CA"/>
              </w:rPr>
            </w:pPr>
            <w:r w:rsidRPr="008E11CB">
              <w:rPr>
                <w:szCs w:val="20"/>
                <w:lang w:val="fr-CA"/>
              </w:rPr>
              <w:t>La demande d’autorisation d’appel de l’arrêt de la Cour d’appel de l’Ontario, numéro C51476, 2010 ONCA 654, daté du 7 octobre 2010, est rejetée avec dépens.</w:t>
            </w:r>
          </w:p>
        </w:tc>
      </w:tr>
    </w:tbl>
    <w:p w:rsidR="008E11CB" w:rsidRPr="008E11CB" w:rsidRDefault="008E11CB" w:rsidP="00F1454A">
      <w:pPr>
        <w:rPr>
          <w:sz w:val="20"/>
          <w:szCs w:val="20"/>
          <w:lang w:val="fr-CA"/>
        </w:rPr>
      </w:pPr>
    </w:p>
    <w:p w:rsidR="00F1454A" w:rsidRDefault="00F1454A" w:rsidP="00F1454A">
      <w:pPr>
        <w:rPr>
          <w:sz w:val="20"/>
          <w:szCs w:val="20"/>
        </w:rPr>
      </w:pPr>
      <w:r>
        <w:rPr>
          <w:sz w:val="20"/>
          <w:szCs w:val="20"/>
          <w:u w:val="single"/>
        </w:rPr>
        <w:t>CASE SUMMARY</w:t>
      </w:r>
    </w:p>
    <w:p w:rsidR="00F1454A" w:rsidRDefault="00F1454A" w:rsidP="00F1454A">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Courts – Jurisdiction – Civil Procedure – Application to strike out statement of claim for lack of jurisdiction – Universities – Academic disputes – Human Rights -  Whether universities have exclusive jurisdiction to adjudicate disputes of an academic nature, subject to judicial review, so as to preclude students from bringing actions in damages for breach of contract or negligence.</w:t>
            </w:r>
          </w:p>
          <w:p w:rsidR="0079181C" w:rsidRPr="008A0814" w:rsidRDefault="0079181C" w:rsidP="003303FB">
            <w:pPr>
              <w:jc w:val="both"/>
              <w:rPr>
                <w:rFonts w:eastAsia="Calibri"/>
                <w:sz w:val="20"/>
              </w:rPr>
            </w:pPr>
          </w:p>
        </w:tc>
      </w:tr>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 xml:space="preserve">The respondent has </w:t>
            </w:r>
            <w:proofErr w:type="spellStart"/>
            <w:r w:rsidRPr="008A0814">
              <w:rPr>
                <w:rFonts w:eastAsia="Calibri"/>
                <w:sz w:val="20"/>
              </w:rPr>
              <w:t>Trisomy</w:t>
            </w:r>
            <w:proofErr w:type="spellEnd"/>
            <w:r w:rsidRPr="008A0814">
              <w:rPr>
                <w:rFonts w:eastAsia="Calibri"/>
                <w:sz w:val="20"/>
              </w:rPr>
              <w:t xml:space="preserve"> Down Syndrome. He enrolled at </w:t>
            </w:r>
            <w:proofErr w:type="spellStart"/>
            <w:r w:rsidRPr="008A0814">
              <w:rPr>
                <w:rFonts w:eastAsia="Calibri"/>
                <w:sz w:val="20"/>
              </w:rPr>
              <w:t>Glendon</w:t>
            </w:r>
            <w:proofErr w:type="spellEnd"/>
            <w:r w:rsidRPr="008A0814">
              <w:rPr>
                <w:rFonts w:eastAsia="Calibri"/>
                <w:sz w:val="20"/>
              </w:rPr>
              <w:t xml:space="preserve"> campus of the applicant University for September 2006 and requested that the University make accommodation for his disability. No agreement was reached on what accommodations would be made.</w:t>
            </w:r>
          </w:p>
          <w:p w:rsidR="0079181C" w:rsidRPr="008A0814" w:rsidRDefault="0079181C" w:rsidP="003303FB">
            <w:pPr>
              <w:jc w:val="both"/>
              <w:rPr>
                <w:rFonts w:eastAsia="Calibri"/>
                <w:sz w:val="20"/>
              </w:rPr>
            </w:pPr>
          </w:p>
          <w:p w:rsidR="0079181C" w:rsidRPr="008A0814" w:rsidRDefault="0079181C" w:rsidP="003303FB">
            <w:pPr>
              <w:jc w:val="both"/>
              <w:rPr>
                <w:rFonts w:eastAsia="Calibri"/>
                <w:sz w:val="20"/>
              </w:rPr>
            </w:pPr>
            <w:r w:rsidRPr="008A0814">
              <w:rPr>
                <w:rFonts w:eastAsia="Calibri"/>
                <w:sz w:val="20"/>
              </w:rPr>
              <w:t>In April 2007, one of the respondent’s professors offered him an opportunity to resubmit a paper, and confirmed that he would not give the respondent a failing grade, but would enter a deferred status. The paper was submitted in summer of 2007.  The respondent pleads that he relied on the professor’s statement and understood that his status for all his academic courses for the year would be deferred because of the ongoing dispute over the failure to accommodate him. When he tried to enrol in courses for his second year he was told that because he did not achieve at least a D+ average, his academic status was “failed to gain standing, no credit retained”, and that he could not continue his studies. He commenced an action against the applicant claiming breach of contract, negligence and negligent misrepresentation, as well as a breach of a duty of good faith, for failure to accommodate his disabilities and to properly investigate, assess and evaluate his claim for accommodation. The applicant brought a motion for an order striking out the respondent’s statement of claim as failing to plead a known cause of action within the jurisdiction of the court, disclosing no reasonable cause of action or being an abuse of process.</w:t>
            </w:r>
          </w:p>
          <w:p w:rsidR="0079181C" w:rsidRPr="008A0814" w:rsidRDefault="0079181C" w:rsidP="003303FB">
            <w:pPr>
              <w:jc w:val="both"/>
              <w:rPr>
                <w:rFonts w:eastAsia="Calibri"/>
                <w:sz w:val="20"/>
              </w:rPr>
            </w:pPr>
          </w:p>
        </w:tc>
      </w:tr>
      <w:tr w:rsidR="0079181C" w:rsidRPr="008A0814" w:rsidTr="003303FB">
        <w:tc>
          <w:tcPr>
            <w:tcW w:w="2524" w:type="pct"/>
          </w:tcPr>
          <w:p w:rsidR="0079181C" w:rsidRPr="008A0814" w:rsidRDefault="0079181C" w:rsidP="003303FB">
            <w:pPr>
              <w:jc w:val="both"/>
              <w:rPr>
                <w:rFonts w:eastAsia="Calibri"/>
                <w:sz w:val="20"/>
              </w:rPr>
            </w:pPr>
            <w:r w:rsidRPr="008A0814">
              <w:rPr>
                <w:rFonts w:eastAsia="Calibri"/>
                <w:sz w:val="20"/>
              </w:rPr>
              <w:t>November 2, 2009</w:t>
            </w:r>
          </w:p>
          <w:p w:rsidR="0079181C" w:rsidRPr="008A0814" w:rsidRDefault="0079181C" w:rsidP="003303FB">
            <w:pPr>
              <w:jc w:val="both"/>
              <w:rPr>
                <w:rFonts w:eastAsia="Calibri"/>
                <w:sz w:val="20"/>
              </w:rPr>
            </w:pPr>
            <w:r w:rsidRPr="008A0814">
              <w:rPr>
                <w:rFonts w:eastAsia="Calibri"/>
                <w:sz w:val="20"/>
              </w:rPr>
              <w:t>Ontario Superior Court of Justice</w:t>
            </w:r>
          </w:p>
          <w:p w:rsidR="0079181C" w:rsidRPr="008A0814" w:rsidRDefault="0079181C" w:rsidP="003303FB">
            <w:pPr>
              <w:jc w:val="both"/>
              <w:rPr>
                <w:rFonts w:eastAsia="Calibri"/>
                <w:sz w:val="20"/>
              </w:rPr>
            </w:pPr>
            <w:r w:rsidRPr="008A0814">
              <w:rPr>
                <w:rFonts w:eastAsia="Calibri"/>
                <w:sz w:val="20"/>
              </w:rPr>
              <w:t>(Pitt J.)</w:t>
            </w:r>
          </w:p>
          <w:p w:rsidR="0079181C" w:rsidRPr="008A0814" w:rsidRDefault="0079181C" w:rsidP="003303FB">
            <w:pPr>
              <w:jc w:val="both"/>
              <w:rPr>
                <w:rFonts w:eastAsia="Calibri"/>
                <w:sz w:val="20"/>
              </w:rPr>
            </w:pPr>
            <w:r w:rsidRPr="008A0814">
              <w:rPr>
                <w:rFonts w:eastAsia="Calibri"/>
                <w:sz w:val="20"/>
              </w:rPr>
              <w:t xml:space="preserve">2009 </w:t>
            </w:r>
            <w:proofErr w:type="spellStart"/>
            <w:r w:rsidRPr="008A0814">
              <w:rPr>
                <w:rFonts w:eastAsia="Calibri"/>
                <w:sz w:val="20"/>
              </w:rPr>
              <w:t>CanLII</w:t>
            </w:r>
            <w:proofErr w:type="spellEnd"/>
            <w:r w:rsidRPr="008A0814">
              <w:rPr>
                <w:rFonts w:eastAsia="Calibri"/>
                <w:sz w:val="20"/>
              </w:rPr>
              <w:t xml:space="preserve"> 60086</w:t>
            </w:r>
          </w:p>
          <w:p w:rsidR="0079181C" w:rsidRPr="008A0814" w:rsidRDefault="0079181C" w:rsidP="003303FB">
            <w:pPr>
              <w:jc w:val="both"/>
              <w:rPr>
                <w:rFonts w:eastAsia="Calibri"/>
                <w:sz w:val="20"/>
              </w:rPr>
            </w:pPr>
          </w:p>
        </w:tc>
        <w:tc>
          <w:tcPr>
            <w:tcW w:w="146"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Respondent’s claim dismissed, with leave to proceed before Human Rights Commission</w:t>
            </w:r>
          </w:p>
          <w:p w:rsidR="0079181C" w:rsidRPr="008A0814" w:rsidRDefault="0079181C" w:rsidP="003303FB">
            <w:pPr>
              <w:jc w:val="both"/>
              <w:rPr>
                <w:rFonts w:eastAsia="Calibri"/>
                <w:sz w:val="20"/>
              </w:rPr>
            </w:pPr>
          </w:p>
        </w:tc>
      </w:tr>
      <w:tr w:rsidR="0079181C" w:rsidRPr="008A0814" w:rsidTr="003303FB">
        <w:tc>
          <w:tcPr>
            <w:tcW w:w="2524" w:type="pct"/>
          </w:tcPr>
          <w:p w:rsidR="0079181C" w:rsidRPr="008A0814" w:rsidRDefault="0079181C" w:rsidP="003303FB">
            <w:pPr>
              <w:jc w:val="both"/>
              <w:rPr>
                <w:rFonts w:eastAsia="Calibri"/>
                <w:sz w:val="20"/>
              </w:rPr>
            </w:pPr>
            <w:r w:rsidRPr="008A0814">
              <w:rPr>
                <w:rFonts w:eastAsia="Calibri"/>
                <w:sz w:val="20"/>
              </w:rPr>
              <w:t>October 7, 2010</w:t>
            </w:r>
          </w:p>
          <w:p w:rsidR="0079181C" w:rsidRPr="008A0814" w:rsidRDefault="0079181C" w:rsidP="003303FB">
            <w:pPr>
              <w:jc w:val="both"/>
              <w:rPr>
                <w:rFonts w:eastAsia="Calibri"/>
                <w:sz w:val="20"/>
              </w:rPr>
            </w:pPr>
            <w:r w:rsidRPr="008A0814">
              <w:rPr>
                <w:rFonts w:eastAsia="Calibri"/>
                <w:sz w:val="20"/>
              </w:rPr>
              <w:t>Court of Appeal for Ontario</w:t>
            </w:r>
          </w:p>
          <w:p w:rsidR="0079181C" w:rsidRPr="008A0814" w:rsidRDefault="0079181C" w:rsidP="003303FB">
            <w:pPr>
              <w:jc w:val="both"/>
              <w:rPr>
                <w:rFonts w:eastAsia="Calibri"/>
                <w:sz w:val="20"/>
              </w:rPr>
            </w:pPr>
            <w:r w:rsidRPr="008A0814">
              <w:rPr>
                <w:rFonts w:eastAsia="Calibri"/>
                <w:sz w:val="20"/>
              </w:rPr>
              <w:t>(</w:t>
            </w:r>
            <w:proofErr w:type="gramStart"/>
            <w:r w:rsidRPr="008A0814">
              <w:rPr>
                <w:rFonts w:eastAsia="Calibri"/>
                <w:sz w:val="20"/>
              </w:rPr>
              <w:t>Feldman.,</w:t>
            </w:r>
            <w:proofErr w:type="gramEnd"/>
            <w:r w:rsidRPr="008A0814">
              <w:rPr>
                <w:rFonts w:eastAsia="Calibri"/>
                <w:sz w:val="20"/>
              </w:rPr>
              <w:t xml:space="preserve"> </w:t>
            </w:r>
            <w:proofErr w:type="spellStart"/>
            <w:r w:rsidRPr="008A0814">
              <w:rPr>
                <w:rFonts w:eastAsia="Calibri"/>
                <w:sz w:val="20"/>
              </w:rPr>
              <w:t>MacFarland</w:t>
            </w:r>
            <w:proofErr w:type="spellEnd"/>
            <w:r w:rsidRPr="008A0814">
              <w:rPr>
                <w:rFonts w:eastAsia="Calibri"/>
                <w:sz w:val="20"/>
              </w:rPr>
              <w:t xml:space="preserve"> and </w:t>
            </w:r>
            <w:proofErr w:type="spellStart"/>
            <w:r w:rsidRPr="008A0814">
              <w:rPr>
                <w:rFonts w:eastAsia="Calibri"/>
                <w:sz w:val="20"/>
              </w:rPr>
              <w:t>Karakatsanis</w:t>
            </w:r>
            <w:proofErr w:type="spellEnd"/>
            <w:r w:rsidRPr="008A0814">
              <w:rPr>
                <w:rFonts w:eastAsia="Calibri"/>
                <w:sz w:val="20"/>
              </w:rPr>
              <w:t xml:space="preserve"> JJ.A.)</w:t>
            </w:r>
          </w:p>
          <w:p w:rsidR="0079181C" w:rsidRPr="008A0814" w:rsidRDefault="0079181C" w:rsidP="003303FB">
            <w:pPr>
              <w:jc w:val="both"/>
              <w:rPr>
                <w:rFonts w:eastAsia="Calibri"/>
                <w:sz w:val="20"/>
              </w:rPr>
            </w:pPr>
            <w:r w:rsidRPr="008A0814">
              <w:rPr>
                <w:rFonts w:eastAsia="Calibri"/>
                <w:sz w:val="20"/>
              </w:rPr>
              <w:t>2010 ONCA 654; C51476</w:t>
            </w:r>
          </w:p>
          <w:p w:rsidR="0079181C" w:rsidRPr="008A0814" w:rsidRDefault="0079181C" w:rsidP="003303FB">
            <w:pPr>
              <w:jc w:val="both"/>
              <w:rPr>
                <w:rFonts w:eastAsia="Calibri"/>
                <w:sz w:val="20"/>
              </w:rPr>
            </w:pPr>
          </w:p>
        </w:tc>
        <w:tc>
          <w:tcPr>
            <w:tcW w:w="146"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Appeal allowed in part: motion judge’s decision dismissing respondent’s claim affirmed, but respondent granted leave to amend statement of claim in accordance with Court’s reasons</w:t>
            </w:r>
          </w:p>
          <w:p w:rsidR="0079181C" w:rsidRPr="008A0814" w:rsidRDefault="0079181C" w:rsidP="003303FB">
            <w:pPr>
              <w:jc w:val="both"/>
              <w:rPr>
                <w:rFonts w:eastAsia="Calibri"/>
                <w:sz w:val="20"/>
              </w:rPr>
            </w:pPr>
          </w:p>
        </w:tc>
      </w:tr>
    </w:tbl>
    <w:p w:rsidR="008E11CB" w:rsidRDefault="008E11CB"/>
    <w:tbl>
      <w:tblPr>
        <w:tblW w:w="4952" w:type="pct"/>
        <w:tblLayout w:type="fixed"/>
        <w:tblCellMar>
          <w:left w:w="0" w:type="dxa"/>
          <w:bottom w:w="99" w:type="dxa"/>
          <w:right w:w="0" w:type="dxa"/>
        </w:tblCellMar>
        <w:tblLook w:val="04A0"/>
      </w:tblPr>
      <w:tblGrid>
        <w:gridCol w:w="4809"/>
        <w:gridCol w:w="278"/>
        <w:gridCol w:w="4440"/>
      </w:tblGrid>
      <w:tr w:rsidR="0079181C" w:rsidRPr="008A0814" w:rsidTr="008E11CB">
        <w:trPr>
          <w:cantSplit/>
        </w:trPr>
        <w:tc>
          <w:tcPr>
            <w:tcW w:w="2524" w:type="pct"/>
          </w:tcPr>
          <w:p w:rsidR="0079181C" w:rsidRPr="008A0814" w:rsidRDefault="0079181C" w:rsidP="003303FB">
            <w:pPr>
              <w:jc w:val="both"/>
              <w:rPr>
                <w:rFonts w:eastAsia="Calibri"/>
                <w:sz w:val="20"/>
              </w:rPr>
            </w:pPr>
            <w:r w:rsidRPr="008A0814">
              <w:rPr>
                <w:rFonts w:eastAsia="Calibri"/>
                <w:sz w:val="20"/>
              </w:rPr>
              <w:lastRenderedPageBreak/>
              <w:t>November 15, 2010</w:t>
            </w:r>
          </w:p>
          <w:p w:rsidR="0079181C" w:rsidRPr="008A0814" w:rsidRDefault="0079181C" w:rsidP="003303FB">
            <w:pPr>
              <w:jc w:val="both"/>
              <w:rPr>
                <w:rFonts w:eastAsia="Calibri"/>
                <w:sz w:val="20"/>
              </w:rPr>
            </w:pPr>
            <w:r w:rsidRPr="008A0814">
              <w:rPr>
                <w:rFonts w:eastAsia="Calibri"/>
                <w:sz w:val="20"/>
              </w:rPr>
              <w:t>Supreme Court of Canada</w:t>
            </w:r>
          </w:p>
        </w:tc>
        <w:tc>
          <w:tcPr>
            <w:tcW w:w="146"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Application for leave to appeal filed</w:t>
            </w:r>
          </w:p>
        </w:tc>
      </w:tr>
    </w:tbl>
    <w:p w:rsidR="00F1454A" w:rsidRDefault="00F1454A" w:rsidP="00F1454A">
      <w:pPr>
        <w:rPr>
          <w:sz w:val="20"/>
          <w:szCs w:val="20"/>
        </w:rPr>
      </w:pPr>
    </w:p>
    <w:p w:rsidR="00F1454A" w:rsidRDefault="0012655D" w:rsidP="00F1454A">
      <w:pPr>
        <w:rPr>
          <w:sz w:val="20"/>
          <w:szCs w:val="20"/>
          <w:lang w:val="fr-CA"/>
        </w:rPr>
      </w:pPr>
      <w:r w:rsidRPr="0012655D">
        <w:rPr>
          <w:sz w:val="20"/>
          <w:szCs w:val="20"/>
          <w:lang w:val="fr-CA"/>
        </w:rPr>
        <w:pict>
          <v:rect id="_x0000_i1047" style="width:2in;height:1pt" o:hrpct="0" o:hralign="center" o:hrstd="t" o:hrnoshade="t" o:hr="t" fillcolor="black [3213]" stroked="f"/>
        </w:pict>
      </w:r>
    </w:p>
    <w:p w:rsidR="00F1454A" w:rsidRDefault="00F1454A" w:rsidP="00F1454A">
      <w:pPr>
        <w:rPr>
          <w:sz w:val="20"/>
          <w:szCs w:val="20"/>
          <w:lang w:val="fr-CA"/>
        </w:rPr>
      </w:pPr>
    </w:p>
    <w:p w:rsidR="00F1454A" w:rsidRDefault="00F1454A" w:rsidP="00F1454A">
      <w:pPr>
        <w:rPr>
          <w:sz w:val="20"/>
          <w:szCs w:val="20"/>
          <w:lang w:val="fr-CA"/>
        </w:rPr>
      </w:pPr>
      <w:r>
        <w:rPr>
          <w:sz w:val="20"/>
          <w:szCs w:val="20"/>
          <w:u w:val="single"/>
          <w:lang w:val="fr-CA"/>
        </w:rPr>
        <w:t>RÉSUMÉ DE L’AFFAIRE</w:t>
      </w:r>
    </w:p>
    <w:p w:rsidR="00F1454A" w:rsidRDefault="00F1454A" w:rsidP="00F1454A">
      <w:pPr>
        <w:rPr>
          <w:sz w:val="20"/>
          <w:szCs w:val="20"/>
          <w:lang w:val="fr-CA"/>
        </w:rPr>
      </w:pPr>
    </w:p>
    <w:tbl>
      <w:tblPr>
        <w:tblW w:w="4952" w:type="pct"/>
        <w:tblInd w:w="2" w:type="dxa"/>
        <w:tblLayout w:type="fixed"/>
        <w:tblCellMar>
          <w:left w:w="0" w:type="dxa"/>
          <w:bottom w:w="99" w:type="dxa"/>
          <w:right w:w="0" w:type="dxa"/>
        </w:tblCellMar>
        <w:tblLook w:val="00A0"/>
      </w:tblPr>
      <w:tblGrid>
        <w:gridCol w:w="4809"/>
        <w:gridCol w:w="278"/>
        <w:gridCol w:w="4440"/>
      </w:tblGrid>
      <w:tr w:rsidR="0079181C" w:rsidRPr="00F34AD5"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Tribunaux – Compétence – Procédure civile – Demande en radiation de la déclaration pour défaut de compétence – Universités – Différends scolaires – Droits de la personne – Les universités ont-ils la compétence exclusive pour trancher des différends d’ordre scolaire, sous réserve du contrôle judiciaire, de manière à empêcher les étudiants d’intenter des actions en dommages-intérêts pour violation de contrat ou négligence?</w:t>
            </w:r>
          </w:p>
          <w:p w:rsidR="0079181C" w:rsidRPr="008A0814" w:rsidRDefault="0079181C" w:rsidP="003303FB">
            <w:pPr>
              <w:jc w:val="both"/>
              <w:rPr>
                <w:rFonts w:eastAsia="Calibri"/>
                <w:sz w:val="20"/>
                <w:lang w:val="fr-CA"/>
              </w:rPr>
            </w:pPr>
          </w:p>
        </w:tc>
      </w:tr>
      <w:tr w:rsidR="0079181C" w:rsidRPr="00F34AD5"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 xml:space="preserve">L’intimé est trisomique.  Il s’est inscrit au campus </w:t>
            </w:r>
            <w:proofErr w:type="spellStart"/>
            <w:r w:rsidRPr="008A0814">
              <w:rPr>
                <w:rFonts w:eastAsia="Calibri"/>
                <w:sz w:val="20"/>
                <w:lang w:val="fr-CA"/>
              </w:rPr>
              <w:t>Glendon</w:t>
            </w:r>
            <w:proofErr w:type="spellEnd"/>
            <w:r w:rsidRPr="008A0814">
              <w:rPr>
                <w:rFonts w:eastAsia="Calibri"/>
                <w:sz w:val="20"/>
                <w:lang w:val="fr-CA"/>
              </w:rPr>
              <w:t xml:space="preserve"> de l’université intimée en septembre 2006 et a demandé que l’université prenne des mesures d’adaptation à l’égard de sa déficience. Aucun accord n’a été conclu quant aux mesures qui seraient prises.</w:t>
            </w:r>
          </w:p>
          <w:p w:rsidR="0079181C" w:rsidRPr="008A0814" w:rsidRDefault="0079181C" w:rsidP="003303FB">
            <w:pPr>
              <w:jc w:val="both"/>
              <w:rPr>
                <w:rFonts w:eastAsia="Calibri"/>
                <w:sz w:val="20"/>
                <w:lang w:val="fr-CA"/>
              </w:rPr>
            </w:pPr>
          </w:p>
          <w:p w:rsidR="0079181C" w:rsidRPr="008A0814" w:rsidRDefault="0079181C" w:rsidP="003303FB">
            <w:pPr>
              <w:jc w:val="both"/>
              <w:rPr>
                <w:rFonts w:eastAsia="Calibri"/>
                <w:sz w:val="20"/>
                <w:lang w:val="fr-CA"/>
              </w:rPr>
            </w:pPr>
            <w:r w:rsidRPr="008A0814">
              <w:rPr>
                <w:rFonts w:eastAsia="Calibri"/>
                <w:sz w:val="20"/>
                <w:lang w:val="fr-CA"/>
              </w:rPr>
              <w:t>En avril 2007, un des professeurs de l’intimé lui a donné l’occasion de reprendre un travail et a confirmé qu’il n’attribuerait pas une note d’échec à l’intimé, mais qu’il reporterait l’évaluation. Le travail a été présenté à l’été 2007.  L’intimé plaide qu’il s’était appuyé sur les dires du professeur et avait compris que son classement pour tous ses cours universitaires de l’année serait différé en raison du différend qui subsistait quant à l’absence de mesures d’adaptation prises à son égard.  Lorsqu’il a tenté de s’inscrire aux cours pour sa deuxième année, on lui a dit que parce qu’il n’avait pas obtenu une moyenne d’au moins D+, son dossier scolaire portait la mention [</w:t>
            </w:r>
            <w:r w:rsidRPr="008A0814">
              <w:rPr>
                <w:rFonts w:eastAsia="Calibri"/>
                <w:smallCaps/>
                <w:sz w:val="20"/>
                <w:lang w:val="fr-CA"/>
              </w:rPr>
              <w:t>traduction</w:t>
            </w:r>
            <w:r w:rsidRPr="008A0814">
              <w:rPr>
                <w:rFonts w:eastAsia="Calibri"/>
                <w:sz w:val="20"/>
                <w:lang w:val="fr-CA"/>
              </w:rPr>
              <w:t>] « ne s’est pas classé, aucun crédit obtenu », si bien qu’il ne pût poursuivre ses études.  Il a intenté une action contre la demanderesse, alléguant une violation de contrat, la négligence et une assertion négligente et inexacte, ainsi qu’un manquement à l’obligation d’agir de bonne foi, défaut d’avoir pris des mesures d’adaptation à l’égard de ses déficiences et défaut d’avoir dûment fait enquête sur la demande d’accommodement et évalué cette demande.  La demanderesse a présenté une motion en radiation de la déclaration de l’intimé au motif qu’elle ne plaidait pas une cause d’action connue qui relevait de la compétence du tribunal, qu’elle ne révélait aucune cause d’action fondée ou qu’elle constituait un abus de procédure.</w:t>
            </w:r>
          </w:p>
          <w:p w:rsidR="0079181C" w:rsidRPr="008A0814" w:rsidRDefault="0079181C" w:rsidP="003303FB">
            <w:pPr>
              <w:jc w:val="both"/>
              <w:rPr>
                <w:rFonts w:eastAsia="Calibri"/>
                <w:sz w:val="20"/>
                <w:lang w:val="fr-CA"/>
              </w:rPr>
            </w:pPr>
          </w:p>
        </w:tc>
      </w:tr>
      <w:tr w:rsidR="0079181C" w:rsidRPr="00F34AD5" w:rsidTr="003303FB">
        <w:tc>
          <w:tcPr>
            <w:tcW w:w="2524" w:type="pct"/>
          </w:tcPr>
          <w:p w:rsidR="0079181C" w:rsidRPr="008A0814" w:rsidRDefault="0079181C" w:rsidP="003303FB">
            <w:pPr>
              <w:jc w:val="both"/>
              <w:rPr>
                <w:rFonts w:eastAsia="Calibri"/>
                <w:sz w:val="20"/>
                <w:lang w:val="fr-CA"/>
              </w:rPr>
            </w:pPr>
            <w:r w:rsidRPr="008A0814">
              <w:rPr>
                <w:rFonts w:eastAsia="Calibri"/>
                <w:sz w:val="20"/>
                <w:lang w:val="fr-CA"/>
              </w:rPr>
              <w:t>2 novembre 2009</w:t>
            </w:r>
          </w:p>
          <w:p w:rsidR="0079181C" w:rsidRPr="008A0814" w:rsidRDefault="0079181C" w:rsidP="003303FB">
            <w:pPr>
              <w:jc w:val="both"/>
              <w:rPr>
                <w:rFonts w:eastAsia="Calibri"/>
                <w:sz w:val="20"/>
                <w:lang w:val="fr-CA"/>
              </w:rPr>
            </w:pPr>
            <w:r w:rsidRPr="008A0814">
              <w:rPr>
                <w:rFonts w:eastAsia="Calibri"/>
                <w:sz w:val="20"/>
                <w:lang w:val="fr-CA"/>
              </w:rPr>
              <w:t>Cour supérieure de justice de l’Ontario</w:t>
            </w:r>
          </w:p>
          <w:p w:rsidR="0079181C" w:rsidRPr="008A0814" w:rsidRDefault="0079181C" w:rsidP="003303FB">
            <w:pPr>
              <w:jc w:val="both"/>
              <w:rPr>
                <w:rFonts w:eastAsia="Calibri"/>
                <w:sz w:val="20"/>
                <w:lang w:val="fr-CA"/>
              </w:rPr>
            </w:pPr>
            <w:r w:rsidRPr="008A0814">
              <w:rPr>
                <w:rFonts w:eastAsia="Calibri"/>
                <w:sz w:val="20"/>
                <w:lang w:val="fr-CA"/>
              </w:rPr>
              <w:t>(Juge Pitt)</w:t>
            </w:r>
          </w:p>
          <w:p w:rsidR="0079181C" w:rsidRPr="008A0814" w:rsidRDefault="0079181C" w:rsidP="003303FB">
            <w:pPr>
              <w:jc w:val="both"/>
              <w:rPr>
                <w:rFonts w:eastAsia="Calibri"/>
                <w:sz w:val="20"/>
                <w:lang w:val="fr-CA"/>
              </w:rPr>
            </w:pPr>
            <w:r w:rsidRPr="008A0814">
              <w:rPr>
                <w:rFonts w:eastAsia="Calibri"/>
                <w:sz w:val="20"/>
                <w:lang w:val="fr-CA"/>
              </w:rPr>
              <w:t xml:space="preserve">2009 </w:t>
            </w:r>
            <w:proofErr w:type="spellStart"/>
            <w:r w:rsidRPr="008A0814">
              <w:rPr>
                <w:rFonts w:eastAsia="Calibri"/>
                <w:sz w:val="20"/>
                <w:lang w:val="fr-CA"/>
              </w:rPr>
              <w:t>CanLII</w:t>
            </w:r>
            <w:proofErr w:type="spellEnd"/>
            <w:r w:rsidRPr="008A0814">
              <w:rPr>
                <w:rFonts w:eastAsia="Calibri"/>
                <w:sz w:val="20"/>
                <w:lang w:val="fr-CA"/>
              </w:rPr>
              <w:t xml:space="preserve"> 60086</w:t>
            </w:r>
          </w:p>
          <w:p w:rsidR="0079181C" w:rsidRPr="008A0814" w:rsidRDefault="0079181C" w:rsidP="003303FB">
            <w:pPr>
              <w:jc w:val="both"/>
              <w:rPr>
                <w:rFonts w:eastAsia="Calibri"/>
                <w:sz w:val="20"/>
                <w:lang w:val="fr-CA"/>
              </w:rPr>
            </w:pPr>
          </w:p>
        </w:tc>
        <w:tc>
          <w:tcPr>
            <w:tcW w:w="146"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Demande de l’intimé rejetée, avec autorisation de la présenter à la Commission des droits de la personne</w:t>
            </w:r>
          </w:p>
          <w:p w:rsidR="0079181C" w:rsidRPr="008A0814" w:rsidRDefault="0079181C" w:rsidP="003303FB">
            <w:pPr>
              <w:jc w:val="both"/>
              <w:rPr>
                <w:rFonts w:eastAsia="Calibri"/>
                <w:sz w:val="20"/>
                <w:lang w:val="fr-CA"/>
              </w:rPr>
            </w:pPr>
          </w:p>
        </w:tc>
      </w:tr>
      <w:tr w:rsidR="0079181C" w:rsidRPr="00F34AD5" w:rsidTr="003303FB">
        <w:tc>
          <w:tcPr>
            <w:tcW w:w="2524" w:type="pct"/>
          </w:tcPr>
          <w:p w:rsidR="0079181C" w:rsidRPr="008A0814" w:rsidRDefault="0079181C" w:rsidP="003303FB">
            <w:pPr>
              <w:jc w:val="both"/>
              <w:rPr>
                <w:rFonts w:eastAsia="Calibri"/>
                <w:sz w:val="20"/>
                <w:lang w:val="fr-CA"/>
              </w:rPr>
            </w:pPr>
            <w:r w:rsidRPr="008A0814">
              <w:rPr>
                <w:rFonts w:eastAsia="Calibri"/>
                <w:sz w:val="20"/>
                <w:lang w:val="fr-CA"/>
              </w:rPr>
              <w:t>7 octobre 2010</w:t>
            </w:r>
          </w:p>
          <w:p w:rsidR="0079181C" w:rsidRPr="008A0814" w:rsidRDefault="0079181C" w:rsidP="003303FB">
            <w:pPr>
              <w:jc w:val="both"/>
              <w:rPr>
                <w:rFonts w:eastAsia="Calibri"/>
                <w:sz w:val="20"/>
                <w:lang w:val="fr-CA"/>
              </w:rPr>
            </w:pPr>
            <w:r w:rsidRPr="008A0814">
              <w:rPr>
                <w:rFonts w:eastAsia="Calibri"/>
                <w:sz w:val="20"/>
                <w:lang w:val="fr-CA"/>
              </w:rPr>
              <w:t>Cour d’appel de l’Ontario</w:t>
            </w:r>
          </w:p>
          <w:p w:rsidR="0079181C" w:rsidRPr="008A0814" w:rsidRDefault="0079181C" w:rsidP="003303FB">
            <w:pPr>
              <w:jc w:val="both"/>
              <w:rPr>
                <w:rFonts w:eastAsia="Calibri"/>
                <w:sz w:val="20"/>
                <w:lang w:val="fr-CA"/>
              </w:rPr>
            </w:pPr>
            <w:r w:rsidRPr="008A0814">
              <w:rPr>
                <w:rFonts w:eastAsia="Calibri"/>
                <w:sz w:val="20"/>
                <w:lang w:val="fr-CA"/>
              </w:rPr>
              <w:t xml:space="preserve">(Juges </w:t>
            </w:r>
            <w:proofErr w:type="spellStart"/>
            <w:r w:rsidRPr="008A0814">
              <w:rPr>
                <w:rFonts w:eastAsia="Calibri"/>
                <w:sz w:val="20"/>
                <w:lang w:val="fr-CA"/>
              </w:rPr>
              <w:t>Feldman</w:t>
            </w:r>
            <w:proofErr w:type="spellEnd"/>
            <w:r w:rsidRPr="008A0814">
              <w:rPr>
                <w:rFonts w:eastAsia="Calibri"/>
                <w:sz w:val="20"/>
                <w:lang w:val="fr-CA"/>
              </w:rPr>
              <w:t xml:space="preserve">, </w:t>
            </w:r>
            <w:proofErr w:type="spellStart"/>
            <w:r w:rsidRPr="008A0814">
              <w:rPr>
                <w:rFonts w:eastAsia="Calibri"/>
                <w:sz w:val="20"/>
                <w:lang w:val="fr-CA"/>
              </w:rPr>
              <w:t>MacFarland</w:t>
            </w:r>
            <w:proofErr w:type="spellEnd"/>
            <w:r w:rsidRPr="008A0814">
              <w:rPr>
                <w:rFonts w:eastAsia="Calibri"/>
                <w:sz w:val="20"/>
                <w:lang w:val="fr-CA"/>
              </w:rPr>
              <w:t xml:space="preserve"> et </w:t>
            </w:r>
            <w:proofErr w:type="spellStart"/>
            <w:r w:rsidRPr="008A0814">
              <w:rPr>
                <w:rFonts w:eastAsia="Calibri"/>
                <w:sz w:val="20"/>
                <w:lang w:val="fr-CA"/>
              </w:rPr>
              <w:t>Karakatsanis</w:t>
            </w:r>
            <w:proofErr w:type="spellEnd"/>
            <w:r w:rsidRPr="008A0814">
              <w:rPr>
                <w:rFonts w:eastAsia="Calibri"/>
                <w:sz w:val="20"/>
                <w:lang w:val="fr-CA"/>
              </w:rPr>
              <w:t>)</w:t>
            </w:r>
          </w:p>
          <w:p w:rsidR="0079181C" w:rsidRPr="008A0814" w:rsidRDefault="0079181C" w:rsidP="003303FB">
            <w:pPr>
              <w:jc w:val="both"/>
              <w:rPr>
                <w:rFonts w:eastAsia="Calibri"/>
                <w:sz w:val="20"/>
                <w:lang w:val="fr-CA"/>
              </w:rPr>
            </w:pPr>
            <w:r w:rsidRPr="008A0814">
              <w:rPr>
                <w:rFonts w:eastAsia="Calibri"/>
                <w:sz w:val="20"/>
                <w:lang w:val="fr-CA"/>
              </w:rPr>
              <w:t>2010 ONCA 654; C51476</w:t>
            </w:r>
          </w:p>
          <w:p w:rsidR="0079181C" w:rsidRPr="008A0814" w:rsidRDefault="0079181C" w:rsidP="003303FB">
            <w:pPr>
              <w:jc w:val="both"/>
              <w:rPr>
                <w:rFonts w:eastAsia="Calibri"/>
                <w:sz w:val="20"/>
                <w:lang w:val="fr-CA"/>
              </w:rPr>
            </w:pPr>
          </w:p>
        </w:tc>
        <w:tc>
          <w:tcPr>
            <w:tcW w:w="146"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Appel accueilli en partie : décision du juge de première instance de rejeter la demande de l’intimé, confirmée; toutefois, l’intimé se voit accorder l’autorisation de modifier la déclaration conformément aux motifs de la Cour</w:t>
            </w:r>
          </w:p>
          <w:p w:rsidR="0079181C" w:rsidRPr="008A0814" w:rsidRDefault="0079181C" w:rsidP="003303FB">
            <w:pPr>
              <w:jc w:val="both"/>
              <w:rPr>
                <w:rFonts w:eastAsia="Calibri"/>
                <w:sz w:val="20"/>
                <w:lang w:val="fr-CA"/>
              </w:rPr>
            </w:pPr>
          </w:p>
        </w:tc>
      </w:tr>
      <w:tr w:rsidR="0079181C" w:rsidRPr="008A0814" w:rsidTr="003303FB">
        <w:tc>
          <w:tcPr>
            <w:tcW w:w="2524" w:type="pct"/>
          </w:tcPr>
          <w:p w:rsidR="0079181C" w:rsidRPr="008A0814" w:rsidRDefault="0079181C" w:rsidP="003303FB">
            <w:pPr>
              <w:jc w:val="both"/>
              <w:rPr>
                <w:rFonts w:eastAsia="Calibri"/>
                <w:sz w:val="20"/>
                <w:lang w:val="fr-CA"/>
              </w:rPr>
            </w:pPr>
            <w:r w:rsidRPr="008A0814">
              <w:rPr>
                <w:rFonts w:eastAsia="Calibri"/>
                <w:sz w:val="20"/>
                <w:lang w:val="fr-CA"/>
              </w:rPr>
              <w:t>15 novembre 2010</w:t>
            </w:r>
          </w:p>
          <w:p w:rsidR="0079181C" w:rsidRPr="008A0814" w:rsidRDefault="0079181C" w:rsidP="003303FB">
            <w:pPr>
              <w:jc w:val="both"/>
              <w:rPr>
                <w:rFonts w:eastAsia="Calibri"/>
                <w:sz w:val="20"/>
                <w:lang w:val="fr-CA"/>
              </w:rPr>
            </w:pPr>
            <w:r w:rsidRPr="008A0814">
              <w:rPr>
                <w:rFonts w:eastAsia="Calibri"/>
                <w:sz w:val="20"/>
                <w:lang w:val="fr-CA"/>
              </w:rPr>
              <w:t>Cour suprême du Canada</w:t>
            </w:r>
          </w:p>
        </w:tc>
        <w:tc>
          <w:tcPr>
            <w:tcW w:w="146"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Demande d’autorisation d’appel, déposée</w:t>
            </w:r>
          </w:p>
        </w:tc>
      </w:tr>
    </w:tbl>
    <w:p w:rsidR="00F1454A" w:rsidRDefault="00F1454A" w:rsidP="00F1454A">
      <w:pPr>
        <w:rPr>
          <w:sz w:val="20"/>
          <w:szCs w:val="20"/>
          <w:lang w:val="fr-CA"/>
        </w:rPr>
      </w:pPr>
    </w:p>
    <w:p w:rsidR="00F1454A" w:rsidRPr="00F1454A" w:rsidRDefault="0012655D" w:rsidP="00F1454A">
      <w:pPr>
        <w:rPr>
          <w:sz w:val="20"/>
          <w:szCs w:val="20"/>
        </w:rPr>
      </w:pPr>
      <w:r w:rsidRPr="0012655D">
        <w:rPr>
          <w:sz w:val="20"/>
          <w:szCs w:val="20"/>
          <w:lang w:val="fr-CA"/>
        </w:rPr>
        <w:pict>
          <v:rect id="_x0000_i1048" style="width:2in;height:1pt" o:hrpct="0" o:hralign="center" o:hrstd="t" o:hrnoshade="t" o:hr="t" fillcolor="black [3213]" stroked="f"/>
        </w:pict>
      </w:r>
    </w:p>
    <w:p w:rsidR="008E11CB" w:rsidRDefault="008E11CB">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E11CB" w:rsidRPr="008E11CB" w:rsidTr="00964C84">
        <w:trPr>
          <w:cantSplit/>
        </w:trPr>
        <w:tc>
          <w:tcPr>
            <w:tcW w:w="1458" w:type="dxa"/>
          </w:tcPr>
          <w:p w:rsidR="008E11CB" w:rsidRPr="008E11CB" w:rsidRDefault="008E11CB" w:rsidP="00964C84">
            <w:pPr>
              <w:rPr>
                <w:sz w:val="20"/>
                <w:szCs w:val="20"/>
              </w:rPr>
            </w:pPr>
            <w:r w:rsidRPr="008E11CB">
              <w:rPr>
                <w:rStyle w:val="SCCFileNumberChar"/>
                <w:sz w:val="20"/>
                <w:szCs w:val="20"/>
              </w:rPr>
              <w:lastRenderedPageBreak/>
              <w:t>34012</w:t>
            </w:r>
          </w:p>
          <w:p w:rsidR="008E11CB" w:rsidRPr="008E11CB" w:rsidRDefault="008E11CB" w:rsidP="00964C84">
            <w:pPr>
              <w:rPr>
                <w:b/>
                <w:sz w:val="20"/>
                <w:szCs w:val="20"/>
                <w:lang w:val="fr-CA"/>
              </w:rPr>
            </w:pPr>
          </w:p>
        </w:tc>
        <w:tc>
          <w:tcPr>
            <w:tcW w:w="8118" w:type="dxa"/>
          </w:tcPr>
          <w:p w:rsidR="008E11CB" w:rsidRPr="008E11CB" w:rsidRDefault="008E11CB" w:rsidP="00964C84">
            <w:pPr>
              <w:rPr>
                <w:sz w:val="20"/>
                <w:szCs w:val="20"/>
              </w:rPr>
            </w:pPr>
            <w:r w:rsidRPr="008E11CB">
              <w:rPr>
                <w:rStyle w:val="SCCLsocChar"/>
                <w:sz w:val="20"/>
                <w:szCs w:val="20"/>
                <w:lang w:val="en-CA"/>
              </w:rPr>
              <w:t xml:space="preserve">Bedford Resource Partners Inc., 743584 Ontario Inc. and Fabio </w:t>
            </w:r>
            <w:proofErr w:type="spellStart"/>
            <w:r w:rsidRPr="008E11CB">
              <w:rPr>
                <w:rStyle w:val="SCCLsocChar"/>
                <w:sz w:val="20"/>
                <w:szCs w:val="20"/>
                <w:lang w:val="en-CA"/>
              </w:rPr>
              <w:t>Micachi</w:t>
            </w:r>
            <w:proofErr w:type="spellEnd"/>
            <w:r w:rsidRPr="008E11CB">
              <w:rPr>
                <w:rStyle w:val="SCCLsocChar"/>
                <w:sz w:val="20"/>
                <w:szCs w:val="20"/>
                <w:lang w:val="en-CA"/>
              </w:rPr>
              <w:t xml:space="preserve"> v. Adriana Resources Inc.</w:t>
            </w:r>
            <w:r w:rsidRPr="008E11CB">
              <w:rPr>
                <w:sz w:val="20"/>
                <w:szCs w:val="20"/>
              </w:rPr>
              <w:t xml:space="preserve"> (Que.) (Civil) (By Leave)</w:t>
            </w:r>
          </w:p>
          <w:p w:rsidR="008E11CB" w:rsidRPr="008E11CB" w:rsidRDefault="008E11CB" w:rsidP="00964C84">
            <w:pPr>
              <w:rPr>
                <w:sz w:val="20"/>
                <w:szCs w:val="20"/>
              </w:rPr>
            </w:pPr>
          </w:p>
        </w:tc>
      </w:tr>
      <w:tr w:rsidR="008E11CB" w:rsidRPr="008E11CB" w:rsidTr="00964C84">
        <w:trPr>
          <w:cantSplit/>
        </w:trPr>
        <w:tc>
          <w:tcPr>
            <w:tcW w:w="1458" w:type="dxa"/>
          </w:tcPr>
          <w:p w:rsidR="008E11CB" w:rsidRPr="008E11CB" w:rsidRDefault="008E11CB" w:rsidP="00964C84">
            <w:pPr>
              <w:rPr>
                <w:sz w:val="20"/>
                <w:szCs w:val="20"/>
              </w:rPr>
            </w:pPr>
            <w:r w:rsidRPr="008E11CB">
              <w:rPr>
                <w:sz w:val="20"/>
                <w:szCs w:val="20"/>
              </w:rPr>
              <w:t>Coram :</w:t>
            </w:r>
          </w:p>
        </w:tc>
        <w:tc>
          <w:tcPr>
            <w:tcW w:w="8118" w:type="dxa"/>
          </w:tcPr>
          <w:p w:rsidR="008E11CB" w:rsidRPr="008E11CB" w:rsidRDefault="008E11CB" w:rsidP="00964C84">
            <w:pPr>
              <w:rPr>
                <w:sz w:val="20"/>
                <w:szCs w:val="20"/>
              </w:rPr>
            </w:pPr>
            <w:proofErr w:type="spellStart"/>
            <w:r w:rsidRPr="008E11CB">
              <w:rPr>
                <w:rStyle w:val="SCCCoramChar"/>
                <w:sz w:val="20"/>
                <w:szCs w:val="20"/>
                <w:lang w:val="en-CA"/>
              </w:rPr>
              <w:t>LeBel</w:t>
            </w:r>
            <w:proofErr w:type="spellEnd"/>
            <w:r w:rsidRPr="008E11CB">
              <w:rPr>
                <w:rStyle w:val="SCCCoramChar"/>
                <w:sz w:val="20"/>
                <w:szCs w:val="20"/>
                <w:lang w:val="en-CA"/>
              </w:rPr>
              <w:t xml:space="preserve">, </w:t>
            </w:r>
            <w:proofErr w:type="spellStart"/>
            <w:r w:rsidRPr="008E11CB">
              <w:rPr>
                <w:rStyle w:val="SCCCoramChar"/>
                <w:sz w:val="20"/>
                <w:szCs w:val="20"/>
                <w:lang w:val="en-CA"/>
              </w:rPr>
              <w:t>Deschamps</w:t>
            </w:r>
            <w:proofErr w:type="spellEnd"/>
            <w:r w:rsidRPr="008E11CB">
              <w:rPr>
                <w:rStyle w:val="SCCCoramChar"/>
                <w:sz w:val="20"/>
                <w:szCs w:val="20"/>
                <w:lang w:val="en-CA"/>
              </w:rPr>
              <w:t xml:space="preserve"> and </w:t>
            </w:r>
            <w:proofErr w:type="spellStart"/>
            <w:r w:rsidRPr="008E11CB">
              <w:rPr>
                <w:rStyle w:val="SCCCoramChar"/>
                <w:sz w:val="20"/>
                <w:szCs w:val="20"/>
                <w:lang w:val="en-CA"/>
              </w:rPr>
              <w:t>Charron</w:t>
            </w:r>
            <w:proofErr w:type="spellEnd"/>
            <w:r w:rsidRPr="008E11CB">
              <w:rPr>
                <w:rStyle w:val="SCCCoramChar"/>
                <w:sz w:val="20"/>
                <w:szCs w:val="20"/>
                <w:lang w:val="en-CA"/>
              </w:rPr>
              <w:t> JJ.</w:t>
            </w:r>
          </w:p>
          <w:p w:rsidR="008E11CB" w:rsidRPr="008E11CB" w:rsidRDefault="008E11CB" w:rsidP="00964C84">
            <w:pPr>
              <w:rPr>
                <w:sz w:val="20"/>
                <w:szCs w:val="20"/>
                <w:u w:val="single"/>
              </w:rPr>
            </w:pPr>
          </w:p>
        </w:tc>
      </w:tr>
      <w:tr w:rsidR="008E11CB" w:rsidRPr="00F34AD5" w:rsidTr="00964C84">
        <w:trPr>
          <w:cantSplit/>
        </w:trPr>
        <w:tc>
          <w:tcPr>
            <w:tcW w:w="9576" w:type="dxa"/>
            <w:gridSpan w:val="2"/>
          </w:tcPr>
          <w:p w:rsidR="008E11CB" w:rsidRPr="008E11CB" w:rsidRDefault="00891CAE" w:rsidP="00964C84">
            <w:pPr>
              <w:pStyle w:val="SCCShortJudgment"/>
              <w:rPr>
                <w:szCs w:val="20"/>
              </w:rPr>
            </w:pPr>
            <w:r>
              <w:t>The motion to expedite the application for leave to appeal is granted. The motion for an order maintaining the lower court sealing orders is dismissed.</w:t>
            </w:r>
            <w:r w:rsidRPr="008E11CB">
              <w:rPr>
                <w:szCs w:val="20"/>
              </w:rPr>
              <w:t xml:space="preserve"> </w:t>
            </w:r>
            <w:r w:rsidR="008E11CB" w:rsidRPr="008E11CB">
              <w:rPr>
                <w:szCs w:val="20"/>
              </w:rPr>
              <w:t>The application for leave to appeal from the judgment of the Court of Appeal of Quebec (Québec), Number 200-09-007163-105, 2010 QCCA 2030, dated November 4, 2010, is dismissed with costs.</w:t>
            </w:r>
          </w:p>
          <w:p w:rsidR="008E11CB" w:rsidRPr="008E11CB" w:rsidRDefault="008E11CB" w:rsidP="00964C84">
            <w:pPr>
              <w:pStyle w:val="SCCShortJudgment"/>
              <w:ind w:firstLine="0"/>
              <w:rPr>
                <w:szCs w:val="20"/>
              </w:rPr>
            </w:pPr>
          </w:p>
          <w:p w:rsidR="008E11CB" w:rsidRPr="008E11CB" w:rsidRDefault="00891CAE" w:rsidP="00964C84">
            <w:pPr>
              <w:pStyle w:val="SCCShortJudgment"/>
              <w:rPr>
                <w:szCs w:val="20"/>
                <w:lang w:val="fr-CA"/>
              </w:rPr>
            </w:pPr>
            <w:r>
              <w:rPr>
                <w:lang w:val="fr-CA"/>
              </w:rPr>
              <w:t xml:space="preserve">La requête visant à accélérer la procédure de la demande d’autorisation d’appel est accordée. La requête visant le maintien des ordonnances de mise sous scellés de la juridiction inférieure est rejetée. </w:t>
            </w:r>
            <w:r w:rsidR="008E11CB" w:rsidRPr="008E11CB">
              <w:rPr>
                <w:szCs w:val="20"/>
                <w:lang w:val="fr-CA"/>
              </w:rPr>
              <w:t>La demande d’autorisation d’appel de l’arrêt de la Cour d’appel du Québec (Québec), numéro 200-09-007163-105, 2010 QCCA 2030, daté du 4 novembre 2010, est rejetée avec dépens.</w:t>
            </w:r>
          </w:p>
        </w:tc>
      </w:tr>
    </w:tbl>
    <w:p w:rsidR="008E11CB" w:rsidRPr="008E11CB" w:rsidRDefault="008E11CB" w:rsidP="00F1454A">
      <w:pPr>
        <w:rPr>
          <w:sz w:val="20"/>
          <w:szCs w:val="20"/>
          <w:lang w:val="fr-CA"/>
        </w:rPr>
      </w:pPr>
    </w:p>
    <w:p w:rsidR="00F1454A" w:rsidRDefault="00F1454A" w:rsidP="00F1454A">
      <w:pPr>
        <w:rPr>
          <w:sz w:val="20"/>
          <w:szCs w:val="20"/>
        </w:rPr>
      </w:pPr>
      <w:r>
        <w:rPr>
          <w:sz w:val="20"/>
          <w:szCs w:val="20"/>
          <w:u w:val="single"/>
        </w:rPr>
        <w:t>CASE SUMMARY</w:t>
      </w:r>
    </w:p>
    <w:p w:rsidR="00F1454A" w:rsidRDefault="00F1454A" w:rsidP="00F145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 xml:space="preserve">Private international law – Choice of forum – Court having jurisdiction – </w:t>
            </w:r>
            <w:r w:rsidRPr="008A0814">
              <w:rPr>
                <w:rFonts w:eastAsia="Calibri"/>
                <w:i/>
                <w:sz w:val="20"/>
              </w:rPr>
              <w:t xml:space="preserve">Forum </w:t>
            </w:r>
            <w:proofErr w:type="spellStart"/>
            <w:r w:rsidRPr="008A0814">
              <w:rPr>
                <w:rFonts w:eastAsia="Calibri"/>
                <w:i/>
                <w:sz w:val="20"/>
              </w:rPr>
              <w:t>conveniens</w:t>
            </w:r>
            <w:proofErr w:type="spellEnd"/>
            <w:r w:rsidRPr="008A0814">
              <w:rPr>
                <w:rFonts w:eastAsia="Calibri"/>
                <w:sz w:val="20"/>
              </w:rPr>
              <w:t xml:space="preserve"> – </w:t>
            </w:r>
            <w:proofErr w:type="spellStart"/>
            <w:r w:rsidRPr="008A0814">
              <w:rPr>
                <w:rFonts w:eastAsia="Calibri"/>
                <w:sz w:val="20"/>
              </w:rPr>
              <w:t>Declinatory</w:t>
            </w:r>
            <w:proofErr w:type="spellEnd"/>
            <w:r w:rsidRPr="008A0814">
              <w:rPr>
                <w:rFonts w:eastAsia="Calibri"/>
                <w:sz w:val="20"/>
              </w:rPr>
              <w:t xml:space="preserve"> exception – Commercial agreements – Intentions of the parties – Whether Superior Court erred in dismissing the motion for </w:t>
            </w:r>
            <w:proofErr w:type="spellStart"/>
            <w:r w:rsidRPr="008A0814">
              <w:rPr>
                <w:rFonts w:eastAsia="Calibri"/>
                <w:sz w:val="20"/>
              </w:rPr>
              <w:t>declinatory</w:t>
            </w:r>
            <w:proofErr w:type="spellEnd"/>
            <w:r w:rsidRPr="008A0814">
              <w:rPr>
                <w:rFonts w:eastAsia="Calibri"/>
                <w:sz w:val="20"/>
              </w:rPr>
              <w:t xml:space="preserve"> exception – Whether the Court of Appeal erred in dismissing the appeal – </w:t>
            </w:r>
            <w:r w:rsidRPr="008A0814">
              <w:rPr>
                <w:rFonts w:eastAsia="Calibri"/>
                <w:i/>
                <w:iCs/>
                <w:sz w:val="20"/>
              </w:rPr>
              <w:t>Civil Code of Quebec</w:t>
            </w:r>
            <w:r w:rsidRPr="008A0814">
              <w:rPr>
                <w:rFonts w:eastAsia="Calibri"/>
                <w:sz w:val="20"/>
              </w:rPr>
              <w:t xml:space="preserve">, R.S.Q., c. C-1991, art. 3135 and 3148 – Application of </w:t>
            </w:r>
            <w:proofErr w:type="spellStart"/>
            <w:r w:rsidRPr="008A0814">
              <w:rPr>
                <w:rFonts w:eastAsia="Calibri"/>
                <w:i/>
                <w:sz w:val="20"/>
              </w:rPr>
              <w:t>GreCon</w:t>
            </w:r>
            <w:proofErr w:type="spellEnd"/>
            <w:r w:rsidRPr="008A0814">
              <w:rPr>
                <w:rFonts w:eastAsia="Calibri"/>
                <w:i/>
                <w:sz w:val="20"/>
              </w:rPr>
              <w:t xml:space="preserve"> </w:t>
            </w:r>
            <w:proofErr w:type="spellStart"/>
            <w:r w:rsidRPr="008A0814">
              <w:rPr>
                <w:rFonts w:eastAsia="Calibri"/>
                <w:i/>
                <w:sz w:val="20"/>
              </w:rPr>
              <w:t>Dimter</w:t>
            </w:r>
            <w:proofErr w:type="spellEnd"/>
            <w:r w:rsidRPr="008A0814">
              <w:rPr>
                <w:rFonts w:eastAsia="Calibri"/>
                <w:i/>
                <w:sz w:val="20"/>
              </w:rPr>
              <w:t xml:space="preserve"> inc. v. J. R. Normand inc.</w:t>
            </w:r>
            <w:r w:rsidRPr="008A0814">
              <w:rPr>
                <w:rFonts w:eastAsia="Calibri"/>
                <w:sz w:val="20"/>
              </w:rPr>
              <w:t>, 2005 SCC 46, [2005] 2 S.C.R. 401.</w:t>
            </w:r>
          </w:p>
          <w:p w:rsidR="0079181C" w:rsidRPr="008A0814" w:rsidRDefault="0079181C" w:rsidP="003303FB">
            <w:pPr>
              <w:jc w:val="both"/>
              <w:rPr>
                <w:rFonts w:eastAsia="Calibri"/>
                <w:sz w:val="20"/>
              </w:rPr>
            </w:pPr>
          </w:p>
        </w:tc>
      </w:tr>
      <w:tr w:rsidR="0079181C" w:rsidRPr="008A0814" w:rsidTr="003303FB">
        <w:tc>
          <w:tcPr>
            <w:tcW w:w="5000" w:type="pct"/>
            <w:gridSpan w:val="3"/>
          </w:tcPr>
          <w:p w:rsidR="0079181C" w:rsidRPr="008A0814" w:rsidRDefault="0079181C" w:rsidP="003303FB">
            <w:pPr>
              <w:jc w:val="both"/>
              <w:rPr>
                <w:rFonts w:eastAsia="Calibri"/>
                <w:sz w:val="20"/>
              </w:rPr>
            </w:pPr>
            <w:r w:rsidRPr="008A0814">
              <w:rPr>
                <w:rFonts w:eastAsia="Calibri"/>
                <w:sz w:val="20"/>
              </w:rPr>
              <w:t xml:space="preserve">The respondent Adriana Resources is a mineral exploration and development company. As part of a large project known as the Lac </w:t>
            </w:r>
            <w:proofErr w:type="spellStart"/>
            <w:r w:rsidRPr="008A0814">
              <w:rPr>
                <w:rFonts w:eastAsia="Calibri"/>
                <w:sz w:val="20"/>
              </w:rPr>
              <w:t>Otelnuk</w:t>
            </w:r>
            <w:proofErr w:type="spellEnd"/>
            <w:r w:rsidRPr="008A0814">
              <w:rPr>
                <w:rFonts w:eastAsia="Calibri"/>
                <w:sz w:val="20"/>
              </w:rPr>
              <w:t xml:space="preserve"> Project, it is attempting to develop an iron ore mine near </w:t>
            </w:r>
            <w:proofErr w:type="spellStart"/>
            <w:r w:rsidRPr="008A0814">
              <w:rPr>
                <w:rFonts w:eastAsia="Calibri"/>
                <w:sz w:val="20"/>
              </w:rPr>
              <w:t>Schefferville</w:t>
            </w:r>
            <w:proofErr w:type="spellEnd"/>
            <w:r w:rsidRPr="008A0814">
              <w:rPr>
                <w:rFonts w:eastAsia="Calibri"/>
                <w:sz w:val="20"/>
              </w:rPr>
              <w:t xml:space="preserve">, Quebec. The applicants own over 120 mining claims on the project property. The parties entered into an option agreement according to which Adriana Resources was to acquire all of the applicants’ mining rights at Lac </w:t>
            </w:r>
            <w:proofErr w:type="spellStart"/>
            <w:r w:rsidRPr="008A0814">
              <w:rPr>
                <w:rFonts w:eastAsia="Calibri"/>
                <w:sz w:val="20"/>
              </w:rPr>
              <w:t>Otelnuk</w:t>
            </w:r>
            <w:proofErr w:type="spellEnd"/>
            <w:r w:rsidRPr="008A0814">
              <w:rPr>
                <w:rFonts w:eastAsia="Calibri"/>
                <w:sz w:val="20"/>
              </w:rPr>
              <w:t xml:space="preserve">. A disagreement between the parties arose concerning, among other things, when Adriana Resources can exercise the option and gain title to the applicants’ mining claims, and as a result, Adriana Resources sought declaratory relief in the Superior Court of Quebec. In response, the applicants moved to dismiss that proceeding by way of a </w:t>
            </w:r>
            <w:proofErr w:type="spellStart"/>
            <w:r w:rsidRPr="008A0814">
              <w:rPr>
                <w:rFonts w:eastAsia="Calibri"/>
                <w:sz w:val="20"/>
              </w:rPr>
              <w:t>declinatory</w:t>
            </w:r>
            <w:proofErr w:type="spellEnd"/>
            <w:r w:rsidRPr="008A0814">
              <w:rPr>
                <w:rFonts w:eastAsia="Calibri"/>
                <w:sz w:val="20"/>
              </w:rPr>
              <w:t xml:space="preserve"> exception. They argued that the Quebec courts had no jurisdiction to hear the proceeding, and that even if they </w:t>
            </w:r>
            <w:proofErr w:type="gramStart"/>
            <w:r w:rsidRPr="008A0814">
              <w:rPr>
                <w:rFonts w:eastAsia="Calibri"/>
                <w:sz w:val="20"/>
              </w:rPr>
              <w:t>did,</w:t>
            </w:r>
            <w:proofErr w:type="gramEnd"/>
            <w:r w:rsidRPr="008A0814">
              <w:rPr>
                <w:rFonts w:eastAsia="Calibri"/>
                <w:sz w:val="20"/>
              </w:rPr>
              <w:t xml:space="preserve"> the parties had ousted it by virtue of a forum clause in the option agreement in favour of the British Columbia courts. In the alternative, the applicants argued that based on the doctrine of </w:t>
            </w:r>
            <w:r w:rsidRPr="008A0814">
              <w:rPr>
                <w:rFonts w:eastAsia="Calibri"/>
                <w:i/>
                <w:sz w:val="20"/>
              </w:rPr>
              <w:t xml:space="preserve">forum non </w:t>
            </w:r>
            <w:proofErr w:type="spellStart"/>
            <w:r w:rsidRPr="008A0814">
              <w:rPr>
                <w:rFonts w:eastAsia="Calibri"/>
                <w:i/>
                <w:sz w:val="20"/>
              </w:rPr>
              <w:t>conveniens</w:t>
            </w:r>
            <w:proofErr w:type="spellEnd"/>
            <w:r w:rsidRPr="008A0814">
              <w:rPr>
                <w:rFonts w:eastAsia="Calibri"/>
                <w:sz w:val="20"/>
              </w:rPr>
              <w:t xml:space="preserve">, the Superior Court should decline jurisdiction in favour of the Ontario courts. The Superior Court dismissed the motion for </w:t>
            </w:r>
            <w:proofErr w:type="spellStart"/>
            <w:r w:rsidRPr="008A0814">
              <w:rPr>
                <w:rFonts w:eastAsia="Calibri"/>
                <w:sz w:val="20"/>
              </w:rPr>
              <w:t>declinatory</w:t>
            </w:r>
            <w:proofErr w:type="spellEnd"/>
            <w:r w:rsidRPr="008A0814">
              <w:rPr>
                <w:rFonts w:eastAsia="Calibri"/>
                <w:sz w:val="20"/>
              </w:rPr>
              <w:t xml:space="preserve"> exception. The Court of Appeal dismissed the appeal.</w:t>
            </w:r>
          </w:p>
          <w:p w:rsidR="0079181C" w:rsidRPr="008A0814" w:rsidRDefault="0079181C" w:rsidP="003303FB">
            <w:pPr>
              <w:jc w:val="both"/>
              <w:rPr>
                <w:rFonts w:eastAsia="Calibri"/>
                <w:sz w:val="20"/>
              </w:rPr>
            </w:pP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August 16, 2010</w:t>
            </w:r>
          </w:p>
          <w:p w:rsidR="0079181C" w:rsidRPr="008A0814" w:rsidRDefault="0079181C" w:rsidP="003303FB">
            <w:pPr>
              <w:jc w:val="both"/>
              <w:rPr>
                <w:rFonts w:eastAsia="Calibri"/>
                <w:sz w:val="20"/>
              </w:rPr>
            </w:pPr>
            <w:r w:rsidRPr="008A0814">
              <w:rPr>
                <w:rFonts w:eastAsia="Calibri"/>
                <w:sz w:val="20"/>
              </w:rPr>
              <w:t>Superior Court of Quebec</w:t>
            </w:r>
          </w:p>
          <w:p w:rsidR="0079181C" w:rsidRPr="008A0814" w:rsidRDefault="0079181C" w:rsidP="003303FB">
            <w:pPr>
              <w:jc w:val="both"/>
              <w:rPr>
                <w:rFonts w:eastAsia="Calibri"/>
                <w:sz w:val="20"/>
              </w:rPr>
            </w:pPr>
            <w:r w:rsidRPr="008A0814">
              <w:rPr>
                <w:rFonts w:eastAsia="Calibri"/>
                <w:sz w:val="20"/>
              </w:rPr>
              <w:t>(</w:t>
            </w:r>
            <w:proofErr w:type="spellStart"/>
            <w:r w:rsidRPr="008A0814">
              <w:rPr>
                <w:rFonts w:eastAsia="Calibri"/>
                <w:sz w:val="20"/>
              </w:rPr>
              <w:t>Francoeur</w:t>
            </w:r>
            <w:proofErr w:type="spellEnd"/>
            <w:r w:rsidRPr="008A0814">
              <w:rPr>
                <w:rFonts w:eastAsia="Calibri"/>
                <w:sz w:val="20"/>
              </w:rPr>
              <w:t xml:space="preserve"> J.)</w:t>
            </w:r>
          </w:p>
          <w:p w:rsidR="0079181C" w:rsidRPr="008A0814" w:rsidRDefault="0079181C" w:rsidP="003303FB">
            <w:pPr>
              <w:jc w:val="both"/>
              <w:rPr>
                <w:rFonts w:eastAsia="Calibri"/>
                <w:sz w:val="20"/>
              </w:rPr>
            </w:pPr>
            <w:r w:rsidRPr="008A0814">
              <w:rPr>
                <w:rFonts w:eastAsia="Calibri"/>
                <w:sz w:val="20"/>
              </w:rPr>
              <w:t>2010 QCCS 3975</w:t>
            </w:r>
          </w:p>
          <w:p w:rsidR="0079181C" w:rsidRPr="008A0814" w:rsidRDefault="0079181C" w:rsidP="003303FB">
            <w:pPr>
              <w:jc w:val="both"/>
              <w:rPr>
                <w:rFonts w:eastAsia="Calibri"/>
                <w:sz w:val="20"/>
              </w:rPr>
            </w:pP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 xml:space="preserve">Motion for </w:t>
            </w:r>
            <w:proofErr w:type="spellStart"/>
            <w:r w:rsidRPr="008A0814">
              <w:rPr>
                <w:rFonts w:eastAsia="Calibri"/>
                <w:sz w:val="20"/>
              </w:rPr>
              <w:t>declinatory</w:t>
            </w:r>
            <w:proofErr w:type="spellEnd"/>
            <w:r w:rsidRPr="008A0814">
              <w:rPr>
                <w:rFonts w:eastAsia="Calibri"/>
                <w:sz w:val="20"/>
              </w:rPr>
              <w:t xml:space="preserve"> exception dismissed </w:t>
            </w:r>
          </w:p>
        </w:tc>
      </w:tr>
      <w:tr w:rsidR="0079181C" w:rsidRPr="008A0814" w:rsidTr="003303FB">
        <w:tc>
          <w:tcPr>
            <w:tcW w:w="2427" w:type="pct"/>
          </w:tcPr>
          <w:p w:rsidR="0079181C" w:rsidRPr="008A0814" w:rsidRDefault="0079181C" w:rsidP="003303FB">
            <w:pPr>
              <w:jc w:val="both"/>
              <w:rPr>
                <w:rFonts w:eastAsia="Calibri"/>
                <w:sz w:val="20"/>
              </w:rPr>
            </w:pPr>
            <w:r w:rsidRPr="008A0814">
              <w:rPr>
                <w:rFonts w:eastAsia="Calibri"/>
                <w:sz w:val="20"/>
              </w:rPr>
              <w:t>November 4, 2010</w:t>
            </w:r>
          </w:p>
          <w:p w:rsidR="0079181C" w:rsidRPr="008A0814" w:rsidRDefault="0079181C" w:rsidP="003303FB">
            <w:pPr>
              <w:jc w:val="both"/>
              <w:rPr>
                <w:rFonts w:eastAsia="Calibri"/>
                <w:sz w:val="20"/>
              </w:rPr>
            </w:pPr>
            <w:r w:rsidRPr="008A0814">
              <w:rPr>
                <w:rFonts w:eastAsia="Calibri"/>
                <w:sz w:val="20"/>
              </w:rPr>
              <w:t>Court of Appeal of Quebec (Québec)</w:t>
            </w:r>
          </w:p>
          <w:p w:rsidR="0079181C" w:rsidRPr="008A0814" w:rsidRDefault="0079181C" w:rsidP="003303FB">
            <w:pPr>
              <w:jc w:val="both"/>
              <w:rPr>
                <w:rFonts w:eastAsia="Calibri"/>
                <w:sz w:val="20"/>
                <w:lang w:val="fr-CA"/>
              </w:rPr>
            </w:pPr>
            <w:r w:rsidRPr="008A0814">
              <w:rPr>
                <w:rFonts w:eastAsia="Calibri"/>
                <w:sz w:val="20"/>
                <w:lang w:val="fr-CA"/>
              </w:rPr>
              <w:t xml:space="preserve">(Robert, </w:t>
            </w:r>
            <w:proofErr w:type="spellStart"/>
            <w:r w:rsidRPr="008A0814">
              <w:rPr>
                <w:rFonts w:eastAsia="Calibri"/>
                <w:sz w:val="20"/>
                <w:lang w:val="fr-CA"/>
              </w:rPr>
              <w:t>Vézina</w:t>
            </w:r>
            <w:proofErr w:type="spellEnd"/>
            <w:r w:rsidRPr="008A0814">
              <w:rPr>
                <w:rFonts w:eastAsia="Calibri"/>
                <w:sz w:val="20"/>
                <w:lang w:val="fr-CA"/>
              </w:rPr>
              <w:t xml:space="preserve"> and Bélanger JJ.A.)</w:t>
            </w:r>
          </w:p>
          <w:p w:rsidR="0079181C" w:rsidRPr="008A0814" w:rsidRDefault="0079181C" w:rsidP="003303FB">
            <w:pPr>
              <w:jc w:val="both"/>
              <w:rPr>
                <w:rFonts w:eastAsia="Calibri"/>
                <w:sz w:val="20"/>
              </w:rPr>
            </w:pPr>
            <w:r w:rsidRPr="008A0814">
              <w:rPr>
                <w:rFonts w:eastAsia="Calibri"/>
                <w:sz w:val="20"/>
              </w:rPr>
              <w:t>2010 QCCA 2030</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rPr>
            </w:pPr>
            <w:r w:rsidRPr="008A0814">
              <w:rPr>
                <w:rFonts w:eastAsia="Calibri"/>
                <w:sz w:val="20"/>
              </w:rPr>
              <w:t>Appeal dismissed</w:t>
            </w:r>
          </w:p>
        </w:tc>
      </w:tr>
      <w:tr w:rsidR="0079181C" w:rsidRPr="008A0814" w:rsidTr="003303FB">
        <w:tc>
          <w:tcPr>
            <w:tcW w:w="2427" w:type="pct"/>
          </w:tcPr>
          <w:p w:rsidR="0079181C" w:rsidRPr="008A0814" w:rsidRDefault="0079181C" w:rsidP="0079181C">
            <w:pPr>
              <w:jc w:val="both"/>
              <w:rPr>
                <w:rFonts w:eastAsia="Calibri"/>
                <w:sz w:val="20"/>
              </w:rPr>
            </w:pPr>
            <w:r w:rsidRPr="008A0814">
              <w:rPr>
                <w:rFonts w:eastAsia="Calibri"/>
                <w:sz w:val="20"/>
              </w:rPr>
              <w:t>December 30, 2010</w:t>
            </w:r>
          </w:p>
          <w:p w:rsidR="0079181C" w:rsidRPr="008A0814" w:rsidRDefault="0079181C" w:rsidP="0079181C">
            <w:pPr>
              <w:jc w:val="both"/>
              <w:rPr>
                <w:rFonts w:eastAsia="Calibri"/>
                <w:sz w:val="20"/>
              </w:rPr>
            </w:pPr>
            <w:r w:rsidRPr="008A0814">
              <w:rPr>
                <w:rFonts w:eastAsia="Calibri"/>
                <w:sz w:val="20"/>
              </w:rPr>
              <w:t>Supreme Court of Canada</w:t>
            </w:r>
          </w:p>
          <w:p w:rsidR="0079181C" w:rsidRPr="008A0814" w:rsidRDefault="0079181C" w:rsidP="003303FB">
            <w:pPr>
              <w:jc w:val="both"/>
              <w:rPr>
                <w:rFonts w:eastAsia="Calibri"/>
                <w:sz w:val="20"/>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79181C">
            <w:pPr>
              <w:jc w:val="both"/>
              <w:rPr>
                <w:rFonts w:eastAsia="Calibri"/>
                <w:sz w:val="20"/>
              </w:rPr>
            </w:pPr>
            <w:r w:rsidRPr="008A0814">
              <w:rPr>
                <w:rFonts w:eastAsia="Calibri"/>
                <w:sz w:val="20"/>
              </w:rPr>
              <w:t>Application for leave to appeal filed</w:t>
            </w:r>
          </w:p>
          <w:p w:rsidR="0079181C" w:rsidRPr="008A0814" w:rsidRDefault="0079181C" w:rsidP="003303FB">
            <w:pPr>
              <w:jc w:val="both"/>
              <w:rPr>
                <w:rFonts w:eastAsia="Calibri"/>
                <w:sz w:val="20"/>
              </w:rPr>
            </w:pPr>
          </w:p>
        </w:tc>
      </w:tr>
    </w:tbl>
    <w:p w:rsidR="00891CAE" w:rsidRDefault="00891CAE"/>
    <w:tbl>
      <w:tblPr>
        <w:tblW w:w="4952" w:type="pct"/>
        <w:tblLayout w:type="fixed"/>
        <w:tblCellMar>
          <w:left w:w="0" w:type="dxa"/>
          <w:bottom w:w="99" w:type="dxa"/>
          <w:right w:w="0" w:type="dxa"/>
        </w:tblCellMar>
        <w:tblLook w:val="04A0"/>
      </w:tblPr>
      <w:tblGrid>
        <w:gridCol w:w="4624"/>
        <w:gridCol w:w="463"/>
        <w:gridCol w:w="4440"/>
      </w:tblGrid>
      <w:tr w:rsidR="0079181C" w:rsidRPr="008A0814" w:rsidTr="00891CAE">
        <w:trPr>
          <w:cantSplit/>
        </w:trPr>
        <w:tc>
          <w:tcPr>
            <w:tcW w:w="2427" w:type="pct"/>
          </w:tcPr>
          <w:p w:rsidR="0079181C" w:rsidRPr="008A0814" w:rsidRDefault="0079181C" w:rsidP="003303FB">
            <w:pPr>
              <w:jc w:val="both"/>
              <w:rPr>
                <w:rFonts w:eastAsia="Calibri"/>
                <w:sz w:val="20"/>
              </w:rPr>
            </w:pPr>
            <w:r w:rsidRPr="008A0814">
              <w:rPr>
                <w:rFonts w:eastAsia="Calibri"/>
                <w:sz w:val="20"/>
              </w:rPr>
              <w:lastRenderedPageBreak/>
              <w:t>February 3, 2011</w:t>
            </w:r>
          </w:p>
          <w:p w:rsidR="0079181C" w:rsidRPr="008A0814" w:rsidRDefault="0079181C" w:rsidP="003303FB">
            <w:pPr>
              <w:jc w:val="both"/>
              <w:rPr>
                <w:rFonts w:eastAsia="Calibri"/>
                <w:sz w:val="20"/>
              </w:rPr>
            </w:pPr>
            <w:r w:rsidRPr="008A0814">
              <w:rPr>
                <w:rFonts w:eastAsia="Calibri"/>
                <w:sz w:val="20"/>
              </w:rPr>
              <w:t>Supreme Court of Canada</w:t>
            </w:r>
          </w:p>
        </w:tc>
        <w:tc>
          <w:tcPr>
            <w:tcW w:w="243" w:type="pct"/>
          </w:tcPr>
          <w:p w:rsidR="0079181C" w:rsidRPr="008A0814" w:rsidRDefault="0079181C" w:rsidP="003303FB">
            <w:pPr>
              <w:jc w:val="both"/>
              <w:rPr>
                <w:rFonts w:eastAsia="Calibri"/>
                <w:sz w:val="20"/>
              </w:rPr>
            </w:pPr>
          </w:p>
        </w:tc>
        <w:tc>
          <w:tcPr>
            <w:tcW w:w="2330" w:type="pct"/>
          </w:tcPr>
          <w:p w:rsidR="0079181C" w:rsidRPr="008A0814" w:rsidRDefault="0079181C" w:rsidP="003303FB">
            <w:pPr>
              <w:jc w:val="both"/>
              <w:rPr>
                <w:rFonts w:eastAsia="Calibri"/>
                <w:sz w:val="20"/>
              </w:rPr>
            </w:pPr>
            <w:r w:rsidRPr="008A0814">
              <w:rPr>
                <w:rFonts w:eastAsia="Calibri"/>
                <w:sz w:val="20"/>
              </w:rPr>
              <w:t>Motion to expedite application for leave to appeal filed</w:t>
            </w:r>
          </w:p>
        </w:tc>
      </w:tr>
    </w:tbl>
    <w:p w:rsidR="00F1454A" w:rsidRDefault="0012655D" w:rsidP="00F1454A">
      <w:pPr>
        <w:rPr>
          <w:sz w:val="20"/>
          <w:szCs w:val="20"/>
          <w:lang w:val="fr-CA"/>
        </w:rPr>
      </w:pPr>
      <w:r w:rsidRPr="0012655D">
        <w:rPr>
          <w:sz w:val="20"/>
          <w:szCs w:val="20"/>
          <w:lang w:val="fr-CA"/>
        </w:rPr>
        <w:pict>
          <v:rect id="_x0000_i1049" style="width:2in;height:1pt" o:hrpct="0" o:hralign="center" o:hrstd="t" o:hrnoshade="t" o:hr="t" fillcolor="black [3213]" stroked="f"/>
        </w:pict>
      </w:r>
    </w:p>
    <w:p w:rsidR="008E11CB" w:rsidRDefault="008E11CB">
      <w:pPr>
        <w:rPr>
          <w:sz w:val="20"/>
          <w:szCs w:val="20"/>
          <w:lang w:val="fr-CA"/>
        </w:rPr>
      </w:pPr>
    </w:p>
    <w:p w:rsidR="00F1454A" w:rsidRDefault="00F1454A" w:rsidP="00F1454A">
      <w:pPr>
        <w:rPr>
          <w:sz w:val="20"/>
          <w:szCs w:val="20"/>
          <w:lang w:val="fr-CA"/>
        </w:rPr>
      </w:pPr>
      <w:r>
        <w:rPr>
          <w:sz w:val="20"/>
          <w:szCs w:val="20"/>
          <w:u w:val="single"/>
          <w:lang w:val="fr-CA"/>
        </w:rPr>
        <w:t>RÉSUMÉ DE L’AFFAIRE</w:t>
      </w:r>
    </w:p>
    <w:p w:rsidR="00F1454A" w:rsidRDefault="00F1454A" w:rsidP="00F1454A">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9181C" w:rsidRPr="00F34AD5"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 xml:space="preserve">Droit international privé – Choix du tribunal – Juridiction compétente – </w:t>
            </w:r>
            <w:r w:rsidRPr="008A0814">
              <w:rPr>
                <w:rFonts w:eastAsia="Calibri"/>
                <w:i/>
                <w:iCs/>
                <w:sz w:val="20"/>
                <w:lang w:val="fr-CA"/>
              </w:rPr>
              <w:t xml:space="preserve">Forum </w:t>
            </w:r>
            <w:proofErr w:type="spellStart"/>
            <w:r w:rsidRPr="008A0814">
              <w:rPr>
                <w:rFonts w:eastAsia="Calibri"/>
                <w:i/>
                <w:iCs/>
                <w:sz w:val="20"/>
                <w:lang w:val="fr-CA"/>
              </w:rPr>
              <w:t>conveniens</w:t>
            </w:r>
            <w:proofErr w:type="spellEnd"/>
            <w:r w:rsidRPr="008A0814">
              <w:rPr>
                <w:rFonts w:eastAsia="Calibri"/>
                <w:sz w:val="20"/>
                <w:lang w:val="fr-CA"/>
              </w:rPr>
              <w:t xml:space="preserve"> – Exception déclinatoire – Contrats commerciaux – Intentions des parties – La Cour supérieure a-t-elle eu tort de rejeter la requête en exception déclinatoire? – La Cour d'appel a-t-elle eu tort de rejeter l'appel? –</w:t>
            </w:r>
            <w:r w:rsidRPr="008A0814">
              <w:rPr>
                <w:rFonts w:eastAsia="Calibri"/>
                <w:i/>
                <w:iCs/>
                <w:sz w:val="20"/>
                <w:lang w:val="fr-CA"/>
              </w:rPr>
              <w:t xml:space="preserve"> Code civil du Québec</w:t>
            </w:r>
            <w:r w:rsidRPr="008A0814">
              <w:rPr>
                <w:rFonts w:eastAsia="Calibri"/>
                <w:sz w:val="20"/>
                <w:lang w:val="fr-CA"/>
              </w:rPr>
              <w:t xml:space="preserve">, L.R.Q., ch. C-1991, art. 3135 et 3148 – Application de l'arrêt </w:t>
            </w:r>
            <w:proofErr w:type="spellStart"/>
            <w:r w:rsidRPr="008A0814">
              <w:rPr>
                <w:rFonts w:eastAsia="Calibri"/>
                <w:i/>
                <w:iCs/>
                <w:sz w:val="20"/>
                <w:lang w:val="fr-CA"/>
              </w:rPr>
              <w:t>GreCon</w:t>
            </w:r>
            <w:proofErr w:type="spellEnd"/>
            <w:r w:rsidRPr="008A0814">
              <w:rPr>
                <w:rFonts w:eastAsia="Calibri"/>
                <w:i/>
                <w:iCs/>
                <w:sz w:val="20"/>
                <w:lang w:val="fr-CA"/>
              </w:rPr>
              <w:t xml:space="preserve"> </w:t>
            </w:r>
            <w:proofErr w:type="spellStart"/>
            <w:r w:rsidRPr="008A0814">
              <w:rPr>
                <w:rFonts w:eastAsia="Calibri"/>
                <w:i/>
                <w:iCs/>
                <w:sz w:val="20"/>
                <w:lang w:val="fr-CA"/>
              </w:rPr>
              <w:t>Dimter</w:t>
            </w:r>
            <w:proofErr w:type="spellEnd"/>
            <w:r w:rsidRPr="008A0814">
              <w:rPr>
                <w:rFonts w:eastAsia="Calibri"/>
                <w:i/>
                <w:iCs/>
                <w:sz w:val="20"/>
                <w:lang w:val="fr-CA"/>
              </w:rPr>
              <w:t xml:space="preserve"> </w:t>
            </w:r>
            <w:proofErr w:type="spellStart"/>
            <w:r w:rsidRPr="008A0814">
              <w:rPr>
                <w:rFonts w:eastAsia="Calibri"/>
                <w:i/>
                <w:iCs/>
                <w:sz w:val="20"/>
                <w:lang w:val="fr-CA"/>
              </w:rPr>
              <w:t>inc</w:t>
            </w:r>
            <w:proofErr w:type="spellEnd"/>
            <w:r w:rsidRPr="008A0814">
              <w:rPr>
                <w:rFonts w:eastAsia="Calibri"/>
                <w:i/>
                <w:iCs/>
                <w:sz w:val="20"/>
                <w:lang w:val="fr-CA"/>
              </w:rPr>
              <w:t xml:space="preserve">. c. J. R. Normand </w:t>
            </w:r>
            <w:proofErr w:type="spellStart"/>
            <w:r w:rsidRPr="008A0814">
              <w:rPr>
                <w:rFonts w:eastAsia="Calibri"/>
                <w:i/>
                <w:iCs/>
                <w:sz w:val="20"/>
                <w:lang w:val="fr-CA"/>
              </w:rPr>
              <w:t>inc</w:t>
            </w:r>
            <w:proofErr w:type="spellEnd"/>
            <w:r w:rsidRPr="008A0814">
              <w:rPr>
                <w:rFonts w:eastAsia="Calibri"/>
                <w:i/>
                <w:iCs/>
                <w:sz w:val="20"/>
                <w:lang w:val="fr-CA"/>
              </w:rPr>
              <w:t>.</w:t>
            </w:r>
            <w:r w:rsidRPr="008A0814">
              <w:rPr>
                <w:rFonts w:eastAsia="Calibri"/>
                <w:sz w:val="20"/>
                <w:lang w:val="fr-CA"/>
              </w:rPr>
              <w:t>, 2005 CSC 46, [2005] 2 R.C.S 401.</w:t>
            </w:r>
          </w:p>
          <w:p w:rsidR="0079181C" w:rsidRPr="008A0814" w:rsidRDefault="0079181C" w:rsidP="003303FB">
            <w:pPr>
              <w:jc w:val="both"/>
              <w:rPr>
                <w:rFonts w:eastAsia="Calibri"/>
                <w:sz w:val="20"/>
                <w:lang w:val="fr-CA"/>
              </w:rPr>
            </w:pPr>
          </w:p>
        </w:tc>
      </w:tr>
      <w:tr w:rsidR="0079181C" w:rsidRPr="008A0814" w:rsidTr="003303FB">
        <w:tc>
          <w:tcPr>
            <w:tcW w:w="5000" w:type="pct"/>
            <w:gridSpan w:val="3"/>
          </w:tcPr>
          <w:p w:rsidR="0079181C" w:rsidRPr="008A0814" w:rsidRDefault="0079181C" w:rsidP="003303FB">
            <w:pPr>
              <w:jc w:val="both"/>
              <w:rPr>
                <w:rFonts w:eastAsia="Calibri"/>
                <w:sz w:val="20"/>
                <w:lang w:val="fr-CA"/>
              </w:rPr>
            </w:pPr>
            <w:r w:rsidRPr="008A0814">
              <w:rPr>
                <w:rFonts w:eastAsia="Calibri"/>
                <w:sz w:val="20"/>
                <w:lang w:val="fr-CA"/>
              </w:rPr>
              <w:t xml:space="preserve">L'intimée Adriana </w:t>
            </w:r>
            <w:proofErr w:type="spellStart"/>
            <w:r w:rsidRPr="008A0814">
              <w:rPr>
                <w:rFonts w:eastAsia="Calibri"/>
                <w:sz w:val="20"/>
                <w:lang w:val="fr-CA"/>
              </w:rPr>
              <w:t>Resources</w:t>
            </w:r>
            <w:proofErr w:type="spellEnd"/>
            <w:r w:rsidRPr="008A0814">
              <w:rPr>
                <w:rFonts w:eastAsia="Calibri"/>
                <w:sz w:val="20"/>
                <w:lang w:val="fr-CA"/>
              </w:rPr>
              <w:t xml:space="preserve"> est une </w:t>
            </w:r>
            <w:r w:rsidRPr="008A0814">
              <w:rPr>
                <w:rFonts w:eastAsia="Calibri"/>
                <w:sz w:val="20"/>
                <w:lang w:val="fr-FR"/>
              </w:rPr>
              <w:t>entreprise spécialisée dans le développement et l'exploration miniers</w:t>
            </w:r>
            <w:r w:rsidRPr="008A0814">
              <w:rPr>
                <w:rFonts w:eastAsia="Calibri"/>
                <w:sz w:val="20"/>
                <w:lang w:val="fr-CA"/>
              </w:rPr>
              <w:t xml:space="preserve">. Dans le cadre d'un important projet au lac </w:t>
            </w:r>
            <w:proofErr w:type="spellStart"/>
            <w:r w:rsidRPr="008A0814">
              <w:rPr>
                <w:rFonts w:eastAsia="Calibri"/>
                <w:sz w:val="20"/>
                <w:lang w:val="fr-CA"/>
              </w:rPr>
              <w:t>Otelnuk</w:t>
            </w:r>
            <w:proofErr w:type="spellEnd"/>
            <w:r w:rsidRPr="008A0814">
              <w:rPr>
                <w:rFonts w:eastAsia="Calibri"/>
                <w:sz w:val="20"/>
                <w:lang w:val="fr-CA"/>
              </w:rPr>
              <w:t xml:space="preserve">, l'entreprise tente d'aménager une mine de fer près de Schefferville (Québec). Les </w:t>
            </w:r>
            <w:proofErr w:type="spellStart"/>
            <w:r w:rsidRPr="008A0814">
              <w:rPr>
                <w:rFonts w:eastAsia="Calibri"/>
                <w:sz w:val="20"/>
                <w:lang w:val="fr-CA"/>
              </w:rPr>
              <w:t>demanderesses</w:t>
            </w:r>
            <w:proofErr w:type="spellEnd"/>
            <w:r w:rsidRPr="008A0814">
              <w:rPr>
                <w:rFonts w:eastAsia="Calibri"/>
                <w:sz w:val="20"/>
                <w:lang w:val="fr-CA"/>
              </w:rPr>
              <w:t xml:space="preserve"> sont propriétaires de plus de 120 claims miniers sur les territoires du projet. Les parties ont conclu une convention d'option en vertu de laquelle Adriana </w:t>
            </w:r>
            <w:proofErr w:type="spellStart"/>
            <w:r w:rsidRPr="008A0814">
              <w:rPr>
                <w:rFonts w:eastAsia="Calibri"/>
                <w:sz w:val="20"/>
                <w:lang w:val="fr-CA"/>
              </w:rPr>
              <w:t>Resources</w:t>
            </w:r>
            <w:proofErr w:type="spellEnd"/>
            <w:r w:rsidRPr="008A0814">
              <w:rPr>
                <w:rFonts w:eastAsia="Calibri"/>
                <w:sz w:val="20"/>
                <w:lang w:val="fr-CA"/>
              </w:rPr>
              <w:t xml:space="preserve"> devait acquérir tous les droits miniers des </w:t>
            </w:r>
            <w:proofErr w:type="spellStart"/>
            <w:r w:rsidRPr="008A0814">
              <w:rPr>
                <w:rFonts w:eastAsia="Calibri"/>
                <w:sz w:val="20"/>
                <w:lang w:val="fr-CA"/>
              </w:rPr>
              <w:t>demanderesses</w:t>
            </w:r>
            <w:proofErr w:type="spellEnd"/>
            <w:r w:rsidRPr="008A0814">
              <w:rPr>
                <w:rFonts w:eastAsia="Calibri"/>
                <w:sz w:val="20"/>
                <w:lang w:val="fr-CA"/>
              </w:rPr>
              <w:t xml:space="preserve"> au lac </w:t>
            </w:r>
            <w:proofErr w:type="spellStart"/>
            <w:r w:rsidRPr="008A0814">
              <w:rPr>
                <w:rFonts w:eastAsia="Calibri"/>
                <w:sz w:val="20"/>
                <w:lang w:val="fr-CA"/>
              </w:rPr>
              <w:t>Otelnuk</w:t>
            </w:r>
            <w:proofErr w:type="spellEnd"/>
            <w:r w:rsidRPr="008A0814">
              <w:rPr>
                <w:rFonts w:eastAsia="Calibri"/>
                <w:sz w:val="20"/>
                <w:lang w:val="fr-CA"/>
              </w:rPr>
              <w:t xml:space="preserve">. Un désaccord est survenu entre les parties, portant entre autres choses sur le moment où Adriana </w:t>
            </w:r>
            <w:proofErr w:type="spellStart"/>
            <w:r w:rsidRPr="008A0814">
              <w:rPr>
                <w:rFonts w:eastAsia="Calibri"/>
                <w:sz w:val="20"/>
                <w:lang w:val="fr-CA"/>
              </w:rPr>
              <w:t>Resources</w:t>
            </w:r>
            <w:proofErr w:type="spellEnd"/>
            <w:r w:rsidRPr="008A0814">
              <w:rPr>
                <w:rFonts w:eastAsia="Calibri"/>
                <w:sz w:val="20"/>
                <w:lang w:val="fr-CA"/>
              </w:rPr>
              <w:t xml:space="preserve"> peut lever l'option et devenir propriétaire des claims miniers des </w:t>
            </w:r>
            <w:proofErr w:type="spellStart"/>
            <w:r w:rsidRPr="008A0814">
              <w:rPr>
                <w:rFonts w:eastAsia="Calibri"/>
                <w:sz w:val="20"/>
                <w:lang w:val="fr-CA"/>
              </w:rPr>
              <w:t>demanderesses</w:t>
            </w:r>
            <w:proofErr w:type="spellEnd"/>
            <w:r w:rsidRPr="008A0814">
              <w:rPr>
                <w:rFonts w:eastAsia="Calibri"/>
                <w:sz w:val="20"/>
                <w:lang w:val="fr-CA"/>
              </w:rPr>
              <w:t xml:space="preserve">, à la suite de quoi Adriana </w:t>
            </w:r>
            <w:proofErr w:type="spellStart"/>
            <w:r w:rsidRPr="008A0814">
              <w:rPr>
                <w:rFonts w:eastAsia="Calibri"/>
                <w:sz w:val="20"/>
                <w:lang w:val="fr-CA"/>
              </w:rPr>
              <w:t>Resources</w:t>
            </w:r>
            <w:proofErr w:type="spellEnd"/>
            <w:r w:rsidRPr="008A0814">
              <w:rPr>
                <w:rFonts w:eastAsia="Calibri"/>
                <w:sz w:val="20"/>
                <w:lang w:val="fr-CA"/>
              </w:rPr>
              <w:t xml:space="preserve"> a demandé un jugement déclaratoire à la Cour supérieure du Québec. En réponse, les </w:t>
            </w:r>
            <w:proofErr w:type="spellStart"/>
            <w:r w:rsidRPr="008A0814">
              <w:rPr>
                <w:rFonts w:eastAsia="Calibri"/>
                <w:sz w:val="20"/>
                <w:lang w:val="fr-CA"/>
              </w:rPr>
              <w:t>demanderesses</w:t>
            </w:r>
            <w:proofErr w:type="spellEnd"/>
            <w:r w:rsidRPr="008A0814">
              <w:rPr>
                <w:rFonts w:eastAsia="Calibri"/>
                <w:sz w:val="20"/>
                <w:lang w:val="fr-CA"/>
              </w:rPr>
              <w:t xml:space="preserve"> ont présenté une requête en rejet de l'instance par voie d'exception déclinatoire. Elles ont plaidé que les tribunaux du Québec n'étaient pas compétents pour entendre l’affaire et que même s'ils l'étaient, les parties avaient décliné juridiction par une clause d'élection de for dans la convention d'option en faveur des tribunaux de la Colombie-Britannique. À titre subsidiaire, les </w:t>
            </w:r>
            <w:proofErr w:type="spellStart"/>
            <w:r w:rsidRPr="008A0814">
              <w:rPr>
                <w:rFonts w:eastAsia="Calibri"/>
                <w:sz w:val="20"/>
                <w:lang w:val="fr-CA"/>
              </w:rPr>
              <w:t>demanderesses</w:t>
            </w:r>
            <w:proofErr w:type="spellEnd"/>
            <w:r w:rsidRPr="008A0814">
              <w:rPr>
                <w:rFonts w:eastAsia="Calibri"/>
                <w:sz w:val="20"/>
                <w:lang w:val="fr-CA"/>
              </w:rPr>
              <w:t xml:space="preserve"> ont plaidé qu'en vertu de la doctrine du </w:t>
            </w:r>
            <w:r w:rsidRPr="008A0814">
              <w:rPr>
                <w:rFonts w:eastAsia="Calibri"/>
                <w:i/>
                <w:iCs/>
                <w:sz w:val="20"/>
                <w:lang w:val="fr-CA"/>
              </w:rPr>
              <w:t xml:space="preserve">forum non </w:t>
            </w:r>
            <w:proofErr w:type="spellStart"/>
            <w:r w:rsidRPr="008A0814">
              <w:rPr>
                <w:rFonts w:eastAsia="Calibri"/>
                <w:i/>
                <w:iCs/>
                <w:sz w:val="20"/>
                <w:lang w:val="fr-CA"/>
              </w:rPr>
              <w:t>conveniens</w:t>
            </w:r>
            <w:proofErr w:type="spellEnd"/>
            <w:r w:rsidRPr="008A0814">
              <w:rPr>
                <w:rFonts w:eastAsia="Calibri"/>
                <w:sz w:val="20"/>
                <w:lang w:val="fr-CA"/>
              </w:rPr>
              <w:t>, la Cour supérieure devait décliner juridiction en faveur des tribunaux de l'Ontario. La Cour supérieure a rejeté la requête en exception déclinatoire. La Cour d'appel a rejeté l'appel.</w:t>
            </w:r>
          </w:p>
          <w:p w:rsidR="0079181C" w:rsidRPr="008A0814" w:rsidRDefault="0079181C" w:rsidP="003303FB">
            <w:pPr>
              <w:jc w:val="both"/>
              <w:rPr>
                <w:rFonts w:eastAsia="Calibri"/>
                <w:sz w:val="20"/>
                <w:lang w:val="fr-CA"/>
              </w:rPr>
            </w:pPr>
          </w:p>
        </w:tc>
      </w:tr>
      <w:tr w:rsidR="0079181C" w:rsidRPr="00F34AD5"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16 août 2010</w:t>
            </w:r>
          </w:p>
          <w:p w:rsidR="0079181C" w:rsidRPr="008A0814" w:rsidRDefault="0079181C" w:rsidP="003303FB">
            <w:pPr>
              <w:jc w:val="both"/>
              <w:rPr>
                <w:rFonts w:eastAsia="Calibri"/>
                <w:sz w:val="20"/>
                <w:lang w:val="fr-CA"/>
              </w:rPr>
            </w:pPr>
            <w:r w:rsidRPr="008A0814">
              <w:rPr>
                <w:rFonts w:eastAsia="Calibri"/>
                <w:sz w:val="20"/>
                <w:lang w:val="fr-CA"/>
              </w:rPr>
              <w:t>Cour supérieure du Québec</w:t>
            </w:r>
          </w:p>
          <w:p w:rsidR="0079181C" w:rsidRPr="008A0814" w:rsidRDefault="0079181C" w:rsidP="003303FB">
            <w:pPr>
              <w:jc w:val="both"/>
              <w:rPr>
                <w:rFonts w:eastAsia="Calibri"/>
                <w:sz w:val="20"/>
                <w:lang w:val="fr-CA"/>
              </w:rPr>
            </w:pPr>
            <w:r w:rsidRPr="008A0814">
              <w:rPr>
                <w:rFonts w:eastAsia="Calibri"/>
                <w:sz w:val="20"/>
                <w:lang w:val="fr-CA"/>
              </w:rPr>
              <w:t>(Juge Francoeur)</w:t>
            </w:r>
          </w:p>
          <w:p w:rsidR="0079181C" w:rsidRPr="008A0814" w:rsidRDefault="0079181C" w:rsidP="003303FB">
            <w:pPr>
              <w:jc w:val="both"/>
              <w:rPr>
                <w:rFonts w:eastAsia="Calibri"/>
                <w:sz w:val="20"/>
                <w:lang w:val="fr-CA"/>
              </w:rPr>
            </w:pPr>
            <w:r w:rsidRPr="008A0814">
              <w:rPr>
                <w:rFonts w:eastAsia="Calibri"/>
                <w:sz w:val="20"/>
                <w:lang w:val="fr-CA"/>
              </w:rPr>
              <w:t>2010 QCCS 3975</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Requête en exception déclinatoire, rejetée</w:t>
            </w:r>
          </w:p>
        </w:tc>
      </w:tr>
      <w:tr w:rsidR="0079181C" w:rsidRPr="008A0814"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4 novembre 2010</w:t>
            </w:r>
          </w:p>
          <w:p w:rsidR="0079181C" w:rsidRPr="008A0814" w:rsidRDefault="0079181C" w:rsidP="003303FB">
            <w:pPr>
              <w:jc w:val="both"/>
              <w:rPr>
                <w:rFonts w:eastAsia="Calibri"/>
                <w:sz w:val="20"/>
                <w:lang w:val="fr-CA"/>
              </w:rPr>
            </w:pPr>
            <w:r w:rsidRPr="008A0814">
              <w:rPr>
                <w:rFonts w:eastAsia="Calibri"/>
                <w:sz w:val="20"/>
                <w:lang w:val="fr-CA"/>
              </w:rPr>
              <w:t>Cour d'appel du Québec (Québec)</w:t>
            </w:r>
          </w:p>
          <w:p w:rsidR="0079181C" w:rsidRPr="008A0814" w:rsidRDefault="0079181C" w:rsidP="003303FB">
            <w:pPr>
              <w:jc w:val="both"/>
              <w:rPr>
                <w:rFonts w:eastAsia="Calibri"/>
                <w:sz w:val="20"/>
                <w:lang w:val="fr-CA"/>
              </w:rPr>
            </w:pPr>
            <w:r w:rsidRPr="008A0814">
              <w:rPr>
                <w:rFonts w:eastAsia="Calibri"/>
                <w:sz w:val="20"/>
                <w:lang w:val="fr-CA"/>
              </w:rPr>
              <w:t xml:space="preserve">(Juges Robert, </w:t>
            </w:r>
            <w:proofErr w:type="spellStart"/>
            <w:r w:rsidRPr="008A0814">
              <w:rPr>
                <w:rFonts w:eastAsia="Calibri"/>
                <w:sz w:val="20"/>
                <w:lang w:val="fr-CA"/>
              </w:rPr>
              <w:t>Vézina</w:t>
            </w:r>
            <w:proofErr w:type="spellEnd"/>
            <w:r w:rsidRPr="008A0814">
              <w:rPr>
                <w:rFonts w:eastAsia="Calibri"/>
                <w:sz w:val="20"/>
                <w:lang w:val="fr-CA"/>
              </w:rPr>
              <w:t xml:space="preserve"> et Bélanger)</w:t>
            </w:r>
          </w:p>
          <w:p w:rsidR="0079181C" w:rsidRPr="008A0814" w:rsidRDefault="0079181C" w:rsidP="003303FB">
            <w:pPr>
              <w:jc w:val="both"/>
              <w:rPr>
                <w:rFonts w:eastAsia="Calibri"/>
                <w:sz w:val="20"/>
                <w:lang w:val="fr-CA"/>
              </w:rPr>
            </w:pPr>
            <w:r w:rsidRPr="008A0814">
              <w:rPr>
                <w:rFonts w:eastAsia="Calibri"/>
                <w:sz w:val="20"/>
                <w:lang w:val="fr-CA"/>
              </w:rPr>
              <w:t>2010 QCCA 2030</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Appel rejeté</w:t>
            </w:r>
          </w:p>
        </w:tc>
      </w:tr>
      <w:tr w:rsidR="0079181C" w:rsidRPr="008A0814" w:rsidTr="003303FB">
        <w:tc>
          <w:tcPr>
            <w:tcW w:w="2427" w:type="pct"/>
          </w:tcPr>
          <w:p w:rsidR="0079181C" w:rsidRPr="008A0814" w:rsidRDefault="0079181C" w:rsidP="0079181C">
            <w:pPr>
              <w:jc w:val="both"/>
              <w:rPr>
                <w:rFonts w:eastAsia="Calibri"/>
                <w:sz w:val="20"/>
                <w:lang w:val="fr-CA"/>
              </w:rPr>
            </w:pPr>
            <w:r w:rsidRPr="008A0814">
              <w:rPr>
                <w:rFonts w:eastAsia="Calibri"/>
                <w:sz w:val="20"/>
                <w:lang w:val="fr-CA"/>
              </w:rPr>
              <w:t>30 décembre 2010</w:t>
            </w:r>
          </w:p>
          <w:p w:rsidR="0079181C" w:rsidRPr="008A0814" w:rsidRDefault="0079181C" w:rsidP="0079181C">
            <w:pPr>
              <w:jc w:val="both"/>
              <w:rPr>
                <w:rFonts w:eastAsia="Calibri"/>
                <w:sz w:val="20"/>
                <w:lang w:val="fr-CA"/>
              </w:rPr>
            </w:pPr>
            <w:r w:rsidRPr="008A0814">
              <w:rPr>
                <w:rFonts w:eastAsia="Calibri"/>
                <w:sz w:val="20"/>
                <w:lang w:val="fr-CA"/>
              </w:rPr>
              <w:t>Cour suprême du Canada</w:t>
            </w:r>
          </w:p>
          <w:p w:rsidR="0079181C" w:rsidRPr="008A0814" w:rsidRDefault="0079181C" w:rsidP="003303FB">
            <w:pPr>
              <w:jc w:val="both"/>
              <w:rPr>
                <w:rFonts w:eastAsia="Calibri"/>
                <w:sz w:val="20"/>
                <w:lang w:val="fr-CA"/>
              </w:rPr>
            </w:pP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79181C">
            <w:pPr>
              <w:jc w:val="both"/>
              <w:rPr>
                <w:rFonts w:eastAsia="Calibri"/>
                <w:sz w:val="20"/>
                <w:lang w:val="fr-CA"/>
              </w:rPr>
            </w:pPr>
            <w:r w:rsidRPr="008A0814">
              <w:rPr>
                <w:rFonts w:eastAsia="Calibri"/>
                <w:sz w:val="20"/>
                <w:lang w:val="fr-CA"/>
              </w:rPr>
              <w:t>Demande d'autorisation d'appel, déposée</w:t>
            </w:r>
          </w:p>
          <w:p w:rsidR="0079181C" w:rsidRPr="008A0814" w:rsidRDefault="0079181C" w:rsidP="0079181C">
            <w:pPr>
              <w:jc w:val="both"/>
              <w:rPr>
                <w:rFonts w:eastAsia="Calibri"/>
                <w:sz w:val="20"/>
                <w:lang w:val="fr-CA"/>
              </w:rPr>
            </w:pPr>
          </w:p>
          <w:p w:rsidR="0079181C" w:rsidRPr="008A0814" w:rsidRDefault="0079181C" w:rsidP="003303FB">
            <w:pPr>
              <w:jc w:val="both"/>
              <w:rPr>
                <w:rFonts w:eastAsia="Calibri"/>
                <w:sz w:val="20"/>
                <w:lang w:val="fr-CA"/>
              </w:rPr>
            </w:pPr>
          </w:p>
        </w:tc>
      </w:tr>
      <w:tr w:rsidR="0079181C" w:rsidRPr="00F34AD5" w:rsidTr="003303FB">
        <w:tc>
          <w:tcPr>
            <w:tcW w:w="2427" w:type="pct"/>
          </w:tcPr>
          <w:p w:rsidR="0079181C" w:rsidRPr="008A0814" w:rsidRDefault="0079181C" w:rsidP="003303FB">
            <w:pPr>
              <w:jc w:val="both"/>
              <w:rPr>
                <w:rFonts w:eastAsia="Calibri"/>
                <w:sz w:val="20"/>
                <w:lang w:val="fr-CA"/>
              </w:rPr>
            </w:pPr>
            <w:r w:rsidRPr="008A0814">
              <w:rPr>
                <w:rFonts w:eastAsia="Calibri"/>
                <w:sz w:val="20"/>
                <w:lang w:val="fr-CA"/>
              </w:rPr>
              <w:t>3 février 2011</w:t>
            </w:r>
          </w:p>
          <w:p w:rsidR="0079181C" w:rsidRPr="008A0814" w:rsidRDefault="0079181C" w:rsidP="003303FB">
            <w:pPr>
              <w:jc w:val="both"/>
              <w:rPr>
                <w:rFonts w:eastAsia="Calibri"/>
                <w:sz w:val="20"/>
                <w:lang w:val="fr-CA"/>
              </w:rPr>
            </w:pPr>
            <w:r w:rsidRPr="008A0814">
              <w:rPr>
                <w:rFonts w:eastAsia="Calibri"/>
                <w:sz w:val="20"/>
                <w:lang w:val="fr-CA"/>
              </w:rPr>
              <w:t>Cour suprême du Canada</w:t>
            </w:r>
          </w:p>
        </w:tc>
        <w:tc>
          <w:tcPr>
            <w:tcW w:w="243" w:type="pct"/>
          </w:tcPr>
          <w:p w:rsidR="0079181C" w:rsidRPr="008A0814" w:rsidRDefault="0079181C" w:rsidP="003303FB">
            <w:pPr>
              <w:jc w:val="both"/>
              <w:rPr>
                <w:rFonts w:eastAsia="Calibri"/>
                <w:sz w:val="20"/>
                <w:lang w:val="fr-CA"/>
              </w:rPr>
            </w:pPr>
          </w:p>
        </w:tc>
        <w:tc>
          <w:tcPr>
            <w:tcW w:w="2330" w:type="pct"/>
          </w:tcPr>
          <w:p w:rsidR="0079181C" w:rsidRPr="008A0814" w:rsidRDefault="0079181C" w:rsidP="003303FB">
            <w:pPr>
              <w:jc w:val="both"/>
              <w:rPr>
                <w:rFonts w:eastAsia="Calibri"/>
                <w:sz w:val="20"/>
                <w:lang w:val="fr-CA"/>
              </w:rPr>
            </w:pPr>
            <w:r w:rsidRPr="008A0814">
              <w:rPr>
                <w:rFonts w:eastAsia="Calibri"/>
                <w:sz w:val="20"/>
                <w:lang w:val="fr-CA"/>
              </w:rPr>
              <w:t>Requête visant à accélérer la procédure de demande d'autorisation d'appel, déposée</w:t>
            </w:r>
          </w:p>
        </w:tc>
      </w:tr>
    </w:tbl>
    <w:p w:rsidR="00F1454A" w:rsidRDefault="00F1454A" w:rsidP="00F1454A">
      <w:pPr>
        <w:rPr>
          <w:sz w:val="20"/>
          <w:szCs w:val="20"/>
          <w:lang w:val="fr-CA"/>
        </w:rPr>
      </w:pPr>
    </w:p>
    <w:p w:rsidR="00F1454A" w:rsidRPr="00F1454A" w:rsidRDefault="0012655D" w:rsidP="00F1454A">
      <w:pPr>
        <w:rPr>
          <w:sz w:val="20"/>
          <w:szCs w:val="20"/>
        </w:rPr>
      </w:pPr>
      <w:r w:rsidRPr="0012655D">
        <w:rPr>
          <w:sz w:val="20"/>
          <w:szCs w:val="20"/>
          <w:lang w:val="fr-CA"/>
        </w:rPr>
        <w:pict>
          <v:rect id="_x0000_i1050" style="width:2in;height:1pt" o:hrpct="0" o:hralign="center" o:hrstd="t" o:hrnoshade="t" o:hr="t" fillcolor="black [3213]" stroked="f"/>
        </w:pict>
      </w:r>
    </w:p>
    <w:p w:rsidR="00F1454A" w:rsidRDefault="00F1454A" w:rsidP="00F1454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sz w:val="20"/>
          <w:szCs w:val="20"/>
        </w:rPr>
        <w:t>17.02.2011</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jc w:val="both"/>
        <w:rPr>
          <w:rFonts w:cs="Times New Roman"/>
          <w:sz w:val="20"/>
          <w:szCs w:val="20"/>
          <w:lang w:val="fr-CA"/>
        </w:rPr>
      </w:pPr>
      <w:proofErr w:type="spellStart"/>
      <w:r w:rsidRPr="0031372E">
        <w:rPr>
          <w:rFonts w:cs="Times New Roman"/>
          <w:sz w:val="20"/>
          <w:szCs w:val="20"/>
          <w:lang w:val="fr-CA"/>
        </w:rPr>
        <w:t>Before</w:t>
      </w:r>
      <w:proofErr w:type="spellEnd"/>
      <w:r w:rsidRPr="0031372E">
        <w:rPr>
          <w:rFonts w:cs="Times New Roman"/>
          <w:sz w:val="20"/>
          <w:szCs w:val="20"/>
          <w:lang w:val="fr-CA"/>
        </w:rPr>
        <w:t xml:space="preserve"> / Devant:   THE REGISTRAR / LE REGISTRAIRE</w:t>
      </w:r>
    </w:p>
    <w:p w:rsidR="0031372E" w:rsidRPr="0031372E" w:rsidRDefault="0031372E" w:rsidP="0031372E">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1372E" w:rsidRPr="00F34AD5" w:rsidTr="00D15D8A">
        <w:tc>
          <w:tcPr>
            <w:tcW w:w="4338" w:type="dxa"/>
          </w:tcPr>
          <w:p w:rsidR="0031372E" w:rsidRPr="0031372E" w:rsidRDefault="0012655D" w:rsidP="00D15D8A">
            <w:pPr>
              <w:tabs>
                <w:tab w:val="left" w:pos="-1440"/>
                <w:tab w:val="left" w:pos="-720"/>
              </w:tabs>
              <w:jc w:val="both"/>
              <w:rPr>
                <w:rFonts w:cs="Times New Roman"/>
                <w:sz w:val="20"/>
                <w:szCs w:val="20"/>
              </w:rPr>
            </w:pPr>
            <w:r w:rsidRPr="0031372E">
              <w:rPr>
                <w:rFonts w:cs="Times New Roman"/>
                <w:sz w:val="20"/>
                <w:szCs w:val="20"/>
              </w:rPr>
              <w:fldChar w:fldCharType="begin"/>
            </w:r>
            <w:r w:rsidR="0031372E" w:rsidRPr="0031372E">
              <w:rPr>
                <w:rFonts w:cs="Times New Roman"/>
                <w:sz w:val="20"/>
                <w:szCs w:val="20"/>
              </w:rPr>
              <w:instrText xml:space="preserve"> SEQ CHAPTER \h \r 1</w:instrText>
            </w:r>
            <w:r w:rsidRPr="0031372E">
              <w:rPr>
                <w:rFonts w:cs="Times New Roman"/>
                <w:sz w:val="20"/>
                <w:szCs w:val="20"/>
              </w:rPr>
              <w:fldChar w:fldCharType="end"/>
            </w:r>
            <w:r w:rsidR="0031372E" w:rsidRPr="0031372E">
              <w:rPr>
                <w:rFonts w:cs="Times New Roman"/>
                <w:b/>
                <w:bCs/>
                <w:sz w:val="20"/>
                <w:szCs w:val="20"/>
              </w:rPr>
              <w:t xml:space="preserve">Motion for a publication ban of the names and initials of the parties and their children </w:t>
            </w:r>
          </w:p>
        </w:tc>
        <w:tc>
          <w:tcPr>
            <w:tcW w:w="1170" w:type="dxa"/>
          </w:tcPr>
          <w:p w:rsidR="0031372E" w:rsidRPr="0031372E" w:rsidRDefault="0031372E" w:rsidP="00D15D8A">
            <w:pPr>
              <w:tabs>
                <w:tab w:val="left" w:pos="-1440"/>
                <w:tab w:val="left" w:pos="-720"/>
              </w:tabs>
              <w:jc w:val="both"/>
              <w:rPr>
                <w:rFonts w:cs="Times New Roman"/>
                <w:sz w:val="20"/>
                <w:szCs w:val="20"/>
              </w:rPr>
            </w:pPr>
          </w:p>
          <w:p w:rsidR="0031372E" w:rsidRPr="0031372E" w:rsidRDefault="0031372E" w:rsidP="00D15D8A">
            <w:pPr>
              <w:tabs>
                <w:tab w:val="left" w:pos="-1440"/>
                <w:tab w:val="left" w:pos="-720"/>
              </w:tabs>
              <w:jc w:val="both"/>
              <w:rPr>
                <w:rFonts w:cs="Times New Roman"/>
                <w:sz w:val="20"/>
                <w:szCs w:val="20"/>
              </w:rPr>
            </w:pPr>
          </w:p>
          <w:p w:rsidR="0031372E" w:rsidRPr="0031372E" w:rsidRDefault="0031372E" w:rsidP="00D15D8A">
            <w:pPr>
              <w:tabs>
                <w:tab w:val="left" w:pos="-1440"/>
                <w:tab w:val="left" w:pos="-720"/>
              </w:tabs>
              <w:jc w:val="both"/>
              <w:rPr>
                <w:rFonts w:cs="Times New Roman"/>
                <w:sz w:val="20"/>
                <w:szCs w:val="20"/>
              </w:rPr>
            </w:pPr>
          </w:p>
        </w:tc>
        <w:tc>
          <w:tcPr>
            <w:tcW w:w="4327" w:type="dxa"/>
          </w:tcPr>
          <w:p w:rsidR="0031372E" w:rsidRPr="0031372E" w:rsidRDefault="0012655D" w:rsidP="00D15D8A">
            <w:pPr>
              <w:tabs>
                <w:tab w:val="left" w:pos="-1440"/>
                <w:tab w:val="left" w:pos="-720"/>
              </w:tabs>
              <w:jc w:val="both"/>
              <w:rPr>
                <w:rFonts w:cs="Times New Roman"/>
                <w:sz w:val="20"/>
                <w:szCs w:val="20"/>
                <w:lang w:val="fr-CA"/>
              </w:rPr>
            </w:pPr>
            <w:r w:rsidRPr="0031372E">
              <w:rPr>
                <w:rFonts w:cs="Times New Roman"/>
                <w:sz w:val="20"/>
                <w:szCs w:val="20"/>
              </w:rPr>
              <w:fldChar w:fldCharType="begin"/>
            </w:r>
            <w:r w:rsidR="0031372E" w:rsidRPr="0031372E">
              <w:rPr>
                <w:rFonts w:cs="Times New Roman"/>
                <w:sz w:val="20"/>
                <w:szCs w:val="20"/>
                <w:lang w:val="fr-CA"/>
              </w:rPr>
              <w:instrText xml:space="preserve"> SEQ CHAPTER \h \r 1</w:instrText>
            </w:r>
            <w:r w:rsidRPr="0031372E">
              <w:rPr>
                <w:rFonts w:cs="Times New Roman"/>
                <w:sz w:val="20"/>
                <w:szCs w:val="20"/>
              </w:rPr>
              <w:fldChar w:fldCharType="end"/>
            </w:r>
            <w:r w:rsidR="0031372E" w:rsidRPr="0031372E">
              <w:rPr>
                <w:rFonts w:cs="Times New Roman"/>
                <w:b/>
                <w:bCs/>
                <w:sz w:val="20"/>
                <w:szCs w:val="20"/>
                <w:lang w:val="fr-CA"/>
              </w:rPr>
              <w:t>Requête en interdiction de publication des noms et initiales des parties et de leurs enfants</w:t>
            </w:r>
          </w:p>
        </w:tc>
      </w:tr>
      <w:tr w:rsidR="0031372E" w:rsidRPr="00F34AD5" w:rsidTr="00D15D8A">
        <w:tc>
          <w:tcPr>
            <w:tcW w:w="4338" w:type="dxa"/>
          </w:tcPr>
          <w:p w:rsidR="0031372E" w:rsidRPr="0031372E" w:rsidRDefault="0031372E" w:rsidP="00D15D8A">
            <w:pPr>
              <w:tabs>
                <w:tab w:val="left" w:pos="-1440"/>
                <w:tab w:val="left" w:pos="-720"/>
              </w:tabs>
              <w:jc w:val="both"/>
              <w:rPr>
                <w:rFonts w:cs="Times New Roman"/>
                <w:sz w:val="20"/>
                <w:szCs w:val="20"/>
                <w:lang w:val="fr-CA"/>
              </w:rPr>
            </w:pPr>
            <w:r w:rsidRPr="0031372E">
              <w:rPr>
                <w:rFonts w:cs="Times New Roman"/>
                <w:sz w:val="20"/>
                <w:szCs w:val="20"/>
                <w:lang w:val="fr-CA"/>
              </w:rPr>
              <w:t>Procureur général du Québec et autres</w:t>
            </w:r>
          </w:p>
          <w:p w:rsidR="0031372E" w:rsidRPr="0031372E" w:rsidRDefault="0031372E" w:rsidP="00D15D8A">
            <w:pPr>
              <w:tabs>
                <w:tab w:val="left" w:pos="-1440"/>
                <w:tab w:val="left" w:pos="-720"/>
              </w:tabs>
              <w:jc w:val="both"/>
              <w:rPr>
                <w:rFonts w:cs="Times New Roman"/>
                <w:sz w:val="20"/>
                <w:szCs w:val="20"/>
                <w:lang w:val="fr-CA"/>
              </w:rPr>
            </w:pPr>
          </w:p>
          <w:p w:rsidR="0031372E" w:rsidRPr="0031372E" w:rsidRDefault="0031372E" w:rsidP="00D15D8A">
            <w:pPr>
              <w:tabs>
                <w:tab w:val="left" w:pos="-1440"/>
                <w:tab w:val="left" w:pos="-720"/>
              </w:tabs>
              <w:jc w:val="both"/>
              <w:rPr>
                <w:rFonts w:cs="Times New Roman"/>
                <w:sz w:val="20"/>
                <w:szCs w:val="20"/>
                <w:lang w:val="fr-CA"/>
              </w:rPr>
            </w:pPr>
            <w:r w:rsidRPr="0031372E">
              <w:rPr>
                <w:rFonts w:cs="Times New Roman"/>
                <w:sz w:val="20"/>
                <w:szCs w:val="20"/>
                <w:lang w:val="fr-CA"/>
              </w:rPr>
              <w:tab/>
              <w:t>c. (33990)</w:t>
            </w:r>
          </w:p>
          <w:p w:rsidR="0031372E" w:rsidRPr="0031372E" w:rsidRDefault="0031372E" w:rsidP="00D15D8A">
            <w:pPr>
              <w:tabs>
                <w:tab w:val="left" w:pos="-1440"/>
                <w:tab w:val="left" w:pos="-720"/>
              </w:tabs>
              <w:jc w:val="both"/>
              <w:rPr>
                <w:rFonts w:cs="Times New Roman"/>
                <w:sz w:val="20"/>
                <w:szCs w:val="20"/>
                <w:lang w:val="fr-CA"/>
              </w:rPr>
            </w:pPr>
          </w:p>
          <w:p w:rsidR="0031372E" w:rsidRPr="0031372E" w:rsidRDefault="0031372E" w:rsidP="00D15D8A">
            <w:pPr>
              <w:tabs>
                <w:tab w:val="left" w:pos="-1440"/>
                <w:tab w:val="left" w:pos="-720"/>
              </w:tabs>
              <w:jc w:val="both"/>
              <w:rPr>
                <w:rFonts w:cs="Times New Roman"/>
                <w:sz w:val="20"/>
                <w:szCs w:val="20"/>
                <w:lang w:val="fr-CA"/>
              </w:rPr>
            </w:pPr>
            <w:r w:rsidRPr="0031372E">
              <w:rPr>
                <w:rFonts w:cs="Times New Roman"/>
                <w:sz w:val="20"/>
                <w:szCs w:val="20"/>
                <w:lang w:val="fr-CA"/>
              </w:rPr>
              <w:t>A et autres (</w:t>
            </w:r>
            <w:proofErr w:type="spellStart"/>
            <w:r w:rsidRPr="0031372E">
              <w:rPr>
                <w:rFonts w:cs="Times New Roman"/>
                <w:sz w:val="20"/>
                <w:szCs w:val="20"/>
                <w:lang w:val="fr-CA"/>
              </w:rPr>
              <w:t>Qc</w:t>
            </w:r>
            <w:proofErr w:type="spellEnd"/>
            <w:r w:rsidRPr="0031372E">
              <w:rPr>
                <w:rFonts w:cs="Times New Roman"/>
                <w:sz w:val="20"/>
                <w:szCs w:val="20"/>
                <w:lang w:val="fr-CA"/>
              </w:rPr>
              <w:t>)</w:t>
            </w:r>
          </w:p>
        </w:tc>
        <w:tc>
          <w:tcPr>
            <w:tcW w:w="1170" w:type="dxa"/>
          </w:tcPr>
          <w:p w:rsidR="0031372E" w:rsidRPr="0031372E" w:rsidRDefault="0031372E" w:rsidP="00D15D8A">
            <w:pPr>
              <w:tabs>
                <w:tab w:val="left" w:pos="-1440"/>
                <w:tab w:val="left" w:pos="-720"/>
              </w:tabs>
              <w:jc w:val="both"/>
              <w:rPr>
                <w:rFonts w:cs="Times New Roman"/>
                <w:sz w:val="20"/>
                <w:szCs w:val="20"/>
                <w:lang w:val="fr-CA"/>
              </w:rPr>
            </w:pPr>
          </w:p>
        </w:tc>
        <w:tc>
          <w:tcPr>
            <w:tcW w:w="4327" w:type="dxa"/>
          </w:tcPr>
          <w:p w:rsidR="0031372E" w:rsidRPr="0031372E" w:rsidRDefault="0031372E" w:rsidP="00D15D8A">
            <w:pPr>
              <w:tabs>
                <w:tab w:val="left" w:pos="-1440"/>
                <w:tab w:val="left" w:pos="-720"/>
              </w:tabs>
              <w:jc w:val="both"/>
              <w:rPr>
                <w:rFonts w:cs="Times New Roman"/>
                <w:sz w:val="20"/>
                <w:szCs w:val="20"/>
                <w:lang w:val="fr-CA"/>
              </w:rPr>
            </w:pPr>
          </w:p>
        </w:tc>
      </w:tr>
    </w:tbl>
    <w:p w:rsidR="0031372E" w:rsidRPr="0031372E" w:rsidRDefault="0031372E" w:rsidP="0031372E">
      <w:pPr>
        <w:tabs>
          <w:tab w:val="left" w:pos="-1440"/>
          <w:tab w:val="left" w:pos="-720"/>
        </w:tabs>
        <w:jc w:val="both"/>
        <w:rPr>
          <w:rFonts w:cs="Times New Roman"/>
          <w:b/>
          <w:sz w:val="20"/>
          <w:szCs w:val="20"/>
          <w:lang w:val="fr-CA"/>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b/>
          <w:sz w:val="20"/>
          <w:szCs w:val="20"/>
        </w:rPr>
        <w:t>GRANTED / ACCORDÉE</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spacing w:line="-19" w:lineRule="auto"/>
        <w:jc w:val="both"/>
        <w:rPr>
          <w:rFonts w:cs="Times New Roman"/>
          <w:sz w:val="20"/>
          <w:szCs w:val="20"/>
          <w:lang w:val="fr-CA"/>
        </w:rPr>
      </w:pPr>
    </w:p>
    <w:p w:rsidR="0031372E" w:rsidRPr="0031372E" w:rsidRDefault="0012655D" w:rsidP="0031372E">
      <w:pPr>
        <w:tabs>
          <w:tab w:val="left" w:pos="-1440"/>
          <w:tab w:val="left" w:pos="-720"/>
        </w:tabs>
        <w:jc w:val="both"/>
        <w:rPr>
          <w:rFonts w:cs="Times New Roman"/>
          <w:sz w:val="20"/>
          <w:szCs w:val="20"/>
        </w:rPr>
      </w:pPr>
      <w:r w:rsidRPr="0012655D">
        <w:rPr>
          <w:rFonts w:cs="Times New Roman"/>
          <w:sz w:val="20"/>
          <w:szCs w:val="20"/>
          <w:lang w:val="fr-CA"/>
        </w:rPr>
        <w:pict>
          <v:rect id="_x0000_i1053" style="width:2in;height:1pt" o:hrpct="0" o:hralign="center" o:hrstd="t" o:hrnoshade="t" o:hr="t" fillcolor="black [3213]" stroked="f"/>
        </w:pict>
      </w:r>
    </w:p>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31372E" w:rsidP="0031372E">
      <w:pPr>
        <w:tabs>
          <w:tab w:val="left" w:pos="-1440"/>
          <w:tab w:val="left" w:pos="-720"/>
        </w:tabs>
        <w:jc w:val="both"/>
        <w:rPr>
          <w:rFonts w:cs="Times New Roman"/>
          <w:sz w:val="20"/>
          <w:szCs w:val="20"/>
          <w:lang w:val="fr-CA"/>
        </w:rPr>
      </w:pPr>
      <w:r w:rsidRPr="0031372E">
        <w:rPr>
          <w:rFonts w:cs="Times New Roman"/>
          <w:sz w:val="20"/>
          <w:szCs w:val="20"/>
          <w:lang w:val="fr-CA"/>
        </w:rPr>
        <w:t>18.02.2011</w:t>
      </w:r>
    </w:p>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31372E" w:rsidP="0031372E">
      <w:pPr>
        <w:tabs>
          <w:tab w:val="left" w:pos="-1440"/>
          <w:tab w:val="left" w:pos="-720"/>
        </w:tabs>
        <w:jc w:val="both"/>
        <w:rPr>
          <w:rFonts w:cs="Times New Roman"/>
          <w:sz w:val="20"/>
          <w:szCs w:val="20"/>
          <w:lang w:val="fr-CA"/>
        </w:rPr>
      </w:pPr>
      <w:proofErr w:type="spellStart"/>
      <w:r w:rsidRPr="0031372E">
        <w:rPr>
          <w:rFonts w:cs="Times New Roman"/>
          <w:sz w:val="20"/>
          <w:szCs w:val="20"/>
          <w:lang w:val="fr-CA"/>
        </w:rPr>
        <w:t>Before</w:t>
      </w:r>
      <w:proofErr w:type="spellEnd"/>
      <w:r w:rsidRPr="0031372E">
        <w:rPr>
          <w:rFonts w:cs="Times New Roman"/>
          <w:sz w:val="20"/>
          <w:szCs w:val="20"/>
          <w:lang w:val="fr-CA"/>
        </w:rPr>
        <w:t xml:space="preserve"> / Devant :   FISH J. / LE JUGE FISH</w:t>
      </w:r>
    </w:p>
    <w:p w:rsidR="0031372E" w:rsidRPr="0031372E" w:rsidRDefault="0031372E" w:rsidP="0031372E">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1372E" w:rsidRPr="0031372E" w:rsidTr="00D15D8A">
        <w:tc>
          <w:tcPr>
            <w:tcW w:w="4338" w:type="dxa"/>
            <w:gridSpan w:val="2"/>
          </w:tcPr>
          <w:p w:rsidR="0031372E" w:rsidRPr="0031372E" w:rsidRDefault="0031372E" w:rsidP="00D15D8A">
            <w:pPr>
              <w:rPr>
                <w:rFonts w:cs="Times New Roman"/>
                <w:b/>
                <w:sz w:val="20"/>
                <w:szCs w:val="20"/>
              </w:rPr>
            </w:pPr>
            <w:r w:rsidRPr="0031372E">
              <w:rPr>
                <w:rFonts w:cs="Times New Roman"/>
                <w:b/>
                <w:sz w:val="20"/>
                <w:szCs w:val="20"/>
              </w:rPr>
              <w:t>Motions for leave to intervene</w:t>
            </w:r>
            <w:r w:rsidRPr="0031372E">
              <w:rPr>
                <w:rFonts w:cs="Times New Roman"/>
                <w:sz w:val="20"/>
                <w:szCs w:val="20"/>
              </w:rPr>
              <w:t xml:space="preserve"> </w:t>
            </w:r>
            <w:r w:rsidR="0012655D" w:rsidRPr="0031372E">
              <w:rPr>
                <w:rFonts w:cs="Times New Roman"/>
                <w:sz w:val="20"/>
                <w:szCs w:val="20"/>
              </w:rPr>
              <w:fldChar w:fldCharType="begin"/>
            </w:r>
            <w:r w:rsidRPr="0031372E">
              <w:rPr>
                <w:rFonts w:cs="Times New Roman"/>
                <w:sz w:val="20"/>
                <w:szCs w:val="20"/>
              </w:rPr>
              <w:instrText xml:space="preserve"> SEQ CHAPTER \h \r 1</w:instrText>
            </w:r>
            <w:r w:rsidR="0012655D" w:rsidRPr="0031372E">
              <w:rPr>
                <w:rFonts w:cs="Times New Roman"/>
                <w:sz w:val="20"/>
                <w:szCs w:val="20"/>
              </w:rPr>
              <w:fldChar w:fldCharType="end"/>
            </w:r>
          </w:p>
        </w:tc>
        <w:tc>
          <w:tcPr>
            <w:tcW w:w="1170" w:type="dxa"/>
          </w:tcPr>
          <w:p w:rsidR="0031372E" w:rsidRPr="0031372E" w:rsidRDefault="0031372E" w:rsidP="00D15D8A">
            <w:pPr>
              <w:rPr>
                <w:rFonts w:cs="Times New Roman"/>
                <w:sz w:val="20"/>
                <w:szCs w:val="20"/>
              </w:rPr>
            </w:pPr>
          </w:p>
          <w:p w:rsidR="0031372E" w:rsidRPr="0031372E" w:rsidRDefault="0031372E" w:rsidP="00D15D8A">
            <w:pPr>
              <w:rPr>
                <w:rFonts w:cs="Times New Roman"/>
                <w:sz w:val="20"/>
                <w:szCs w:val="20"/>
              </w:rPr>
            </w:pPr>
          </w:p>
        </w:tc>
        <w:tc>
          <w:tcPr>
            <w:tcW w:w="4327" w:type="dxa"/>
          </w:tcPr>
          <w:p w:rsidR="0031372E" w:rsidRPr="0031372E" w:rsidRDefault="0031372E" w:rsidP="00D15D8A">
            <w:pPr>
              <w:jc w:val="both"/>
              <w:rPr>
                <w:rFonts w:cs="Times New Roman"/>
                <w:b/>
                <w:sz w:val="20"/>
                <w:szCs w:val="20"/>
              </w:rPr>
            </w:pPr>
            <w:r w:rsidRPr="0031372E">
              <w:rPr>
                <w:rFonts w:cs="Times New Roman"/>
                <w:b/>
                <w:bCs/>
                <w:sz w:val="20"/>
                <w:szCs w:val="20"/>
                <w:lang w:val="fr-CA"/>
              </w:rPr>
              <w:t>Requêtes en autorisation d’intervenir</w:t>
            </w:r>
            <w:r w:rsidRPr="0031372E">
              <w:rPr>
                <w:rFonts w:cs="Times New Roman"/>
                <w:sz w:val="20"/>
                <w:szCs w:val="20"/>
              </w:rPr>
              <w:t xml:space="preserve"> </w:t>
            </w:r>
            <w:r w:rsidR="0012655D" w:rsidRPr="0031372E">
              <w:rPr>
                <w:rFonts w:cs="Times New Roman"/>
                <w:sz w:val="20"/>
                <w:szCs w:val="20"/>
              </w:rPr>
              <w:fldChar w:fldCharType="begin"/>
            </w:r>
            <w:r w:rsidRPr="0031372E">
              <w:rPr>
                <w:rFonts w:cs="Times New Roman"/>
                <w:sz w:val="20"/>
                <w:szCs w:val="20"/>
              </w:rPr>
              <w:instrText xml:space="preserve"> SEQ CHAPTER \h \r 1</w:instrText>
            </w:r>
            <w:r w:rsidR="0012655D" w:rsidRPr="0031372E">
              <w:rPr>
                <w:rFonts w:cs="Times New Roman"/>
                <w:sz w:val="20"/>
                <w:szCs w:val="20"/>
              </w:rPr>
              <w:fldChar w:fldCharType="end"/>
            </w:r>
          </w:p>
        </w:tc>
      </w:tr>
      <w:tr w:rsidR="0031372E" w:rsidRPr="0031372E" w:rsidTr="00D15D8A">
        <w:tc>
          <w:tcPr>
            <w:tcW w:w="1368" w:type="dxa"/>
          </w:tcPr>
          <w:p w:rsidR="0031372E" w:rsidRPr="0031372E" w:rsidRDefault="0031372E" w:rsidP="00D15D8A">
            <w:pPr>
              <w:rPr>
                <w:rFonts w:cs="Times New Roman"/>
                <w:sz w:val="20"/>
                <w:szCs w:val="20"/>
              </w:rPr>
            </w:pPr>
            <w:r w:rsidRPr="0031372E">
              <w:rPr>
                <w:rFonts w:cs="Times New Roman"/>
                <w:sz w:val="20"/>
                <w:szCs w:val="20"/>
              </w:rPr>
              <w:t>BY / PAR</w:t>
            </w:r>
          </w:p>
        </w:tc>
        <w:tc>
          <w:tcPr>
            <w:tcW w:w="2970" w:type="dxa"/>
          </w:tcPr>
          <w:p w:rsidR="0031372E" w:rsidRPr="0031372E" w:rsidRDefault="0031372E" w:rsidP="00D15D8A">
            <w:pPr>
              <w:rPr>
                <w:rFonts w:cs="Times New Roman"/>
                <w:sz w:val="20"/>
                <w:szCs w:val="20"/>
              </w:rPr>
            </w:pPr>
            <w:r w:rsidRPr="0031372E">
              <w:rPr>
                <w:rFonts w:cs="Times New Roman"/>
                <w:sz w:val="20"/>
                <w:szCs w:val="20"/>
              </w:rPr>
              <w:t>Canadian Civil Liberties Association;</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368" w:type="dxa"/>
          </w:tcPr>
          <w:p w:rsidR="0031372E" w:rsidRPr="0031372E" w:rsidRDefault="0031372E" w:rsidP="00D15D8A">
            <w:pPr>
              <w:rPr>
                <w:rFonts w:cs="Times New Roman"/>
                <w:sz w:val="20"/>
                <w:szCs w:val="20"/>
              </w:rPr>
            </w:pPr>
          </w:p>
        </w:tc>
        <w:tc>
          <w:tcPr>
            <w:tcW w:w="2970" w:type="dxa"/>
          </w:tcPr>
          <w:p w:rsidR="0031372E" w:rsidRPr="0031372E" w:rsidRDefault="0031372E" w:rsidP="00D15D8A">
            <w:pPr>
              <w:rPr>
                <w:rFonts w:cs="Times New Roman"/>
                <w:sz w:val="20"/>
                <w:szCs w:val="20"/>
              </w:rPr>
            </w:pPr>
            <w:r w:rsidRPr="0031372E">
              <w:rPr>
                <w:rFonts w:cs="Times New Roman"/>
                <w:sz w:val="20"/>
                <w:szCs w:val="20"/>
              </w:rPr>
              <w:t>British Columbia Civil Liberties Association</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368" w:type="dxa"/>
          </w:tcPr>
          <w:p w:rsidR="0031372E" w:rsidRPr="0031372E" w:rsidRDefault="0031372E" w:rsidP="00D15D8A">
            <w:pPr>
              <w:rPr>
                <w:rFonts w:cs="Times New Roman"/>
                <w:sz w:val="20"/>
                <w:szCs w:val="20"/>
              </w:rPr>
            </w:pPr>
          </w:p>
        </w:tc>
        <w:tc>
          <w:tcPr>
            <w:tcW w:w="2970" w:type="dxa"/>
          </w:tcPr>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F34AD5" w:rsidTr="00D15D8A">
        <w:tc>
          <w:tcPr>
            <w:tcW w:w="1368" w:type="dxa"/>
          </w:tcPr>
          <w:p w:rsidR="0031372E" w:rsidRPr="0031372E" w:rsidRDefault="0031372E" w:rsidP="00D15D8A">
            <w:pPr>
              <w:rPr>
                <w:rFonts w:cs="Times New Roman"/>
                <w:sz w:val="20"/>
                <w:szCs w:val="20"/>
              </w:rPr>
            </w:pPr>
            <w:r w:rsidRPr="0031372E">
              <w:rPr>
                <w:rFonts w:cs="Times New Roman"/>
                <w:sz w:val="20"/>
                <w:szCs w:val="20"/>
              </w:rPr>
              <w:t>IN / DANS :</w:t>
            </w:r>
          </w:p>
        </w:tc>
        <w:tc>
          <w:tcPr>
            <w:tcW w:w="2970" w:type="dxa"/>
          </w:tcPr>
          <w:p w:rsidR="0031372E" w:rsidRPr="0031372E" w:rsidRDefault="0031372E" w:rsidP="00D15D8A">
            <w:pPr>
              <w:rPr>
                <w:rFonts w:cs="Times New Roman"/>
                <w:sz w:val="20"/>
                <w:szCs w:val="20"/>
                <w:lang w:val="fr-CA"/>
              </w:rPr>
            </w:pPr>
            <w:r w:rsidRPr="0031372E">
              <w:rPr>
                <w:rFonts w:cs="Times New Roman"/>
                <w:sz w:val="20"/>
                <w:szCs w:val="20"/>
                <w:lang w:val="fr-CA"/>
              </w:rPr>
              <w:t xml:space="preserve">Les éditions </w:t>
            </w:r>
            <w:proofErr w:type="spellStart"/>
            <w:r w:rsidRPr="0031372E">
              <w:rPr>
                <w:rFonts w:cs="Times New Roman"/>
                <w:sz w:val="20"/>
                <w:szCs w:val="20"/>
                <w:lang w:val="fr-CA"/>
              </w:rPr>
              <w:t>Écosociété</w:t>
            </w:r>
            <w:proofErr w:type="spellEnd"/>
            <w:r w:rsidRPr="0031372E">
              <w:rPr>
                <w:rFonts w:cs="Times New Roman"/>
                <w:sz w:val="20"/>
                <w:szCs w:val="20"/>
                <w:lang w:val="fr-CA"/>
              </w:rPr>
              <w:t xml:space="preserve"> Inc. et al.</w:t>
            </w:r>
          </w:p>
          <w:p w:rsidR="0031372E" w:rsidRPr="0031372E" w:rsidRDefault="0031372E" w:rsidP="00D15D8A">
            <w:pPr>
              <w:rPr>
                <w:rFonts w:cs="Times New Roman"/>
                <w:sz w:val="20"/>
                <w:szCs w:val="20"/>
                <w:lang w:val="fr-CA"/>
              </w:rPr>
            </w:pPr>
          </w:p>
        </w:tc>
        <w:tc>
          <w:tcPr>
            <w:tcW w:w="1170" w:type="dxa"/>
          </w:tcPr>
          <w:p w:rsidR="0031372E" w:rsidRPr="0031372E" w:rsidRDefault="0031372E" w:rsidP="00D15D8A">
            <w:pPr>
              <w:rPr>
                <w:rFonts w:cs="Times New Roman"/>
                <w:sz w:val="20"/>
                <w:szCs w:val="20"/>
                <w:lang w:val="fr-CA"/>
              </w:rPr>
            </w:pPr>
          </w:p>
        </w:tc>
        <w:tc>
          <w:tcPr>
            <w:tcW w:w="4327" w:type="dxa"/>
          </w:tcPr>
          <w:p w:rsidR="0031372E" w:rsidRPr="0031372E" w:rsidRDefault="0031372E" w:rsidP="00D15D8A">
            <w:pPr>
              <w:rPr>
                <w:rFonts w:cs="Times New Roman"/>
                <w:sz w:val="20"/>
                <w:szCs w:val="20"/>
                <w:lang w:val="fr-CA"/>
              </w:rPr>
            </w:pPr>
          </w:p>
        </w:tc>
      </w:tr>
      <w:tr w:rsidR="0031372E" w:rsidRPr="0031372E" w:rsidTr="00D15D8A">
        <w:tc>
          <w:tcPr>
            <w:tcW w:w="1368" w:type="dxa"/>
          </w:tcPr>
          <w:p w:rsidR="0031372E" w:rsidRPr="0031372E" w:rsidRDefault="0031372E" w:rsidP="00D15D8A">
            <w:pPr>
              <w:rPr>
                <w:rFonts w:cs="Times New Roman"/>
                <w:sz w:val="20"/>
                <w:szCs w:val="20"/>
                <w:lang w:val="fr-CA"/>
              </w:rPr>
            </w:pPr>
          </w:p>
        </w:tc>
        <w:tc>
          <w:tcPr>
            <w:tcW w:w="2970" w:type="dxa"/>
          </w:tcPr>
          <w:p w:rsidR="0031372E" w:rsidRPr="0031372E" w:rsidRDefault="0031372E" w:rsidP="00D15D8A">
            <w:pPr>
              <w:rPr>
                <w:rFonts w:cs="Times New Roman"/>
                <w:sz w:val="20"/>
                <w:szCs w:val="20"/>
              </w:rPr>
            </w:pPr>
            <w:r w:rsidRPr="0031372E">
              <w:rPr>
                <w:rFonts w:cs="Times New Roman"/>
                <w:sz w:val="20"/>
                <w:szCs w:val="20"/>
                <w:lang w:val="fr-CA"/>
              </w:rPr>
              <w:tab/>
            </w:r>
            <w:r w:rsidRPr="0031372E">
              <w:rPr>
                <w:rFonts w:cs="Times New Roman"/>
                <w:sz w:val="20"/>
                <w:szCs w:val="20"/>
              </w:rPr>
              <w:t>v. (33819)</w:t>
            </w:r>
          </w:p>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368" w:type="dxa"/>
          </w:tcPr>
          <w:p w:rsidR="0031372E" w:rsidRPr="0031372E" w:rsidRDefault="0031372E" w:rsidP="00D15D8A">
            <w:pPr>
              <w:rPr>
                <w:rFonts w:cs="Times New Roman"/>
                <w:sz w:val="20"/>
                <w:szCs w:val="20"/>
              </w:rPr>
            </w:pPr>
          </w:p>
        </w:tc>
        <w:tc>
          <w:tcPr>
            <w:tcW w:w="2970" w:type="dxa"/>
          </w:tcPr>
          <w:p w:rsidR="0031372E" w:rsidRPr="0031372E" w:rsidRDefault="0031372E" w:rsidP="00D15D8A">
            <w:pPr>
              <w:jc w:val="both"/>
              <w:rPr>
                <w:rFonts w:cs="Times New Roman"/>
                <w:sz w:val="20"/>
                <w:szCs w:val="20"/>
              </w:rPr>
            </w:pPr>
            <w:proofErr w:type="spellStart"/>
            <w:r w:rsidRPr="0031372E">
              <w:rPr>
                <w:rFonts w:cs="Times New Roman"/>
                <w:sz w:val="20"/>
                <w:szCs w:val="20"/>
              </w:rPr>
              <w:t>Banro</w:t>
            </w:r>
            <w:proofErr w:type="spellEnd"/>
            <w:r w:rsidRPr="0031372E">
              <w:rPr>
                <w:rFonts w:cs="Times New Roman"/>
                <w:sz w:val="20"/>
                <w:szCs w:val="20"/>
              </w:rPr>
              <w:t xml:space="preserve"> Corporation (Ont.)</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bl>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b/>
          <w:sz w:val="20"/>
          <w:szCs w:val="20"/>
        </w:rPr>
        <w:t>GRANTED / ACCORDÉES</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b/>
          <w:bCs/>
          <w:sz w:val="20"/>
          <w:szCs w:val="20"/>
        </w:rPr>
        <w:t xml:space="preserve">UPON APPLICATIONS </w:t>
      </w:r>
      <w:r w:rsidRPr="0031372E">
        <w:rPr>
          <w:rFonts w:cs="Times New Roman"/>
          <w:sz w:val="20"/>
          <w:szCs w:val="20"/>
        </w:rPr>
        <w:t>by the Canadian Civil Liberties Association and the British Columbia Civil Liberties Association for leave to intervene in the above appeal;</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b/>
          <w:bCs/>
          <w:sz w:val="20"/>
          <w:szCs w:val="20"/>
        </w:rPr>
        <w:t>AND THE MATERIAL FILED</w:t>
      </w:r>
      <w:r w:rsidRPr="0031372E">
        <w:rPr>
          <w:rFonts w:cs="Times New Roman"/>
          <w:sz w:val="20"/>
          <w:szCs w:val="20"/>
        </w:rPr>
        <w:t xml:space="preserve"> having been read;</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b/>
          <w:bCs/>
          <w:sz w:val="20"/>
          <w:szCs w:val="20"/>
        </w:rPr>
        <w:t>IT IS HEREBY ORDERED THAT:</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t>The motions for leave to intervene of the Canadian Civil Liberties Association and the British Columbia Civil Liberties Association are granted and the said interveners shall be entitled to serve and file a factum not to exceed 10 pages in length on or before March 11, 2011.</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t>The request to present oral argument is deferred to a date following receipt and consideration of the written arguments of the parties and the interveners.</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t>The interveners shall not be entitled to raise new issues or to adduce further evidence or otherwise to supplement the record of the parties.</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lastRenderedPageBreak/>
        <w:t>Pursuant to Rule 59(1</w:t>
      </w:r>
      <w:proofErr w:type="gramStart"/>
      <w:r w:rsidRPr="0031372E">
        <w:rPr>
          <w:rFonts w:cs="Times New Roman"/>
          <w:sz w:val="20"/>
          <w:szCs w:val="20"/>
        </w:rPr>
        <w:t>)(</w:t>
      </w:r>
      <w:proofErr w:type="gramEnd"/>
      <w:r w:rsidRPr="0031372E">
        <w:rPr>
          <w:rFonts w:cs="Times New Roman"/>
          <w:i/>
          <w:iCs/>
          <w:sz w:val="20"/>
          <w:szCs w:val="20"/>
        </w:rPr>
        <w:t>a</w:t>
      </w:r>
      <w:r w:rsidRPr="0031372E">
        <w:rPr>
          <w:rFonts w:cs="Times New Roman"/>
          <w:sz w:val="20"/>
          <w:szCs w:val="20"/>
        </w:rPr>
        <w:t xml:space="preserve">) of the </w:t>
      </w:r>
      <w:r w:rsidRPr="0031372E">
        <w:rPr>
          <w:rFonts w:cs="Times New Roman"/>
          <w:i/>
          <w:iCs/>
          <w:sz w:val="20"/>
          <w:szCs w:val="20"/>
        </w:rPr>
        <w:t>Rules of the Supreme Court of Canada</w:t>
      </w:r>
      <w:r w:rsidRPr="0031372E">
        <w:rPr>
          <w:rFonts w:cs="Times New Roman"/>
          <w:sz w:val="20"/>
          <w:szCs w:val="20"/>
        </w:rPr>
        <w:t>, the interveners shall pay to the appellants and respondent any additional disbursements occasioned to the appellants and respondent by their intervention.</w:t>
      </w:r>
    </w:p>
    <w:p w:rsid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p>
    <w:p w:rsidR="0031372E" w:rsidRPr="0031372E" w:rsidRDefault="0012655D" w:rsidP="0031372E">
      <w:pPr>
        <w:spacing w:line="233" w:lineRule="auto"/>
        <w:jc w:val="both"/>
        <w:rPr>
          <w:rFonts w:cs="Times New Roman"/>
          <w:sz w:val="20"/>
          <w:szCs w:val="20"/>
          <w:lang w:val="fr-FR"/>
        </w:rPr>
      </w:pPr>
      <w:r w:rsidRPr="0031372E">
        <w:rPr>
          <w:rFonts w:cs="Times New Roman"/>
          <w:sz w:val="20"/>
          <w:szCs w:val="20"/>
        </w:rPr>
        <w:fldChar w:fldCharType="begin"/>
      </w:r>
      <w:r w:rsidR="0031372E" w:rsidRPr="0031372E">
        <w:rPr>
          <w:rFonts w:cs="Times New Roman"/>
          <w:sz w:val="20"/>
          <w:szCs w:val="20"/>
          <w:lang w:val="fr-FR"/>
        </w:rPr>
        <w:instrText xml:space="preserve"> SEQ CHAPTER \h \r 1</w:instrText>
      </w:r>
      <w:r w:rsidRPr="0031372E">
        <w:rPr>
          <w:rFonts w:cs="Times New Roman"/>
          <w:sz w:val="20"/>
          <w:szCs w:val="20"/>
        </w:rPr>
        <w:fldChar w:fldCharType="end"/>
      </w:r>
      <w:r w:rsidR="0031372E" w:rsidRPr="0031372E">
        <w:rPr>
          <w:rFonts w:cs="Times New Roman"/>
          <w:b/>
          <w:bCs/>
          <w:sz w:val="20"/>
          <w:szCs w:val="20"/>
          <w:lang w:val="fr-CA"/>
        </w:rPr>
        <w:t>À LA SUITE DES REQUÊTES</w:t>
      </w:r>
      <w:r w:rsidR="0031372E" w:rsidRPr="0031372E">
        <w:rPr>
          <w:rFonts w:cs="Times New Roman"/>
          <w:sz w:val="20"/>
          <w:szCs w:val="20"/>
          <w:lang w:val="fr-CA"/>
        </w:rPr>
        <w:t xml:space="preserve"> de l’Association canadienne des libertés civiles et de la </w:t>
      </w:r>
      <w:r w:rsidR="0031372E" w:rsidRPr="0031372E">
        <w:rPr>
          <w:rFonts w:cs="Times New Roman"/>
          <w:sz w:val="20"/>
          <w:szCs w:val="20"/>
          <w:lang w:val="fr-FR"/>
        </w:rPr>
        <w:t xml:space="preserve">British Columbia Civil </w:t>
      </w:r>
      <w:proofErr w:type="spellStart"/>
      <w:r w:rsidR="0031372E" w:rsidRPr="0031372E">
        <w:rPr>
          <w:rFonts w:cs="Times New Roman"/>
          <w:sz w:val="20"/>
          <w:szCs w:val="20"/>
          <w:lang w:val="fr-FR"/>
        </w:rPr>
        <w:t>Liberties</w:t>
      </w:r>
      <w:proofErr w:type="spellEnd"/>
      <w:r w:rsidR="0031372E" w:rsidRPr="0031372E">
        <w:rPr>
          <w:rFonts w:cs="Times New Roman"/>
          <w:sz w:val="20"/>
          <w:szCs w:val="20"/>
          <w:lang w:val="fr-FR"/>
        </w:rPr>
        <w:t xml:space="preserve"> Association</w:t>
      </w:r>
      <w:r w:rsidR="0031372E" w:rsidRPr="0031372E">
        <w:rPr>
          <w:rFonts w:cs="Times New Roman"/>
          <w:sz w:val="20"/>
          <w:szCs w:val="20"/>
          <w:lang w:val="fr-CA"/>
        </w:rPr>
        <w:t xml:space="preserve"> pour obtenir l’autorisation d’intervenir dans le présent appel;</w:t>
      </w:r>
    </w:p>
    <w:p w:rsidR="0031372E" w:rsidRPr="0031372E" w:rsidRDefault="0031372E" w:rsidP="0031372E">
      <w:pPr>
        <w:spacing w:line="233" w:lineRule="auto"/>
        <w:jc w:val="both"/>
        <w:rPr>
          <w:rFonts w:cs="Times New Roman"/>
          <w:sz w:val="20"/>
          <w:szCs w:val="20"/>
          <w:lang w:val="fr-FR"/>
        </w:rPr>
      </w:pPr>
    </w:p>
    <w:p w:rsidR="0031372E" w:rsidRPr="0031372E" w:rsidRDefault="0012655D" w:rsidP="0031372E">
      <w:pPr>
        <w:jc w:val="both"/>
        <w:rPr>
          <w:rFonts w:cs="Times New Roman"/>
          <w:sz w:val="20"/>
          <w:szCs w:val="20"/>
          <w:lang w:val="fr-CA"/>
        </w:rPr>
      </w:pPr>
      <w:r w:rsidRPr="0031372E">
        <w:rPr>
          <w:rFonts w:cs="Times New Roman"/>
          <w:sz w:val="20"/>
          <w:szCs w:val="20"/>
        </w:rPr>
        <w:fldChar w:fldCharType="begin"/>
      </w:r>
      <w:r w:rsidR="0031372E" w:rsidRPr="0031372E">
        <w:rPr>
          <w:rFonts w:cs="Times New Roman"/>
          <w:sz w:val="20"/>
          <w:szCs w:val="20"/>
          <w:lang w:val="fr-FR"/>
        </w:rPr>
        <w:instrText xml:space="preserve"> SEQ CHAPTER \h \r 1</w:instrText>
      </w:r>
      <w:r w:rsidRPr="0031372E">
        <w:rPr>
          <w:rFonts w:cs="Times New Roman"/>
          <w:sz w:val="20"/>
          <w:szCs w:val="20"/>
        </w:rPr>
        <w:fldChar w:fldCharType="end"/>
      </w:r>
      <w:r w:rsidR="0031372E" w:rsidRPr="0031372E">
        <w:rPr>
          <w:rFonts w:cs="Times New Roman"/>
          <w:b/>
          <w:bCs/>
          <w:sz w:val="20"/>
          <w:szCs w:val="20"/>
          <w:lang w:val="fr-CA"/>
        </w:rPr>
        <w:t>ET APRÈS EXAMEN</w:t>
      </w:r>
      <w:r w:rsidR="0031372E" w:rsidRPr="0031372E">
        <w:rPr>
          <w:rFonts w:cs="Times New Roman"/>
          <w:sz w:val="20"/>
          <w:szCs w:val="20"/>
          <w:lang w:val="fr-CA"/>
        </w:rPr>
        <w:t xml:space="preserve"> des documents déposés;</w:t>
      </w:r>
    </w:p>
    <w:p w:rsidR="0031372E" w:rsidRPr="0031372E" w:rsidRDefault="0031372E" w:rsidP="0031372E">
      <w:pPr>
        <w:spacing w:line="233" w:lineRule="auto"/>
        <w:jc w:val="both"/>
        <w:rPr>
          <w:rFonts w:cs="Times New Roman"/>
          <w:b/>
          <w:bCs/>
          <w:sz w:val="20"/>
          <w:szCs w:val="20"/>
          <w:lang w:val="fr-CA"/>
        </w:rPr>
      </w:pPr>
    </w:p>
    <w:p w:rsidR="0031372E" w:rsidRPr="0031372E" w:rsidRDefault="0031372E" w:rsidP="0031372E">
      <w:pPr>
        <w:spacing w:line="233" w:lineRule="auto"/>
        <w:jc w:val="both"/>
        <w:rPr>
          <w:rFonts w:cs="Times New Roman"/>
          <w:b/>
          <w:bCs/>
          <w:sz w:val="20"/>
          <w:szCs w:val="20"/>
          <w:lang w:val="fr-CA"/>
        </w:rPr>
      </w:pPr>
      <w:r w:rsidRPr="0031372E">
        <w:rPr>
          <w:rFonts w:cs="Times New Roman"/>
          <w:b/>
          <w:bCs/>
          <w:sz w:val="20"/>
          <w:szCs w:val="20"/>
          <w:lang w:val="fr-FR"/>
        </w:rPr>
        <w:t>IL EST PAR LA PRÉSENTE ORDONNÉ CE QUI SUIT :</w:t>
      </w:r>
      <w:r w:rsidRPr="0031372E">
        <w:rPr>
          <w:rFonts w:cs="Times New Roman"/>
          <w:b/>
          <w:bCs/>
          <w:sz w:val="20"/>
          <w:szCs w:val="20"/>
          <w:lang w:val="fr-CA"/>
        </w:rPr>
        <w:t xml:space="preserve">  </w:t>
      </w:r>
    </w:p>
    <w:p w:rsidR="0031372E" w:rsidRPr="0031372E" w:rsidRDefault="0031372E" w:rsidP="0031372E">
      <w:pPr>
        <w:spacing w:line="233" w:lineRule="auto"/>
        <w:jc w:val="both"/>
        <w:rPr>
          <w:rFonts w:cs="Times New Roman"/>
          <w:b/>
          <w:bCs/>
          <w:sz w:val="20"/>
          <w:szCs w:val="20"/>
          <w:lang w:val="fr-CA"/>
        </w:rPr>
      </w:pPr>
    </w:p>
    <w:p w:rsidR="0031372E" w:rsidRPr="0031372E" w:rsidRDefault="0012655D" w:rsidP="0031372E">
      <w:pPr>
        <w:spacing w:line="233" w:lineRule="auto"/>
        <w:jc w:val="both"/>
        <w:rPr>
          <w:rFonts w:cs="Times New Roman"/>
          <w:sz w:val="20"/>
          <w:szCs w:val="20"/>
          <w:lang w:val="fr-CA"/>
        </w:rPr>
      </w:pPr>
      <w:r w:rsidRPr="0031372E">
        <w:rPr>
          <w:rFonts w:cs="Times New Roman"/>
          <w:sz w:val="20"/>
          <w:szCs w:val="20"/>
        </w:rPr>
        <w:fldChar w:fldCharType="begin"/>
      </w:r>
      <w:r w:rsidR="0031372E" w:rsidRPr="0031372E">
        <w:rPr>
          <w:rFonts w:cs="Times New Roman"/>
          <w:sz w:val="20"/>
          <w:szCs w:val="20"/>
          <w:lang w:val="fr-FR"/>
        </w:rPr>
        <w:instrText xml:space="preserve"> SEQ CHAPTER \h \r 1</w:instrText>
      </w:r>
      <w:r w:rsidRPr="0031372E">
        <w:rPr>
          <w:rFonts w:cs="Times New Roman"/>
          <w:sz w:val="20"/>
          <w:szCs w:val="20"/>
        </w:rPr>
        <w:fldChar w:fldCharType="end"/>
      </w:r>
      <w:r w:rsidR="0031372E" w:rsidRPr="0031372E">
        <w:rPr>
          <w:rFonts w:cs="Times New Roman"/>
          <w:sz w:val="20"/>
          <w:szCs w:val="20"/>
          <w:lang w:val="fr-CA"/>
        </w:rPr>
        <w:t xml:space="preserve">Les requêtes en intervention de l’Association canadienne des libertés civiles et de la </w:t>
      </w:r>
      <w:r w:rsidR="0031372E" w:rsidRPr="0031372E">
        <w:rPr>
          <w:rFonts w:cs="Times New Roman"/>
          <w:sz w:val="20"/>
          <w:szCs w:val="20"/>
          <w:lang w:val="fr-FR"/>
        </w:rPr>
        <w:t xml:space="preserve">British Columbia Civil </w:t>
      </w:r>
      <w:proofErr w:type="spellStart"/>
      <w:r w:rsidR="0031372E" w:rsidRPr="0031372E">
        <w:rPr>
          <w:rFonts w:cs="Times New Roman"/>
          <w:sz w:val="20"/>
          <w:szCs w:val="20"/>
          <w:lang w:val="fr-FR"/>
        </w:rPr>
        <w:t>Liberties</w:t>
      </w:r>
      <w:proofErr w:type="spellEnd"/>
      <w:r w:rsidR="0031372E" w:rsidRPr="0031372E">
        <w:rPr>
          <w:rFonts w:cs="Times New Roman"/>
          <w:sz w:val="20"/>
          <w:szCs w:val="20"/>
          <w:lang w:val="fr-FR"/>
        </w:rPr>
        <w:t xml:space="preserve"> Association</w:t>
      </w:r>
      <w:r w:rsidR="0031372E" w:rsidRPr="0031372E">
        <w:rPr>
          <w:rFonts w:cs="Times New Roman"/>
          <w:sz w:val="20"/>
          <w:szCs w:val="20"/>
          <w:lang w:val="fr-CA"/>
        </w:rPr>
        <w:t xml:space="preserve"> sont accordées et les intervenantes sont autorisées à signifier et à déposer un mémoire n’excédant pas 10 pages le ou avant le 11 mars 2011.</w:t>
      </w:r>
    </w:p>
    <w:p w:rsidR="0031372E" w:rsidRPr="0031372E" w:rsidRDefault="0031372E" w:rsidP="0031372E">
      <w:pPr>
        <w:spacing w:line="233" w:lineRule="auto"/>
        <w:jc w:val="both"/>
        <w:rPr>
          <w:rFonts w:cs="Times New Roman"/>
          <w:sz w:val="20"/>
          <w:szCs w:val="20"/>
          <w:lang w:val="fr-CA"/>
        </w:rPr>
      </w:pPr>
    </w:p>
    <w:p w:rsidR="0031372E" w:rsidRPr="0031372E" w:rsidRDefault="0012655D" w:rsidP="0031372E">
      <w:pPr>
        <w:jc w:val="both"/>
        <w:rPr>
          <w:rFonts w:cs="Times New Roman"/>
          <w:sz w:val="20"/>
          <w:szCs w:val="20"/>
          <w:lang w:val="fr-CA"/>
        </w:rPr>
      </w:pPr>
      <w:r w:rsidRPr="0031372E">
        <w:rPr>
          <w:rFonts w:cs="Times New Roman"/>
          <w:sz w:val="20"/>
          <w:szCs w:val="20"/>
        </w:rPr>
        <w:fldChar w:fldCharType="begin"/>
      </w:r>
      <w:r w:rsidR="0031372E" w:rsidRPr="0031372E">
        <w:rPr>
          <w:rFonts w:cs="Times New Roman"/>
          <w:sz w:val="20"/>
          <w:szCs w:val="20"/>
          <w:lang w:val="fr-FR"/>
        </w:rPr>
        <w:instrText xml:space="preserve"> SEQ CHAPTER \h \r 1</w:instrText>
      </w:r>
      <w:r w:rsidRPr="0031372E">
        <w:rPr>
          <w:rFonts w:cs="Times New Roman"/>
          <w:sz w:val="20"/>
          <w:szCs w:val="20"/>
        </w:rPr>
        <w:fldChar w:fldCharType="end"/>
      </w:r>
      <w:r w:rsidR="0031372E" w:rsidRPr="0031372E">
        <w:rPr>
          <w:rFonts w:cs="Times New Roman"/>
          <w:sz w:val="20"/>
          <w:szCs w:val="20"/>
          <w:lang w:val="fr-CA"/>
        </w:rPr>
        <w:t xml:space="preserve">La décision sur la demande en vue de présenter une plaidoirie orale sera rendue après réception et examen des arguments écrits des parties et des intervenantes. </w:t>
      </w:r>
    </w:p>
    <w:p w:rsidR="0031372E" w:rsidRPr="0031372E" w:rsidRDefault="0031372E" w:rsidP="0031372E">
      <w:pPr>
        <w:jc w:val="both"/>
        <w:rPr>
          <w:rFonts w:cs="Times New Roman"/>
          <w:sz w:val="20"/>
          <w:szCs w:val="20"/>
          <w:lang w:val="fr-CA"/>
        </w:rPr>
      </w:pPr>
    </w:p>
    <w:p w:rsidR="0031372E" w:rsidRPr="0031372E" w:rsidRDefault="0031372E" w:rsidP="0031372E">
      <w:pPr>
        <w:jc w:val="both"/>
        <w:rPr>
          <w:rFonts w:cs="Times New Roman"/>
          <w:sz w:val="20"/>
          <w:szCs w:val="20"/>
          <w:lang w:val="fr-CA"/>
        </w:rPr>
      </w:pPr>
      <w:r w:rsidRPr="0031372E">
        <w:rPr>
          <w:rFonts w:cs="Times New Roman"/>
          <w:sz w:val="20"/>
          <w:szCs w:val="20"/>
          <w:lang w:val="fr-CA"/>
        </w:rPr>
        <w:t>Les intervenantes n'auront pas le droit de produire d'autres éléments de preuve ni d'ajouter quoi que ce soit au dossier des parties.</w:t>
      </w:r>
    </w:p>
    <w:p w:rsidR="0031372E" w:rsidRPr="0031372E" w:rsidRDefault="0031372E" w:rsidP="0031372E">
      <w:pPr>
        <w:jc w:val="both"/>
        <w:rPr>
          <w:rFonts w:cs="Times New Roman"/>
          <w:sz w:val="20"/>
          <w:szCs w:val="20"/>
          <w:lang w:val="fr-CA"/>
        </w:rPr>
      </w:pPr>
    </w:p>
    <w:p w:rsidR="0031372E" w:rsidRPr="0031372E" w:rsidRDefault="0031372E" w:rsidP="0031372E">
      <w:pPr>
        <w:jc w:val="both"/>
        <w:rPr>
          <w:rFonts w:cs="Times New Roman"/>
          <w:sz w:val="20"/>
          <w:szCs w:val="20"/>
          <w:lang w:val="fr-CA"/>
        </w:rPr>
      </w:pPr>
      <w:r w:rsidRPr="0031372E">
        <w:rPr>
          <w:rFonts w:cs="Times New Roman"/>
          <w:sz w:val="20"/>
          <w:szCs w:val="20"/>
          <w:lang w:val="fr-CA"/>
        </w:rPr>
        <w:t>Conformément à l'alinéa 59(1</w:t>
      </w:r>
      <w:proofErr w:type="gramStart"/>
      <w:r w:rsidRPr="0031372E">
        <w:rPr>
          <w:rFonts w:cs="Times New Roman"/>
          <w:sz w:val="20"/>
          <w:szCs w:val="20"/>
          <w:lang w:val="fr-CA"/>
        </w:rPr>
        <w:t>)(</w:t>
      </w:r>
      <w:proofErr w:type="gramEnd"/>
      <w:r w:rsidRPr="0031372E">
        <w:rPr>
          <w:rFonts w:cs="Times New Roman"/>
          <w:i/>
          <w:iCs/>
          <w:sz w:val="20"/>
          <w:szCs w:val="20"/>
          <w:lang w:val="fr-CA"/>
        </w:rPr>
        <w:t>a</w:t>
      </w:r>
      <w:r w:rsidRPr="0031372E">
        <w:rPr>
          <w:rFonts w:cs="Times New Roman"/>
          <w:sz w:val="20"/>
          <w:szCs w:val="20"/>
          <w:lang w:val="fr-CA"/>
        </w:rPr>
        <w:t xml:space="preserve">) des </w:t>
      </w:r>
      <w:r w:rsidRPr="0031372E">
        <w:rPr>
          <w:rFonts w:cs="Times New Roman"/>
          <w:i/>
          <w:iCs/>
          <w:sz w:val="20"/>
          <w:szCs w:val="20"/>
          <w:lang w:val="fr-CA"/>
        </w:rPr>
        <w:t>Règles de la Cour suprême du Canada</w:t>
      </w:r>
      <w:r w:rsidRPr="0031372E">
        <w:rPr>
          <w:rFonts w:cs="Times New Roman"/>
          <w:sz w:val="20"/>
          <w:szCs w:val="20"/>
          <w:lang w:val="fr-CA"/>
        </w:rPr>
        <w:t>, les intervenantes paieront aux appelants et à l’intimée tous débours supplémentaires résultant de leur intervention.</w:t>
      </w:r>
    </w:p>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12655D" w:rsidP="0031372E">
      <w:pPr>
        <w:tabs>
          <w:tab w:val="left" w:pos="-1440"/>
          <w:tab w:val="left" w:pos="-720"/>
        </w:tabs>
        <w:jc w:val="both"/>
        <w:rPr>
          <w:rFonts w:cs="Times New Roman"/>
          <w:sz w:val="20"/>
          <w:szCs w:val="20"/>
        </w:rPr>
      </w:pPr>
      <w:r w:rsidRPr="0012655D">
        <w:rPr>
          <w:rFonts w:cs="Times New Roman"/>
          <w:sz w:val="20"/>
          <w:szCs w:val="20"/>
          <w:lang w:val="fr-CA"/>
        </w:rPr>
        <w:pict>
          <v:rect id="_x0000_i1054" style="width:2in;height:1pt" o:hrpct="0" o:hralign="center" o:hrstd="t" o:hrnoshade="t" o:hr="t" fillcolor="black [3213]" stroked="f"/>
        </w:pic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jc w:val="both"/>
        <w:rPr>
          <w:rFonts w:cs="Times New Roman"/>
          <w:sz w:val="20"/>
          <w:szCs w:val="20"/>
          <w:lang w:val="fr-CA"/>
        </w:rPr>
      </w:pPr>
      <w:r w:rsidRPr="0031372E">
        <w:rPr>
          <w:rFonts w:cs="Times New Roman"/>
          <w:sz w:val="20"/>
          <w:szCs w:val="20"/>
          <w:lang w:val="fr-CA"/>
        </w:rPr>
        <w:t>18.02.2011</w:t>
      </w:r>
    </w:p>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31372E" w:rsidP="0031372E">
      <w:pPr>
        <w:tabs>
          <w:tab w:val="left" w:pos="-1440"/>
          <w:tab w:val="left" w:pos="-720"/>
        </w:tabs>
        <w:jc w:val="both"/>
        <w:rPr>
          <w:rFonts w:cs="Times New Roman"/>
          <w:sz w:val="20"/>
          <w:szCs w:val="20"/>
          <w:lang w:val="fr-CA"/>
        </w:rPr>
      </w:pPr>
      <w:proofErr w:type="spellStart"/>
      <w:r w:rsidRPr="0031372E">
        <w:rPr>
          <w:rFonts w:cs="Times New Roman"/>
          <w:sz w:val="20"/>
          <w:szCs w:val="20"/>
          <w:lang w:val="fr-CA"/>
        </w:rPr>
        <w:t>Before</w:t>
      </w:r>
      <w:proofErr w:type="spellEnd"/>
      <w:r w:rsidRPr="0031372E">
        <w:rPr>
          <w:rFonts w:cs="Times New Roman"/>
          <w:sz w:val="20"/>
          <w:szCs w:val="20"/>
          <w:lang w:val="fr-CA"/>
        </w:rPr>
        <w:t xml:space="preserve"> / Devant :   FISH J. / LE JUGE FISH</w:t>
      </w:r>
    </w:p>
    <w:p w:rsidR="0031372E" w:rsidRPr="0031372E" w:rsidRDefault="0031372E" w:rsidP="0031372E">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1372E" w:rsidRPr="0031372E" w:rsidTr="00D15D8A">
        <w:tc>
          <w:tcPr>
            <w:tcW w:w="4338" w:type="dxa"/>
            <w:gridSpan w:val="2"/>
          </w:tcPr>
          <w:p w:rsidR="0031372E" w:rsidRPr="0031372E" w:rsidRDefault="0031372E" w:rsidP="00D15D8A">
            <w:pPr>
              <w:rPr>
                <w:rFonts w:cs="Times New Roman"/>
                <w:b/>
                <w:sz w:val="20"/>
                <w:szCs w:val="20"/>
              </w:rPr>
            </w:pPr>
            <w:r w:rsidRPr="0031372E">
              <w:rPr>
                <w:rFonts w:cs="Times New Roman"/>
                <w:b/>
                <w:sz w:val="20"/>
                <w:szCs w:val="20"/>
              </w:rPr>
              <w:t>Motion for leave to intervene</w:t>
            </w:r>
            <w:r w:rsidRPr="0031372E">
              <w:rPr>
                <w:rFonts w:cs="Times New Roman"/>
                <w:sz w:val="20"/>
                <w:szCs w:val="20"/>
              </w:rPr>
              <w:t xml:space="preserve"> </w:t>
            </w:r>
            <w:r w:rsidR="0012655D" w:rsidRPr="0031372E">
              <w:rPr>
                <w:rFonts w:cs="Times New Roman"/>
                <w:sz w:val="20"/>
                <w:szCs w:val="20"/>
              </w:rPr>
              <w:fldChar w:fldCharType="begin"/>
            </w:r>
            <w:r w:rsidRPr="0031372E">
              <w:rPr>
                <w:rFonts w:cs="Times New Roman"/>
                <w:sz w:val="20"/>
                <w:szCs w:val="20"/>
              </w:rPr>
              <w:instrText xml:space="preserve"> SEQ CHAPTER \h \r 1</w:instrText>
            </w:r>
            <w:r w:rsidR="0012655D" w:rsidRPr="0031372E">
              <w:rPr>
                <w:rFonts w:cs="Times New Roman"/>
                <w:sz w:val="20"/>
                <w:szCs w:val="20"/>
              </w:rPr>
              <w:fldChar w:fldCharType="end"/>
            </w:r>
          </w:p>
        </w:tc>
        <w:tc>
          <w:tcPr>
            <w:tcW w:w="1170" w:type="dxa"/>
          </w:tcPr>
          <w:p w:rsidR="0031372E" w:rsidRPr="0031372E" w:rsidRDefault="0031372E" w:rsidP="00D15D8A">
            <w:pPr>
              <w:rPr>
                <w:rFonts w:cs="Times New Roman"/>
                <w:sz w:val="20"/>
                <w:szCs w:val="20"/>
              </w:rPr>
            </w:pPr>
          </w:p>
          <w:p w:rsidR="0031372E" w:rsidRPr="0031372E" w:rsidRDefault="0031372E" w:rsidP="00D15D8A">
            <w:pPr>
              <w:rPr>
                <w:rFonts w:cs="Times New Roman"/>
                <w:sz w:val="20"/>
                <w:szCs w:val="20"/>
              </w:rPr>
            </w:pPr>
          </w:p>
        </w:tc>
        <w:tc>
          <w:tcPr>
            <w:tcW w:w="4327" w:type="dxa"/>
          </w:tcPr>
          <w:p w:rsidR="0031372E" w:rsidRPr="0031372E" w:rsidRDefault="0031372E" w:rsidP="00D15D8A">
            <w:pPr>
              <w:jc w:val="both"/>
              <w:rPr>
                <w:rFonts w:cs="Times New Roman"/>
                <w:b/>
                <w:sz w:val="20"/>
                <w:szCs w:val="20"/>
              </w:rPr>
            </w:pPr>
            <w:r w:rsidRPr="0031372E">
              <w:rPr>
                <w:rFonts w:cs="Times New Roman"/>
                <w:b/>
                <w:bCs/>
                <w:sz w:val="20"/>
                <w:szCs w:val="20"/>
                <w:lang w:val="fr-CA"/>
              </w:rPr>
              <w:t>Requête en autorisation d’intervenir</w:t>
            </w:r>
            <w:r w:rsidRPr="0031372E">
              <w:rPr>
                <w:rFonts w:cs="Times New Roman"/>
                <w:sz w:val="20"/>
                <w:szCs w:val="20"/>
              </w:rPr>
              <w:t xml:space="preserve"> </w:t>
            </w:r>
            <w:r w:rsidR="0012655D" w:rsidRPr="0031372E">
              <w:rPr>
                <w:rFonts w:cs="Times New Roman"/>
                <w:sz w:val="20"/>
                <w:szCs w:val="20"/>
              </w:rPr>
              <w:fldChar w:fldCharType="begin"/>
            </w:r>
            <w:r w:rsidRPr="0031372E">
              <w:rPr>
                <w:rFonts w:cs="Times New Roman"/>
                <w:sz w:val="20"/>
                <w:szCs w:val="20"/>
              </w:rPr>
              <w:instrText xml:space="preserve"> SEQ CHAPTER \h \r 1</w:instrText>
            </w:r>
            <w:r w:rsidR="0012655D" w:rsidRPr="0031372E">
              <w:rPr>
                <w:rFonts w:cs="Times New Roman"/>
                <w:sz w:val="20"/>
                <w:szCs w:val="20"/>
              </w:rPr>
              <w:fldChar w:fldCharType="end"/>
            </w:r>
          </w:p>
        </w:tc>
      </w:tr>
      <w:tr w:rsidR="0031372E" w:rsidRPr="0031372E" w:rsidTr="00D15D8A">
        <w:tc>
          <w:tcPr>
            <w:tcW w:w="1368" w:type="dxa"/>
          </w:tcPr>
          <w:p w:rsidR="0031372E" w:rsidRPr="0031372E" w:rsidRDefault="0031372E" w:rsidP="00D15D8A">
            <w:pPr>
              <w:rPr>
                <w:rFonts w:cs="Times New Roman"/>
                <w:sz w:val="20"/>
                <w:szCs w:val="20"/>
              </w:rPr>
            </w:pPr>
            <w:r w:rsidRPr="0031372E">
              <w:rPr>
                <w:rFonts w:cs="Times New Roman"/>
                <w:sz w:val="20"/>
                <w:szCs w:val="20"/>
              </w:rPr>
              <w:t>BY / PAR</w:t>
            </w:r>
          </w:p>
        </w:tc>
        <w:tc>
          <w:tcPr>
            <w:tcW w:w="2970" w:type="dxa"/>
          </w:tcPr>
          <w:p w:rsidR="0031372E" w:rsidRPr="0031372E" w:rsidRDefault="0031372E" w:rsidP="00D15D8A">
            <w:pPr>
              <w:rPr>
                <w:rFonts w:cs="Times New Roman"/>
                <w:sz w:val="20"/>
                <w:szCs w:val="20"/>
              </w:rPr>
            </w:pPr>
            <w:r w:rsidRPr="0031372E">
              <w:rPr>
                <w:rFonts w:cs="Times New Roman"/>
                <w:sz w:val="20"/>
                <w:szCs w:val="20"/>
              </w:rPr>
              <w:t>British Columbia Civil Liberties Association</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368" w:type="dxa"/>
          </w:tcPr>
          <w:p w:rsidR="0031372E" w:rsidRPr="0031372E" w:rsidRDefault="0031372E" w:rsidP="00D15D8A">
            <w:pPr>
              <w:rPr>
                <w:rFonts w:cs="Times New Roman"/>
                <w:sz w:val="20"/>
                <w:szCs w:val="20"/>
              </w:rPr>
            </w:pPr>
          </w:p>
        </w:tc>
        <w:tc>
          <w:tcPr>
            <w:tcW w:w="2970" w:type="dxa"/>
          </w:tcPr>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368" w:type="dxa"/>
          </w:tcPr>
          <w:p w:rsidR="0031372E" w:rsidRPr="0031372E" w:rsidRDefault="0031372E" w:rsidP="00D15D8A">
            <w:pPr>
              <w:rPr>
                <w:rFonts w:cs="Times New Roman"/>
                <w:sz w:val="20"/>
                <w:szCs w:val="20"/>
              </w:rPr>
            </w:pPr>
            <w:r w:rsidRPr="0031372E">
              <w:rPr>
                <w:rFonts w:cs="Times New Roman"/>
                <w:sz w:val="20"/>
                <w:szCs w:val="20"/>
              </w:rPr>
              <w:t>IN / DANS :</w:t>
            </w:r>
          </w:p>
        </w:tc>
        <w:tc>
          <w:tcPr>
            <w:tcW w:w="2970" w:type="dxa"/>
          </w:tcPr>
          <w:p w:rsidR="0031372E" w:rsidRPr="0031372E" w:rsidRDefault="0031372E" w:rsidP="00D15D8A">
            <w:pPr>
              <w:rPr>
                <w:rFonts w:cs="Times New Roman"/>
                <w:sz w:val="20"/>
                <w:szCs w:val="20"/>
              </w:rPr>
            </w:pPr>
            <w:r w:rsidRPr="0031372E">
              <w:rPr>
                <w:rFonts w:cs="Times New Roman"/>
                <w:sz w:val="20"/>
                <w:szCs w:val="20"/>
              </w:rPr>
              <w:t>Richard C. Breeden et al.</w:t>
            </w:r>
          </w:p>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368" w:type="dxa"/>
          </w:tcPr>
          <w:p w:rsidR="0031372E" w:rsidRPr="0031372E" w:rsidRDefault="0031372E" w:rsidP="00D15D8A">
            <w:pPr>
              <w:rPr>
                <w:rFonts w:cs="Times New Roman"/>
                <w:sz w:val="20"/>
                <w:szCs w:val="20"/>
              </w:rPr>
            </w:pPr>
          </w:p>
        </w:tc>
        <w:tc>
          <w:tcPr>
            <w:tcW w:w="2970" w:type="dxa"/>
          </w:tcPr>
          <w:p w:rsidR="0031372E" w:rsidRPr="0031372E" w:rsidRDefault="0031372E" w:rsidP="00D15D8A">
            <w:pPr>
              <w:rPr>
                <w:rFonts w:cs="Times New Roman"/>
                <w:sz w:val="20"/>
                <w:szCs w:val="20"/>
              </w:rPr>
            </w:pPr>
            <w:r w:rsidRPr="0031372E">
              <w:rPr>
                <w:rFonts w:cs="Times New Roman"/>
                <w:sz w:val="20"/>
                <w:szCs w:val="20"/>
              </w:rPr>
              <w:tab/>
              <w:t>v. (33900)</w:t>
            </w:r>
          </w:p>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F34AD5" w:rsidTr="00D15D8A">
        <w:tc>
          <w:tcPr>
            <w:tcW w:w="1368" w:type="dxa"/>
          </w:tcPr>
          <w:p w:rsidR="0031372E" w:rsidRPr="0031372E" w:rsidRDefault="0031372E" w:rsidP="00D15D8A">
            <w:pPr>
              <w:rPr>
                <w:rFonts w:cs="Times New Roman"/>
                <w:sz w:val="20"/>
                <w:szCs w:val="20"/>
              </w:rPr>
            </w:pPr>
          </w:p>
        </w:tc>
        <w:tc>
          <w:tcPr>
            <w:tcW w:w="2970" w:type="dxa"/>
          </w:tcPr>
          <w:p w:rsidR="0031372E" w:rsidRPr="0031372E" w:rsidRDefault="0031372E" w:rsidP="00D15D8A">
            <w:pPr>
              <w:jc w:val="both"/>
              <w:rPr>
                <w:rFonts w:cs="Times New Roman"/>
                <w:sz w:val="20"/>
                <w:szCs w:val="20"/>
                <w:lang w:val="fr-CA"/>
              </w:rPr>
            </w:pPr>
            <w:r w:rsidRPr="0031372E">
              <w:rPr>
                <w:rFonts w:cs="Times New Roman"/>
                <w:sz w:val="20"/>
                <w:szCs w:val="20"/>
                <w:lang w:val="fr-CA"/>
              </w:rPr>
              <w:t>Conrad Black et al. (Ont.)</w:t>
            </w:r>
          </w:p>
        </w:tc>
        <w:tc>
          <w:tcPr>
            <w:tcW w:w="1170" w:type="dxa"/>
          </w:tcPr>
          <w:p w:rsidR="0031372E" w:rsidRPr="0031372E" w:rsidRDefault="0031372E" w:rsidP="00D15D8A">
            <w:pPr>
              <w:rPr>
                <w:rFonts w:cs="Times New Roman"/>
                <w:sz w:val="20"/>
                <w:szCs w:val="20"/>
                <w:lang w:val="fr-CA"/>
              </w:rPr>
            </w:pPr>
          </w:p>
        </w:tc>
        <w:tc>
          <w:tcPr>
            <w:tcW w:w="4327" w:type="dxa"/>
          </w:tcPr>
          <w:p w:rsidR="0031372E" w:rsidRPr="0031372E" w:rsidRDefault="0031372E" w:rsidP="00D15D8A">
            <w:pPr>
              <w:rPr>
                <w:rFonts w:cs="Times New Roman"/>
                <w:sz w:val="20"/>
                <w:szCs w:val="20"/>
                <w:lang w:val="fr-CA"/>
              </w:rPr>
            </w:pPr>
          </w:p>
        </w:tc>
      </w:tr>
    </w:tbl>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b/>
          <w:sz w:val="20"/>
          <w:szCs w:val="20"/>
        </w:rPr>
        <w:t>GRANTED / ACCORDÉE</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b/>
          <w:bCs/>
          <w:sz w:val="20"/>
          <w:szCs w:val="20"/>
        </w:rPr>
        <w:t xml:space="preserve">UPON APPLICATION </w:t>
      </w:r>
      <w:r w:rsidRPr="0031372E">
        <w:rPr>
          <w:rFonts w:cs="Times New Roman"/>
          <w:sz w:val="20"/>
          <w:szCs w:val="20"/>
        </w:rPr>
        <w:t>by the British Columbia Civil Liberties Association for leave to intervene in the above appeal;</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b/>
          <w:bCs/>
          <w:sz w:val="20"/>
          <w:szCs w:val="20"/>
        </w:rPr>
        <w:t>AND THE MATERIAL FILED</w:t>
      </w:r>
      <w:r w:rsidRPr="0031372E">
        <w:rPr>
          <w:rFonts w:cs="Times New Roman"/>
          <w:sz w:val="20"/>
          <w:szCs w:val="20"/>
        </w:rPr>
        <w:t xml:space="preserve"> having been read;</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b/>
          <w:bCs/>
          <w:sz w:val="20"/>
          <w:szCs w:val="20"/>
        </w:rPr>
        <w:t>IT IS HEREBY ORDERED THAT:</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t>The motion for leave to intervene of the British Columbia Civil Liberties Association is granted and the said intervener shall be entitled to serve and file a factum not to exceed 10 pages in length on or before March 11, 2011.</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t>The request to present oral argument is deferred to a date following receipt and consideration of the written arguments of the parties and the intervener.</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lastRenderedPageBreak/>
        <w:t>The intervener shall not be entitled to raise new issues or to adduce further evidence or otherwise to supplement the record of the parties.</w:t>
      </w: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r w:rsidRPr="0031372E">
        <w:rPr>
          <w:rFonts w:cs="Times New Roman"/>
          <w:sz w:val="20"/>
          <w:szCs w:val="20"/>
        </w:rPr>
        <w:t>Pursuant to Rule 59(1</w:t>
      </w:r>
      <w:proofErr w:type="gramStart"/>
      <w:r w:rsidRPr="0031372E">
        <w:rPr>
          <w:rFonts w:cs="Times New Roman"/>
          <w:sz w:val="20"/>
          <w:szCs w:val="20"/>
        </w:rPr>
        <w:t>)(</w:t>
      </w:r>
      <w:proofErr w:type="gramEnd"/>
      <w:r w:rsidRPr="0031372E">
        <w:rPr>
          <w:rFonts w:cs="Times New Roman"/>
          <w:i/>
          <w:iCs/>
          <w:sz w:val="20"/>
          <w:szCs w:val="20"/>
        </w:rPr>
        <w:t>a</w:t>
      </w:r>
      <w:r w:rsidRPr="0031372E">
        <w:rPr>
          <w:rFonts w:cs="Times New Roman"/>
          <w:sz w:val="20"/>
          <w:szCs w:val="20"/>
        </w:rPr>
        <w:t xml:space="preserve">) of the </w:t>
      </w:r>
      <w:r w:rsidRPr="0031372E">
        <w:rPr>
          <w:rFonts w:cs="Times New Roman"/>
          <w:i/>
          <w:iCs/>
          <w:sz w:val="20"/>
          <w:szCs w:val="20"/>
        </w:rPr>
        <w:t>Rules of the Supreme Court of Canada</w:t>
      </w:r>
      <w:r w:rsidRPr="0031372E">
        <w:rPr>
          <w:rFonts w:cs="Times New Roman"/>
          <w:sz w:val="20"/>
          <w:szCs w:val="20"/>
        </w:rPr>
        <w:t>, the intervener shall pay to the appellants and respondent any additional disbursements occasioned to the appellants and respondent by its intervention.</w:t>
      </w:r>
    </w:p>
    <w:p w:rsid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rPr>
      </w:pPr>
    </w:p>
    <w:p w:rsidR="0031372E" w:rsidRPr="0031372E" w:rsidRDefault="0031372E" w:rsidP="0031372E">
      <w:pPr>
        <w:spacing w:line="233" w:lineRule="auto"/>
        <w:jc w:val="both"/>
        <w:rPr>
          <w:rFonts w:cs="Times New Roman"/>
          <w:sz w:val="20"/>
          <w:szCs w:val="20"/>
          <w:lang w:val="fr-CA"/>
        </w:rPr>
      </w:pPr>
      <w:r w:rsidRPr="0031372E">
        <w:rPr>
          <w:rFonts w:cs="Times New Roman"/>
          <w:b/>
          <w:bCs/>
          <w:sz w:val="20"/>
          <w:szCs w:val="20"/>
          <w:lang w:val="fr-CA"/>
        </w:rPr>
        <w:t xml:space="preserve">À LA SUITE D’UNE REQUÊTE </w:t>
      </w:r>
      <w:r w:rsidRPr="0031372E">
        <w:rPr>
          <w:rFonts w:cs="Times New Roman"/>
          <w:bCs/>
          <w:sz w:val="20"/>
          <w:szCs w:val="20"/>
          <w:lang w:val="fr-CA"/>
        </w:rPr>
        <w:t xml:space="preserve">en autorisation d’intervenir présentée par la </w:t>
      </w:r>
      <w:r w:rsidRPr="0031372E">
        <w:rPr>
          <w:rFonts w:cs="Times New Roman"/>
          <w:sz w:val="20"/>
          <w:szCs w:val="20"/>
          <w:lang w:val="fr-CA"/>
        </w:rPr>
        <w:t xml:space="preserve">British Columbia Civil </w:t>
      </w:r>
      <w:proofErr w:type="spellStart"/>
      <w:r w:rsidRPr="0031372E">
        <w:rPr>
          <w:rFonts w:cs="Times New Roman"/>
          <w:sz w:val="20"/>
          <w:szCs w:val="20"/>
          <w:lang w:val="fr-CA"/>
        </w:rPr>
        <w:t>Liberties</w:t>
      </w:r>
      <w:proofErr w:type="spellEnd"/>
      <w:r w:rsidRPr="0031372E">
        <w:rPr>
          <w:rFonts w:cs="Times New Roman"/>
          <w:sz w:val="20"/>
          <w:szCs w:val="20"/>
          <w:lang w:val="fr-CA"/>
        </w:rPr>
        <w:t xml:space="preserve"> Association;</w:t>
      </w:r>
    </w:p>
    <w:p w:rsidR="0031372E" w:rsidRPr="0031372E" w:rsidRDefault="0031372E" w:rsidP="0031372E">
      <w:pPr>
        <w:spacing w:line="233" w:lineRule="auto"/>
        <w:jc w:val="both"/>
        <w:rPr>
          <w:rFonts w:cs="Times New Roman"/>
          <w:sz w:val="20"/>
          <w:szCs w:val="20"/>
          <w:lang w:val="fr-CA"/>
        </w:rPr>
      </w:pPr>
      <w:r w:rsidRPr="0031372E">
        <w:rPr>
          <w:rFonts w:cs="Times New Roman"/>
          <w:sz w:val="20"/>
          <w:szCs w:val="20"/>
          <w:lang w:val="fr-CA"/>
        </w:rPr>
        <w:t xml:space="preserve"> </w:t>
      </w:r>
    </w:p>
    <w:p w:rsidR="0031372E" w:rsidRPr="0031372E" w:rsidRDefault="0031372E" w:rsidP="0031372E">
      <w:pPr>
        <w:spacing w:line="233" w:lineRule="auto"/>
        <w:jc w:val="both"/>
        <w:rPr>
          <w:rFonts w:cs="Times New Roman"/>
          <w:sz w:val="20"/>
          <w:szCs w:val="20"/>
          <w:lang w:val="fr-CA"/>
        </w:rPr>
      </w:pPr>
      <w:r w:rsidRPr="0031372E">
        <w:rPr>
          <w:rFonts w:cs="Times New Roman"/>
          <w:b/>
          <w:bCs/>
          <w:sz w:val="20"/>
          <w:szCs w:val="20"/>
          <w:lang w:val="fr-CA"/>
        </w:rPr>
        <w:t xml:space="preserve">APRÈS EXAMEN </w:t>
      </w:r>
      <w:r w:rsidRPr="0031372E">
        <w:rPr>
          <w:rFonts w:cs="Times New Roman"/>
          <w:bCs/>
          <w:sz w:val="20"/>
          <w:szCs w:val="20"/>
          <w:lang w:val="fr-CA"/>
        </w:rPr>
        <w:t>des documents déposés</w:t>
      </w:r>
      <w:r w:rsidRPr="0031372E">
        <w:rPr>
          <w:rFonts w:cs="Times New Roman"/>
          <w:sz w:val="20"/>
          <w:szCs w:val="20"/>
          <w:lang w:val="fr-CA"/>
        </w:rPr>
        <w:t>;</w:t>
      </w:r>
    </w:p>
    <w:p w:rsidR="0031372E" w:rsidRPr="0031372E" w:rsidRDefault="0031372E" w:rsidP="0031372E">
      <w:pPr>
        <w:spacing w:line="233" w:lineRule="auto"/>
        <w:jc w:val="both"/>
        <w:rPr>
          <w:rFonts w:cs="Times New Roman"/>
          <w:sz w:val="20"/>
          <w:szCs w:val="20"/>
          <w:lang w:val="fr-CA"/>
        </w:rPr>
      </w:pPr>
    </w:p>
    <w:p w:rsidR="0031372E" w:rsidRPr="0031372E" w:rsidRDefault="0031372E" w:rsidP="0031372E">
      <w:pPr>
        <w:spacing w:line="233" w:lineRule="auto"/>
        <w:jc w:val="both"/>
        <w:rPr>
          <w:rFonts w:cs="Times New Roman"/>
          <w:sz w:val="20"/>
          <w:szCs w:val="20"/>
          <w:lang w:val="fr-CA"/>
        </w:rPr>
      </w:pPr>
      <w:r w:rsidRPr="0031372E">
        <w:rPr>
          <w:rFonts w:cs="Times New Roman"/>
          <w:b/>
          <w:bCs/>
          <w:sz w:val="20"/>
          <w:szCs w:val="20"/>
          <w:lang w:val="fr-CA"/>
        </w:rPr>
        <w:t>IL EST ORDONNÉ CE QUI SUIT :</w:t>
      </w:r>
    </w:p>
    <w:p w:rsidR="0031372E" w:rsidRPr="0031372E" w:rsidRDefault="0031372E" w:rsidP="0031372E">
      <w:pPr>
        <w:spacing w:line="233" w:lineRule="auto"/>
        <w:jc w:val="both"/>
        <w:rPr>
          <w:rFonts w:cs="Times New Roman"/>
          <w:sz w:val="20"/>
          <w:szCs w:val="20"/>
          <w:lang w:val="fr-CA"/>
        </w:rPr>
      </w:pPr>
    </w:p>
    <w:p w:rsidR="0031372E" w:rsidRPr="0031372E" w:rsidRDefault="0031372E" w:rsidP="0031372E">
      <w:pPr>
        <w:spacing w:line="233" w:lineRule="auto"/>
        <w:jc w:val="both"/>
        <w:rPr>
          <w:rFonts w:cs="Times New Roman"/>
          <w:sz w:val="20"/>
          <w:szCs w:val="20"/>
          <w:lang w:val="fr-CA"/>
        </w:rPr>
      </w:pPr>
      <w:r w:rsidRPr="0031372E">
        <w:rPr>
          <w:rFonts w:cs="Times New Roman"/>
          <w:sz w:val="20"/>
          <w:szCs w:val="20"/>
          <w:lang w:val="fr-CA"/>
        </w:rPr>
        <w:t xml:space="preserve">La requête en autorisation d’intervenir de la British Columbia Civil </w:t>
      </w:r>
      <w:proofErr w:type="spellStart"/>
      <w:r w:rsidRPr="0031372E">
        <w:rPr>
          <w:rFonts w:cs="Times New Roman"/>
          <w:sz w:val="20"/>
          <w:szCs w:val="20"/>
          <w:lang w:val="fr-CA"/>
        </w:rPr>
        <w:t>Liberties</w:t>
      </w:r>
      <w:proofErr w:type="spellEnd"/>
      <w:r w:rsidRPr="0031372E">
        <w:rPr>
          <w:rFonts w:cs="Times New Roman"/>
          <w:sz w:val="20"/>
          <w:szCs w:val="20"/>
          <w:lang w:val="fr-CA"/>
        </w:rPr>
        <w:t xml:space="preserve"> Association est accordée et cette intervenante est autorisée à signifier et déposer un mémoire d’au plus 10 pages au plus tard le 11 mars 2011.</w:t>
      </w:r>
    </w:p>
    <w:p w:rsidR="0031372E" w:rsidRPr="0031372E" w:rsidRDefault="0031372E" w:rsidP="0031372E">
      <w:pPr>
        <w:spacing w:line="233" w:lineRule="auto"/>
        <w:jc w:val="both"/>
        <w:rPr>
          <w:rFonts w:cs="Times New Roman"/>
          <w:sz w:val="20"/>
          <w:szCs w:val="20"/>
          <w:lang w:val="fr-CA"/>
        </w:rPr>
      </w:pPr>
    </w:p>
    <w:p w:rsidR="0031372E" w:rsidRPr="0031372E" w:rsidRDefault="0031372E" w:rsidP="0031372E">
      <w:pPr>
        <w:spacing w:line="233" w:lineRule="auto"/>
        <w:jc w:val="both"/>
        <w:rPr>
          <w:rFonts w:cs="Times New Roman"/>
          <w:sz w:val="20"/>
          <w:szCs w:val="20"/>
          <w:lang w:val="fr-CA"/>
        </w:rPr>
      </w:pPr>
      <w:r w:rsidRPr="0031372E">
        <w:rPr>
          <w:rFonts w:cs="Times New Roman"/>
          <w:sz w:val="20"/>
          <w:szCs w:val="20"/>
          <w:lang w:val="fr-CA"/>
        </w:rPr>
        <w:t>La décision sur la demande en vue de présenter une plaidoirie orale sera rendue après réception et examen des arguments écrits des parties et de l’intervenante.</w:t>
      </w:r>
    </w:p>
    <w:p w:rsidR="0031372E" w:rsidRPr="0031372E" w:rsidRDefault="0031372E" w:rsidP="0031372E">
      <w:pPr>
        <w:spacing w:line="233" w:lineRule="auto"/>
        <w:jc w:val="both"/>
        <w:rPr>
          <w:rFonts w:cs="Times New Roman"/>
          <w:sz w:val="20"/>
          <w:szCs w:val="20"/>
          <w:lang w:val="fr-CA"/>
        </w:rPr>
      </w:pPr>
    </w:p>
    <w:p w:rsidR="0031372E" w:rsidRPr="0031372E" w:rsidRDefault="0031372E" w:rsidP="0031372E">
      <w:pPr>
        <w:spacing w:line="233" w:lineRule="auto"/>
        <w:jc w:val="both"/>
        <w:rPr>
          <w:rFonts w:cs="Times New Roman"/>
          <w:sz w:val="20"/>
          <w:szCs w:val="20"/>
          <w:lang w:val="fr-CA"/>
        </w:rPr>
      </w:pPr>
      <w:r w:rsidRPr="0031372E">
        <w:rPr>
          <w:rFonts w:cs="Times New Roman"/>
          <w:sz w:val="20"/>
          <w:szCs w:val="20"/>
          <w:lang w:val="fr-CA"/>
        </w:rPr>
        <w:t>L’intervenante n’a pas le droit de soulever de nouvelles questions, de produire d’autres éléments de preuve ni de compléter de quelque autre façon le dossier des parties.</w:t>
      </w:r>
    </w:p>
    <w:p w:rsidR="0031372E" w:rsidRPr="0031372E" w:rsidRDefault="0031372E" w:rsidP="0031372E">
      <w:pPr>
        <w:spacing w:line="233" w:lineRule="auto"/>
        <w:jc w:val="both"/>
        <w:rPr>
          <w:rFonts w:cs="Times New Roman"/>
          <w:sz w:val="20"/>
          <w:szCs w:val="20"/>
          <w:lang w:val="fr-CA"/>
        </w:rPr>
      </w:pPr>
    </w:p>
    <w:p w:rsidR="0031372E" w:rsidRPr="0031372E" w:rsidRDefault="0031372E" w:rsidP="0031372E">
      <w:pPr>
        <w:spacing w:line="233" w:lineRule="auto"/>
        <w:jc w:val="both"/>
        <w:rPr>
          <w:rFonts w:cs="Times New Roman"/>
          <w:sz w:val="20"/>
          <w:szCs w:val="20"/>
          <w:lang w:val="fr-CA"/>
        </w:rPr>
      </w:pPr>
      <w:r w:rsidRPr="0031372E">
        <w:rPr>
          <w:rFonts w:cs="Times New Roman"/>
          <w:sz w:val="20"/>
          <w:szCs w:val="20"/>
          <w:lang w:val="fr-CA"/>
        </w:rPr>
        <w:t>Conformément à l’alinéa 59(1)</w:t>
      </w:r>
      <w:r w:rsidRPr="0031372E">
        <w:rPr>
          <w:rFonts w:cs="Times New Roman"/>
          <w:i/>
          <w:iCs/>
          <w:sz w:val="20"/>
          <w:szCs w:val="20"/>
          <w:lang w:val="fr-CA"/>
        </w:rPr>
        <w:t>a</w:t>
      </w:r>
      <w:r w:rsidRPr="0031372E">
        <w:rPr>
          <w:rFonts w:cs="Times New Roman"/>
          <w:sz w:val="20"/>
          <w:szCs w:val="20"/>
          <w:lang w:val="fr-CA"/>
        </w:rPr>
        <w:t xml:space="preserve">) des </w:t>
      </w:r>
      <w:r w:rsidRPr="0031372E">
        <w:rPr>
          <w:rFonts w:cs="Times New Roman"/>
          <w:i/>
          <w:sz w:val="20"/>
          <w:szCs w:val="20"/>
          <w:lang w:val="fr-CA"/>
        </w:rPr>
        <w:t xml:space="preserve">Règles de la Cour suprême du </w:t>
      </w:r>
      <w:r w:rsidRPr="0031372E">
        <w:rPr>
          <w:rFonts w:cs="Times New Roman"/>
          <w:i/>
          <w:iCs/>
          <w:sz w:val="20"/>
          <w:szCs w:val="20"/>
          <w:lang w:val="fr-CA"/>
        </w:rPr>
        <w:t>Canada</w:t>
      </w:r>
      <w:r w:rsidRPr="0031372E">
        <w:rPr>
          <w:rFonts w:cs="Times New Roman"/>
          <w:sz w:val="20"/>
          <w:szCs w:val="20"/>
          <w:lang w:val="fr-CA"/>
        </w:rPr>
        <w:t>, l’intervenante paiera aux appelants et aux intimés tous débours supplémentaires résultant de son intervention.</w:t>
      </w:r>
    </w:p>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12655D" w:rsidP="0031372E">
      <w:pPr>
        <w:tabs>
          <w:tab w:val="left" w:pos="-1440"/>
          <w:tab w:val="left" w:pos="-720"/>
        </w:tabs>
        <w:jc w:val="both"/>
        <w:rPr>
          <w:rFonts w:cs="Times New Roman"/>
          <w:sz w:val="20"/>
          <w:szCs w:val="20"/>
        </w:rPr>
      </w:pPr>
      <w:r w:rsidRPr="0012655D">
        <w:rPr>
          <w:rFonts w:cs="Times New Roman"/>
          <w:sz w:val="20"/>
          <w:szCs w:val="20"/>
          <w:lang w:val="fr-CA"/>
        </w:rPr>
        <w:pict>
          <v:rect id="_x0000_i1055" style="width:2in;height:1pt" o:hrpct="0" o:hralign="center" o:hrstd="t" o:hrnoshade="t" o:hr="t" fillcolor="black [3213]" stroked="f"/>
        </w:pic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sz w:val="20"/>
          <w:szCs w:val="20"/>
        </w:rPr>
        <w:t>23.02.2011</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sz w:val="20"/>
          <w:szCs w:val="20"/>
        </w:rPr>
        <w:t xml:space="preserve">Before / </w:t>
      </w:r>
      <w:proofErr w:type="spellStart"/>
      <w:proofErr w:type="gramStart"/>
      <w:r w:rsidRPr="0031372E">
        <w:rPr>
          <w:rFonts w:cs="Times New Roman"/>
          <w:sz w:val="20"/>
          <w:szCs w:val="20"/>
        </w:rPr>
        <w:t>Devant</w:t>
      </w:r>
      <w:proofErr w:type="spellEnd"/>
      <w:r w:rsidRPr="0031372E">
        <w:rPr>
          <w:rFonts w:cs="Times New Roman"/>
          <w:sz w:val="20"/>
          <w:szCs w:val="20"/>
        </w:rPr>
        <w:t xml:space="preserve"> :</w:t>
      </w:r>
      <w:proofErr w:type="gramEnd"/>
      <w:r w:rsidRPr="0031372E">
        <w:rPr>
          <w:rFonts w:cs="Times New Roman"/>
          <w:sz w:val="20"/>
          <w:szCs w:val="20"/>
        </w:rPr>
        <w:t xml:space="preserve">   </w:t>
      </w:r>
      <w:r w:rsidRPr="0031372E">
        <w:rPr>
          <w:rFonts w:cs="Times New Roman"/>
          <w:sz w:val="20"/>
          <w:szCs w:val="20"/>
          <w:lang w:val="fr-CA"/>
        </w:rPr>
        <w:t>THE REGISTRAR / LE REGISTRAIRE</w:t>
      </w:r>
    </w:p>
    <w:p w:rsidR="0031372E" w:rsidRPr="0031372E" w:rsidRDefault="0031372E" w:rsidP="0031372E">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31372E" w:rsidRPr="00F34AD5" w:rsidTr="00D15D8A">
        <w:tc>
          <w:tcPr>
            <w:tcW w:w="4338" w:type="dxa"/>
            <w:gridSpan w:val="2"/>
          </w:tcPr>
          <w:p w:rsidR="0031372E" w:rsidRPr="0031372E" w:rsidRDefault="0031372E" w:rsidP="00D15D8A">
            <w:pPr>
              <w:rPr>
                <w:rFonts w:cs="Times New Roman"/>
                <w:b/>
                <w:sz w:val="20"/>
                <w:szCs w:val="20"/>
              </w:rPr>
            </w:pPr>
            <w:r w:rsidRPr="0031372E">
              <w:rPr>
                <w:rFonts w:cs="Times New Roman"/>
                <w:b/>
                <w:sz w:val="20"/>
                <w:szCs w:val="20"/>
              </w:rPr>
              <w:t xml:space="preserve">Motion to accept the book of authorities of the intervener as filed, without pages consecutively numbered </w:t>
            </w:r>
            <w:r w:rsidR="0012655D" w:rsidRPr="0031372E">
              <w:rPr>
                <w:rFonts w:cs="Times New Roman"/>
                <w:b/>
                <w:sz w:val="20"/>
                <w:szCs w:val="20"/>
              </w:rPr>
              <w:fldChar w:fldCharType="begin"/>
            </w:r>
            <w:r w:rsidRPr="0031372E">
              <w:rPr>
                <w:rFonts w:cs="Times New Roman"/>
                <w:b/>
                <w:sz w:val="20"/>
                <w:szCs w:val="20"/>
              </w:rPr>
              <w:instrText xml:space="preserve"> SEQ CHAPTER \h \r 1</w:instrText>
            </w:r>
            <w:r w:rsidR="0012655D" w:rsidRPr="0031372E">
              <w:rPr>
                <w:rFonts w:cs="Times New Roman"/>
                <w:b/>
                <w:sz w:val="20"/>
                <w:szCs w:val="20"/>
              </w:rPr>
              <w:fldChar w:fldCharType="end"/>
            </w:r>
          </w:p>
        </w:tc>
        <w:tc>
          <w:tcPr>
            <w:tcW w:w="1170" w:type="dxa"/>
          </w:tcPr>
          <w:p w:rsidR="0031372E" w:rsidRPr="0031372E" w:rsidRDefault="0031372E" w:rsidP="00D15D8A">
            <w:pPr>
              <w:rPr>
                <w:rFonts w:cs="Times New Roman"/>
                <w:sz w:val="20"/>
                <w:szCs w:val="20"/>
              </w:rPr>
            </w:pPr>
          </w:p>
          <w:p w:rsidR="0031372E" w:rsidRPr="0031372E" w:rsidRDefault="0031372E" w:rsidP="00D15D8A">
            <w:pPr>
              <w:rPr>
                <w:rFonts w:cs="Times New Roman"/>
                <w:sz w:val="20"/>
                <w:szCs w:val="20"/>
              </w:rPr>
            </w:pPr>
          </w:p>
          <w:p w:rsidR="0031372E" w:rsidRPr="0031372E" w:rsidRDefault="0031372E" w:rsidP="00D15D8A">
            <w:pPr>
              <w:rPr>
                <w:rFonts w:cs="Times New Roman"/>
                <w:sz w:val="20"/>
                <w:szCs w:val="20"/>
              </w:rPr>
            </w:pPr>
          </w:p>
          <w:p w:rsidR="0031372E" w:rsidRPr="0031372E" w:rsidRDefault="0031372E" w:rsidP="00D15D8A">
            <w:pPr>
              <w:rPr>
                <w:rFonts w:cs="Times New Roman"/>
                <w:sz w:val="20"/>
                <w:szCs w:val="20"/>
              </w:rPr>
            </w:pPr>
          </w:p>
        </w:tc>
        <w:tc>
          <w:tcPr>
            <w:tcW w:w="4327" w:type="dxa"/>
          </w:tcPr>
          <w:p w:rsidR="0031372E" w:rsidRPr="0031372E" w:rsidRDefault="0031372E" w:rsidP="00D15D8A">
            <w:pPr>
              <w:jc w:val="both"/>
              <w:rPr>
                <w:rFonts w:cs="Times New Roman"/>
                <w:b/>
                <w:sz w:val="20"/>
                <w:szCs w:val="20"/>
                <w:lang w:val="fr-CA"/>
              </w:rPr>
            </w:pPr>
            <w:r w:rsidRPr="0031372E">
              <w:rPr>
                <w:rFonts w:cs="Times New Roman"/>
                <w:b/>
                <w:bCs/>
                <w:sz w:val="20"/>
                <w:szCs w:val="20"/>
                <w:lang w:val="fr-CA"/>
              </w:rPr>
              <w:t>Requête visant l’acceptation du recueil de sources de l’intervenant tel qu’il a été déposé, sans pagination consécutive</w:t>
            </w:r>
            <w:r w:rsidRPr="0031372E">
              <w:rPr>
                <w:rFonts w:cs="Times New Roman"/>
                <w:sz w:val="20"/>
                <w:szCs w:val="20"/>
                <w:lang w:val="fr-CA"/>
              </w:rPr>
              <w:t xml:space="preserve"> </w:t>
            </w:r>
            <w:r w:rsidR="0012655D" w:rsidRPr="0031372E">
              <w:rPr>
                <w:rFonts w:cs="Times New Roman"/>
                <w:b/>
                <w:sz w:val="20"/>
                <w:szCs w:val="20"/>
              </w:rPr>
              <w:fldChar w:fldCharType="begin"/>
            </w:r>
            <w:r w:rsidRPr="0031372E">
              <w:rPr>
                <w:rFonts w:cs="Times New Roman"/>
                <w:b/>
                <w:sz w:val="20"/>
                <w:szCs w:val="20"/>
                <w:lang w:val="fr-CA"/>
              </w:rPr>
              <w:instrText xml:space="preserve"> SEQ CHAPTER \h \r 1</w:instrText>
            </w:r>
            <w:r w:rsidR="0012655D" w:rsidRPr="0031372E">
              <w:rPr>
                <w:rFonts w:cs="Times New Roman"/>
                <w:b/>
                <w:sz w:val="20"/>
                <w:szCs w:val="20"/>
              </w:rPr>
              <w:fldChar w:fldCharType="end"/>
            </w:r>
          </w:p>
        </w:tc>
      </w:tr>
      <w:tr w:rsidR="0031372E" w:rsidRPr="0031372E" w:rsidTr="00D15D8A">
        <w:tc>
          <w:tcPr>
            <w:tcW w:w="1458" w:type="dxa"/>
          </w:tcPr>
          <w:p w:rsidR="0031372E" w:rsidRPr="0031372E" w:rsidRDefault="0031372E" w:rsidP="00D15D8A">
            <w:pPr>
              <w:rPr>
                <w:rFonts w:cs="Times New Roman"/>
                <w:sz w:val="20"/>
                <w:szCs w:val="20"/>
              </w:rPr>
            </w:pPr>
            <w:r w:rsidRPr="0031372E">
              <w:rPr>
                <w:rFonts w:cs="Times New Roman"/>
                <w:sz w:val="20"/>
                <w:szCs w:val="20"/>
              </w:rPr>
              <w:t>RE:</w:t>
            </w:r>
          </w:p>
        </w:tc>
        <w:tc>
          <w:tcPr>
            <w:tcW w:w="2880" w:type="dxa"/>
          </w:tcPr>
          <w:p w:rsidR="0031372E" w:rsidRPr="0031372E" w:rsidRDefault="0031372E" w:rsidP="00D15D8A">
            <w:pPr>
              <w:rPr>
                <w:rFonts w:cs="Times New Roman"/>
                <w:sz w:val="20"/>
                <w:szCs w:val="20"/>
              </w:rPr>
            </w:pPr>
            <w:r w:rsidRPr="0031372E">
              <w:rPr>
                <w:rFonts w:cs="Times New Roman"/>
                <w:sz w:val="20"/>
                <w:szCs w:val="20"/>
              </w:rPr>
              <w:t>Attorney General of British Columbia</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r w:rsidRPr="0031372E">
              <w:rPr>
                <w:rFonts w:cs="Times New Roman"/>
                <w:sz w:val="20"/>
                <w:szCs w:val="20"/>
              </w:rPr>
              <w:t>IN / DANS :</w:t>
            </w:r>
          </w:p>
        </w:tc>
        <w:tc>
          <w:tcPr>
            <w:tcW w:w="2880" w:type="dxa"/>
          </w:tcPr>
          <w:p w:rsidR="0031372E" w:rsidRPr="0031372E" w:rsidRDefault="0031372E" w:rsidP="00D15D8A">
            <w:pPr>
              <w:rPr>
                <w:rFonts w:cs="Times New Roman"/>
                <w:sz w:val="20"/>
                <w:szCs w:val="20"/>
              </w:rPr>
            </w:pPr>
            <w:r w:rsidRPr="0031372E">
              <w:rPr>
                <w:rFonts w:cs="Times New Roman"/>
                <w:sz w:val="20"/>
                <w:szCs w:val="20"/>
              </w:rPr>
              <w:t>Her Majesty the Queen in Right of Canada</w:t>
            </w:r>
          </w:p>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rPr>
                <w:rFonts w:cs="Times New Roman"/>
                <w:sz w:val="20"/>
                <w:szCs w:val="20"/>
              </w:rPr>
            </w:pPr>
            <w:r w:rsidRPr="0031372E">
              <w:rPr>
                <w:rFonts w:cs="Times New Roman"/>
                <w:sz w:val="20"/>
                <w:szCs w:val="20"/>
              </w:rPr>
              <w:tab/>
              <w:t>v. (33559)</w:t>
            </w:r>
          </w:p>
          <w:p w:rsidR="0031372E" w:rsidRPr="0031372E" w:rsidRDefault="0031372E" w:rsidP="00D15D8A">
            <w:pPr>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r w:rsidRPr="0031372E">
              <w:rPr>
                <w:rFonts w:cs="Times New Roman"/>
                <w:sz w:val="20"/>
                <w:szCs w:val="20"/>
              </w:rPr>
              <w:t>Imperial Tobacco Canada Limited (B.C.)</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r w:rsidRPr="0031372E">
              <w:rPr>
                <w:rFonts w:cs="Times New Roman"/>
                <w:sz w:val="20"/>
                <w:szCs w:val="20"/>
              </w:rPr>
              <w:t>- and between -</w:t>
            </w:r>
          </w:p>
        </w:tc>
        <w:tc>
          <w:tcPr>
            <w:tcW w:w="2880" w:type="dxa"/>
          </w:tcPr>
          <w:p w:rsidR="0031372E" w:rsidRPr="0031372E" w:rsidRDefault="0031372E" w:rsidP="00D15D8A">
            <w:pPr>
              <w:jc w:val="both"/>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r w:rsidRPr="0031372E">
              <w:rPr>
                <w:rFonts w:cs="Times New Roman"/>
                <w:sz w:val="20"/>
                <w:szCs w:val="20"/>
              </w:rPr>
              <w:t>Attorney General of Canada</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r w:rsidRPr="0031372E">
              <w:rPr>
                <w:rFonts w:cs="Times New Roman"/>
                <w:sz w:val="20"/>
                <w:szCs w:val="20"/>
              </w:rPr>
              <w:tab/>
              <w:t>v. (33563)</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r w:rsidR="0031372E" w:rsidRPr="0031372E" w:rsidTr="00D15D8A">
        <w:tc>
          <w:tcPr>
            <w:tcW w:w="1458" w:type="dxa"/>
          </w:tcPr>
          <w:p w:rsidR="0031372E" w:rsidRPr="0031372E" w:rsidRDefault="0031372E" w:rsidP="00D15D8A">
            <w:pPr>
              <w:rPr>
                <w:rFonts w:cs="Times New Roman"/>
                <w:sz w:val="20"/>
                <w:szCs w:val="20"/>
              </w:rPr>
            </w:pPr>
          </w:p>
        </w:tc>
        <w:tc>
          <w:tcPr>
            <w:tcW w:w="2880" w:type="dxa"/>
          </w:tcPr>
          <w:p w:rsidR="0031372E" w:rsidRPr="0031372E" w:rsidRDefault="0031372E" w:rsidP="00D15D8A">
            <w:pPr>
              <w:jc w:val="both"/>
              <w:rPr>
                <w:rFonts w:cs="Times New Roman"/>
                <w:sz w:val="20"/>
                <w:szCs w:val="20"/>
              </w:rPr>
            </w:pPr>
            <w:r w:rsidRPr="0031372E">
              <w:rPr>
                <w:rFonts w:cs="Times New Roman"/>
                <w:sz w:val="20"/>
                <w:szCs w:val="20"/>
              </w:rPr>
              <w:t>Her Majesty the Queen in Right of British Columbia et al. (B.C.)</w:t>
            </w:r>
          </w:p>
        </w:tc>
        <w:tc>
          <w:tcPr>
            <w:tcW w:w="1170" w:type="dxa"/>
          </w:tcPr>
          <w:p w:rsidR="0031372E" w:rsidRPr="0031372E" w:rsidRDefault="0031372E" w:rsidP="00D15D8A">
            <w:pPr>
              <w:rPr>
                <w:rFonts w:cs="Times New Roman"/>
                <w:sz w:val="20"/>
                <w:szCs w:val="20"/>
              </w:rPr>
            </w:pPr>
          </w:p>
        </w:tc>
        <w:tc>
          <w:tcPr>
            <w:tcW w:w="4327" w:type="dxa"/>
          </w:tcPr>
          <w:p w:rsidR="0031372E" w:rsidRPr="0031372E" w:rsidRDefault="0031372E" w:rsidP="00D15D8A">
            <w:pPr>
              <w:rPr>
                <w:rFonts w:cs="Times New Roman"/>
                <w:sz w:val="20"/>
                <w:szCs w:val="20"/>
              </w:rPr>
            </w:pPr>
          </w:p>
        </w:tc>
      </w:tr>
    </w:tbl>
    <w:p w:rsidR="0031372E" w:rsidRPr="0031372E" w:rsidRDefault="0031372E" w:rsidP="0031372E">
      <w:pPr>
        <w:tabs>
          <w:tab w:val="left" w:pos="-1440"/>
          <w:tab w:val="left" w:pos="-720"/>
        </w:tabs>
        <w:jc w:val="both"/>
        <w:rPr>
          <w:rFonts w:cs="Times New Roman"/>
          <w:sz w:val="20"/>
          <w:szCs w:val="20"/>
        </w:rPr>
      </w:pPr>
      <w:r w:rsidRPr="0031372E">
        <w:rPr>
          <w:rFonts w:cs="Times New Roman"/>
          <w:b/>
          <w:sz w:val="20"/>
          <w:szCs w:val="20"/>
        </w:rPr>
        <w:lastRenderedPageBreak/>
        <w:t>GRANTED / ACCORDÉE</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spacing w:line="-19" w:lineRule="auto"/>
        <w:jc w:val="both"/>
        <w:rPr>
          <w:rFonts w:cs="Times New Roman"/>
          <w:sz w:val="20"/>
          <w:szCs w:val="20"/>
          <w:lang w:val="fr-CA"/>
        </w:rPr>
      </w:pPr>
    </w:p>
    <w:p w:rsidR="0031372E" w:rsidRPr="0031372E" w:rsidRDefault="0012655D" w:rsidP="0031372E">
      <w:pPr>
        <w:tabs>
          <w:tab w:val="left" w:pos="-1440"/>
          <w:tab w:val="left" w:pos="-720"/>
        </w:tabs>
        <w:jc w:val="both"/>
        <w:rPr>
          <w:rFonts w:cs="Times New Roman"/>
          <w:sz w:val="20"/>
          <w:szCs w:val="20"/>
        </w:rPr>
      </w:pPr>
      <w:r w:rsidRPr="0012655D">
        <w:rPr>
          <w:rFonts w:cs="Times New Roman"/>
          <w:sz w:val="20"/>
          <w:szCs w:val="20"/>
          <w:lang w:val="fr-CA"/>
        </w:rPr>
        <w:pict>
          <v:rect id="_x0000_i1056" style="width:2in;height:1pt" o:hrpct="0" o:hralign="center" o:hrstd="t" o:hrnoshade="t" o:hr="t" fillcolor="black [3213]" stroked="f"/>
        </w:pict>
      </w:r>
    </w:p>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sz w:val="20"/>
          <w:szCs w:val="20"/>
        </w:rPr>
        <w:t>23.02.2011</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jc w:val="both"/>
        <w:rPr>
          <w:rFonts w:cs="Times New Roman"/>
          <w:sz w:val="20"/>
          <w:szCs w:val="20"/>
          <w:lang w:val="fr-CA"/>
        </w:rPr>
      </w:pPr>
      <w:r w:rsidRPr="0031372E">
        <w:rPr>
          <w:rFonts w:cs="Times New Roman"/>
          <w:sz w:val="20"/>
          <w:szCs w:val="20"/>
        </w:rPr>
        <w:t xml:space="preserve">Before / </w:t>
      </w:r>
      <w:proofErr w:type="spellStart"/>
      <w:r w:rsidRPr="0031372E">
        <w:rPr>
          <w:rFonts w:cs="Times New Roman"/>
          <w:sz w:val="20"/>
          <w:szCs w:val="20"/>
        </w:rPr>
        <w:t>Devant</w:t>
      </w:r>
      <w:proofErr w:type="spellEnd"/>
      <w:r w:rsidRPr="0031372E">
        <w:rPr>
          <w:rFonts w:cs="Times New Roman"/>
          <w:sz w:val="20"/>
          <w:szCs w:val="20"/>
        </w:rPr>
        <w:t xml:space="preserve">:   THE REGISTRAR </w:t>
      </w:r>
      <w:r w:rsidRPr="0031372E">
        <w:rPr>
          <w:rFonts w:cs="Times New Roman"/>
          <w:sz w:val="20"/>
          <w:szCs w:val="20"/>
          <w:lang w:val="fr-CA"/>
        </w:rPr>
        <w:t>/ LE REGISTRAIRE</w:t>
      </w:r>
    </w:p>
    <w:p w:rsidR="0031372E" w:rsidRPr="0031372E" w:rsidRDefault="0031372E" w:rsidP="0031372E">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1372E" w:rsidRPr="00F34AD5" w:rsidTr="00D15D8A">
        <w:trPr>
          <w:trHeight w:val="151"/>
        </w:trPr>
        <w:tc>
          <w:tcPr>
            <w:tcW w:w="4338" w:type="dxa"/>
          </w:tcPr>
          <w:p w:rsidR="0031372E" w:rsidRPr="0031372E" w:rsidRDefault="0031372E" w:rsidP="00D15D8A">
            <w:pPr>
              <w:tabs>
                <w:tab w:val="left" w:pos="-1440"/>
                <w:tab w:val="left" w:pos="-720"/>
              </w:tabs>
              <w:jc w:val="both"/>
              <w:rPr>
                <w:rFonts w:cs="Times New Roman"/>
                <w:sz w:val="20"/>
                <w:szCs w:val="20"/>
              </w:rPr>
            </w:pPr>
            <w:r w:rsidRPr="0031372E">
              <w:rPr>
                <w:rFonts w:cs="Times New Roman"/>
                <w:b/>
                <w:bCs/>
                <w:sz w:val="20"/>
                <w:szCs w:val="20"/>
              </w:rPr>
              <w:t>Motion to extend the time to February 25, 2011 to serve and file the respondent’s reply</w:t>
            </w:r>
            <w:r w:rsidRPr="0031372E">
              <w:rPr>
                <w:rFonts w:cs="Times New Roman"/>
                <w:sz w:val="20"/>
                <w:szCs w:val="20"/>
              </w:rPr>
              <w:t xml:space="preserve"> </w:t>
            </w:r>
            <w:r w:rsidR="0012655D" w:rsidRPr="0031372E">
              <w:rPr>
                <w:rFonts w:cs="Times New Roman"/>
                <w:sz w:val="20"/>
                <w:szCs w:val="20"/>
              </w:rPr>
              <w:fldChar w:fldCharType="begin"/>
            </w:r>
            <w:r w:rsidRPr="0031372E">
              <w:rPr>
                <w:rFonts w:cs="Times New Roman"/>
                <w:sz w:val="20"/>
                <w:szCs w:val="20"/>
              </w:rPr>
              <w:instrText xml:space="preserve"> SEQ CHAPTER \h \r 1</w:instrText>
            </w:r>
            <w:r w:rsidR="0012655D" w:rsidRPr="0031372E">
              <w:rPr>
                <w:rFonts w:cs="Times New Roman"/>
                <w:sz w:val="20"/>
                <w:szCs w:val="20"/>
              </w:rPr>
              <w:fldChar w:fldCharType="end"/>
            </w:r>
            <w:r w:rsidRPr="0031372E">
              <w:rPr>
                <w:rFonts w:cs="Times New Roman"/>
                <w:b/>
                <w:bCs/>
                <w:sz w:val="20"/>
                <w:szCs w:val="20"/>
              </w:rPr>
              <w:t>to the motion to strike out</w:t>
            </w:r>
          </w:p>
        </w:tc>
        <w:tc>
          <w:tcPr>
            <w:tcW w:w="1170" w:type="dxa"/>
          </w:tcPr>
          <w:p w:rsidR="0031372E" w:rsidRPr="0031372E" w:rsidRDefault="0031372E" w:rsidP="00D15D8A">
            <w:pPr>
              <w:jc w:val="both"/>
              <w:rPr>
                <w:rFonts w:cs="Times New Roman"/>
                <w:sz w:val="20"/>
                <w:szCs w:val="20"/>
              </w:rPr>
            </w:pPr>
          </w:p>
          <w:p w:rsidR="0031372E" w:rsidRPr="0031372E" w:rsidRDefault="0031372E" w:rsidP="00D15D8A">
            <w:pPr>
              <w:jc w:val="both"/>
              <w:rPr>
                <w:rFonts w:cs="Times New Roman"/>
                <w:sz w:val="20"/>
                <w:szCs w:val="20"/>
              </w:rPr>
            </w:pPr>
          </w:p>
          <w:p w:rsidR="0031372E" w:rsidRPr="0031372E" w:rsidRDefault="0031372E" w:rsidP="00D15D8A">
            <w:pPr>
              <w:jc w:val="both"/>
              <w:rPr>
                <w:rFonts w:cs="Times New Roman"/>
                <w:sz w:val="20"/>
                <w:szCs w:val="20"/>
              </w:rPr>
            </w:pPr>
          </w:p>
          <w:p w:rsidR="0031372E" w:rsidRPr="0031372E" w:rsidRDefault="0031372E" w:rsidP="00D15D8A">
            <w:pPr>
              <w:jc w:val="both"/>
              <w:rPr>
                <w:rFonts w:cs="Times New Roman"/>
                <w:sz w:val="20"/>
                <w:szCs w:val="20"/>
              </w:rPr>
            </w:pPr>
          </w:p>
        </w:tc>
        <w:tc>
          <w:tcPr>
            <w:tcW w:w="4327" w:type="dxa"/>
          </w:tcPr>
          <w:p w:rsidR="0031372E" w:rsidRPr="0031372E" w:rsidRDefault="0031372E" w:rsidP="00D15D8A">
            <w:pPr>
              <w:jc w:val="both"/>
              <w:rPr>
                <w:rFonts w:cs="Times New Roman"/>
                <w:b/>
                <w:sz w:val="20"/>
                <w:szCs w:val="20"/>
                <w:lang w:val="fr-CA"/>
              </w:rPr>
            </w:pPr>
            <w:r w:rsidRPr="0031372E">
              <w:rPr>
                <w:rFonts w:cs="Times New Roman"/>
                <w:b/>
                <w:sz w:val="20"/>
                <w:szCs w:val="20"/>
                <w:lang w:val="fr-CA"/>
              </w:rPr>
              <w:t xml:space="preserve">Requête en prorogation du délai de signification et de </w:t>
            </w:r>
            <w:proofErr w:type="spellStart"/>
            <w:r w:rsidRPr="0031372E">
              <w:rPr>
                <w:rFonts w:cs="Times New Roman"/>
                <w:b/>
                <w:sz w:val="20"/>
                <w:szCs w:val="20"/>
                <w:lang w:val="fr-CA"/>
              </w:rPr>
              <w:t>dépot</w:t>
            </w:r>
            <w:proofErr w:type="spellEnd"/>
            <w:r w:rsidRPr="0031372E">
              <w:rPr>
                <w:rFonts w:cs="Times New Roman"/>
                <w:b/>
                <w:sz w:val="20"/>
                <w:szCs w:val="20"/>
                <w:lang w:val="fr-CA"/>
              </w:rPr>
              <w:t xml:space="preserve"> de la réplique de l’intimé à la requête en radiation jusqu’au 25 février 2011</w:t>
            </w:r>
          </w:p>
        </w:tc>
      </w:tr>
      <w:tr w:rsidR="0031372E" w:rsidRPr="0031372E" w:rsidTr="00D15D8A">
        <w:trPr>
          <w:trHeight w:val="150"/>
        </w:trPr>
        <w:tc>
          <w:tcPr>
            <w:tcW w:w="4338" w:type="dxa"/>
          </w:tcPr>
          <w:p w:rsidR="0031372E" w:rsidRPr="0031372E" w:rsidRDefault="0031372E" w:rsidP="00D15D8A">
            <w:pPr>
              <w:tabs>
                <w:tab w:val="left" w:pos="-1440"/>
                <w:tab w:val="left" w:pos="-720"/>
              </w:tabs>
              <w:jc w:val="both"/>
              <w:rPr>
                <w:rFonts w:cs="Times New Roman"/>
                <w:sz w:val="20"/>
                <w:szCs w:val="20"/>
                <w:lang w:val="fr-CA"/>
              </w:rPr>
            </w:pPr>
            <w:r w:rsidRPr="0031372E">
              <w:rPr>
                <w:rFonts w:cs="Times New Roman"/>
                <w:sz w:val="20"/>
                <w:szCs w:val="20"/>
                <w:lang w:val="fr-CA"/>
              </w:rPr>
              <w:t>Sa Majesté la Reine</w:t>
            </w:r>
          </w:p>
          <w:p w:rsidR="0031372E" w:rsidRPr="0031372E" w:rsidRDefault="0031372E" w:rsidP="00D15D8A">
            <w:pPr>
              <w:tabs>
                <w:tab w:val="left" w:pos="-1440"/>
                <w:tab w:val="left" w:pos="-720"/>
              </w:tabs>
              <w:jc w:val="both"/>
              <w:rPr>
                <w:rFonts w:cs="Times New Roman"/>
                <w:sz w:val="20"/>
                <w:szCs w:val="20"/>
                <w:lang w:val="fr-CA"/>
              </w:rPr>
            </w:pPr>
          </w:p>
          <w:p w:rsidR="0031372E" w:rsidRPr="0031372E" w:rsidRDefault="0031372E" w:rsidP="00D15D8A">
            <w:pPr>
              <w:tabs>
                <w:tab w:val="left" w:pos="-1440"/>
                <w:tab w:val="left" w:pos="-720"/>
              </w:tabs>
              <w:jc w:val="both"/>
              <w:rPr>
                <w:rFonts w:cs="Times New Roman"/>
                <w:sz w:val="20"/>
                <w:szCs w:val="20"/>
                <w:lang w:val="fr-CA"/>
              </w:rPr>
            </w:pPr>
            <w:r w:rsidRPr="0031372E">
              <w:rPr>
                <w:rFonts w:cs="Times New Roman"/>
                <w:sz w:val="20"/>
                <w:szCs w:val="20"/>
                <w:lang w:val="fr-CA"/>
              </w:rPr>
              <w:tab/>
              <w:t>c. (34038)</w:t>
            </w:r>
          </w:p>
          <w:p w:rsidR="0031372E" w:rsidRPr="0031372E" w:rsidRDefault="0031372E" w:rsidP="00D15D8A">
            <w:pPr>
              <w:tabs>
                <w:tab w:val="left" w:pos="-1440"/>
                <w:tab w:val="left" w:pos="-720"/>
              </w:tabs>
              <w:jc w:val="both"/>
              <w:rPr>
                <w:rFonts w:cs="Times New Roman"/>
                <w:sz w:val="20"/>
                <w:szCs w:val="20"/>
                <w:lang w:val="fr-CA"/>
              </w:rPr>
            </w:pPr>
          </w:p>
          <w:p w:rsidR="0031372E" w:rsidRPr="0031372E" w:rsidRDefault="0031372E" w:rsidP="00D15D8A">
            <w:pPr>
              <w:tabs>
                <w:tab w:val="left" w:pos="-1440"/>
                <w:tab w:val="left" w:pos="-720"/>
              </w:tabs>
              <w:jc w:val="both"/>
              <w:rPr>
                <w:rFonts w:cs="Times New Roman"/>
                <w:sz w:val="20"/>
                <w:szCs w:val="20"/>
                <w:lang w:val="fr-CA"/>
              </w:rPr>
            </w:pPr>
            <w:r w:rsidRPr="0031372E">
              <w:rPr>
                <w:rFonts w:cs="Times New Roman"/>
                <w:sz w:val="20"/>
                <w:szCs w:val="20"/>
                <w:lang w:val="fr-CA"/>
              </w:rPr>
              <w:t>R.P. (</w:t>
            </w:r>
            <w:proofErr w:type="spellStart"/>
            <w:r w:rsidRPr="0031372E">
              <w:rPr>
                <w:rFonts w:cs="Times New Roman"/>
                <w:sz w:val="20"/>
                <w:szCs w:val="20"/>
                <w:lang w:val="fr-CA"/>
              </w:rPr>
              <w:t>Crim</w:t>
            </w:r>
            <w:proofErr w:type="spellEnd"/>
            <w:r w:rsidRPr="0031372E">
              <w:rPr>
                <w:rFonts w:cs="Times New Roman"/>
                <w:sz w:val="20"/>
                <w:szCs w:val="20"/>
                <w:lang w:val="fr-CA"/>
              </w:rPr>
              <w:t>.) (</w:t>
            </w:r>
            <w:proofErr w:type="spellStart"/>
            <w:r w:rsidRPr="0031372E">
              <w:rPr>
                <w:rFonts w:cs="Times New Roman"/>
                <w:sz w:val="20"/>
                <w:szCs w:val="20"/>
                <w:lang w:val="fr-CA"/>
              </w:rPr>
              <w:t>Qc</w:t>
            </w:r>
            <w:proofErr w:type="spellEnd"/>
            <w:r w:rsidRPr="0031372E">
              <w:rPr>
                <w:rFonts w:cs="Times New Roman"/>
                <w:sz w:val="20"/>
                <w:szCs w:val="20"/>
                <w:lang w:val="fr-CA"/>
              </w:rPr>
              <w:t>)</w:t>
            </w:r>
          </w:p>
        </w:tc>
        <w:tc>
          <w:tcPr>
            <w:tcW w:w="1170" w:type="dxa"/>
          </w:tcPr>
          <w:p w:rsidR="0031372E" w:rsidRPr="0031372E" w:rsidRDefault="0031372E" w:rsidP="00D15D8A">
            <w:pPr>
              <w:jc w:val="both"/>
              <w:rPr>
                <w:rFonts w:cs="Times New Roman"/>
                <w:sz w:val="20"/>
                <w:szCs w:val="20"/>
                <w:lang w:val="fr-CA"/>
              </w:rPr>
            </w:pPr>
          </w:p>
        </w:tc>
        <w:tc>
          <w:tcPr>
            <w:tcW w:w="4327" w:type="dxa"/>
          </w:tcPr>
          <w:p w:rsidR="0031372E" w:rsidRPr="0031372E" w:rsidRDefault="0031372E" w:rsidP="00D15D8A">
            <w:pPr>
              <w:jc w:val="both"/>
              <w:rPr>
                <w:rFonts w:cs="Times New Roman"/>
                <w:sz w:val="20"/>
                <w:szCs w:val="20"/>
                <w:lang w:val="fr-CA"/>
              </w:rPr>
            </w:pPr>
          </w:p>
        </w:tc>
      </w:tr>
    </w:tbl>
    <w:p w:rsidR="0031372E" w:rsidRPr="0031372E" w:rsidRDefault="0031372E" w:rsidP="0031372E">
      <w:pPr>
        <w:tabs>
          <w:tab w:val="left" w:pos="-1440"/>
          <w:tab w:val="left" w:pos="-720"/>
        </w:tabs>
        <w:jc w:val="both"/>
        <w:rPr>
          <w:rFonts w:cs="Times New Roman"/>
          <w:sz w:val="20"/>
          <w:szCs w:val="20"/>
          <w:lang w:val="fr-CA"/>
        </w:rPr>
      </w:pPr>
    </w:p>
    <w:p w:rsidR="0031372E" w:rsidRPr="0031372E" w:rsidRDefault="0031372E" w:rsidP="0031372E">
      <w:pPr>
        <w:tabs>
          <w:tab w:val="left" w:pos="-1440"/>
          <w:tab w:val="left" w:pos="-720"/>
        </w:tabs>
        <w:jc w:val="both"/>
        <w:rPr>
          <w:rFonts w:cs="Times New Roman"/>
          <w:sz w:val="20"/>
          <w:szCs w:val="20"/>
        </w:rPr>
      </w:pPr>
      <w:r w:rsidRPr="0031372E">
        <w:rPr>
          <w:rFonts w:cs="Times New Roman"/>
          <w:b/>
          <w:sz w:val="20"/>
          <w:szCs w:val="20"/>
        </w:rPr>
        <w:t>GRANTED / ACCORDÉE</w:t>
      </w:r>
    </w:p>
    <w:p w:rsidR="0031372E" w:rsidRPr="0031372E" w:rsidRDefault="0031372E" w:rsidP="0031372E">
      <w:pPr>
        <w:tabs>
          <w:tab w:val="left" w:pos="-1440"/>
          <w:tab w:val="left" w:pos="-720"/>
        </w:tabs>
        <w:jc w:val="both"/>
        <w:rPr>
          <w:rFonts w:cs="Times New Roman"/>
          <w:sz w:val="20"/>
          <w:szCs w:val="20"/>
        </w:rPr>
      </w:pPr>
    </w:p>
    <w:p w:rsidR="0031372E" w:rsidRPr="0031372E" w:rsidRDefault="0031372E" w:rsidP="0031372E">
      <w:pPr>
        <w:tabs>
          <w:tab w:val="left" w:pos="-1440"/>
          <w:tab w:val="left" w:pos="-720"/>
        </w:tabs>
        <w:spacing w:line="-19" w:lineRule="auto"/>
        <w:jc w:val="both"/>
        <w:rPr>
          <w:rFonts w:cs="Times New Roman"/>
          <w:sz w:val="20"/>
          <w:szCs w:val="20"/>
        </w:rPr>
      </w:pPr>
    </w:p>
    <w:p w:rsidR="0031372E" w:rsidRPr="0031372E" w:rsidRDefault="0012655D" w:rsidP="0031372E">
      <w:pPr>
        <w:tabs>
          <w:tab w:val="left" w:pos="-1440"/>
          <w:tab w:val="left" w:pos="-720"/>
        </w:tabs>
        <w:jc w:val="both"/>
        <w:rPr>
          <w:rFonts w:cs="Times New Roman"/>
          <w:sz w:val="20"/>
          <w:szCs w:val="20"/>
        </w:rPr>
      </w:pPr>
      <w:r w:rsidRPr="0012655D">
        <w:rPr>
          <w:rFonts w:cs="Times New Roman"/>
          <w:sz w:val="20"/>
          <w:szCs w:val="20"/>
          <w:lang w:val="fr-CA"/>
        </w:rPr>
        <w:pict>
          <v:rect id="_x0000_i1057" style="width:2in;height:1pt" o:hrpct="0" o:hralign="center" o:hrstd="t" o:hrnoshade="t" o:hr="t" fillcolor="black [3213]" stroked="f"/>
        </w:pict>
      </w:r>
    </w:p>
    <w:p w:rsidR="0031372E" w:rsidRPr="0031372E" w:rsidRDefault="0031372E" w:rsidP="0031372E">
      <w:pPr>
        <w:rPr>
          <w:rFonts w:cs="Times New Roman"/>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34AD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540D1F" w:rsidP="003B3977">
            <w:pPr>
              <w:rPr>
                <w:sz w:val="20"/>
                <w:szCs w:val="20"/>
              </w:rPr>
            </w:pPr>
            <w:r>
              <w:rPr>
                <w:sz w:val="20"/>
                <w:szCs w:val="20"/>
              </w:rPr>
              <w:t>23</w:t>
            </w:r>
            <w:r w:rsidR="0010587F" w:rsidRPr="003B3977">
              <w:rPr>
                <w:sz w:val="20"/>
                <w:szCs w:val="20"/>
              </w:rPr>
              <w:t>.0</w:t>
            </w:r>
            <w:r>
              <w:rPr>
                <w:sz w:val="20"/>
                <w:szCs w:val="20"/>
              </w:rPr>
              <w:t>2</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540D1F" w:rsidP="003B3977">
            <w:pPr>
              <w:rPr>
                <w:b/>
                <w:sz w:val="20"/>
                <w:szCs w:val="20"/>
              </w:rPr>
            </w:pPr>
            <w:r>
              <w:rPr>
                <w:b/>
                <w:sz w:val="20"/>
                <w:szCs w:val="20"/>
              </w:rPr>
              <w:t>Damon William Knott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(3391</w:t>
            </w:r>
            <w:r w:rsidR="00540D1F">
              <w:rPr>
                <w:b/>
                <w:sz w:val="20"/>
                <w:szCs w:val="20"/>
              </w:rPr>
              <w:t>1</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540D1F">
              <w:rPr>
                <w:b/>
                <w:sz w:val="20"/>
                <w:szCs w:val="20"/>
              </w:rPr>
              <w:t>B.C</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540D1F">
              <w:rPr>
                <w:sz w:val="20"/>
                <w:szCs w:val="20"/>
              </w:rPr>
              <w:t>By Leave)</w:t>
            </w:r>
          </w:p>
          <w:p w:rsidR="0010587F" w:rsidRPr="003B3977" w:rsidRDefault="0010587F" w:rsidP="003B3977">
            <w:pPr>
              <w:rPr>
                <w:sz w:val="20"/>
                <w:szCs w:val="20"/>
              </w:rPr>
            </w:pPr>
          </w:p>
          <w:p w:rsidR="0010587F" w:rsidRPr="003B3977" w:rsidRDefault="0012655D" w:rsidP="003B3977">
            <w:pPr>
              <w:rPr>
                <w:sz w:val="20"/>
                <w:szCs w:val="20"/>
                <w:lang w:val="fr-CA"/>
              </w:rPr>
            </w:pPr>
            <w:r w:rsidRPr="0012655D">
              <w:rPr>
                <w:sz w:val="20"/>
                <w:szCs w:val="20"/>
                <w:lang w:val="fr-CA"/>
              </w:rPr>
              <w:pict>
                <v:rect id="_x0000_i106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540D1F" w:rsidP="003B3977">
            <w:pPr>
              <w:rPr>
                <w:sz w:val="20"/>
                <w:szCs w:val="20"/>
              </w:rPr>
            </w:pPr>
            <w:r>
              <w:rPr>
                <w:sz w:val="20"/>
                <w:szCs w:val="20"/>
              </w:rPr>
              <w:t>23</w:t>
            </w:r>
            <w:r w:rsidR="0010587F" w:rsidRPr="003B3977">
              <w:rPr>
                <w:sz w:val="20"/>
                <w:szCs w:val="20"/>
              </w:rPr>
              <w:t>.0</w:t>
            </w:r>
            <w:r>
              <w:rPr>
                <w:sz w:val="20"/>
                <w:szCs w:val="20"/>
              </w:rPr>
              <w:t>2</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540D1F" w:rsidP="003B3977">
            <w:pPr>
              <w:rPr>
                <w:b/>
                <w:sz w:val="20"/>
                <w:szCs w:val="20"/>
              </w:rPr>
            </w:pPr>
            <w:r>
              <w:rPr>
                <w:b/>
                <w:sz w:val="20"/>
                <w:szCs w:val="20"/>
              </w:rPr>
              <w:t>D.A.P.</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(3391</w:t>
            </w:r>
            <w:r w:rsidR="00540D1F">
              <w:rPr>
                <w:b/>
                <w:sz w:val="20"/>
                <w:szCs w:val="20"/>
              </w:rPr>
              <w:t>1</w:t>
            </w:r>
            <w:r w:rsidRPr="003B3977">
              <w:rPr>
                <w:b/>
                <w:sz w:val="20"/>
                <w:szCs w:val="20"/>
              </w:rPr>
              <w:t>)</w:t>
            </w:r>
          </w:p>
          <w:p w:rsidR="0010587F" w:rsidRPr="003B3977" w:rsidRDefault="0010587F" w:rsidP="003B3977">
            <w:pPr>
              <w:rPr>
                <w:b/>
                <w:sz w:val="20"/>
                <w:szCs w:val="20"/>
              </w:rPr>
            </w:pPr>
          </w:p>
          <w:p w:rsidR="0010587F" w:rsidRPr="00540D1F" w:rsidRDefault="00540D1F" w:rsidP="003B3977">
            <w:pPr>
              <w:rPr>
                <w:b/>
                <w:sz w:val="20"/>
                <w:szCs w:val="20"/>
              </w:rPr>
            </w:pPr>
            <w:r w:rsidRPr="003B3977">
              <w:rPr>
                <w:b/>
                <w:sz w:val="20"/>
                <w:szCs w:val="20"/>
              </w:rPr>
              <w:t xml:space="preserve">Her Majesty the Queen </w:t>
            </w:r>
            <w:r w:rsidR="0010587F" w:rsidRPr="00540D1F">
              <w:rPr>
                <w:b/>
                <w:sz w:val="20"/>
                <w:szCs w:val="20"/>
              </w:rPr>
              <w:t>(</w:t>
            </w:r>
            <w:r w:rsidRPr="00540D1F">
              <w:rPr>
                <w:b/>
                <w:sz w:val="20"/>
                <w:szCs w:val="20"/>
              </w:rPr>
              <w:t>B.C</w:t>
            </w:r>
            <w:r w:rsidR="0010587F" w:rsidRPr="00540D1F">
              <w:rPr>
                <w:b/>
                <w:sz w:val="20"/>
                <w:szCs w:val="20"/>
              </w:rPr>
              <w:t>.)</w:t>
            </w:r>
          </w:p>
          <w:p w:rsidR="0010587F" w:rsidRPr="00540D1F" w:rsidRDefault="0010587F" w:rsidP="003B3977">
            <w:pPr>
              <w:rPr>
                <w:sz w:val="20"/>
                <w:szCs w:val="20"/>
              </w:rPr>
            </w:pPr>
          </w:p>
          <w:p w:rsidR="0010587F" w:rsidRPr="003B3977" w:rsidRDefault="0010587F" w:rsidP="003B3977">
            <w:pPr>
              <w:rPr>
                <w:sz w:val="20"/>
                <w:szCs w:val="20"/>
              </w:rPr>
            </w:pPr>
            <w:r w:rsidRPr="003B3977">
              <w:rPr>
                <w:sz w:val="20"/>
                <w:szCs w:val="20"/>
              </w:rPr>
              <w:t>(</w:t>
            </w:r>
            <w:r w:rsidR="00540D1F">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12655D" w:rsidP="003B3977">
            <w:pPr>
              <w:rPr>
                <w:sz w:val="20"/>
                <w:szCs w:val="20"/>
              </w:rPr>
            </w:pPr>
            <w:r w:rsidRPr="0012655D">
              <w:rPr>
                <w:sz w:val="20"/>
                <w:szCs w:val="20"/>
                <w:lang w:val="fr-CA"/>
              </w:rPr>
              <w:pict>
                <v:rect id="_x0000_i1061"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34AD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3303FB" w:rsidRPr="003303FB" w:rsidRDefault="003303FB" w:rsidP="00AF1715">
      <w:pPr>
        <w:rPr>
          <w:sz w:val="20"/>
          <w:szCs w:val="20"/>
          <w:lang w:val="fr-CA"/>
        </w:rPr>
      </w:pPr>
    </w:p>
    <w:p w:rsidR="003303FB" w:rsidRPr="003303FB" w:rsidRDefault="003303FB" w:rsidP="00AF1715">
      <w:pPr>
        <w:rPr>
          <w:b/>
          <w:sz w:val="20"/>
          <w:szCs w:val="20"/>
          <w:lang w:val="fr-CA"/>
        </w:rPr>
      </w:pPr>
      <w:r>
        <w:rPr>
          <w:b/>
          <w:sz w:val="20"/>
          <w:szCs w:val="20"/>
          <w:lang w:val="fr-CA"/>
        </w:rPr>
        <w:t>MARCH 3, 2011 / LE 3 MARS 2011</w:t>
      </w:r>
    </w:p>
    <w:p w:rsidR="003303FB" w:rsidRDefault="003303FB" w:rsidP="00AF1715">
      <w:pPr>
        <w:rPr>
          <w:sz w:val="20"/>
          <w:szCs w:val="20"/>
          <w:lang w:val="fr-CA"/>
        </w:rPr>
      </w:pPr>
    </w:p>
    <w:p w:rsidR="00DC10FD" w:rsidRPr="00783085" w:rsidRDefault="00DC10FD" w:rsidP="00DC10FD">
      <w:pPr>
        <w:ind w:left="1440" w:hanging="1440"/>
        <w:rPr>
          <w:b/>
          <w:sz w:val="20"/>
          <w:szCs w:val="20"/>
          <w:u w:val="single"/>
          <w:lang w:val="fr-CA"/>
        </w:rPr>
      </w:pPr>
      <w:r w:rsidRPr="00783085">
        <w:rPr>
          <w:b/>
          <w:sz w:val="20"/>
          <w:szCs w:val="20"/>
          <w:lang w:val="fr-CA"/>
        </w:rPr>
        <w:t>33524</w:t>
      </w:r>
      <w:r w:rsidRPr="00783085">
        <w:rPr>
          <w:b/>
          <w:sz w:val="20"/>
          <w:szCs w:val="20"/>
          <w:lang w:val="fr-CA"/>
        </w:rPr>
        <w:tab/>
      </w:r>
      <w:r w:rsidRPr="00783085">
        <w:rPr>
          <w:b/>
          <w:iCs/>
          <w:sz w:val="20"/>
          <w:szCs w:val="20"/>
          <w:u w:val="single"/>
          <w:lang w:val="fr-CA"/>
        </w:rPr>
        <w:t>Procureur général du Québec c. Sa Majesté la Reine du chef du Canada</w:t>
      </w:r>
      <w:r w:rsidRPr="00783085">
        <w:rPr>
          <w:b/>
          <w:iCs/>
          <w:sz w:val="20"/>
          <w:szCs w:val="20"/>
          <w:lang w:val="fr-CA"/>
        </w:rPr>
        <w:t xml:space="preserve"> </w:t>
      </w:r>
      <w:r w:rsidRPr="00783085">
        <w:rPr>
          <w:sz w:val="20"/>
          <w:szCs w:val="20"/>
          <w:lang w:val="fr-CA"/>
        </w:rPr>
        <w:t>(</w:t>
      </w:r>
      <w:proofErr w:type="spellStart"/>
      <w:r w:rsidRPr="00783085">
        <w:rPr>
          <w:sz w:val="20"/>
          <w:szCs w:val="20"/>
          <w:lang w:val="fr-CA"/>
        </w:rPr>
        <w:t>Qc</w:t>
      </w:r>
      <w:proofErr w:type="spellEnd"/>
      <w:r w:rsidRPr="00783085">
        <w:rPr>
          <w:sz w:val="20"/>
          <w:szCs w:val="20"/>
          <w:lang w:val="fr-CA"/>
        </w:rPr>
        <w:t>)</w:t>
      </w:r>
    </w:p>
    <w:p w:rsidR="00DC10FD" w:rsidRPr="00783085" w:rsidRDefault="00DC10FD" w:rsidP="00DC10F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783085">
        <w:rPr>
          <w:b/>
          <w:sz w:val="20"/>
          <w:szCs w:val="20"/>
          <w:lang w:val="fr-CA"/>
        </w:rPr>
        <w:t>2011 SCC 11 / 2011 CSC 11</w:t>
      </w:r>
    </w:p>
    <w:p w:rsidR="00DC10FD" w:rsidRPr="00783085" w:rsidRDefault="00DC10FD" w:rsidP="00DC10F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lang w:val="fr-CA"/>
        </w:rPr>
      </w:pPr>
    </w:p>
    <w:p w:rsidR="00DC10FD" w:rsidRPr="00783085" w:rsidRDefault="00DC10FD" w:rsidP="00DC10FD">
      <w:pPr>
        <w:ind w:left="1440" w:hanging="1440"/>
        <w:jc w:val="both"/>
        <w:rPr>
          <w:sz w:val="20"/>
          <w:szCs w:val="20"/>
          <w:lang w:val="fr-CA"/>
        </w:rPr>
      </w:pPr>
      <w:r w:rsidRPr="00783085">
        <w:rPr>
          <w:sz w:val="20"/>
          <w:szCs w:val="20"/>
          <w:lang w:val="fr-CA"/>
        </w:rPr>
        <w:t>Coram:</w:t>
      </w:r>
      <w:r w:rsidRPr="00783085">
        <w:rPr>
          <w:sz w:val="20"/>
          <w:szCs w:val="20"/>
          <w:lang w:val="fr-CA"/>
        </w:rPr>
        <w:tab/>
      </w:r>
      <w:r w:rsidRPr="00783085">
        <w:rPr>
          <w:sz w:val="20"/>
          <w:szCs w:val="20"/>
          <w:u w:val="single"/>
          <w:lang w:val="fr-CA"/>
        </w:rPr>
        <w:t xml:space="preserve">La juge en chef </w:t>
      </w:r>
      <w:proofErr w:type="spellStart"/>
      <w:r w:rsidRPr="00783085">
        <w:rPr>
          <w:sz w:val="20"/>
          <w:szCs w:val="20"/>
          <w:u w:val="single"/>
          <w:lang w:val="fr-CA"/>
        </w:rPr>
        <w:t>McLachlin</w:t>
      </w:r>
      <w:proofErr w:type="spellEnd"/>
      <w:r w:rsidRPr="00783085">
        <w:rPr>
          <w:sz w:val="20"/>
          <w:szCs w:val="20"/>
          <w:u w:val="single"/>
          <w:lang w:val="fr-CA"/>
        </w:rPr>
        <w:t xml:space="preserve"> et les juges </w:t>
      </w:r>
      <w:proofErr w:type="spellStart"/>
      <w:r w:rsidRPr="00783085">
        <w:rPr>
          <w:sz w:val="20"/>
          <w:szCs w:val="20"/>
          <w:u w:val="single"/>
          <w:lang w:val="fr-CA"/>
        </w:rPr>
        <w:t>Binnie</w:t>
      </w:r>
      <w:proofErr w:type="spellEnd"/>
      <w:r w:rsidRPr="00783085">
        <w:rPr>
          <w:sz w:val="20"/>
          <w:szCs w:val="20"/>
          <w:u w:val="single"/>
          <w:lang w:val="fr-CA"/>
        </w:rPr>
        <w:t xml:space="preserve">, </w:t>
      </w:r>
      <w:proofErr w:type="spellStart"/>
      <w:r w:rsidRPr="00783085">
        <w:rPr>
          <w:sz w:val="20"/>
          <w:szCs w:val="20"/>
          <w:u w:val="single"/>
          <w:lang w:val="fr-CA"/>
        </w:rPr>
        <w:t>LeBel</w:t>
      </w:r>
      <w:proofErr w:type="spellEnd"/>
      <w:r w:rsidRPr="00783085">
        <w:rPr>
          <w:sz w:val="20"/>
          <w:szCs w:val="20"/>
          <w:u w:val="single"/>
          <w:lang w:val="fr-CA"/>
        </w:rPr>
        <w:t>, De</w:t>
      </w:r>
      <w:r w:rsidR="001D656D">
        <w:rPr>
          <w:sz w:val="20"/>
          <w:szCs w:val="20"/>
          <w:u w:val="single"/>
          <w:lang w:val="fr-CA"/>
        </w:rPr>
        <w:t>s</w:t>
      </w:r>
      <w:r w:rsidRPr="00783085">
        <w:rPr>
          <w:sz w:val="20"/>
          <w:szCs w:val="20"/>
          <w:u w:val="single"/>
          <w:lang w:val="fr-CA"/>
        </w:rPr>
        <w:t xml:space="preserve">champs, Fish, Abella, Charron, </w:t>
      </w:r>
      <w:proofErr w:type="spellStart"/>
      <w:r w:rsidRPr="00783085">
        <w:rPr>
          <w:sz w:val="20"/>
          <w:szCs w:val="20"/>
          <w:u w:val="single"/>
          <w:lang w:val="fr-CA"/>
        </w:rPr>
        <w:t>Rothstein</w:t>
      </w:r>
      <w:proofErr w:type="spellEnd"/>
      <w:r w:rsidRPr="00783085">
        <w:rPr>
          <w:sz w:val="20"/>
          <w:szCs w:val="20"/>
          <w:u w:val="single"/>
          <w:lang w:val="fr-CA"/>
        </w:rPr>
        <w:t xml:space="preserve"> et Cromwell </w:t>
      </w:r>
    </w:p>
    <w:p w:rsidR="00DC10FD" w:rsidRPr="00783085" w:rsidRDefault="00DC10FD" w:rsidP="00DC10F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DC10FD" w:rsidRPr="00783085" w:rsidRDefault="00DC10FD" w:rsidP="00DC10FD">
      <w:pPr>
        <w:jc w:val="both"/>
        <w:rPr>
          <w:sz w:val="20"/>
          <w:szCs w:val="20"/>
          <w:lang w:val="fr-CA"/>
        </w:rPr>
      </w:pPr>
      <w:r w:rsidRPr="00783085">
        <w:rPr>
          <w:sz w:val="20"/>
          <w:szCs w:val="20"/>
          <w:lang w:val="fr-CA"/>
        </w:rPr>
        <w:t>L’appel interjeté contre l’arrêt de la Cour d’appel fédérale, numéro A-426-08, 2009 CAF 361, en date du 9 décembre 2009, entendu le 14 octobre 2010, est rejeté avec dépens.</w:t>
      </w:r>
    </w:p>
    <w:p w:rsidR="00DC10FD" w:rsidRPr="00783085" w:rsidRDefault="00DC10FD" w:rsidP="00DC10FD">
      <w:pPr>
        <w:pStyle w:val="ListParagraph"/>
        <w:tabs>
          <w:tab w:val="left" w:pos="1170"/>
        </w:tabs>
        <w:ind w:left="0"/>
        <w:jc w:val="both"/>
        <w:rPr>
          <w:sz w:val="20"/>
          <w:szCs w:val="20"/>
          <w:lang w:val="fr-CA"/>
        </w:rPr>
      </w:pPr>
    </w:p>
    <w:p w:rsidR="00DC10FD" w:rsidRPr="00783085" w:rsidRDefault="00DC10FD" w:rsidP="00DC10FD">
      <w:pPr>
        <w:jc w:val="both"/>
        <w:rPr>
          <w:sz w:val="20"/>
          <w:szCs w:val="20"/>
        </w:rPr>
      </w:pPr>
      <w:r w:rsidRPr="00783085">
        <w:rPr>
          <w:sz w:val="20"/>
          <w:szCs w:val="20"/>
        </w:rPr>
        <w:t>The appeal from the judgment of the Federal Court of Appeal, Number A-426-08, 2009 FCA 361, dated December 9, 2009, heard on October 14, 2010, is dismissed with costs.</w:t>
      </w:r>
    </w:p>
    <w:p w:rsidR="003303FB" w:rsidRPr="00DC10FD" w:rsidRDefault="003303FB" w:rsidP="00AF1715">
      <w:pPr>
        <w:rPr>
          <w:sz w:val="20"/>
          <w:szCs w:val="20"/>
        </w:rPr>
      </w:pPr>
    </w:p>
    <w:p w:rsidR="003303FB" w:rsidRDefault="0012655D" w:rsidP="00AF1715">
      <w:pPr>
        <w:rPr>
          <w:sz w:val="20"/>
          <w:szCs w:val="20"/>
          <w:lang w:val="fr-CA"/>
        </w:rPr>
      </w:pPr>
      <w:r w:rsidRPr="0012655D">
        <w:rPr>
          <w:b/>
          <w:sz w:val="20"/>
          <w:szCs w:val="20"/>
        </w:rPr>
        <w:pict>
          <v:rect id="_x0000_i1064" style="width:144.3pt;height:1pt" o:hrpct="300" o:hralign="center" o:hrstd="t" o:hrnoshade="t" o:hr="t" fillcolor="black [3213]" stroked="f"/>
        </w:pict>
      </w:r>
    </w:p>
    <w:p w:rsidR="003303FB" w:rsidRDefault="003303FB" w:rsidP="00AF1715">
      <w:pPr>
        <w:rPr>
          <w:sz w:val="20"/>
          <w:szCs w:val="20"/>
          <w:lang w:val="fr-CA"/>
        </w:rPr>
      </w:pPr>
    </w:p>
    <w:p w:rsidR="003303FB" w:rsidRPr="00983ECC" w:rsidRDefault="003303FB" w:rsidP="00AF1715">
      <w:pPr>
        <w:rPr>
          <w:sz w:val="20"/>
          <w:szCs w:val="20"/>
        </w:rPr>
      </w:pPr>
      <w:r w:rsidRPr="00983ECC">
        <w:rPr>
          <w:b/>
          <w:sz w:val="20"/>
          <w:szCs w:val="20"/>
        </w:rPr>
        <w:t>MARCH 4, 2011 / LE 4 MARS 2011</w:t>
      </w:r>
    </w:p>
    <w:p w:rsidR="003303FB" w:rsidRPr="00983ECC" w:rsidRDefault="003303FB" w:rsidP="00AF1715">
      <w:pPr>
        <w:rPr>
          <w:sz w:val="20"/>
          <w:szCs w:val="20"/>
        </w:rPr>
      </w:pPr>
    </w:p>
    <w:p w:rsidR="00983ECC" w:rsidRPr="00B102D1" w:rsidRDefault="0012655D" w:rsidP="00983ECC">
      <w:pPr>
        <w:ind w:left="1440" w:hanging="1440"/>
        <w:jc w:val="both"/>
        <w:rPr>
          <w:sz w:val="20"/>
          <w:szCs w:val="20"/>
        </w:rPr>
      </w:pPr>
      <w:r w:rsidRPr="00B102D1">
        <w:rPr>
          <w:b/>
          <w:sz w:val="20"/>
          <w:szCs w:val="20"/>
        </w:rPr>
        <w:fldChar w:fldCharType="begin"/>
      </w:r>
      <w:r w:rsidR="00983ECC" w:rsidRPr="00B102D1">
        <w:rPr>
          <w:b/>
          <w:sz w:val="20"/>
          <w:szCs w:val="20"/>
        </w:rPr>
        <w:instrText xml:space="preserve"> SEQ CHAPTER \h \r 1</w:instrText>
      </w:r>
      <w:r w:rsidRPr="00B102D1">
        <w:rPr>
          <w:b/>
          <w:sz w:val="20"/>
          <w:szCs w:val="20"/>
        </w:rPr>
        <w:fldChar w:fldCharType="end"/>
      </w:r>
      <w:r w:rsidR="00983ECC" w:rsidRPr="00B102D1">
        <w:rPr>
          <w:b/>
          <w:sz w:val="20"/>
          <w:szCs w:val="20"/>
        </w:rPr>
        <w:t>33039</w:t>
      </w:r>
      <w:r w:rsidR="00983ECC" w:rsidRPr="00B102D1">
        <w:rPr>
          <w:sz w:val="20"/>
          <w:szCs w:val="20"/>
        </w:rPr>
        <w:tab/>
      </w:r>
      <w:r w:rsidR="00983ECC" w:rsidRPr="00B102D1">
        <w:rPr>
          <w:b/>
          <w:sz w:val="20"/>
          <w:szCs w:val="20"/>
          <w:u w:val="single"/>
        </w:rPr>
        <w:t xml:space="preserve">Hazel Ruth </w:t>
      </w:r>
      <w:proofErr w:type="spellStart"/>
      <w:r w:rsidR="00983ECC" w:rsidRPr="00B102D1">
        <w:rPr>
          <w:b/>
          <w:sz w:val="20"/>
          <w:szCs w:val="20"/>
          <w:u w:val="single"/>
        </w:rPr>
        <w:t>Withler</w:t>
      </w:r>
      <w:proofErr w:type="spellEnd"/>
      <w:r w:rsidR="00983ECC" w:rsidRPr="00B102D1">
        <w:rPr>
          <w:b/>
          <w:sz w:val="20"/>
          <w:szCs w:val="20"/>
          <w:u w:val="single"/>
        </w:rPr>
        <w:t xml:space="preserve"> and Joan Helen </w:t>
      </w:r>
      <w:proofErr w:type="spellStart"/>
      <w:r w:rsidR="00983ECC" w:rsidRPr="00B102D1">
        <w:rPr>
          <w:b/>
          <w:sz w:val="20"/>
          <w:szCs w:val="20"/>
          <w:u w:val="single"/>
        </w:rPr>
        <w:t>Fitzsimonds</w:t>
      </w:r>
      <w:proofErr w:type="spellEnd"/>
      <w:r w:rsidR="00983ECC" w:rsidRPr="00B102D1">
        <w:rPr>
          <w:b/>
          <w:sz w:val="20"/>
          <w:szCs w:val="20"/>
          <w:u w:val="single"/>
        </w:rPr>
        <w:t xml:space="preserve"> v. Attorney General of Canada – and – Attorney General of Ontario and Women’s Legal Education and Action Fund</w:t>
      </w:r>
      <w:r w:rsidR="00983ECC" w:rsidRPr="00B102D1">
        <w:rPr>
          <w:b/>
          <w:sz w:val="20"/>
          <w:szCs w:val="20"/>
        </w:rPr>
        <w:t xml:space="preserve"> </w:t>
      </w:r>
      <w:r w:rsidR="00983ECC" w:rsidRPr="00B102D1">
        <w:rPr>
          <w:iCs/>
          <w:sz w:val="20"/>
          <w:szCs w:val="20"/>
        </w:rPr>
        <w:t>(B.C.)</w:t>
      </w: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B102D1">
        <w:rPr>
          <w:b/>
          <w:sz w:val="20"/>
          <w:szCs w:val="20"/>
        </w:rPr>
        <w:t>2011 SCC 12 / 2011 CSC 12</w:t>
      </w: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83ECC" w:rsidRPr="00B102D1" w:rsidRDefault="00983ECC" w:rsidP="00983ECC">
      <w:pPr>
        <w:ind w:left="1440" w:hanging="1440"/>
        <w:jc w:val="both"/>
        <w:rPr>
          <w:sz w:val="20"/>
          <w:szCs w:val="20"/>
        </w:rPr>
      </w:pPr>
      <w:r w:rsidRPr="00B102D1">
        <w:rPr>
          <w:sz w:val="20"/>
          <w:szCs w:val="20"/>
        </w:rPr>
        <w:t>Coram</w:t>
      </w:r>
      <w:r w:rsidRPr="00983ECC">
        <w:rPr>
          <w:sz w:val="20"/>
          <w:szCs w:val="20"/>
        </w:rPr>
        <w:t xml:space="preserve">:  </w:t>
      </w:r>
      <w:r w:rsidRPr="00983ECC">
        <w:rPr>
          <w:sz w:val="20"/>
          <w:szCs w:val="20"/>
        </w:rPr>
        <w:tab/>
      </w:r>
      <w:proofErr w:type="spellStart"/>
      <w:r w:rsidRPr="00983ECC">
        <w:rPr>
          <w:sz w:val="20"/>
          <w:szCs w:val="20"/>
          <w:u w:val="single"/>
        </w:rPr>
        <w:t>McLachlin</w:t>
      </w:r>
      <w:proofErr w:type="spellEnd"/>
      <w:r w:rsidRPr="00983ECC">
        <w:rPr>
          <w:sz w:val="20"/>
          <w:szCs w:val="20"/>
          <w:u w:val="single"/>
        </w:rPr>
        <w:t xml:space="preserve"> C.J. and </w:t>
      </w:r>
      <w:proofErr w:type="spellStart"/>
      <w:r w:rsidRPr="00983ECC">
        <w:rPr>
          <w:sz w:val="20"/>
          <w:szCs w:val="20"/>
          <w:u w:val="single"/>
        </w:rPr>
        <w:t>Binnie</w:t>
      </w:r>
      <w:proofErr w:type="spellEnd"/>
      <w:r w:rsidRPr="00983ECC">
        <w:rPr>
          <w:sz w:val="20"/>
          <w:szCs w:val="20"/>
          <w:u w:val="single"/>
        </w:rPr>
        <w:t xml:space="preserve">, </w:t>
      </w:r>
      <w:proofErr w:type="spellStart"/>
      <w:r w:rsidRPr="00983ECC">
        <w:rPr>
          <w:sz w:val="20"/>
          <w:szCs w:val="20"/>
          <w:u w:val="single"/>
        </w:rPr>
        <w:t>LeBel</w:t>
      </w:r>
      <w:proofErr w:type="spellEnd"/>
      <w:r w:rsidRPr="00983ECC">
        <w:rPr>
          <w:sz w:val="20"/>
          <w:szCs w:val="20"/>
          <w:u w:val="single"/>
        </w:rPr>
        <w:t xml:space="preserve">, </w:t>
      </w:r>
      <w:proofErr w:type="spellStart"/>
      <w:r w:rsidRPr="00983ECC">
        <w:rPr>
          <w:sz w:val="20"/>
          <w:szCs w:val="20"/>
          <w:u w:val="single"/>
        </w:rPr>
        <w:t>Deschamps</w:t>
      </w:r>
      <w:proofErr w:type="spellEnd"/>
      <w:r w:rsidRPr="00983ECC">
        <w:rPr>
          <w:sz w:val="20"/>
          <w:szCs w:val="20"/>
          <w:u w:val="single"/>
        </w:rPr>
        <w:t xml:space="preserve">, Fish, </w:t>
      </w:r>
      <w:proofErr w:type="spellStart"/>
      <w:r w:rsidRPr="00983ECC">
        <w:rPr>
          <w:sz w:val="20"/>
          <w:szCs w:val="20"/>
          <w:u w:val="single"/>
        </w:rPr>
        <w:t>Abella</w:t>
      </w:r>
      <w:proofErr w:type="spellEnd"/>
      <w:r w:rsidRPr="00983ECC">
        <w:rPr>
          <w:sz w:val="20"/>
          <w:szCs w:val="20"/>
          <w:u w:val="single"/>
        </w:rPr>
        <w:t xml:space="preserve">, </w:t>
      </w:r>
      <w:proofErr w:type="spellStart"/>
      <w:r w:rsidRPr="00983ECC">
        <w:rPr>
          <w:sz w:val="20"/>
          <w:szCs w:val="20"/>
          <w:u w:val="single"/>
        </w:rPr>
        <w:t>Charron</w:t>
      </w:r>
      <w:proofErr w:type="spellEnd"/>
      <w:r w:rsidRPr="00983ECC">
        <w:rPr>
          <w:sz w:val="20"/>
          <w:szCs w:val="20"/>
          <w:u w:val="single"/>
        </w:rPr>
        <w:t>, Rothstein and Cromwell JJ.</w:t>
      </w:r>
      <w:r w:rsidRPr="00B102D1">
        <w:rPr>
          <w:sz w:val="20"/>
          <w:szCs w:val="20"/>
          <w:u w:val="single"/>
        </w:rPr>
        <w:t xml:space="preserve"> </w:t>
      </w:r>
      <w:r w:rsidR="0012655D" w:rsidRPr="00B102D1">
        <w:rPr>
          <w:sz w:val="20"/>
          <w:szCs w:val="20"/>
          <w:u w:val="single"/>
        </w:rPr>
        <w:fldChar w:fldCharType="begin"/>
      </w:r>
      <w:r w:rsidRPr="00B102D1">
        <w:rPr>
          <w:sz w:val="20"/>
          <w:szCs w:val="20"/>
          <w:u w:val="single"/>
        </w:rPr>
        <w:instrText xml:space="preserve"> SEQ CHAPTER \h \r 1</w:instrText>
      </w:r>
      <w:r w:rsidR="0012655D" w:rsidRPr="00B102D1">
        <w:rPr>
          <w:sz w:val="20"/>
          <w:szCs w:val="20"/>
          <w:u w:val="single"/>
        </w:rPr>
        <w:fldChar w:fldCharType="end"/>
      </w: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p>
    <w:p w:rsidR="00983ECC" w:rsidRPr="00B102D1" w:rsidRDefault="00983ECC" w:rsidP="00983ECC">
      <w:pPr>
        <w:jc w:val="both"/>
        <w:rPr>
          <w:sz w:val="20"/>
          <w:szCs w:val="20"/>
        </w:rPr>
      </w:pPr>
      <w:r w:rsidRPr="00B102D1">
        <w:rPr>
          <w:sz w:val="20"/>
          <w:szCs w:val="20"/>
        </w:rPr>
        <w:t xml:space="preserve">The appeal from the judgment </w:t>
      </w:r>
      <w:bookmarkStart w:id="1" w:name="BM_1_"/>
      <w:bookmarkEnd w:id="1"/>
      <w:r w:rsidRPr="00B102D1">
        <w:rPr>
          <w:sz w:val="20"/>
          <w:szCs w:val="20"/>
        </w:rPr>
        <w:t>of the Court of Appeal for British Columbia (Vancouver), Number CA033785, 2008 BCCA 539, dated December 23, 2008, heard on March 17, 2010 is dismissed. The constitutional questions are answered as follows:</w:t>
      </w:r>
    </w:p>
    <w:p w:rsidR="00983ECC" w:rsidRPr="00B102D1" w:rsidRDefault="00983ECC" w:rsidP="00983ECC">
      <w:pPr>
        <w:jc w:val="both"/>
        <w:rPr>
          <w:sz w:val="20"/>
          <w:szCs w:val="20"/>
        </w:rPr>
      </w:pPr>
    </w:p>
    <w:p w:rsidR="00983ECC" w:rsidRPr="00B102D1" w:rsidRDefault="00983ECC" w:rsidP="00983ECC">
      <w:pPr>
        <w:tabs>
          <w:tab w:val="left" w:pos="993"/>
        </w:tabs>
        <w:jc w:val="both"/>
        <w:rPr>
          <w:sz w:val="20"/>
          <w:szCs w:val="20"/>
        </w:rPr>
      </w:pPr>
      <w:r w:rsidRPr="00B102D1">
        <w:rPr>
          <w:sz w:val="20"/>
          <w:szCs w:val="20"/>
        </w:rPr>
        <w:t xml:space="preserve">1.  Do s. 47(1) of the </w:t>
      </w:r>
      <w:r w:rsidRPr="00B102D1">
        <w:rPr>
          <w:i/>
          <w:sz w:val="20"/>
          <w:szCs w:val="20"/>
        </w:rPr>
        <w:t>Public Service Superannuation Act</w:t>
      </w:r>
      <w:r w:rsidRPr="00B102D1">
        <w:rPr>
          <w:sz w:val="20"/>
          <w:szCs w:val="20"/>
        </w:rPr>
        <w:t xml:space="preserve">, R.S.C. 1985, c. P-36, and ss. 15 and 16 of the </w:t>
      </w:r>
      <w:r w:rsidRPr="00B102D1">
        <w:rPr>
          <w:i/>
          <w:sz w:val="20"/>
          <w:szCs w:val="20"/>
        </w:rPr>
        <w:t>Supplementary Death Benefits Regulations</w:t>
      </w:r>
      <w:r w:rsidRPr="00B102D1">
        <w:rPr>
          <w:sz w:val="20"/>
          <w:szCs w:val="20"/>
        </w:rPr>
        <w:t xml:space="preserve">, C.R.C., c. 1360, infringe s. 15(1) of the </w:t>
      </w:r>
      <w:r w:rsidRPr="00B102D1">
        <w:rPr>
          <w:i/>
          <w:sz w:val="20"/>
          <w:szCs w:val="20"/>
        </w:rPr>
        <w:t>Canadian Charter of Rights and Freedoms</w:t>
      </w:r>
      <w:r w:rsidRPr="00B102D1">
        <w:rPr>
          <w:sz w:val="20"/>
          <w:szCs w:val="20"/>
        </w:rPr>
        <w:t>?</w:t>
      </w: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r w:rsidRPr="00B102D1">
        <w:rPr>
          <w:sz w:val="20"/>
          <w:szCs w:val="20"/>
        </w:rPr>
        <w:t xml:space="preserve">Answer: </w:t>
      </w:r>
      <w:r w:rsidRPr="00B102D1">
        <w:rPr>
          <w:sz w:val="20"/>
          <w:szCs w:val="20"/>
        </w:rPr>
        <w:tab/>
        <w:t>No.</w:t>
      </w: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p>
    <w:p w:rsidR="00983ECC" w:rsidRPr="00B102D1" w:rsidRDefault="00983ECC" w:rsidP="00983ECC">
      <w:pPr>
        <w:tabs>
          <w:tab w:val="left" w:pos="993"/>
        </w:tabs>
        <w:jc w:val="both"/>
        <w:rPr>
          <w:sz w:val="20"/>
          <w:szCs w:val="20"/>
        </w:rPr>
      </w:pPr>
      <w:r w:rsidRPr="00B102D1">
        <w:rPr>
          <w:sz w:val="20"/>
          <w:szCs w:val="20"/>
        </w:rPr>
        <w:t xml:space="preserve">2.  If so, is the infringement a reasonable limit prescribed by law as can be demonstrably justified in a free and democratic society under s. 1 of the </w:t>
      </w:r>
      <w:r w:rsidRPr="00B102D1">
        <w:rPr>
          <w:i/>
          <w:sz w:val="20"/>
          <w:szCs w:val="20"/>
        </w:rPr>
        <w:t>Canadian Charter of Rights and Freedoms</w:t>
      </w:r>
      <w:r w:rsidRPr="00B102D1">
        <w:rPr>
          <w:sz w:val="20"/>
          <w:szCs w:val="20"/>
        </w:rPr>
        <w:t>?</w:t>
      </w: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r w:rsidRPr="00B102D1">
        <w:rPr>
          <w:sz w:val="20"/>
          <w:szCs w:val="20"/>
        </w:rPr>
        <w:t>Answer:  It is not necessary to answer this question.</w:t>
      </w:r>
    </w:p>
    <w:p w:rsidR="00983ECC" w:rsidRPr="00B102D1" w:rsidRDefault="00983ECC" w:rsidP="00983ECC">
      <w:pPr>
        <w:tabs>
          <w:tab w:val="left" w:pos="993"/>
        </w:tabs>
        <w:jc w:val="both"/>
        <w:rPr>
          <w:sz w:val="20"/>
          <w:szCs w:val="20"/>
        </w:rPr>
      </w:pPr>
    </w:p>
    <w:p w:rsidR="00983ECC" w:rsidRPr="00B102D1" w:rsidRDefault="00983ECC" w:rsidP="00983ECC">
      <w:pPr>
        <w:tabs>
          <w:tab w:val="left" w:pos="993"/>
        </w:tabs>
        <w:jc w:val="both"/>
        <w:rPr>
          <w:sz w:val="20"/>
          <w:szCs w:val="20"/>
        </w:rPr>
      </w:pPr>
      <w:r w:rsidRPr="00B102D1">
        <w:rPr>
          <w:sz w:val="20"/>
          <w:szCs w:val="20"/>
        </w:rPr>
        <w:t xml:space="preserve">3.  Do s. 60(1) of the </w:t>
      </w:r>
      <w:r w:rsidRPr="00B102D1">
        <w:rPr>
          <w:i/>
          <w:sz w:val="20"/>
          <w:szCs w:val="20"/>
        </w:rPr>
        <w:t>Canadian Forces Superannuation Act</w:t>
      </w:r>
      <w:r w:rsidRPr="00B102D1">
        <w:rPr>
          <w:sz w:val="20"/>
          <w:szCs w:val="20"/>
        </w:rPr>
        <w:t xml:space="preserve">, R.S.C. 1985, c. C-17, and s. 52 of the </w:t>
      </w:r>
      <w:r w:rsidRPr="00B102D1">
        <w:rPr>
          <w:i/>
          <w:sz w:val="20"/>
          <w:szCs w:val="20"/>
        </w:rPr>
        <w:t>Canadian Forces Superannuation Regulations</w:t>
      </w:r>
      <w:r w:rsidRPr="00B102D1">
        <w:rPr>
          <w:sz w:val="20"/>
          <w:szCs w:val="20"/>
        </w:rPr>
        <w:t xml:space="preserve">, C.R.C., c. 396, infringe s. 15(1) of the </w:t>
      </w:r>
      <w:r w:rsidRPr="00B102D1">
        <w:rPr>
          <w:i/>
          <w:sz w:val="20"/>
          <w:szCs w:val="20"/>
        </w:rPr>
        <w:t>Canadian Charter of Rights and Freedoms</w:t>
      </w:r>
      <w:r w:rsidRPr="00B102D1">
        <w:rPr>
          <w:sz w:val="20"/>
          <w:szCs w:val="20"/>
        </w:rPr>
        <w:t>?</w:t>
      </w: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p>
    <w:p w:rsidR="00983ECC" w:rsidRPr="00B102D1" w:rsidRDefault="00983ECC" w:rsidP="00983ECC">
      <w:pPr>
        <w:tabs>
          <w:tab w:val="left" w:pos="-1440"/>
          <w:tab w:val="left" w:pos="-720"/>
          <w:tab w:val="left" w:pos="0"/>
          <w:tab w:val="left" w:pos="993"/>
          <w:tab w:val="left" w:pos="1570"/>
          <w:tab w:val="left" w:pos="1843"/>
          <w:tab w:val="left" w:pos="2261"/>
          <w:tab w:val="left" w:pos="6480"/>
        </w:tabs>
        <w:jc w:val="both"/>
        <w:rPr>
          <w:sz w:val="20"/>
          <w:szCs w:val="20"/>
        </w:rPr>
      </w:pPr>
      <w:r w:rsidRPr="00B102D1">
        <w:rPr>
          <w:sz w:val="20"/>
          <w:szCs w:val="20"/>
        </w:rPr>
        <w:t>Answer:  No.</w:t>
      </w:r>
    </w:p>
    <w:p w:rsidR="00983ECC" w:rsidRPr="00B102D1" w:rsidRDefault="00983ECC" w:rsidP="00983ECC">
      <w:pPr>
        <w:tabs>
          <w:tab w:val="left" w:pos="993"/>
        </w:tabs>
        <w:jc w:val="both"/>
        <w:rPr>
          <w:sz w:val="20"/>
          <w:szCs w:val="20"/>
        </w:rPr>
      </w:pPr>
    </w:p>
    <w:p w:rsidR="00983ECC" w:rsidRPr="00B102D1" w:rsidRDefault="00983ECC" w:rsidP="00983ECC">
      <w:pPr>
        <w:tabs>
          <w:tab w:val="left" w:pos="993"/>
        </w:tabs>
        <w:jc w:val="both"/>
        <w:rPr>
          <w:sz w:val="20"/>
          <w:szCs w:val="20"/>
        </w:rPr>
      </w:pPr>
      <w:r w:rsidRPr="00B102D1">
        <w:rPr>
          <w:sz w:val="20"/>
          <w:szCs w:val="20"/>
        </w:rPr>
        <w:t xml:space="preserve">4.  If so, is the infringement a reasonable limit prescribed by law as can be demonstrably justified in a free and democratic society under s. 1 of the </w:t>
      </w:r>
      <w:r w:rsidRPr="00B102D1">
        <w:rPr>
          <w:i/>
          <w:sz w:val="20"/>
          <w:szCs w:val="20"/>
        </w:rPr>
        <w:t>Canadian Charter of Rights and Freedoms</w:t>
      </w:r>
      <w:r w:rsidRPr="00B102D1">
        <w:rPr>
          <w:sz w:val="20"/>
          <w:szCs w:val="20"/>
        </w:rPr>
        <w:t>?</w:t>
      </w:r>
    </w:p>
    <w:p w:rsidR="00983ECC" w:rsidRPr="00B102D1" w:rsidRDefault="00983ECC" w:rsidP="00983ECC">
      <w:pPr>
        <w:tabs>
          <w:tab w:val="left" w:pos="993"/>
        </w:tabs>
        <w:jc w:val="both"/>
        <w:rPr>
          <w:sz w:val="20"/>
          <w:szCs w:val="20"/>
        </w:rPr>
      </w:pP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B102D1">
        <w:rPr>
          <w:sz w:val="20"/>
          <w:szCs w:val="20"/>
        </w:rPr>
        <w:t>Answer:</w:t>
      </w:r>
      <w:r w:rsidRPr="00B102D1">
        <w:rPr>
          <w:sz w:val="20"/>
          <w:szCs w:val="20"/>
        </w:rPr>
        <w:tab/>
        <w:t>It is not necessary to answer this question.</w:t>
      </w: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sz w:val="20"/>
          <w:szCs w:val="20"/>
        </w:rPr>
      </w:pP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sz w:val="20"/>
          <w:szCs w:val="20"/>
        </w:rPr>
      </w:pPr>
    </w:p>
    <w:p w:rsidR="00983ECC" w:rsidRPr="00B102D1" w:rsidRDefault="00983ECC" w:rsidP="00983ECC">
      <w:pPr>
        <w:jc w:val="both"/>
        <w:rPr>
          <w:sz w:val="20"/>
          <w:szCs w:val="20"/>
          <w:lang w:val="fr-CA"/>
        </w:rPr>
      </w:pPr>
      <w:r w:rsidRPr="00B102D1">
        <w:rPr>
          <w:sz w:val="20"/>
          <w:szCs w:val="20"/>
          <w:lang w:val="fr-CA"/>
        </w:rPr>
        <w:lastRenderedPageBreak/>
        <w:t>L’appel interjeté contre l’arrêt de la Cour d’appel de la Colombie-Britannique (Vancouver), numéro CA033785, 2008 BCCA 539, en date du 23 décembre 2008, entendu le 17 mars 2010, est rejeté. Voici les réponses aux questions constitutionnelles :</w:t>
      </w:r>
    </w:p>
    <w:p w:rsidR="00983ECC" w:rsidRPr="00B102D1" w:rsidRDefault="00983ECC" w:rsidP="00983ECC">
      <w:pPr>
        <w:tabs>
          <w:tab w:val="left" w:pos="1152"/>
        </w:tabs>
        <w:jc w:val="both"/>
        <w:rPr>
          <w:sz w:val="20"/>
          <w:szCs w:val="20"/>
          <w:lang w:val="fr-CA"/>
        </w:rPr>
      </w:pPr>
    </w:p>
    <w:p w:rsidR="00983ECC" w:rsidRPr="00B102D1" w:rsidRDefault="00983ECC" w:rsidP="00983ECC">
      <w:pPr>
        <w:tabs>
          <w:tab w:val="left" w:pos="1152"/>
        </w:tabs>
        <w:jc w:val="both"/>
        <w:rPr>
          <w:sz w:val="20"/>
          <w:szCs w:val="20"/>
          <w:lang w:val="fr-CA"/>
        </w:rPr>
      </w:pPr>
      <w:r w:rsidRPr="00B102D1">
        <w:rPr>
          <w:sz w:val="20"/>
          <w:szCs w:val="20"/>
          <w:lang w:val="fr-CA"/>
        </w:rPr>
        <w:t xml:space="preserve">1.  Le par. 47(1) de la </w:t>
      </w:r>
      <w:r w:rsidRPr="00B102D1">
        <w:rPr>
          <w:i/>
          <w:sz w:val="20"/>
          <w:szCs w:val="20"/>
          <w:lang w:val="fr-CA"/>
        </w:rPr>
        <w:t>Loi sur la pension de la fonction publique</w:t>
      </w:r>
      <w:r w:rsidRPr="00B102D1">
        <w:rPr>
          <w:sz w:val="20"/>
          <w:szCs w:val="20"/>
          <w:lang w:val="fr-CA"/>
        </w:rPr>
        <w:t xml:space="preserve">, L.R.C. 1985, ch. P-36, et </w:t>
      </w:r>
      <w:proofErr w:type="gramStart"/>
      <w:r w:rsidRPr="00B102D1">
        <w:rPr>
          <w:sz w:val="20"/>
          <w:szCs w:val="20"/>
          <w:lang w:val="fr-CA"/>
        </w:rPr>
        <w:t>les art</w:t>
      </w:r>
      <w:proofErr w:type="gramEnd"/>
      <w:r w:rsidRPr="00B102D1">
        <w:rPr>
          <w:sz w:val="20"/>
          <w:szCs w:val="20"/>
          <w:lang w:val="fr-CA"/>
        </w:rPr>
        <w:t xml:space="preserve">. 15 et 16 du </w:t>
      </w:r>
      <w:r w:rsidRPr="00B102D1">
        <w:rPr>
          <w:i/>
          <w:sz w:val="20"/>
          <w:szCs w:val="20"/>
          <w:lang w:val="fr-CA"/>
        </w:rPr>
        <w:t>Règlement sur les prestations supplémentaires de décès</w:t>
      </w:r>
      <w:r w:rsidRPr="00B102D1">
        <w:rPr>
          <w:sz w:val="20"/>
          <w:szCs w:val="20"/>
          <w:lang w:val="fr-CA"/>
        </w:rPr>
        <w:t xml:space="preserve">, C.R.C., ch. 1360, </w:t>
      </w:r>
      <w:proofErr w:type="spellStart"/>
      <w:r w:rsidRPr="00B102D1">
        <w:rPr>
          <w:sz w:val="20"/>
          <w:szCs w:val="20"/>
          <w:lang w:val="fr-CA"/>
        </w:rPr>
        <w:t>contreviennent</w:t>
      </w:r>
      <w:r w:rsidRPr="00B102D1">
        <w:rPr>
          <w:sz w:val="20"/>
          <w:szCs w:val="20"/>
          <w:lang w:val="fr-CA"/>
        </w:rPr>
        <w:noBreakHyphen/>
        <w:t>ils</w:t>
      </w:r>
      <w:proofErr w:type="spellEnd"/>
      <w:r w:rsidRPr="00B102D1">
        <w:rPr>
          <w:sz w:val="20"/>
          <w:szCs w:val="20"/>
          <w:lang w:val="fr-CA"/>
        </w:rPr>
        <w:t xml:space="preserve"> au par. 15(1) de la </w:t>
      </w:r>
      <w:r w:rsidRPr="00B102D1">
        <w:rPr>
          <w:i/>
          <w:sz w:val="20"/>
          <w:szCs w:val="20"/>
          <w:lang w:val="fr-CA"/>
        </w:rPr>
        <w:t>Charte canadienne des droits et libertés</w:t>
      </w:r>
      <w:r w:rsidRPr="00B102D1">
        <w:rPr>
          <w:sz w:val="20"/>
          <w:szCs w:val="20"/>
          <w:lang w:val="fr-CA"/>
        </w:rPr>
        <w:t>?</w:t>
      </w:r>
    </w:p>
    <w:p w:rsidR="00983ECC" w:rsidRPr="00B102D1" w:rsidRDefault="00983ECC" w:rsidP="00983ECC">
      <w:pPr>
        <w:tabs>
          <w:tab w:val="left" w:pos="-1440"/>
          <w:tab w:val="left" w:pos="-720"/>
          <w:tab w:val="left" w:pos="0"/>
          <w:tab w:val="left" w:pos="1152"/>
          <w:tab w:val="left" w:pos="1570"/>
          <w:tab w:val="left" w:pos="1843"/>
          <w:tab w:val="left" w:pos="2261"/>
          <w:tab w:val="left" w:pos="6480"/>
        </w:tabs>
        <w:rPr>
          <w:sz w:val="20"/>
          <w:szCs w:val="20"/>
          <w:lang w:val="fr-CA"/>
        </w:rPr>
      </w:pPr>
    </w:p>
    <w:p w:rsidR="00983ECC" w:rsidRPr="00B102D1" w:rsidRDefault="00983ECC" w:rsidP="00983ECC">
      <w:pPr>
        <w:tabs>
          <w:tab w:val="left" w:pos="-1440"/>
          <w:tab w:val="left" w:pos="-720"/>
          <w:tab w:val="left" w:pos="0"/>
          <w:tab w:val="left" w:pos="1152"/>
          <w:tab w:val="left" w:pos="1570"/>
          <w:tab w:val="left" w:pos="1843"/>
          <w:tab w:val="left" w:pos="2261"/>
          <w:tab w:val="left" w:pos="6480"/>
        </w:tabs>
        <w:rPr>
          <w:sz w:val="20"/>
          <w:szCs w:val="20"/>
          <w:lang w:val="fr-CA"/>
        </w:rPr>
      </w:pPr>
      <w:r w:rsidRPr="00B102D1">
        <w:rPr>
          <w:sz w:val="20"/>
          <w:szCs w:val="20"/>
          <w:lang w:val="fr-CA"/>
        </w:rPr>
        <w:t>Réponse :</w:t>
      </w:r>
      <w:r w:rsidRPr="00B102D1">
        <w:rPr>
          <w:sz w:val="20"/>
          <w:szCs w:val="20"/>
          <w:lang w:val="fr-CA"/>
        </w:rPr>
        <w:tab/>
        <w:t>Non.</w:t>
      </w:r>
    </w:p>
    <w:p w:rsidR="00983ECC" w:rsidRPr="00B102D1" w:rsidRDefault="00983ECC" w:rsidP="00983ECC">
      <w:pPr>
        <w:tabs>
          <w:tab w:val="left" w:pos="-1440"/>
          <w:tab w:val="left" w:pos="-720"/>
          <w:tab w:val="left" w:pos="0"/>
          <w:tab w:val="left" w:pos="1152"/>
          <w:tab w:val="left" w:pos="1570"/>
          <w:tab w:val="left" w:pos="1843"/>
          <w:tab w:val="left" w:pos="2261"/>
          <w:tab w:val="left" w:pos="6480"/>
        </w:tabs>
        <w:rPr>
          <w:sz w:val="20"/>
          <w:szCs w:val="20"/>
          <w:lang w:val="fr-CA"/>
        </w:rPr>
      </w:pPr>
    </w:p>
    <w:p w:rsidR="00983ECC" w:rsidRPr="00B102D1" w:rsidRDefault="00983ECC" w:rsidP="00983ECC">
      <w:pPr>
        <w:tabs>
          <w:tab w:val="left" w:pos="1152"/>
        </w:tabs>
        <w:jc w:val="both"/>
        <w:rPr>
          <w:sz w:val="20"/>
          <w:szCs w:val="20"/>
          <w:lang w:val="fr-CA"/>
        </w:rPr>
      </w:pPr>
      <w:r w:rsidRPr="00B102D1">
        <w:rPr>
          <w:sz w:val="20"/>
          <w:szCs w:val="20"/>
          <w:lang w:val="fr-CA"/>
        </w:rPr>
        <w:t>2.  Dans l’affirmative, s’</w:t>
      </w:r>
      <w:proofErr w:type="spellStart"/>
      <w:r w:rsidRPr="00B102D1">
        <w:rPr>
          <w:sz w:val="20"/>
          <w:szCs w:val="20"/>
          <w:lang w:val="fr-CA"/>
        </w:rPr>
        <w:t>agit</w:t>
      </w:r>
      <w:r w:rsidRPr="00B102D1">
        <w:rPr>
          <w:sz w:val="20"/>
          <w:szCs w:val="20"/>
          <w:lang w:val="fr-CA"/>
        </w:rPr>
        <w:noBreakHyphen/>
        <w:t>il</w:t>
      </w:r>
      <w:proofErr w:type="spellEnd"/>
      <w:r w:rsidRPr="00B102D1">
        <w:rPr>
          <w:sz w:val="20"/>
          <w:szCs w:val="20"/>
          <w:lang w:val="fr-CA"/>
        </w:rPr>
        <w:t xml:space="preserve"> d’une limite raisonnable prescrite par une règle de droit dont la justification peut se démontrer dans le cadre d’une société libre et démocratique conformément à l’article premier de la </w:t>
      </w:r>
      <w:r w:rsidRPr="00B102D1">
        <w:rPr>
          <w:i/>
          <w:sz w:val="20"/>
          <w:szCs w:val="20"/>
          <w:lang w:val="fr-CA"/>
        </w:rPr>
        <w:t>Charte canadienne des droits et libertés</w:t>
      </w:r>
      <w:r w:rsidRPr="00B102D1">
        <w:rPr>
          <w:sz w:val="20"/>
          <w:szCs w:val="20"/>
          <w:lang w:val="fr-CA"/>
        </w:rPr>
        <w:t>?</w:t>
      </w:r>
    </w:p>
    <w:p w:rsidR="00983ECC" w:rsidRPr="00B102D1" w:rsidRDefault="00983ECC" w:rsidP="00983ECC">
      <w:pPr>
        <w:tabs>
          <w:tab w:val="left" w:pos="-1440"/>
          <w:tab w:val="left" w:pos="-720"/>
          <w:tab w:val="left" w:pos="0"/>
          <w:tab w:val="left" w:pos="1152"/>
          <w:tab w:val="left" w:pos="1570"/>
          <w:tab w:val="left" w:pos="1843"/>
          <w:tab w:val="left" w:pos="2261"/>
          <w:tab w:val="left" w:pos="6480"/>
        </w:tabs>
        <w:rPr>
          <w:sz w:val="20"/>
          <w:szCs w:val="20"/>
          <w:lang w:val="fr-CA"/>
        </w:rPr>
      </w:pPr>
    </w:p>
    <w:p w:rsidR="00983ECC" w:rsidRPr="00B102D1" w:rsidRDefault="00983ECC" w:rsidP="00983ECC">
      <w:pPr>
        <w:tabs>
          <w:tab w:val="left" w:pos="-1440"/>
          <w:tab w:val="left" w:pos="-720"/>
          <w:tab w:val="left" w:pos="0"/>
          <w:tab w:val="left" w:pos="1152"/>
          <w:tab w:val="left" w:pos="1570"/>
          <w:tab w:val="left" w:pos="1843"/>
          <w:tab w:val="left" w:pos="2261"/>
          <w:tab w:val="left" w:pos="6480"/>
        </w:tabs>
        <w:jc w:val="both"/>
        <w:rPr>
          <w:sz w:val="20"/>
          <w:szCs w:val="20"/>
          <w:lang w:val="fr-CA"/>
        </w:rPr>
      </w:pPr>
      <w:r w:rsidRPr="00B102D1">
        <w:rPr>
          <w:sz w:val="20"/>
          <w:szCs w:val="20"/>
          <w:lang w:val="fr-CA"/>
        </w:rPr>
        <w:t>Réponse </w:t>
      </w:r>
      <w:proofErr w:type="gramStart"/>
      <w:r w:rsidRPr="00B102D1">
        <w:rPr>
          <w:sz w:val="20"/>
          <w:szCs w:val="20"/>
          <w:lang w:val="fr-CA"/>
        </w:rPr>
        <w:t>:  Il</w:t>
      </w:r>
      <w:proofErr w:type="gramEnd"/>
      <w:r w:rsidRPr="00B102D1">
        <w:rPr>
          <w:sz w:val="20"/>
          <w:szCs w:val="20"/>
          <w:lang w:val="fr-CA"/>
        </w:rPr>
        <w:t xml:space="preserve"> n’est pas nécessaire de répondre à cette question.</w:t>
      </w:r>
    </w:p>
    <w:p w:rsidR="00983ECC" w:rsidRPr="00B102D1" w:rsidRDefault="00983ECC" w:rsidP="00983ECC">
      <w:pPr>
        <w:tabs>
          <w:tab w:val="left" w:pos="-1440"/>
          <w:tab w:val="left" w:pos="-720"/>
          <w:tab w:val="left" w:pos="0"/>
          <w:tab w:val="left" w:pos="1152"/>
          <w:tab w:val="left" w:pos="1570"/>
          <w:tab w:val="left" w:pos="1843"/>
          <w:tab w:val="left" w:pos="2261"/>
          <w:tab w:val="left" w:pos="6480"/>
        </w:tabs>
        <w:jc w:val="both"/>
        <w:rPr>
          <w:sz w:val="20"/>
          <w:szCs w:val="20"/>
          <w:lang w:val="fr-CA"/>
        </w:rPr>
      </w:pPr>
    </w:p>
    <w:p w:rsidR="00983ECC" w:rsidRPr="00B102D1" w:rsidRDefault="00983ECC" w:rsidP="00983ECC">
      <w:pPr>
        <w:tabs>
          <w:tab w:val="left" w:pos="1152"/>
        </w:tabs>
        <w:jc w:val="both"/>
        <w:rPr>
          <w:sz w:val="20"/>
          <w:szCs w:val="20"/>
          <w:lang w:val="fr-CA"/>
        </w:rPr>
      </w:pPr>
      <w:r w:rsidRPr="00B102D1">
        <w:rPr>
          <w:sz w:val="20"/>
          <w:szCs w:val="20"/>
          <w:lang w:val="fr-CA"/>
        </w:rPr>
        <w:t xml:space="preserve">3.  Le par. 60(1) de la </w:t>
      </w:r>
      <w:r w:rsidRPr="00B102D1">
        <w:rPr>
          <w:i/>
          <w:sz w:val="20"/>
          <w:szCs w:val="20"/>
          <w:lang w:val="fr-CA"/>
        </w:rPr>
        <w:t>Loi sur la pension de retraite des Forces canadiennes</w:t>
      </w:r>
      <w:r w:rsidRPr="00B102D1">
        <w:rPr>
          <w:sz w:val="20"/>
          <w:szCs w:val="20"/>
          <w:lang w:val="fr-CA"/>
        </w:rPr>
        <w:t xml:space="preserve">, L.R.C. 1985, ch. C-17, et l’art. 52 du </w:t>
      </w:r>
      <w:r w:rsidRPr="00B102D1">
        <w:rPr>
          <w:i/>
          <w:sz w:val="20"/>
          <w:szCs w:val="20"/>
          <w:lang w:val="fr-CA"/>
        </w:rPr>
        <w:t>Règlement sur la pension de retraite des Forces canadiennes</w:t>
      </w:r>
      <w:r w:rsidRPr="00B102D1">
        <w:rPr>
          <w:sz w:val="20"/>
          <w:szCs w:val="20"/>
          <w:lang w:val="fr-CA"/>
        </w:rPr>
        <w:t xml:space="preserve">, C.R.C., ch. 396, </w:t>
      </w:r>
      <w:proofErr w:type="spellStart"/>
      <w:r w:rsidRPr="00B102D1">
        <w:rPr>
          <w:sz w:val="20"/>
          <w:szCs w:val="20"/>
          <w:lang w:val="fr-CA"/>
        </w:rPr>
        <w:t>contreviennent</w:t>
      </w:r>
      <w:r w:rsidRPr="00B102D1">
        <w:rPr>
          <w:sz w:val="20"/>
          <w:szCs w:val="20"/>
          <w:lang w:val="fr-CA"/>
        </w:rPr>
        <w:noBreakHyphen/>
        <w:t>ils</w:t>
      </w:r>
      <w:proofErr w:type="spellEnd"/>
      <w:r w:rsidRPr="00B102D1">
        <w:rPr>
          <w:sz w:val="20"/>
          <w:szCs w:val="20"/>
          <w:lang w:val="fr-CA"/>
        </w:rPr>
        <w:t xml:space="preserve"> au par. 15(1) de la </w:t>
      </w:r>
      <w:r w:rsidRPr="00B102D1">
        <w:rPr>
          <w:i/>
          <w:sz w:val="20"/>
          <w:szCs w:val="20"/>
          <w:lang w:val="fr-CA"/>
        </w:rPr>
        <w:t>Charte canadienne des droits et libertés</w:t>
      </w:r>
      <w:r w:rsidRPr="00B102D1">
        <w:rPr>
          <w:sz w:val="20"/>
          <w:szCs w:val="20"/>
          <w:lang w:val="fr-CA"/>
        </w:rPr>
        <w:t>?</w:t>
      </w:r>
    </w:p>
    <w:p w:rsidR="00983ECC" w:rsidRPr="00B102D1" w:rsidRDefault="00983ECC" w:rsidP="00983ECC">
      <w:pPr>
        <w:tabs>
          <w:tab w:val="left" w:pos="-1440"/>
          <w:tab w:val="left" w:pos="-720"/>
          <w:tab w:val="left" w:pos="0"/>
          <w:tab w:val="left" w:pos="1152"/>
          <w:tab w:val="left" w:pos="1570"/>
          <w:tab w:val="left" w:pos="1843"/>
          <w:tab w:val="left" w:pos="2261"/>
          <w:tab w:val="left" w:pos="6480"/>
        </w:tabs>
        <w:rPr>
          <w:sz w:val="20"/>
          <w:szCs w:val="20"/>
          <w:lang w:val="fr-CA"/>
        </w:rPr>
      </w:pPr>
    </w:p>
    <w:p w:rsidR="00983ECC" w:rsidRPr="00B102D1" w:rsidRDefault="00983ECC" w:rsidP="00983ECC">
      <w:pPr>
        <w:tabs>
          <w:tab w:val="left" w:pos="-1440"/>
          <w:tab w:val="left" w:pos="-720"/>
          <w:tab w:val="left" w:pos="0"/>
          <w:tab w:val="left" w:pos="1152"/>
          <w:tab w:val="left" w:pos="1570"/>
          <w:tab w:val="left" w:pos="1843"/>
          <w:tab w:val="left" w:pos="2261"/>
          <w:tab w:val="left" w:pos="6480"/>
        </w:tabs>
        <w:rPr>
          <w:sz w:val="20"/>
          <w:szCs w:val="20"/>
          <w:lang w:val="fr-CA"/>
        </w:rPr>
      </w:pPr>
      <w:r w:rsidRPr="00B102D1">
        <w:rPr>
          <w:sz w:val="20"/>
          <w:szCs w:val="20"/>
          <w:lang w:val="fr-CA"/>
        </w:rPr>
        <w:t>Réponse </w:t>
      </w:r>
      <w:proofErr w:type="gramStart"/>
      <w:r w:rsidRPr="00B102D1">
        <w:rPr>
          <w:sz w:val="20"/>
          <w:szCs w:val="20"/>
          <w:lang w:val="fr-CA"/>
        </w:rPr>
        <w:t>:  Non</w:t>
      </w:r>
      <w:proofErr w:type="gramEnd"/>
      <w:r w:rsidRPr="00B102D1">
        <w:rPr>
          <w:sz w:val="20"/>
          <w:szCs w:val="20"/>
          <w:lang w:val="fr-CA"/>
        </w:rPr>
        <w:t>.</w:t>
      </w:r>
    </w:p>
    <w:p w:rsidR="00983ECC" w:rsidRPr="00B102D1" w:rsidRDefault="00983ECC" w:rsidP="00983ECC">
      <w:pPr>
        <w:tabs>
          <w:tab w:val="left" w:pos="1152"/>
        </w:tabs>
        <w:jc w:val="both"/>
        <w:rPr>
          <w:sz w:val="20"/>
          <w:szCs w:val="20"/>
          <w:lang w:val="fr-CA"/>
        </w:rPr>
      </w:pPr>
    </w:p>
    <w:p w:rsidR="00983ECC" w:rsidRPr="00B102D1" w:rsidRDefault="00983ECC" w:rsidP="00983ECC">
      <w:pPr>
        <w:tabs>
          <w:tab w:val="left" w:pos="1152"/>
        </w:tabs>
        <w:jc w:val="both"/>
        <w:rPr>
          <w:sz w:val="20"/>
          <w:szCs w:val="20"/>
          <w:lang w:val="fr-CA"/>
        </w:rPr>
      </w:pPr>
      <w:r w:rsidRPr="00B102D1">
        <w:rPr>
          <w:sz w:val="20"/>
          <w:szCs w:val="20"/>
          <w:lang w:val="fr-CA"/>
        </w:rPr>
        <w:t>4.  Dans l’affirmative, s’</w:t>
      </w:r>
      <w:proofErr w:type="spellStart"/>
      <w:r w:rsidRPr="00B102D1">
        <w:rPr>
          <w:sz w:val="20"/>
          <w:szCs w:val="20"/>
          <w:lang w:val="fr-CA"/>
        </w:rPr>
        <w:t>agit</w:t>
      </w:r>
      <w:r w:rsidRPr="00B102D1">
        <w:rPr>
          <w:sz w:val="20"/>
          <w:szCs w:val="20"/>
          <w:lang w:val="fr-CA"/>
        </w:rPr>
        <w:noBreakHyphen/>
        <w:t>il</w:t>
      </w:r>
      <w:proofErr w:type="spellEnd"/>
      <w:r w:rsidRPr="00B102D1">
        <w:rPr>
          <w:sz w:val="20"/>
          <w:szCs w:val="20"/>
          <w:lang w:val="fr-CA"/>
        </w:rPr>
        <w:t xml:space="preserve"> d’une limite raisonnable prescrite par une règle de droit dont la justification peut se démontrer dans le cadre d’une société libre et démocratique conformément à l’article premier de la </w:t>
      </w:r>
      <w:r w:rsidRPr="00B102D1">
        <w:rPr>
          <w:i/>
          <w:sz w:val="20"/>
          <w:szCs w:val="20"/>
          <w:lang w:val="fr-CA"/>
        </w:rPr>
        <w:t>Charte canadienne des droits et libertés</w:t>
      </w:r>
      <w:r w:rsidRPr="00B102D1">
        <w:rPr>
          <w:sz w:val="20"/>
          <w:szCs w:val="20"/>
          <w:lang w:val="fr-CA"/>
        </w:rPr>
        <w:t>?</w:t>
      </w:r>
    </w:p>
    <w:p w:rsidR="00983ECC" w:rsidRPr="00B102D1" w:rsidRDefault="00983ECC" w:rsidP="00983ECC">
      <w:pPr>
        <w:tabs>
          <w:tab w:val="left" w:pos="1152"/>
        </w:tabs>
        <w:jc w:val="both"/>
        <w:rPr>
          <w:sz w:val="20"/>
          <w:szCs w:val="20"/>
          <w:lang w:val="fr-CA"/>
        </w:rPr>
      </w:pPr>
    </w:p>
    <w:p w:rsidR="00983ECC" w:rsidRPr="00B102D1" w:rsidRDefault="00983ECC" w:rsidP="00983E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sidRPr="00B102D1">
        <w:rPr>
          <w:sz w:val="20"/>
          <w:szCs w:val="20"/>
          <w:lang w:val="fr-CA"/>
        </w:rPr>
        <w:t>Réponse </w:t>
      </w:r>
      <w:proofErr w:type="gramStart"/>
      <w:r w:rsidRPr="00B102D1">
        <w:rPr>
          <w:sz w:val="20"/>
          <w:szCs w:val="20"/>
          <w:lang w:val="fr-CA"/>
        </w:rPr>
        <w:t>:  Il</w:t>
      </w:r>
      <w:proofErr w:type="gramEnd"/>
      <w:r w:rsidRPr="00B102D1">
        <w:rPr>
          <w:sz w:val="20"/>
          <w:szCs w:val="20"/>
          <w:lang w:val="fr-CA"/>
        </w:rPr>
        <w:t xml:space="preserve"> n’est pas nécessaire de répondre à cette question.</w:t>
      </w:r>
    </w:p>
    <w:p w:rsidR="003303FB" w:rsidRDefault="003303FB" w:rsidP="00AF1715">
      <w:pPr>
        <w:rPr>
          <w:sz w:val="20"/>
          <w:szCs w:val="20"/>
          <w:lang w:val="fr-CA"/>
        </w:rPr>
      </w:pPr>
    </w:p>
    <w:p w:rsidR="003303FB" w:rsidRDefault="0012655D" w:rsidP="00AF1715">
      <w:pPr>
        <w:rPr>
          <w:sz w:val="20"/>
          <w:szCs w:val="20"/>
          <w:lang w:val="fr-CA"/>
        </w:rPr>
      </w:pPr>
      <w:r w:rsidRPr="0012655D">
        <w:rPr>
          <w:b/>
          <w:sz w:val="20"/>
          <w:szCs w:val="20"/>
        </w:rPr>
        <w:pict>
          <v:rect id="_x0000_i1065" style="width:144.3pt;height:1pt" o:hrpct="300" o:hralign="center" o:hrstd="t" o:hrnoshade="t" o:hr="t" fillcolor="black [3213]" stroked="f"/>
        </w:pict>
      </w:r>
    </w:p>
    <w:p w:rsidR="003303FB" w:rsidRPr="003303FB" w:rsidRDefault="003303FB" w:rsidP="00AF1715">
      <w:pPr>
        <w:rPr>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303FB" w:rsidRPr="00AA2709" w:rsidRDefault="003303FB" w:rsidP="003303FB">
      <w:pPr>
        <w:ind w:left="720" w:hanging="720"/>
        <w:jc w:val="both"/>
        <w:rPr>
          <w:rFonts w:eastAsia="Calibri" w:cs="Times New Roman"/>
          <w:i/>
          <w:sz w:val="20"/>
          <w:szCs w:val="20"/>
          <w:lang w:val="fr-CA"/>
        </w:rPr>
      </w:pPr>
      <w:r w:rsidRPr="00AA2709">
        <w:rPr>
          <w:rFonts w:eastAsia="Calibri" w:cs="Times New Roman"/>
          <w:i/>
          <w:sz w:val="20"/>
          <w:szCs w:val="20"/>
          <w:lang w:val="fr-CA"/>
        </w:rPr>
        <w:t xml:space="preserve">Procureur général du Québec c. Sa Majesté la Reine du Chef du Canada </w:t>
      </w:r>
      <w:r w:rsidRPr="00AA2709">
        <w:rPr>
          <w:rFonts w:eastAsia="Calibri" w:cs="Times New Roman"/>
          <w:sz w:val="20"/>
          <w:szCs w:val="20"/>
          <w:lang w:val="fr-CA"/>
        </w:rPr>
        <w:t>(C.F.) (33524)</w:t>
      </w:r>
    </w:p>
    <w:p w:rsidR="006B4B30" w:rsidRPr="006B4B30" w:rsidRDefault="006B4B30" w:rsidP="006B4B30">
      <w:pPr>
        <w:jc w:val="both"/>
        <w:rPr>
          <w:rFonts w:cs="Times New Roman"/>
          <w:b/>
          <w:sz w:val="20"/>
          <w:szCs w:val="20"/>
        </w:rPr>
      </w:pPr>
      <w:r w:rsidRPr="006B4B30">
        <w:rPr>
          <w:rFonts w:cs="Times New Roman"/>
          <w:b/>
          <w:sz w:val="20"/>
          <w:szCs w:val="20"/>
        </w:rPr>
        <w:t>Indexed as: Quebec (</w:t>
      </w:r>
      <w:r w:rsidRPr="006B4B30">
        <w:rPr>
          <w:rStyle w:val="SCCAppellantForIndexChar"/>
          <w:rFonts w:eastAsiaTheme="minorHAnsi"/>
          <w:sz w:val="20"/>
          <w:lang w:val="en-CA"/>
        </w:rPr>
        <w:t xml:space="preserve">Attorney General) </w:t>
      </w:r>
      <w:r w:rsidRPr="006B4B30">
        <w:rPr>
          <w:rFonts w:cs="Times New Roman"/>
          <w:b/>
          <w:i/>
          <w:sz w:val="20"/>
          <w:szCs w:val="20"/>
        </w:rPr>
        <w:t>v.</w:t>
      </w:r>
      <w:r w:rsidRPr="006B4B30">
        <w:rPr>
          <w:rFonts w:cs="Times New Roman"/>
          <w:b/>
          <w:sz w:val="20"/>
          <w:szCs w:val="20"/>
        </w:rPr>
        <w:t xml:space="preserve"> </w:t>
      </w:r>
      <w:r w:rsidRPr="006B4B30">
        <w:rPr>
          <w:rStyle w:val="SCCRespondentForIndexChar"/>
          <w:rFonts w:eastAsiaTheme="minorHAnsi"/>
          <w:sz w:val="20"/>
        </w:rPr>
        <w:t>Canada /</w:t>
      </w:r>
    </w:p>
    <w:p w:rsidR="006B4B30" w:rsidRPr="006B4B30" w:rsidRDefault="006B4B30" w:rsidP="006B4B30">
      <w:pPr>
        <w:jc w:val="both"/>
        <w:rPr>
          <w:rFonts w:cs="Times New Roman"/>
          <w:b/>
          <w:sz w:val="20"/>
          <w:szCs w:val="20"/>
          <w:lang w:val="fr-CA"/>
        </w:rPr>
      </w:pPr>
      <w:r w:rsidRPr="006B4B30">
        <w:rPr>
          <w:rFonts w:cs="Times New Roman"/>
          <w:b/>
          <w:sz w:val="20"/>
          <w:szCs w:val="20"/>
          <w:lang w:val="fr-CA"/>
        </w:rPr>
        <w:t>Répertorié : Québec (</w:t>
      </w:r>
      <w:r w:rsidRPr="00C97EB5">
        <w:rPr>
          <w:rStyle w:val="SCCAppellantForIndexChar"/>
          <w:rFonts w:eastAsiaTheme="minorHAnsi"/>
          <w:sz w:val="20"/>
        </w:rPr>
        <w:t xml:space="preserve">Procureur général) </w:t>
      </w:r>
      <w:r w:rsidRPr="006B4B30">
        <w:rPr>
          <w:rFonts w:cs="Times New Roman"/>
          <w:b/>
          <w:i/>
          <w:sz w:val="20"/>
          <w:szCs w:val="20"/>
          <w:lang w:val="fr-CA"/>
        </w:rPr>
        <w:t>c.</w:t>
      </w:r>
      <w:r w:rsidRPr="006B4B30">
        <w:rPr>
          <w:rFonts w:cs="Times New Roman"/>
          <w:b/>
          <w:sz w:val="20"/>
          <w:szCs w:val="20"/>
          <w:lang w:val="fr-CA"/>
        </w:rPr>
        <w:t xml:space="preserve"> </w:t>
      </w:r>
      <w:r w:rsidRPr="006B4B30">
        <w:rPr>
          <w:rStyle w:val="SCCRespondentForIndexChar"/>
          <w:rFonts w:eastAsiaTheme="minorHAnsi"/>
          <w:sz w:val="20"/>
          <w:lang w:val="fr-CA"/>
        </w:rPr>
        <w:t>Canada</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7F387B">
        <w:rPr>
          <w:sz w:val="20"/>
        </w:rPr>
        <w:t>1</w:t>
      </w:r>
      <w:r w:rsidR="003303FB">
        <w:rPr>
          <w:sz w:val="20"/>
        </w:rPr>
        <w:t>1</w:t>
      </w:r>
      <w:r w:rsidRPr="003B3977">
        <w:rPr>
          <w:sz w:val="20"/>
        </w:rPr>
        <w:t xml:space="preserve"> / Référence neutre : 201</w:t>
      </w:r>
      <w:r w:rsidR="007F387B">
        <w:rPr>
          <w:sz w:val="20"/>
        </w:rPr>
        <w:t>1</w:t>
      </w:r>
      <w:r w:rsidRPr="003B3977">
        <w:rPr>
          <w:sz w:val="20"/>
        </w:rPr>
        <w:t xml:space="preserve"> CSC </w:t>
      </w:r>
      <w:r w:rsidR="007F387B">
        <w:rPr>
          <w:sz w:val="20"/>
        </w:rPr>
        <w:t>1</w:t>
      </w:r>
      <w:r w:rsidR="003303FB">
        <w:rPr>
          <w:sz w:val="20"/>
        </w:rPr>
        <w:t>1</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Pr="003B3977">
        <w:rPr>
          <w:rFonts w:cs="Times New Roman"/>
          <w:sz w:val="20"/>
          <w:szCs w:val="20"/>
          <w:lang w:val="fr-CA"/>
        </w:rPr>
        <w:t>October</w:t>
      </w:r>
      <w:proofErr w:type="spellEnd"/>
      <w:proofErr w:type="gramEnd"/>
      <w:r w:rsidRPr="003B3977">
        <w:rPr>
          <w:rFonts w:cs="Times New Roman"/>
          <w:sz w:val="20"/>
          <w:szCs w:val="20"/>
          <w:lang w:val="fr-CA"/>
        </w:rPr>
        <w:t xml:space="preserve"> </w:t>
      </w:r>
      <w:r w:rsidR="006B4B30">
        <w:rPr>
          <w:rFonts w:cs="Times New Roman"/>
          <w:sz w:val="20"/>
          <w:szCs w:val="20"/>
          <w:lang w:val="fr-CA"/>
        </w:rPr>
        <w:t>14</w:t>
      </w:r>
      <w:r w:rsidRPr="003B3977">
        <w:rPr>
          <w:rFonts w:cs="Times New Roman"/>
          <w:sz w:val="20"/>
          <w:szCs w:val="20"/>
          <w:lang w:val="fr-CA"/>
        </w:rPr>
        <w:t xml:space="preserve">, 2010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3303FB">
        <w:rPr>
          <w:rFonts w:cs="Times New Roman"/>
          <w:sz w:val="20"/>
          <w:szCs w:val="20"/>
          <w:lang w:val="fr-CA"/>
        </w:rPr>
        <w:t>March 3</w:t>
      </w:r>
      <w:r w:rsidRPr="003B3977">
        <w:rPr>
          <w:rFonts w:cs="Times New Roman"/>
          <w:sz w:val="20"/>
          <w:szCs w:val="20"/>
          <w:lang w:val="fr-CA"/>
        </w:rPr>
        <w:t>, 201</w:t>
      </w:r>
      <w:r w:rsidR="003303FB">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B4B30">
        <w:rPr>
          <w:rFonts w:cs="Times New Roman"/>
          <w:sz w:val="20"/>
          <w:szCs w:val="20"/>
          <w:lang w:val="fr-CA"/>
        </w:rPr>
        <w:t>14</w:t>
      </w:r>
      <w:r w:rsidRPr="003B3977">
        <w:rPr>
          <w:rFonts w:cs="Times New Roman"/>
          <w:sz w:val="20"/>
          <w:szCs w:val="20"/>
          <w:lang w:val="fr-CA"/>
        </w:rPr>
        <w:t xml:space="preserve"> octobre 2010 / Jugement : Le </w:t>
      </w:r>
      <w:r w:rsidR="003303FB">
        <w:rPr>
          <w:rFonts w:cs="Times New Roman"/>
          <w:sz w:val="20"/>
          <w:szCs w:val="20"/>
          <w:lang w:val="fr-CA"/>
        </w:rPr>
        <w:t>3 mars</w:t>
      </w:r>
      <w:r w:rsidRPr="003B3977">
        <w:rPr>
          <w:rFonts w:cs="Times New Roman"/>
          <w:sz w:val="20"/>
          <w:szCs w:val="20"/>
          <w:lang w:val="fr-CA"/>
        </w:rPr>
        <w:t xml:space="preserve"> 201</w:t>
      </w:r>
      <w:r w:rsidR="003303FB">
        <w:rPr>
          <w:rFonts w:cs="Times New Roman"/>
          <w:sz w:val="20"/>
          <w:szCs w:val="20"/>
          <w:lang w:val="fr-CA"/>
        </w:rPr>
        <w:t>1</w:t>
      </w:r>
    </w:p>
    <w:p w:rsidR="005C6840" w:rsidRPr="003B3977" w:rsidRDefault="0012655D" w:rsidP="005C6840">
      <w:pPr>
        <w:rPr>
          <w:rFonts w:cs="Times New Roman"/>
          <w:sz w:val="20"/>
          <w:szCs w:val="20"/>
          <w:lang w:val="fr-CA"/>
        </w:rPr>
      </w:pPr>
      <w:r w:rsidRPr="0012655D">
        <w:rPr>
          <w:rFonts w:cs="Times New Roman"/>
          <w:i/>
          <w:sz w:val="20"/>
          <w:szCs w:val="20"/>
        </w:rPr>
        <w:pict>
          <v:rect id="_x0000_i1068" style="width:480.95pt;height:1pt" o:hralign="center" o:hrstd="t" o:hrnoshade="t" o:hr="t" fillcolor="black [3213]" stroked="f"/>
        </w:pict>
      </w:r>
    </w:p>
    <w:p w:rsidR="005C6840" w:rsidRDefault="005C6840" w:rsidP="005C6840">
      <w:pPr>
        <w:rPr>
          <w:rFonts w:cs="Times New Roman"/>
          <w:sz w:val="20"/>
          <w:szCs w:val="20"/>
          <w:lang w:val="fr-CA"/>
        </w:rPr>
      </w:pPr>
    </w:p>
    <w:p w:rsidR="006B4B30" w:rsidRPr="006B4B30" w:rsidRDefault="006B4B30" w:rsidP="006B4B30">
      <w:pPr>
        <w:jc w:val="both"/>
        <w:rPr>
          <w:sz w:val="20"/>
          <w:lang w:val="fr-CA"/>
        </w:rPr>
      </w:pPr>
      <w:r w:rsidRPr="006B4B30">
        <w:rPr>
          <w:rFonts w:cs="Times New Roman"/>
          <w:sz w:val="20"/>
          <w:szCs w:val="20"/>
          <w:lang w:val="fr-CA"/>
        </w:rPr>
        <w:t xml:space="preserve">Présents : La juge en chef </w:t>
      </w:r>
      <w:proofErr w:type="spellStart"/>
      <w:r w:rsidRPr="006B4B30">
        <w:rPr>
          <w:rFonts w:cs="Times New Roman"/>
          <w:sz w:val="20"/>
          <w:szCs w:val="20"/>
          <w:lang w:val="fr-CA"/>
        </w:rPr>
        <w:t>McLachlin</w:t>
      </w:r>
      <w:proofErr w:type="spellEnd"/>
      <w:r w:rsidRPr="006B4B30">
        <w:rPr>
          <w:rFonts w:cs="Times New Roman"/>
          <w:sz w:val="20"/>
          <w:szCs w:val="20"/>
          <w:lang w:val="fr-CA"/>
        </w:rPr>
        <w:t xml:space="preserve"> et les juges </w:t>
      </w:r>
      <w:proofErr w:type="spellStart"/>
      <w:r w:rsidRPr="006B4B30">
        <w:rPr>
          <w:rFonts w:cs="Times New Roman"/>
          <w:sz w:val="20"/>
          <w:szCs w:val="20"/>
          <w:lang w:val="fr-CA"/>
        </w:rPr>
        <w:t>Binnie</w:t>
      </w:r>
      <w:proofErr w:type="spellEnd"/>
      <w:r w:rsidRPr="006B4B30">
        <w:rPr>
          <w:rFonts w:cs="Times New Roman"/>
          <w:sz w:val="20"/>
          <w:szCs w:val="20"/>
          <w:lang w:val="fr-CA"/>
        </w:rPr>
        <w:t xml:space="preserve">, </w:t>
      </w:r>
      <w:proofErr w:type="spellStart"/>
      <w:r w:rsidRPr="006B4B30">
        <w:rPr>
          <w:rFonts w:cs="Times New Roman"/>
          <w:sz w:val="20"/>
          <w:szCs w:val="20"/>
          <w:lang w:val="fr-CA"/>
        </w:rPr>
        <w:t>LeBel</w:t>
      </w:r>
      <w:proofErr w:type="spellEnd"/>
      <w:r w:rsidRPr="006B4B30">
        <w:rPr>
          <w:rFonts w:cs="Times New Roman"/>
          <w:sz w:val="20"/>
          <w:szCs w:val="20"/>
          <w:lang w:val="fr-CA"/>
        </w:rPr>
        <w:t xml:space="preserve">, Deschamps, Fish, Abella, Charron, </w:t>
      </w:r>
      <w:proofErr w:type="spellStart"/>
      <w:r w:rsidRPr="006B4B30">
        <w:rPr>
          <w:rFonts w:cs="Times New Roman"/>
          <w:sz w:val="20"/>
          <w:szCs w:val="20"/>
          <w:lang w:val="fr-CA"/>
        </w:rPr>
        <w:t>Rothstein</w:t>
      </w:r>
      <w:proofErr w:type="spellEnd"/>
      <w:r w:rsidRPr="006B4B30">
        <w:rPr>
          <w:rFonts w:cs="Times New Roman"/>
          <w:sz w:val="20"/>
          <w:szCs w:val="20"/>
          <w:lang w:val="fr-CA"/>
        </w:rPr>
        <w:t xml:space="preserve"> et Cromwell. </w:t>
      </w:r>
    </w:p>
    <w:p w:rsidR="006B4B30" w:rsidRPr="006B4B30" w:rsidRDefault="006B4B30" w:rsidP="006B4B30">
      <w:pPr>
        <w:jc w:val="both"/>
        <w:rPr>
          <w:rFonts w:cs="Times New Roman"/>
          <w:sz w:val="20"/>
          <w:szCs w:val="20"/>
          <w:lang w:val="fr-CA"/>
        </w:rPr>
      </w:pPr>
    </w:p>
    <w:p w:rsidR="006B4B30" w:rsidRPr="006B4B30" w:rsidRDefault="006B4B30" w:rsidP="006B4B30">
      <w:pPr>
        <w:pStyle w:val="SCCNormalDoubleSpacing"/>
        <w:tabs>
          <w:tab w:val="left" w:pos="720"/>
        </w:tabs>
        <w:spacing w:line="240" w:lineRule="auto"/>
        <w:rPr>
          <w:i/>
          <w:sz w:val="20"/>
          <w:lang w:val="fr-CA"/>
        </w:rPr>
      </w:pPr>
      <w:r w:rsidRPr="006B4B30">
        <w:rPr>
          <w:sz w:val="20"/>
          <w:lang w:val="fr-CA"/>
        </w:rPr>
        <w:tab/>
      </w:r>
      <w:r w:rsidRPr="006B4B30">
        <w:rPr>
          <w:i/>
          <w:sz w:val="20"/>
          <w:lang w:val="fr-CA"/>
        </w:rPr>
        <w:t xml:space="preserve">Droit social — Régime d'assistance publique du Canada — Partage des frais — Accord </w:t>
      </w:r>
      <w:proofErr w:type="spellStart"/>
      <w:r w:rsidRPr="006B4B30">
        <w:rPr>
          <w:i/>
          <w:sz w:val="20"/>
          <w:lang w:val="fr-CA"/>
        </w:rPr>
        <w:t>fédéral</w:t>
      </w:r>
      <w:r w:rsidRPr="006B4B30">
        <w:rPr>
          <w:i/>
          <w:sz w:val="20"/>
          <w:lang w:val="fr-CA"/>
        </w:rPr>
        <w:noBreakHyphen/>
        <w:t>provincial</w:t>
      </w:r>
      <w:proofErr w:type="spellEnd"/>
      <w:r w:rsidRPr="006B4B30">
        <w:rPr>
          <w:i/>
          <w:sz w:val="20"/>
          <w:lang w:val="fr-CA"/>
        </w:rPr>
        <w:t xml:space="preserve"> conclu en vertu du Régime d’assistance publique du Canada visant à partager les frais de services de protection sociale — Refus du gouvernement fédéral de partager les frais encourus par le Québec à l’égard de deux catégories de services —</w:t>
      </w:r>
      <w:r w:rsidRPr="006B4B30">
        <w:rPr>
          <w:sz w:val="20"/>
          <w:lang w:val="fr-CA"/>
        </w:rPr>
        <w:t xml:space="preserve"> </w:t>
      </w:r>
      <w:r w:rsidRPr="006B4B30">
        <w:rPr>
          <w:i/>
          <w:sz w:val="20"/>
          <w:lang w:val="fr-CA"/>
        </w:rPr>
        <w:t xml:space="preserve">Les services sociaux dispensés en milieu scolaire </w:t>
      </w:r>
      <w:proofErr w:type="spellStart"/>
      <w:r w:rsidRPr="006B4B30">
        <w:rPr>
          <w:i/>
          <w:sz w:val="20"/>
          <w:lang w:val="fr-CA"/>
        </w:rPr>
        <w:t>constituent</w:t>
      </w:r>
      <w:r w:rsidRPr="006B4B30">
        <w:rPr>
          <w:i/>
          <w:sz w:val="20"/>
          <w:lang w:val="fr-CA"/>
        </w:rPr>
        <w:noBreakHyphen/>
        <w:t>ils</w:t>
      </w:r>
      <w:proofErr w:type="spellEnd"/>
      <w:r w:rsidRPr="006B4B30">
        <w:rPr>
          <w:i/>
          <w:sz w:val="20"/>
          <w:lang w:val="fr-CA"/>
        </w:rPr>
        <w:t xml:space="preserve"> des « services de protection sociale » au sens du Régime d’assistance publique du Canada? — Les frais des services de soutien dispensés aux personnes handicapées vivant en ressources résidentielles, dont la clientèle nécessite une assistance continue, </w:t>
      </w:r>
      <w:proofErr w:type="spellStart"/>
      <w:r w:rsidRPr="006B4B30">
        <w:rPr>
          <w:i/>
          <w:sz w:val="20"/>
          <w:lang w:val="fr-CA"/>
        </w:rPr>
        <w:t>sont</w:t>
      </w:r>
      <w:r w:rsidRPr="006B4B30">
        <w:rPr>
          <w:i/>
          <w:sz w:val="20"/>
          <w:lang w:val="fr-CA"/>
        </w:rPr>
        <w:noBreakHyphen/>
        <w:t>ils</w:t>
      </w:r>
      <w:proofErr w:type="spellEnd"/>
      <w:r w:rsidRPr="006B4B30">
        <w:rPr>
          <w:i/>
          <w:sz w:val="20"/>
          <w:lang w:val="fr-CA"/>
        </w:rPr>
        <w:t xml:space="preserve"> déjà partagés par le gouvernement fédéral à titre de « soins en établissement pour adultes » en vertu de la Loi de 1977 sur les accords fiscaux entre le gouvernement fédéral et les provinces et sur le financement des programmes établis? — Régime d’assistance publique du Canada, L.R.C. 1985, ch. C</w:t>
      </w:r>
      <w:r w:rsidRPr="006B4B30">
        <w:rPr>
          <w:i/>
          <w:sz w:val="20"/>
          <w:lang w:val="fr-CA"/>
        </w:rPr>
        <w:noBreakHyphen/>
        <w:t>1, art. 2, 4b), 5(2)c) — Règlement du Régime d’assistance publique du Canada, C.R.C. 1978, ch. 382, art. 8 — Loi de 1977 sur les accords fiscaux entre le gouvernement fédéral et les provinces et sur le financement des programmes établis, L.C. 1976</w:t>
      </w:r>
      <w:r w:rsidRPr="006B4B30">
        <w:rPr>
          <w:i/>
          <w:sz w:val="20"/>
          <w:lang w:val="fr-CA"/>
        </w:rPr>
        <w:noBreakHyphen/>
        <w:t>77, ch. 10, art. 27(8) — Règlement de 1977 sur les accords fiscaux entre le gouvernement fédéral et les provinces et sur le financement des programmes établis, DORS/78</w:t>
      </w:r>
      <w:r w:rsidRPr="006B4B30">
        <w:rPr>
          <w:i/>
          <w:sz w:val="20"/>
          <w:lang w:val="fr-CA"/>
        </w:rPr>
        <w:noBreakHyphen/>
        <w:t>587, art. 24(1), 24(2)b).</w:t>
      </w:r>
    </w:p>
    <w:p w:rsidR="006B4B30" w:rsidRPr="006B4B30" w:rsidRDefault="006B4B30" w:rsidP="006B4B30">
      <w:pPr>
        <w:pStyle w:val="SCCNormalDoubleSpacing"/>
        <w:tabs>
          <w:tab w:val="left" w:pos="720"/>
        </w:tabs>
        <w:spacing w:line="240" w:lineRule="auto"/>
        <w:rPr>
          <w:i/>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t xml:space="preserve">Le </w:t>
      </w:r>
      <w:r w:rsidRPr="006B4B30">
        <w:rPr>
          <w:i/>
          <w:sz w:val="20"/>
          <w:lang w:val="fr-CA"/>
        </w:rPr>
        <w:t>Régime d’assistance publique du Canada</w:t>
      </w:r>
      <w:r w:rsidRPr="006B4B30">
        <w:rPr>
          <w:sz w:val="20"/>
          <w:lang w:val="fr-CA"/>
        </w:rPr>
        <w:t xml:space="preserve"> (« RAPC »), maintenant abrogé, est adopté en 1966 dans le cadre du plan de lutte du gouvernement fédéral contre la pauvreté.  Le RAPC permet aux gouvernements des provinces de conclure un accord avec le gouvernement fédéral sur le partage des frais de certains programmes d’assistance publique et des services de protection sociale fournis dans la province.  Le Québec signe un accord de cette nature avec le gouvernement fédéral en 1967.  Par le biais d’un recours en jugement déclaratoire,</w:t>
      </w:r>
      <w:r w:rsidRPr="006B4B30">
        <w:rPr>
          <w:b/>
          <w:sz w:val="20"/>
          <w:lang w:val="fr-CA"/>
        </w:rPr>
        <w:t xml:space="preserve"> </w:t>
      </w:r>
      <w:r w:rsidRPr="006B4B30">
        <w:rPr>
          <w:sz w:val="20"/>
          <w:lang w:val="fr-CA"/>
        </w:rPr>
        <w:t>le Québec réclame au gouvernement fédéral le partage des frais en vertu du RAPC à l’égard de deux catégories de services : les services sociaux dispensés en milieu scolaire (« SSMS ») entre 1973 et 1996 ainsi que les services de soutien offerts aux personnes handicapées vivant en ressources résidentielles (« SSPH ») entre 1986 et 1996.  Le gouvernement fédéral refuse le partage des frais, soutenant que les SSMS ne sont pas des services visés par le RAPC et que les frais des SSPH sont partagés depuis 1977 en vertu d’une autre loi fédérale.  La Cour fédérale et la Cour d’appel fédérale donnent raison au gouvernement fédéral et rejettent la réclamation présentée par le Québec.</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r>
      <w:r w:rsidRPr="006B4B30">
        <w:rPr>
          <w:i/>
          <w:sz w:val="20"/>
          <w:lang w:val="fr-CA"/>
        </w:rPr>
        <w:t>Arrêt</w:t>
      </w:r>
      <w:r w:rsidRPr="006B4B30">
        <w:rPr>
          <w:sz w:val="20"/>
          <w:lang w:val="fr-CA"/>
        </w:rPr>
        <w:t> : Le pourvoi est rejeté.</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t>Les SSMS ne sont pas admissibles au partage des frais en vertu du RAPC.  À la lumière des définitions de « services de protection sociale » et de « services de protection sociale fournis dans la province » à l’art. 2 du RAPC, le gouvernement fédéral ne devra partager les frais d’un service que s’il a pour objet de lutter contre la pauvreté et s’il est dispensé à des personnes nécessiteuses ou à des personnes qui le deviendront en l’absence d’un tel service.  Un service ne sera qualifié de « service de protection sociale » que si sa mise sur pied a été spécifiquement motivée par la volonté de lutter contre la pauvreté de façon curative ou préventive.  La présence d’un lien étroit entre la nature des services et l’éradication des causes ou effets de la pauvreté est nécessaire.  En l’espèce,</w:t>
      </w:r>
      <w:r w:rsidRPr="006B4B30">
        <w:rPr>
          <w:b/>
          <w:sz w:val="20"/>
          <w:lang w:val="fr-CA"/>
        </w:rPr>
        <w:t xml:space="preserve"> </w:t>
      </w:r>
      <w:r w:rsidRPr="006B4B30">
        <w:rPr>
          <w:sz w:val="20"/>
          <w:lang w:val="fr-CA"/>
        </w:rPr>
        <w:t>il n’existe pas de lien étroit entre les SSMS et la lutte contre la pauvreté, même de façon préventive.  La preuve révèle plutôt que le véritable objet des SSMS est de contribuer à la mission éducative de l’école et au soutien des activités du réseau scolaire, et non à la lutte contre la pauvreté.  La composition de la clientèle scolaire ne change en rien la nature des SSMS.</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t>En ce qui concerne le partage des frais des SSPH dont la clientèle nécessite une assistance continue, il ne peut être ordonné en raison de l’application de l’exception résiduelle à l’al. 5(2)</w:t>
      </w:r>
      <w:r w:rsidRPr="006B4B30">
        <w:rPr>
          <w:i/>
          <w:sz w:val="20"/>
          <w:lang w:val="fr-CA"/>
        </w:rPr>
        <w:t>c</w:t>
      </w:r>
      <w:r w:rsidRPr="006B4B30">
        <w:rPr>
          <w:sz w:val="20"/>
          <w:lang w:val="fr-CA"/>
        </w:rPr>
        <w:t xml:space="preserve">) du RAPC selon laquelle les frais partageables au sens du RAPC excluent les frais des services dont le partage est prévu dans une autre loi fédérale.  En </w:t>
      </w:r>
      <w:r w:rsidRPr="006B4B30">
        <w:rPr>
          <w:sz w:val="20"/>
          <w:lang w:val="fr-CA"/>
        </w:rPr>
        <w:lastRenderedPageBreak/>
        <w:t>l’occurrence, le</w:t>
      </w:r>
      <w:r w:rsidRPr="006B4B30">
        <w:rPr>
          <w:b/>
          <w:sz w:val="20"/>
          <w:lang w:val="fr-CA"/>
        </w:rPr>
        <w:t xml:space="preserve"> </w:t>
      </w:r>
      <w:r w:rsidRPr="006B4B30">
        <w:rPr>
          <w:sz w:val="20"/>
          <w:lang w:val="fr-CA"/>
        </w:rPr>
        <w:t xml:space="preserve">gouvernement fédéral partage déjà les frais de ces SSPH en vertu du par. 27(8) de la </w:t>
      </w:r>
      <w:r w:rsidRPr="006B4B30">
        <w:rPr>
          <w:i/>
          <w:sz w:val="20"/>
          <w:lang w:val="fr-CA"/>
        </w:rPr>
        <w:t>Loi de 1977 sur les accords fiscaux entre le gouvernement fédéral et les provinces et sur le financement des programmes établis</w:t>
      </w:r>
      <w:r w:rsidRPr="006B4B30">
        <w:rPr>
          <w:sz w:val="20"/>
          <w:lang w:val="fr-CA"/>
        </w:rPr>
        <w:t xml:space="preserve"> à titre de « soins en établissement pour adultes ».</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t xml:space="preserve">L’article 24 du </w:t>
      </w:r>
      <w:r w:rsidRPr="006B4B30">
        <w:rPr>
          <w:i/>
          <w:sz w:val="20"/>
          <w:lang w:val="fr-CA"/>
        </w:rPr>
        <w:t>Règlement de 1977</w:t>
      </w:r>
      <w:r w:rsidRPr="006B4B30">
        <w:rPr>
          <w:sz w:val="20"/>
          <w:lang w:val="fr-CA"/>
        </w:rPr>
        <w:t xml:space="preserve"> </w:t>
      </w:r>
      <w:r w:rsidRPr="006B4B30">
        <w:rPr>
          <w:i/>
          <w:sz w:val="20"/>
          <w:lang w:val="fr-CA"/>
        </w:rPr>
        <w:t>sur les accords fiscaux entre le gouvernement fédéral et</w:t>
      </w:r>
      <w:r w:rsidRPr="006B4B30">
        <w:rPr>
          <w:b/>
          <w:i/>
          <w:sz w:val="20"/>
          <w:lang w:val="fr-CA"/>
        </w:rPr>
        <w:t xml:space="preserve"> </w:t>
      </w:r>
      <w:r w:rsidRPr="006B4B30">
        <w:rPr>
          <w:i/>
          <w:sz w:val="20"/>
          <w:lang w:val="fr-CA"/>
        </w:rPr>
        <w:t>les provinces et sur le financement des programmes établis</w:t>
      </w:r>
      <w:r w:rsidRPr="006B4B30">
        <w:rPr>
          <w:sz w:val="20"/>
          <w:lang w:val="fr-CA"/>
        </w:rPr>
        <w:t xml:space="preserve"> détermine la nature d’un « établissement » pour l’application du programme fédéral, qui inclut un établissement répondant à la définition de « foyer de soins spéciaux » à l’art. 8 du </w:t>
      </w:r>
      <w:r w:rsidRPr="006B4B30">
        <w:rPr>
          <w:i/>
          <w:sz w:val="20"/>
          <w:lang w:val="fr-CA"/>
        </w:rPr>
        <w:t>Règlement du Régime d’assistance publique du Canada</w:t>
      </w:r>
      <w:r w:rsidRPr="006B4B30">
        <w:rPr>
          <w:sz w:val="20"/>
          <w:lang w:val="fr-CA"/>
        </w:rPr>
        <w:t xml:space="preserve">.  Bien que cette dernière disposition fasse référence aux normes provinciales, la législation provinciale ne peut servir à interpréter la notion d’« établissement » contenue dans la législation fédérale.  Le renvoi à la législation provinciale vise la qualité des services qui sont dispensés dans un lieu d’hébergement pour personnes handicapées, et n’a pas pour objet d’établir des critères permettant de qualifier d’« établissement » ce lieu d’hébergement. </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t xml:space="preserve">L’intensité des services offerts par les ressources résidentielles représente un paramètre central de la qualification de </w:t>
      </w:r>
      <w:proofErr w:type="spellStart"/>
      <w:r w:rsidRPr="006B4B30">
        <w:rPr>
          <w:sz w:val="20"/>
          <w:lang w:val="fr-CA"/>
        </w:rPr>
        <w:t>celles</w:t>
      </w:r>
      <w:r w:rsidRPr="006B4B30">
        <w:rPr>
          <w:sz w:val="20"/>
          <w:lang w:val="fr-CA"/>
        </w:rPr>
        <w:noBreakHyphen/>
        <w:t>ci</w:t>
      </w:r>
      <w:proofErr w:type="spellEnd"/>
      <w:r w:rsidRPr="006B4B30">
        <w:rPr>
          <w:sz w:val="20"/>
          <w:lang w:val="fr-CA"/>
        </w:rPr>
        <w:t xml:space="preserve"> à titre de « foyers de soins spéciaux » au sein desquels sont dispensés des « soins en établissement pour adultes ».  Une ressource résidentielle qui dispense l’ensemble des services mentionnés à l’al. 24(2)</w:t>
      </w:r>
      <w:r w:rsidRPr="006B4B30">
        <w:rPr>
          <w:i/>
          <w:sz w:val="20"/>
          <w:lang w:val="fr-CA"/>
        </w:rPr>
        <w:t>b</w:t>
      </w:r>
      <w:r w:rsidRPr="006B4B30">
        <w:rPr>
          <w:sz w:val="20"/>
          <w:lang w:val="fr-CA"/>
        </w:rPr>
        <w:t xml:space="preserve">) du </w:t>
      </w:r>
      <w:r w:rsidRPr="006B4B30">
        <w:rPr>
          <w:i/>
          <w:sz w:val="20"/>
          <w:lang w:val="fr-CA"/>
        </w:rPr>
        <w:t xml:space="preserve">Règlement de 1977 sur les accords fiscaux entre le gouvernement fédéral et les provinces et sur le financement des programmes établis </w:t>
      </w:r>
      <w:r w:rsidRPr="006B4B30">
        <w:rPr>
          <w:sz w:val="20"/>
          <w:lang w:val="fr-CA"/>
        </w:rPr>
        <w:t>sera légitimement considérée comme prodiguant des « soins en établissement pour adultes ».  En l’espèce, les conclusions de fait du juge de première instance démontrent que les ressources résidentielles au sein desquelles sont dispensés les SSPH dont la clientèle requiert une assistance continue correspondent à des établissements visés par l’al. 24(2)</w:t>
      </w:r>
      <w:r w:rsidRPr="006B4B30">
        <w:rPr>
          <w:i/>
          <w:sz w:val="20"/>
          <w:lang w:val="fr-CA"/>
        </w:rPr>
        <w:t>b</w:t>
      </w:r>
      <w:r w:rsidRPr="006B4B30">
        <w:rPr>
          <w:sz w:val="20"/>
          <w:lang w:val="fr-CA"/>
        </w:rPr>
        <w:t>).  Les services dispensés dans les ressources résidentielles couvrent tous les aspects de la vie quotidienne, y compris les repas et le logement.</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sz w:val="20"/>
          <w:lang w:val="fr-CA"/>
        </w:rPr>
      </w:pPr>
      <w:r w:rsidRPr="006B4B30">
        <w:rPr>
          <w:sz w:val="20"/>
          <w:lang w:val="fr-CA"/>
        </w:rPr>
        <w:tab/>
        <w:t xml:space="preserve">POURVOI contre un arrêt de la Cour d’appel fédérale (les juges </w:t>
      </w:r>
      <w:proofErr w:type="spellStart"/>
      <w:r w:rsidRPr="006B4B30">
        <w:rPr>
          <w:sz w:val="20"/>
          <w:lang w:val="fr-CA"/>
        </w:rPr>
        <w:t>Létourneau</w:t>
      </w:r>
      <w:proofErr w:type="spellEnd"/>
      <w:r w:rsidRPr="006B4B30">
        <w:rPr>
          <w:sz w:val="20"/>
          <w:lang w:val="fr-CA"/>
        </w:rPr>
        <w:t>, Nadon et Pelletier), 2009 CAF 361, 400 N.R. 323, [2009] A.C.F. n</w:t>
      </w:r>
      <w:r w:rsidRPr="006B4B30">
        <w:rPr>
          <w:sz w:val="20"/>
          <w:vertAlign w:val="superscript"/>
          <w:lang w:val="fr-CA"/>
        </w:rPr>
        <w:t>o</w:t>
      </w:r>
      <w:r w:rsidRPr="006B4B30">
        <w:rPr>
          <w:sz w:val="20"/>
          <w:lang w:val="fr-CA"/>
        </w:rPr>
        <w:t xml:space="preserve"> 1580 (QL), 2009 </w:t>
      </w:r>
      <w:proofErr w:type="spellStart"/>
      <w:r w:rsidRPr="006B4B30">
        <w:rPr>
          <w:sz w:val="20"/>
          <w:lang w:val="fr-CA"/>
        </w:rPr>
        <w:t>CarswellNat</w:t>
      </w:r>
      <w:proofErr w:type="spellEnd"/>
      <w:r w:rsidRPr="006B4B30">
        <w:rPr>
          <w:sz w:val="20"/>
          <w:lang w:val="fr-CA"/>
        </w:rPr>
        <w:t xml:space="preserve"> 4265, qui a confirmé une décision du juge de Montigny, 2008 CF 713, 359 F.T.R. 1, [2008] A.C.F. n</w:t>
      </w:r>
      <w:r w:rsidRPr="006B4B30">
        <w:rPr>
          <w:sz w:val="20"/>
          <w:vertAlign w:val="superscript"/>
          <w:lang w:val="fr-CA"/>
        </w:rPr>
        <w:t>o</w:t>
      </w:r>
      <w:r w:rsidRPr="006B4B30">
        <w:rPr>
          <w:sz w:val="20"/>
          <w:lang w:val="fr-CA"/>
        </w:rPr>
        <w:t xml:space="preserve"> 896 (QL), 2008 </w:t>
      </w:r>
      <w:proofErr w:type="spellStart"/>
      <w:r w:rsidRPr="006B4B30">
        <w:rPr>
          <w:sz w:val="20"/>
          <w:lang w:val="fr-CA"/>
        </w:rPr>
        <w:t>CarswellNat</w:t>
      </w:r>
      <w:proofErr w:type="spellEnd"/>
      <w:r w:rsidRPr="006B4B30">
        <w:rPr>
          <w:sz w:val="20"/>
          <w:lang w:val="fr-CA"/>
        </w:rPr>
        <w:t xml:space="preserve"> 1700.  Pourvoi rejeté.</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rStyle w:val="SCCCounselPartyRoleChar"/>
          <w:sz w:val="20"/>
          <w:lang w:val="fr-CA"/>
        </w:rPr>
      </w:pPr>
      <w:r w:rsidRPr="006B4B30">
        <w:rPr>
          <w:rStyle w:val="SCCCounselNameChar"/>
          <w:sz w:val="20"/>
          <w:lang w:val="fr-CA"/>
        </w:rPr>
        <w:tab/>
        <w:t>Dominique Rousseau</w:t>
      </w:r>
      <w:r w:rsidRPr="00C97EB5">
        <w:rPr>
          <w:rStyle w:val="SCCCounselSeparatorChar"/>
          <w:sz w:val="20"/>
        </w:rPr>
        <w:t xml:space="preserve"> et </w:t>
      </w:r>
      <w:r w:rsidRPr="006B4B30">
        <w:rPr>
          <w:rStyle w:val="SCCCounselNameChar"/>
          <w:sz w:val="20"/>
          <w:lang w:val="fr-CA"/>
        </w:rPr>
        <w:t>Mélanie Paradis</w:t>
      </w:r>
      <w:r w:rsidRPr="006B4B30">
        <w:rPr>
          <w:rStyle w:val="SCCCounselPartyRoleChar"/>
          <w:sz w:val="20"/>
          <w:lang w:val="fr-CA"/>
        </w:rPr>
        <w:t>, pour l’appelant.</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rStyle w:val="SCCCounselPartyRoleChar"/>
          <w:sz w:val="20"/>
          <w:lang w:val="fr-CA"/>
        </w:rPr>
      </w:pPr>
      <w:r w:rsidRPr="006B4B30">
        <w:rPr>
          <w:rStyle w:val="SCCCounselNameChar"/>
          <w:sz w:val="20"/>
          <w:lang w:val="fr-CA"/>
        </w:rPr>
        <w:tab/>
        <w:t xml:space="preserve">René </w:t>
      </w:r>
      <w:proofErr w:type="spellStart"/>
      <w:r w:rsidRPr="006B4B30">
        <w:rPr>
          <w:rStyle w:val="SCCCounselNameChar"/>
          <w:sz w:val="20"/>
          <w:lang w:val="fr-CA"/>
        </w:rPr>
        <w:t>LeBlanc</w:t>
      </w:r>
      <w:proofErr w:type="spellEnd"/>
      <w:r w:rsidRPr="00C97EB5">
        <w:rPr>
          <w:rStyle w:val="SCCCounselSeparatorChar"/>
          <w:sz w:val="20"/>
        </w:rPr>
        <w:t xml:space="preserve"> et </w:t>
      </w:r>
      <w:r w:rsidRPr="006B4B30">
        <w:rPr>
          <w:rStyle w:val="SCCCounselNameChar"/>
          <w:sz w:val="20"/>
          <w:lang w:val="fr-CA"/>
        </w:rPr>
        <w:t xml:space="preserve">Bernard </w:t>
      </w:r>
      <w:proofErr w:type="spellStart"/>
      <w:r w:rsidRPr="006B4B30">
        <w:rPr>
          <w:rStyle w:val="SCCCounselNameChar"/>
          <w:sz w:val="20"/>
          <w:lang w:val="fr-CA"/>
        </w:rPr>
        <w:t>Letarte</w:t>
      </w:r>
      <w:proofErr w:type="spellEnd"/>
      <w:r w:rsidRPr="006B4B30">
        <w:rPr>
          <w:rStyle w:val="SCCCounselPartyRoleChar"/>
          <w:sz w:val="20"/>
          <w:lang w:val="fr-CA"/>
        </w:rPr>
        <w:t>, pour l’intimée.</w:t>
      </w:r>
    </w:p>
    <w:p w:rsidR="006B4B30" w:rsidRPr="006B4B30" w:rsidRDefault="006B4B30" w:rsidP="006B4B30">
      <w:pPr>
        <w:pStyle w:val="SCCNormalDoubleSpacing"/>
        <w:tabs>
          <w:tab w:val="left" w:pos="720"/>
        </w:tabs>
        <w:spacing w:line="240" w:lineRule="auto"/>
        <w:rPr>
          <w:sz w:val="20"/>
          <w:lang w:val="fr-CA"/>
        </w:rPr>
      </w:pPr>
    </w:p>
    <w:p w:rsidR="006B4B30" w:rsidRPr="006B4B30" w:rsidRDefault="006B4B30" w:rsidP="006B4B30">
      <w:pPr>
        <w:pStyle w:val="SCCNormalDoubleSpacing"/>
        <w:tabs>
          <w:tab w:val="left" w:pos="720"/>
        </w:tabs>
        <w:spacing w:line="240" w:lineRule="auto"/>
        <w:rPr>
          <w:i/>
          <w:sz w:val="20"/>
          <w:lang w:val="fr-CA"/>
        </w:rPr>
      </w:pPr>
      <w:r w:rsidRPr="006B4B30">
        <w:rPr>
          <w:sz w:val="20"/>
          <w:lang w:val="fr-CA"/>
        </w:rPr>
        <w:tab/>
      </w:r>
      <w:r w:rsidRPr="006B4B30">
        <w:rPr>
          <w:i/>
          <w:sz w:val="20"/>
          <w:lang w:val="fr-CA"/>
        </w:rPr>
        <w:t>Procureurs de l’appelant : Chamberland, Gagnon, Québec.</w:t>
      </w:r>
    </w:p>
    <w:p w:rsidR="006B4B30" w:rsidRPr="006B4B30" w:rsidRDefault="006B4B30" w:rsidP="006B4B30">
      <w:pPr>
        <w:pStyle w:val="SCCNormalDoubleSpacing"/>
        <w:tabs>
          <w:tab w:val="left" w:pos="720"/>
        </w:tabs>
        <w:spacing w:line="240" w:lineRule="auto"/>
        <w:rPr>
          <w:i/>
          <w:sz w:val="20"/>
          <w:lang w:val="fr-CA"/>
        </w:rPr>
      </w:pPr>
    </w:p>
    <w:p w:rsidR="006B4B30" w:rsidRPr="006B4B30" w:rsidRDefault="006B4B30" w:rsidP="006B4B30">
      <w:pPr>
        <w:pStyle w:val="SCCNormalDoubleSpacing"/>
        <w:tabs>
          <w:tab w:val="left" w:pos="720"/>
        </w:tabs>
        <w:spacing w:line="240" w:lineRule="auto"/>
        <w:rPr>
          <w:i/>
          <w:sz w:val="20"/>
          <w:lang w:val="fr-CA"/>
        </w:rPr>
      </w:pPr>
      <w:r w:rsidRPr="006B4B30">
        <w:rPr>
          <w:i/>
          <w:sz w:val="20"/>
          <w:lang w:val="fr-CA"/>
        </w:rPr>
        <w:tab/>
        <w:t>Procureur de l’intimée : Procureur général du Canada, Ottawa.</w:t>
      </w:r>
    </w:p>
    <w:p w:rsidR="00DD0B49" w:rsidRPr="00096420" w:rsidRDefault="00DD0B49" w:rsidP="00DD0B49">
      <w:pPr>
        <w:rPr>
          <w:rFonts w:cs="Times New Roman"/>
          <w:sz w:val="20"/>
          <w:szCs w:val="20"/>
        </w:rPr>
      </w:pPr>
      <w:r w:rsidRPr="00096420">
        <w:rPr>
          <w:rFonts w:cs="Times New Roman"/>
          <w:sz w:val="20"/>
          <w:szCs w:val="20"/>
        </w:rPr>
        <w:t>________________________</w:t>
      </w:r>
    </w:p>
    <w:p w:rsidR="00DD0B49" w:rsidRPr="00096420" w:rsidRDefault="00DD0B49" w:rsidP="00DD0B49">
      <w:pPr>
        <w:rPr>
          <w:rFonts w:cs="Times New Roman"/>
          <w:sz w:val="20"/>
          <w:szCs w:val="20"/>
        </w:rPr>
      </w:pPr>
    </w:p>
    <w:p w:rsidR="006B4B30" w:rsidRPr="00083D1F" w:rsidRDefault="006B4B30" w:rsidP="006B4B30">
      <w:pPr>
        <w:jc w:val="both"/>
        <w:rPr>
          <w:rFonts w:cs="Times New Roman"/>
          <w:sz w:val="20"/>
          <w:szCs w:val="20"/>
        </w:rPr>
      </w:pPr>
      <w:r w:rsidRPr="00083D1F">
        <w:rPr>
          <w:rFonts w:cs="Times New Roman"/>
          <w:sz w:val="20"/>
          <w:szCs w:val="20"/>
        </w:rPr>
        <w:t>Present: </w:t>
      </w:r>
      <w:proofErr w:type="spellStart"/>
      <w:r w:rsidRPr="00083D1F">
        <w:rPr>
          <w:rFonts w:cs="Times New Roman"/>
          <w:sz w:val="20"/>
          <w:szCs w:val="20"/>
        </w:rPr>
        <w:t>McLachlin</w:t>
      </w:r>
      <w:proofErr w:type="spellEnd"/>
      <w:r w:rsidRPr="00083D1F">
        <w:rPr>
          <w:rFonts w:cs="Times New Roman"/>
          <w:sz w:val="20"/>
          <w:szCs w:val="20"/>
        </w:rPr>
        <w:t xml:space="preserve"> C.J. and </w:t>
      </w:r>
      <w:proofErr w:type="spellStart"/>
      <w:r w:rsidRPr="00083D1F">
        <w:rPr>
          <w:rFonts w:cs="Times New Roman"/>
          <w:sz w:val="20"/>
          <w:szCs w:val="20"/>
        </w:rPr>
        <w:t>Binnie</w:t>
      </w:r>
      <w:proofErr w:type="spellEnd"/>
      <w:r w:rsidRPr="00083D1F">
        <w:rPr>
          <w:rFonts w:cs="Times New Roman"/>
          <w:sz w:val="20"/>
          <w:szCs w:val="20"/>
        </w:rPr>
        <w:t xml:space="preserve">, </w:t>
      </w:r>
      <w:proofErr w:type="spellStart"/>
      <w:r w:rsidRPr="00083D1F">
        <w:rPr>
          <w:rFonts w:cs="Times New Roman"/>
          <w:sz w:val="20"/>
          <w:szCs w:val="20"/>
        </w:rPr>
        <w:t>LeBel</w:t>
      </w:r>
      <w:proofErr w:type="spellEnd"/>
      <w:r w:rsidRPr="00083D1F">
        <w:rPr>
          <w:rFonts w:cs="Times New Roman"/>
          <w:sz w:val="20"/>
          <w:szCs w:val="20"/>
        </w:rPr>
        <w:t xml:space="preserve">, </w:t>
      </w:r>
      <w:proofErr w:type="spellStart"/>
      <w:r w:rsidRPr="00083D1F">
        <w:rPr>
          <w:rFonts w:cs="Times New Roman"/>
          <w:sz w:val="20"/>
          <w:szCs w:val="20"/>
        </w:rPr>
        <w:t>Deschamps</w:t>
      </w:r>
      <w:proofErr w:type="spellEnd"/>
      <w:r w:rsidRPr="00083D1F">
        <w:rPr>
          <w:rFonts w:cs="Times New Roman"/>
          <w:sz w:val="20"/>
          <w:szCs w:val="20"/>
        </w:rPr>
        <w:t xml:space="preserve">, Fish, </w:t>
      </w:r>
      <w:proofErr w:type="spellStart"/>
      <w:r w:rsidRPr="00083D1F">
        <w:rPr>
          <w:rFonts w:cs="Times New Roman"/>
          <w:sz w:val="20"/>
          <w:szCs w:val="20"/>
        </w:rPr>
        <w:t>Abella</w:t>
      </w:r>
      <w:proofErr w:type="spellEnd"/>
      <w:r w:rsidRPr="00083D1F">
        <w:rPr>
          <w:rFonts w:cs="Times New Roman"/>
          <w:sz w:val="20"/>
          <w:szCs w:val="20"/>
        </w:rPr>
        <w:t xml:space="preserve">, </w:t>
      </w:r>
      <w:proofErr w:type="spellStart"/>
      <w:r w:rsidRPr="00083D1F">
        <w:rPr>
          <w:rFonts w:cs="Times New Roman"/>
          <w:sz w:val="20"/>
          <w:szCs w:val="20"/>
        </w:rPr>
        <w:t>Charron</w:t>
      </w:r>
      <w:proofErr w:type="spellEnd"/>
      <w:r w:rsidRPr="00083D1F">
        <w:rPr>
          <w:rFonts w:cs="Times New Roman"/>
          <w:sz w:val="20"/>
          <w:szCs w:val="20"/>
        </w:rPr>
        <w:t xml:space="preserve">, Rothstein and Cromwell JJ. </w:t>
      </w:r>
    </w:p>
    <w:p w:rsidR="006B4B30" w:rsidRDefault="006B4B30" w:rsidP="006B4B30">
      <w:pPr>
        <w:pStyle w:val="SCCNormalDoubleSpacing"/>
        <w:tabs>
          <w:tab w:val="left" w:pos="1170"/>
        </w:tabs>
        <w:spacing w:line="240" w:lineRule="auto"/>
        <w:rPr>
          <w:sz w:val="20"/>
        </w:rPr>
      </w:pPr>
    </w:p>
    <w:p w:rsidR="006B4B30" w:rsidRDefault="006B4B30" w:rsidP="006B4B30">
      <w:pPr>
        <w:pStyle w:val="SCCNormalDoubleSpacing"/>
        <w:tabs>
          <w:tab w:val="left" w:pos="720"/>
        </w:tabs>
        <w:spacing w:line="240" w:lineRule="auto"/>
        <w:rPr>
          <w:i/>
          <w:sz w:val="20"/>
        </w:rPr>
      </w:pPr>
      <w:r w:rsidRPr="00083D1F">
        <w:rPr>
          <w:sz w:val="20"/>
        </w:rPr>
        <w:tab/>
      </w:r>
      <w:r w:rsidRPr="00083D1F">
        <w:rPr>
          <w:i/>
          <w:sz w:val="20"/>
        </w:rPr>
        <w:t xml:space="preserve">Social law — Canada Assistance Plan — </w:t>
      </w:r>
      <w:proofErr w:type="spellStart"/>
      <w:r w:rsidRPr="00083D1F">
        <w:rPr>
          <w:i/>
          <w:sz w:val="20"/>
        </w:rPr>
        <w:t>Cost</w:t>
      </w:r>
      <w:r w:rsidRPr="00083D1F">
        <w:rPr>
          <w:i/>
          <w:sz w:val="20"/>
        </w:rPr>
        <w:noBreakHyphen/>
        <w:t>sharing</w:t>
      </w:r>
      <w:proofErr w:type="spellEnd"/>
      <w:r w:rsidRPr="00083D1F">
        <w:rPr>
          <w:i/>
          <w:sz w:val="20"/>
        </w:rPr>
        <w:t xml:space="preserve"> — </w:t>
      </w:r>
      <w:proofErr w:type="spellStart"/>
      <w:r w:rsidRPr="00083D1F">
        <w:rPr>
          <w:i/>
          <w:sz w:val="20"/>
        </w:rPr>
        <w:t>Federal</w:t>
      </w:r>
      <w:r w:rsidRPr="00083D1F">
        <w:rPr>
          <w:i/>
          <w:sz w:val="20"/>
        </w:rPr>
        <w:noBreakHyphen/>
        <w:t>provincial</w:t>
      </w:r>
      <w:proofErr w:type="spellEnd"/>
      <w:r w:rsidRPr="00083D1F">
        <w:rPr>
          <w:i/>
          <w:sz w:val="20"/>
        </w:rPr>
        <w:t xml:space="preserve"> agreement entered into under Canada Assistance Plan for purpose of sharing costs of welfare services — Federal government refusing to share in costs incurred by Quebec for two types of services — Whether social services provided in schools were “welfare services” within meaning of s. 2 of Canada Assistance Plan — Whether federal government already sharing in costs of support services provided to persons with disabilities living in residential resources for clients who required continuous assistance on basis that these services constituted “adult residential care service” under </w:t>
      </w:r>
      <w:proofErr w:type="spellStart"/>
      <w:r w:rsidRPr="00083D1F">
        <w:rPr>
          <w:i/>
          <w:sz w:val="20"/>
        </w:rPr>
        <w:t>Federal</w:t>
      </w:r>
      <w:r w:rsidRPr="00083D1F">
        <w:rPr>
          <w:i/>
          <w:sz w:val="20"/>
        </w:rPr>
        <w:noBreakHyphen/>
        <w:t>Provincial</w:t>
      </w:r>
      <w:proofErr w:type="spellEnd"/>
      <w:r w:rsidRPr="00083D1F">
        <w:rPr>
          <w:i/>
          <w:sz w:val="20"/>
        </w:rPr>
        <w:t xml:space="preserve"> Fiscal Arrangements and Established Programs Financing Act, 1977 — Canada Assistance Plan, R.S.C. 1985, c. C</w:t>
      </w:r>
      <w:r w:rsidRPr="00083D1F">
        <w:rPr>
          <w:i/>
          <w:sz w:val="20"/>
        </w:rPr>
        <w:noBreakHyphen/>
        <w:t xml:space="preserve">1, ss. 2, 4(b), 5(2)(c) — Canada Assistance Plan Regulations, C.R.C. 1978, c. 382, s. 8 — </w:t>
      </w:r>
      <w:proofErr w:type="spellStart"/>
      <w:r w:rsidRPr="00083D1F">
        <w:rPr>
          <w:i/>
          <w:sz w:val="20"/>
        </w:rPr>
        <w:t>Federal</w:t>
      </w:r>
      <w:r w:rsidRPr="00083D1F">
        <w:rPr>
          <w:i/>
          <w:sz w:val="20"/>
        </w:rPr>
        <w:noBreakHyphen/>
        <w:t>Provincial</w:t>
      </w:r>
      <w:proofErr w:type="spellEnd"/>
      <w:r w:rsidRPr="00083D1F">
        <w:rPr>
          <w:i/>
          <w:sz w:val="20"/>
        </w:rPr>
        <w:t xml:space="preserve"> Fiscal Arrangements and Established Programs Financing Act, 1977, S.C. 1976</w:t>
      </w:r>
      <w:r w:rsidRPr="00083D1F">
        <w:rPr>
          <w:i/>
          <w:sz w:val="20"/>
        </w:rPr>
        <w:noBreakHyphen/>
        <w:t xml:space="preserve">77, c. 10, s. 27(8) — </w:t>
      </w:r>
      <w:proofErr w:type="spellStart"/>
      <w:r w:rsidRPr="00083D1F">
        <w:rPr>
          <w:i/>
          <w:sz w:val="20"/>
        </w:rPr>
        <w:t>Federal</w:t>
      </w:r>
      <w:r w:rsidRPr="00083D1F">
        <w:rPr>
          <w:i/>
          <w:sz w:val="20"/>
        </w:rPr>
        <w:noBreakHyphen/>
        <w:t>Provincial</w:t>
      </w:r>
      <w:proofErr w:type="spellEnd"/>
      <w:r w:rsidRPr="00083D1F">
        <w:rPr>
          <w:i/>
          <w:sz w:val="20"/>
        </w:rPr>
        <w:t xml:space="preserve"> Fiscal Arrangements and Established Programs Financing Regulations, 1977, SOR/78</w:t>
      </w:r>
      <w:r w:rsidRPr="00083D1F">
        <w:rPr>
          <w:i/>
          <w:sz w:val="20"/>
        </w:rPr>
        <w:noBreakHyphen/>
        <w:t>587, ss. 24(1), 24(2)(b).</w:t>
      </w:r>
    </w:p>
    <w:p w:rsidR="006B4B30" w:rsidRPr="00083D1F" w:rsidRDefault="006B4B30" w:rsidP="006B4B30">
      <w:pPr>
        <w:pStyle w:val="SCCNormalDoubleSpacing"/>
        <w:tabs>
          <w:tab w:val="left" w:pos="720"/>
        </w:tabs>
        <w:spacing w:line="240" w:lineRule="auto"/>
        <w:rPr>
          <w:i/>
          <w:sz w:val="20"/>
        </w:rPr>
      </w:pPr>
    </w:p>
    <w:p w:rsidR="006B4B30" w:rsidRDefault="006B4B30" w:rsidP="006B4B30">
      <w:pPr>
        <w:jc w:val="both"/>
        <w:rPr>
          <w:rFonts w:cs="Times New Roman"/>
          <w:sz w:val="20"/>
          <w:szCs w:val="20"/>
        </w:rPr>
      </w:pPr>
      <w:r w:rsidRPr="00083D1F">
        <w:rPr>
          <w:rFonts w:cs="Times New Roman"/>
          <w:sz w:val="20"/>
          <w:szCs w:val="20"/>
        </w:rPr>
        <w:tab/>
        <w:t xml:space="preserve">The </w:t>
      </w:r>
      <w:r w:rsidRPr="00083D1F">
        <w:rPr>
          <w:rFonts w:cs="Times New Roman"/>
          <w:i/>
          <w:sz w:val="20"/>
          <w:szCs w:val="20"/>
        </w:rPr>
        <w:t>Canada Assistance Plan</w:t>
      </w:r>
      <w:r w:rsidRPr="00083D1F">
        <w:rPr>
          <w:rFonts w:cs="Times New Roman"/>
          <w:sz w:val="20"/>
          <w:szCs w:val="20"/>
        </w:rPr>
        <w:t xml:space="preserve"> (“CAP”), which has been repealed, was enacted in 1966 in the context of the federal government’s anti</w:t>
      </w:r>
      <w:r w:rsidRPr="00083D1F">
        <w:rPr>
          <w:rFonts w:cs="Times New Roman"/>
          <w:sz w:val="20"/>
          <w:szCs w:val="20"/>
        </w:rPr>
        <w:noBreakHyphen/>
        <w:t xml:space="preserve">poverty plan.  The CAP made it possible for provincial governments to enter into agreements with the federal government on sharing the costs of certain assistance programs and welfare services provided in their territory.  Quebec signed such an agreement with the federal government in 1967.  It subsequently commenced an action for a declaration that the federal government had to share under the CAP in costs paid in respect of two types of services: social services provided in schools (“SSS”) between 1973 and 1996 and support services provided to persons </w:t>
      </w:r>
      <w:r w:rsidRPr="00083D1F">
        <w:rPr>
          <w:rFonts w:cs="Times New Roman"/>
          <w:sz w:val="20"/>
          <w:szCs w:val="20"/>
        </w:rPr>
        <w:lastRenderedPageBreak/>
        <w:t>with disabilities living in residential resources (“SSPD”) between 1986 and 1996.  The federal government refused to share in these costs, arguing that SSS were not covered by the CAP and that the costs of SSPD had been shared since 1977 under another Act of Parliament.  The Federal Court and the Federal Court of Appeal decided in the federal government’s favour and dismissed Quebec’s claim.</w:t>
      </w:r>
    </w:p>
    <w:p w:rsidR="006B4B30" w:rsidRPr="00083D1F" w:rsidRDefault="006B4B30" w:rsidP="006B4B30">
      <w:pPr>
        <w:tabs>
          <w:tab w:val="left" w:pos="720"/>
        </w:tabs>
        <w:ind w:firstLine="720"/>
        <w:jc w:val="both"/>
        <w:rPr>
          <w:rFonts w:cs="Times New Roman"/>
          <w:sz w:val="20"/>
          <w:szCs w:val="20"/>
        </w:rPr>
      </w:pPr>
    </w:p>
    <w:p w:rsidR="006B4B30" w:rsidRDefault="006B4B30" w:rsidP="006B4B30">
      <w:pPr>
        <w:pStyle w:val="SCCNormalDoubleSpacing"/>
        <w:tabs>
          <w:tab w:val="left" w:pos="720"/>
        </w:tabs>
        <w:spacing w:line="240" w:lineRule="auto"/>
        <w:rPr>
          <w:sz w:val="20"/>
        </w:rPr>
      </w:pPr>
      <w:r w:rsidRPr="00083D1F">
        <w:rPr>
          <w:sz w:val="20"/>
        </w:rPr>
        <w:tab/>
      </w:r>
      <w:r w:rsidRPr="00083D1F">
        <w:rPr>
          <w:i/>
          <w:sz w:val="20"/>
        </w:rPr>
        <w:t>Held</w:t>
      </w:r>
      <w:r w:rsidRPr="006B4B30">
        <w:rPr>
          <w:rStyle w:val="QuoteChar"/>
          <w:sz w:val="20"/>
          <w:lang w:val="en-CA"/>
        </w:rPr>
        <w:t>:</w:t>
      </w:r>
      <w:r w:rsidRPr="00083D1F">
        <w:rPr>
          <w:sz w:val="20"/>
        </w:rPr>
        <w:t xml:space="preserve">  The appeal should be dismissed.</w:t>
      </w:r>
    </w:p>
    <w:p w:rsidR="006B4B30" w:rsidRPr="00083D1F" w:rsidRDefault="006B4B30" w:rsidP="006B4B30">
      <w:pPr>
        <w:pStyle w:val="SCCNormalDoubleSpacing"/>
        <w:tabs>
          <w:tab w:val="left" w:pos="720"/>
        </w:tabs>
        <w:spacing w:line="240" w:lineRule="auto"/>
        <w:rPr>
          <w:sz w:val="20"/>
        </w:rPr>
      </w:pPr>
    </w:p>
    <w:p w:rsidR="006B4B30" w:rsidRDefault="006B4B30" w:rsidP="006B4B30">
      <w:pPr>
        <w:pStyle w:val="SCCNormalDoubleSpacing"/>
        <w:tabs>
          <w:tab w:val="left" w:pos="720"/>
        </w:tabs>
        <w:spacing w:line="240" w:lineRule="auto"/>
        <w:rPr>
          <w:sz w:val="20"/>
        </w:rPr>
      </w:pPr>
      <w:r w:rsidRPr="00083D1F">
        <w:rPr>
          <w:sz w:val="20"/>
        </w:rPr>
        <w:tab/>
        <w:t xml:space="preserve">SSS are not eligible for </w:t>
      </w:r>
      <w:proofErr w:type="spellStart"/>
      <w:r w:rsidRPr="00083D1F">
        <w:rPr>
          <w:sz w:val="20"/>
        </w:rPr>
        <w:t>cost</w:t>
      </w:r>
      <w:r w:rsidRPr="00083D1F">
        <w:rPr>
          <w:sz w:val="20"/>
        </w:rPr>
        <w:noBreakHyphen/>
        <w:t>sharing</w:t>
      </w:r>
      <w:proofErr w:type="spellEnd"/>
      <w:r w:rsidRPr="00083D1F">
        <w:rPr>
          <w:sz w:val="20"/>
        </w:rPr>
        <w:t xml:space="preserve"> under the CAP.  In light of the definitions of “welfare services” and “welfare services provided in the province” in s. 2 of the CAP, the federal government had to share in the costs of a service only if the service had an anti</w:t>
      </w:r>
      <w:r w:rsidRPr="00083D1F">
        <w:rPr>
          <w:sz w:val="20"/>
        </w:rPr>
        <w:noBreakHyphen/>
        <w:t>poverty object and was provided to persons in need or persons who would become persons in need in the absence of such a service.  A service would not be considered a “welfare service” unless it had been established for the specific purpose of alleviating, eliminating or preventing poverty.  This would require the existence of a close connection between the nature of the service and the eradication of the causes or effects of poverty.  In the instant case, a close connection did not exist between SSS and even the preventive aspect of the fight against poverty.  Rather, the evidence shows that the true object of SSS was to contribute to the educational mission of schools and to support educational activities, not to fight poverty.  The makeup of the school population altered nothing in the nature of SSS.</w:t>
      </w:r>
    </w:p>
    <w:p w:rsidR="006B4B30" w:rsidRPr="00083D1F" w:rsidRDefault="006B4B30" w:rsidP="006B4B30">
      <w:pPr>
        <w:pStyle w:val="SCCNormalDoubleSpacing"/>
        <w:tabs>
          <w:tab w:val="left" w:pos="720"/>
        </w:tabs>
        <w:spacing w:line="240" w:lineRule="auto"/>
        <w:rPr>
          <w:sz w:val="20"/>
        </w:rPr>
      </w:pPr>
    </w:p>
    <w:p w:rsidR="006B4B30" w:rsidRDefault="006B4B30" w:rsidP="006B4B30">
      <w:pPr>
        <w:tabs>
          <w:tab w:val="left" w:pos="720"/>
        </w:tabs>
        <w:jc w:val="both"/>
        <w:rPr>
          <w:rFonts w:cs="Times New Roman"/>
          <w:sz w:val="20"/>
          <w:szCs w:val="20"/>
        </w:rPr>
      </w:pPr>
      <w:r w:rsidRPr="00083D1F">
        <w:rPr>
          <w:rFonts w:cs="Times New Roman"/>
          <w:sz w:val="20"/>
          <w:szCs w:val="20"/>
        </w:rPr>
        <w:tab/>
        <w:t xml:space="preserve">Nor can </w:t>
      </w:r>
      <w:proofErr w:type="spellStart"/>
      <w:r w:rsidRPr="00083D1F">
        <w:rPr>
          <w:rFonts w:cs="Times New Roman"/>
          <w:sz w:val="20"/>
          <w:szCs w:val="20"/>
        </w:rPr>
        <w:t>cost</w:t>
      </w:r>
      <w:r w:rsidRPr="00083D1F">
        <w:rPr>
          <w:rFonts w:cs="Times New Roman"/>
          <w:sz w:val="20"/>
          <w:szCs w:val="20"/>
        </w:rPr>
        <w:noBreakHyphen/>
        <w:t>sharing</w:t>
      </w:r>
      <w:proofErr w:type="spellEnd"/>
      <w:r w:rsidRPr="00083D1F">
        <w:rPr>
          <w:rFonts w:cs="Times New Roman"/>
          <w:sz w:val="20"/>
          <w:szCs w:val="20"/>
        </w:rPr>
        <w:t xml:space="preserve"> be ordered in the case of SSPD provided to clients requiring continuous assistance, because in accordance with the residual exception set out in s. 5(2)(</w:t>
      </w:r>
      <w:r w:rsidRPr="00083D1F">
        <w:rPr>
          <w:rFonts w:cs="Times New Roman"/>
          <w:i/>
          <w:sz w:val="20"/>
          <w:szCs w:val="20"/>
        </w:rPr>
        <w:t>c</w:t>
      </w:r>
      <w:r w:rsidRPr="00083D1F">
        <w:rPr>
          <w:rFonts w:cs="Times New Roman"/>
          <w:sz w:val="20"/>
          <w:szCs w:val="20"/>
        </w:rPr>
        <w:t xml:space="preserve">) of the CAP, the costs that could be shared under the CAP did not include the costs of services shared pursuant to another Act of Parliament.  The federal government was already sharing in the costs of the SSPD in question under s. 27(8) of the </w:t>
      </w:r>
      <w:proofErr w:type="spellStart"/>
      <w:r w:rsidRPr="00083D1F">
        <w:rPr>
          <w:rFonts w:cs="Times New Roman"/>
          <w:i/>
          <w:sz w:val="20"/>
          <w:szCs w:val="20"/>
        </w:rPr>
        <w:t>Federal</w:t>
      </w:r>
      <w:r w:rsidRPr="00083D1F">
        <w:rPr>
          <w:rFonts w:cs="Times New Roman"/>
          <w:i/>
          <w:sz w:val="20"/>
          <w:szCs w:val="20"/>
        </w:rPr>
        <w:noBreakHyphen/>
        <w:t>Provincial</w:t>
      </w:r>
      <w:proofErr w:type="spellEnd"/>
      <w:r w:rsidRPr="00083D1F">
        <w:rPr>
          <w:rFonts w:cs="Times New Roman"/>
          <w:i/>
          <w:sz w:val="20"/>
          <w:szCs w:val="20"/>
        </w:rPr>
        <w:t xml:space="preserve"> Fiscal Arrangements and Established Programs Financing Act, 1977</w:t>
      </w:r>
      <w:r w:rsidRPr="00083D1F">
        <w:rPr>
          <w:rFonts w:cs="Times New Roman"/>
          <w:sz w:val="20"/>
          <w:szCs w:val="20"/>
        </w:rPr>
        <w:t xml:space="preserve"> on the basis that they constituted an “adult residential care service”.</w:t>
      </w:r>
    </w:p>
    <w:p w:rsidR="006B4B30" w:rsidRPr="00083D1F" w:rsidRDefault="006B4B30" w:rsidP="006B4B30">
      <w:pPr>
        <w:tabs>
          <w:tab w:val="left" w:pos="720"/>
        </w:tabs>
        <w:jc w:val="both"/>
        <w:rPr>
          <w:rFonts w:cs="Times New Roman"/>
          <w:sz w:val="20"/>
          <w:szCs w:val="20"/>
        </w:rPr>
      </w:pPr>
    </w:p>
    <w:p w:rsidR="006B4B30" w:rsidRDefault="006B4B30" w:rsidP="006B4B30">
      <w:pPr>
        <w:tabs>
          <w:tab w:val="left" w:pos="720"/>
        </w:tabs>
        <w:jc w:val="both"/>
        <w:rPr>
          <w:rFonts w:cs="Times New Roman"/>
          <w:sz w:val="20"/>
          <w:szCs w:val="20"/>
        </w:rPr>
      </w:pPr>
      <w:r w:rsidRPr="00083D1F">
        <w:rPr>
          <w:rFonts w:cs="Times New Roman"/>
          <w:sz w:val="20"/>
          <w:szCs w:val="20"/>
        </w:rPr>
        <w:tab/>
        <w:t xml:space="preserve">Section 24 of the </w:t>
      </w:r>
      <w:proofErr w:type="spellStart"/>
      <w:r w:rsidRPr="00083D1F">
        <w:rPr>
          <w:rFonts w:cs="Times New Roman"/>
          <w:i/>
          <w:sz w:val="20"/>
          <w:szCs w:val="20"/>
        </w:rPr>
        <w:t>Federal</w:t>
      </w:r>
      <w:r w:rsidRPr="00083D1F">
        <w:rPr>
          <w:rFonts w:cs="Times New Roman"/>
          <w:i/>
          <w:sz w:val="20"/>
          <w:szCs w:val="20"/>
        </w:rPr>
        <w:noBreakHyphen/>
        <w:t>Provincial</w:t>
      </w:r>
      <w:proofErr w:type="spellEnd"/>
      <w:r w:rsidRPr="00083D1F">
        <w:rPr>
          <w:rFonts w:cs="Times New Roman"/>
          <w:i/>
          <w:sz w:val="20"/>
          <w:szCs w:val="20"/>
        </w:rPr>
        <w:t xml:space="preserve"> Fiscal Arrangements and Established Programs Financing Regulations, 1977 </w:t>
      </w:r>
      <w:r w:rsidRPr="00083D1F">
        <w:rPr>
          <w:rFonts w:cs="Times New Roman"/>
          <w:sz w:val="20"/>
          <w:szCs w:val="20"/>
        </w:rPr>
        <w:t xml:space="preserve">defined the term “institution” for the purposes of the federal program as including a facility qualifying as a “home for special care” under s. 8 of the </w:t>
      </w:r>
      <w:r w:rsidRPr="00083D1F">
        <w:rPr>
          <w:rFonts w:cs="Times New Roman"/>
          <w:i/>
          <w:sz w:val="20"/>
          <w:szCs w:val="20"/>
        </w:rPr>
        <w:t>Canada Assistance Plan Regulations</w:t>
      </w:r>
      <w:r w:rsidRPr="00083D1F">
        <w:rPr>
          <w:rFonts w:cs="Times New Roman"/>
          <w:sz w:val="20"/>
          <w:szCs w:val="20"/>
        </w:rPr>
        <w:t xml:space="preserve">.  Although the s. 8 in question refers to provincial standards, provincial legislation cannot be applied in interpreting the meaning of the term “institution” in the federal legislation.  The reference to provincial legislation concerned the quality of the services provided in a residential facility for persons with disabilities and was not intended to establish criteria for characterizing such a facility as an “institution”. </w:t>
      </w:r>
    </w:p>
    <w:p w:rsidR="006B4B30" w:rsidRPr="00083D1F" w:rsidRDefault="006B4B30" w:rsidP="006B4B30">
      <w:pPr>
        <w:tabs>
          <w:tab w:val="left" w:pos="720"/>
        </w:tabs>
        <w:jc w:val="both"/>
        <w:rPr>
          <w:rFonts w:cs="Times New Roman"/>
          <w:sz w:val="20"/>
          <w:szCs w:val="20"/>
        </w:rPr>
      </w:pPr>
    </w:p>
    <w:p w:rsidR="006B4B30" w:rsidRDefault="006B4B30" w:rsidP="006B4B30">
      <w:pPr>
        <w:tabs>
          <w:tab w:val="left" w:pos="720"/>
        </w:tabs>
        <w:jc w:val="both"/>
        <w:rPr>
          <w:rFonts w:cs="Times New Roman"/>
          <w:sz w:val="20"/>
          <w:szCs w:val="20"/>
        </w:rPr>
      </w:pPr>
      <w:r w:rsidRPr="00083D1F">
        <w:rPr>
          <w:rFonts w:cs="Times New Roman"/>
          <w:sz w:val="20"/>
          <w:szCs w:val="20"/>
        </w:rPr>
        <w:tab/>
        <w:t>The intensiveness of the services provided by residential resources was a key factor in characterizing such resources as “homes for special care” that provided “adult residential care services”.  A residential resource that provided all the services referred to in s. 24(2</w:t>
      </w:r>
      <w:proofErr w:type="gramStart"/>
      <w:r w:rsidRPr="00083D1F">
        <w:rPr>
          <w:rFonts w:cs="Times New Roman"/>
          <w:sz w:val="20"/>
          <w:szCs w:val="20"/>
        </w:rPr>
        <w:t>)(</w:t>
      </w:r>
      <w:proofErr w:type="gramEnd"/>
      <w:r w:rsidRPr="00083D1F">
        <w:rPr>
          <w:rFonts w:cs="Times New Roman"/>
          <w:i/>
          <w:sz w:val="20"/>
          <w:szCs w:val="20"/>
        </w:rPr>
        <w:t>b</w:t>
      </w:r>
      <w:r w:rsidRPr="00083D1F">
        <w:rPr>
          <w:rFonts w:cs="Times New Roman"/>
          <w:sz w:val="20"/>
          <w:szCs w:val="20"/>
        </w:rPr>
        <w:t xml:space="preserve">) of the </w:t>
      </w:r>
      <w:proofErr w:type="spellStart"/>
      <w:r w:rsidRPr="00083D1F">
        <w:rPr>
          <w:rFonts w:cs="Times New Roman"/>
          <w:i/>
          <w:sz w:val="20"/>
          <w:szCs w:val="20"/>
        </w:rPr>
        <w:t>Federal</w:t>
      </w:r>
      <w:r w:rsidRPr="00083D1F">
        <w:rPr>
          <w:rFonts w:cs="Times New Roman"/>
          <w:i/>
          <w:sz w:val="20"/>
          <w:szCs w:val="20"/>
        </w:rPr>
        <w:noBreakHyphen/>
        <w:t>Provincial</w:t>
      </w:r>
      <w:proofErr w:type="spellEnd"/>
      <w:r w:rsidRPr="00083D1F">
        <w:rPr>
          <w:rFonts w:cs="Times New Roman"/>
          <w:i/>
          <w:sz w:val="20"/>
          <w:szCs w:val="20"/>
        </w:rPr>
        <w:t xml:space="preserve"> Fiscal Arrangements and Established Programs Financing Regulations, 1977 </w:t>
      </w:r>
      <w:r w:rsidRPr="00083D1F">
        <w:rPr>
          <w:rFonts w:cs="Times New Roman"/>
          <w:sz w:val="20"/>
          <w:szCs w:val="20"/>
        </w:rPr>
        <w:t>would legitimately have been considered to be providing an “adult residential care service”.  In the instant case, the trial judge’s findings of fact show that residential resources in which SSPD were provided and whose clients required continuous assistance were institutions to which s. 24(2)(</w:t>
      </w:r>
      <w:r w:rsidRPr="00083D1F">
        <w:rPr>
          <w:rFonts w:cs="Times New Roman"/>
          <w:i/>
          <w:sz w:val="20"/>
          <w:szCs w:val="20"/>
        </w:rPr>
        <w:t>b</w:t>
      </w:r>
      <w:r w:rsidRPr="00083D1F">
        <w:rPr>
          <w:rFonts w:cs="Times New Roman"/>
          <w:sz w:val="20"/>
          <w:szCs w:val="20"/>
        </w:rPr>
        <w:t>) applied.  The services provided in residential resources covered all aspects of daily living, including room and board.</w:t>
      </w:r>
    </w:p>
    <w:p w:rsidR="006B4B30" w:rsidRPr="00083D1F" w:rsidRDefault="006B4B30" w:rsidP="006B4B30">
      <w:pPr>
        <w:tabs>
          <w:tab w:val="left" w:pos="720"/>
        </w:tabs>
        <w:jc w:val="both"/>
        <w:rPr>
          <w:rFonts w:cs="Times New Roman"/>
          <w:i/>
          <w:sz w:val="20"/>
          <w:szCs w:val="20"/>
        </w:rPr>
      </w:pPr>
    </w:p>
    <w:p w:rsidR="006B4B30" w:rsidRDefault="006B4B30" w:rsidP="006B4B30">
      <w:pPr>
        <w:pStyle w:val="SCCNormalDoubleSpacing"/>
        <w:tabs>
          <w:tab w:val="left" w:pos="720"/>
        </w:tabs>
        <w:spacing w:line="240" w:lineRule="auto"/>
        <w:rPr>
          <w:sz w:val="20"/>
        </w:rPr>
      </w:pPr>
      <w:r w:rsidRPr="00083D1F">
        <w:rPr>
          <w:sz w:val="20"/>
        </w:rPr>
        <w:tab/>
        <w:t xml:space="preserve">APPEAL from a judgment of the Federal Court of Appeal </w:t>
      </w:r>
      <w:r w:rsidRPr="00083D1F">
        <w:rPr>
          <w:sz w:val="20"/>
          <w:lang w:val="en-US"/>
        </w:rPr>
        <w:t>(</w:t>
      </w:r>
      <w:proofErr w:type="spellStart"/>
      <w:r w:rsidRPr="00083D1F">
        <w:rPr>
          <w:sz w:val="20"/>
          <w:lang w:val="en-US"/>
        </w:rPr>
        <w:t>Létourneau</w:t>
      </w:r>
      <w:proofErr w:type="spellEnd"/>
      <w:r w:rsidRPr="00083D1F">
        <w:rPr>
          <w:sz w:val="20"/>
          <w:lang w:val="en-US"/>
        </w:rPr>
        <w:t xml:space="preserve">, </w:t>
      </w:r>
      <w:proofErr w:type="spellStart"/>
      <w:r w:rsidRPr="00083D1F">
        <w:rPr>
          <w:sz w:val="20"/>
          <w:lang w:val="en-US"/>
        </w:rPr>
        <w:t>Nadon</w:t>
      </w:r>
      <w:proofErr w:type="spellEnd"/>
      <w:r w:rsidRPr="00083D1F">
        <w:rPr>
          <w:sz w:val="20"/>
          <w:lang w:val="en-US"/>
        </w:rPr>
        <w:t xml:space="preserve"> and Pelletier JJ.A.), 2009 FCA 361, 400 N.R. 323, [2009] F.C.J. No. 1580 (QL), 2009 </w:t>
      </w:r>
      <w:proofErr w:type="spellStart"/>
      <w:r w:rsidRPr="00083D1F">
        <w:rPr>
          <w:sz w:val="20"/>
          <w:lang w:val="en-US"/>
        </w:rPr>
        <w:t>CarswellNat</w:t>
      </w:r>
      <w:proofErr w:type="spellEnd"/>
      <w:r w:rsidRPr="00083D1F">
        <w:rPr>
          <w:sz w:val="20"/>
          <w:lang w:val="en-US"/>
        </w:rPr>
        <w:t xml:space="preserve"> </w:t>
      </w:r>
      <w:r w:rsidRPr="00083D1F">
        <w:rPr>
          <w:sz w:val="20"/>
        </w:rPr>
        <w:t xml:space="preserve">5376, affirming a decision of de </w:t>
      </w:r>
      <w:proofErr w:type="spellStart"/>
      <w:r w:rsidRPr="00083D1F">
        <w:rPr>
          <w:sz w:val="20"/>
        </w:rPr>
        <w:t>Montigny</w:t>
      </w:r>
      <w:proofErr w:type="spellEnd"/>
      <w:r w:rsidRPr="00083D1F">
        <w:rPr>
          <w:sz w:val="20"/>
        </w:rPr>
        <w:t xml:space="preserve"> J., 2008 FC 713, 359 F.T.R. 1, </w:t>
      </w:r>
      <w:r w:rsidRPr="00083D1F">
        <w:rPr>
          <w:sz w:val="20"/>
          <w:lang w:val="en-US"/>
        </w:rPr>
        <w:t xml:space="preserve">[2008] F.C.J. No. 896 (QL), </w:t>
      </w:r>
      <w:r w:rsidRPr="00083D1F">
        <w:rPr>
          <w:sz w:val="20"/>
        </w:rPr>
        <w:t xml:space="preserve">2008 </w:t>
      </w:r>
      <w:proofErr w:type="spellStart"/>
      <w:r w:rsidRPr="00083D1F">
        <w:rPr>
          <w:sz w:val="20"/>
        </w:rPr>
        <w:t>CarswellNat</w:t>
      </w:r>
      <w:proofErr w:type="spellEnd"/>
      <w:r w:rsidRPr="00083D1F">
        <w:rPr>
          <w:sz w:val="20"/>
        </w:rPr>
        <w:t xml:space="preserve"> 5959.  Appeal dismissed.</w:t>
      </w:r>
    </w:p>
    <w:p w:rsidR="006B4B30" w:rsidRPr="00083D1F" w:rsidRDefault="006B4B30" w:rsidP="006B4B30">
      <w:pPr>
        <w:pStyle w:val="SCCNormalDoubleSpacing"/>
        <w:tabs>
          <w:tab w:val="left" w:pos="720"/>
        </w:tabs>
        <w:spacing w:line="240" w:lineRule="auto"/>
        <w:rPr>
          <w:sz w:val="20"/>
        </w:rPr>
      </w:pPr>
    </w:p>
    <w:p w:rsidR="006B4B30" w:rsidRPr="00096420" w:rsidRDefault="006B4B30" w:rsidP="006B4B30">
      <w:pPr>
        <w:pStyle w:val="SCCNormalDoubleSpacing"/>
        <w:tabs>
          <w:tab w:val="left" w:pos="720"/>
        </w:tabs>
        <w:spacing w:line="240" w:lineRule="auto"/>
        <w:rPr>
          <w:rStyle w:val="SCCCounselPartyRoleChar"/>
          <w:sz w:val="20"/>
          <w:lang w:val="fr-CA"/>
        </w:rPr>
      </w:pPr>
      <w:r w:rsidRPr="00083D1F">
        <w:rPr>
          <w:rStyle w:val="SCCCounselNameChar"/>
          <w:sz w:val="20"/>
        </w:rPr>
        <w:tab/>
      </w:r>
      <w:r w:rsidRPr="00096420">
        <w:rPr>
          <w:rStyle w:val="SCCCounselNameChar"/>
          <w:sz w:val="20"/>
          <w:lang w:val="fr-CA"/>
        </w:rPr>
        <w:t>Dominique Rousseau</w:t>
      </w:r>
      <w:r w:rsidRPr="00096420">
        <w:rPr>
          <w:rStyle w:val="SCCCounselSeparatorChar"/>
          <w:sz w:val="20"/>
        </w:rPr>
        <w:t xml:space="preserve"> and </w:t>
      </w:r>
      <w:r w:rsidRPr="00096420">
        <w:rPr>
          <w:rStyle w:val="SCCCounselNameChar"/>
          <w:sz w:val="20"/>
          <w:lang w:val="fr-CA"/>
        </w:rPr>
        <w:t>Mélanie Paradis</w:t>
      </w:r>
      <w:r w:rsidRPr="00096420">
        <w:rPr>
          <w:rStyle w:val="SCCCounselPartyRoleChar"/>
          <w:sz w:val="20"/>
          <w:lang w:val="fr-CA"/>
        </w:rPr>
        <w:t xml:space="preserve">, for the </w:t>
      </w:r>
      <w:proofErr w:type="spellStart"/>
      <w:r w:rsidRPr="00096420">
        <w:rPr>
          <w:rStyle w:val="SCCCounselPartyRoleChar"/>
          <w:sz w:val="20"/>
          <w:lang w:val="fr-CA"/>
        </w:rPr>
        <w:t>appellant</w:t>
      </w:r>
      <w:proofErr w:type="spellEnd"/>
      <w:r w:rsidRPr="00096420">
        <w:rPr>
          <w:rStyle w:val="SCCCounselPartyRoleChar"/>
          <w:sz w:val="20"/>
          <w:lang w:val="fr-CA"/>
        </w:rPr>
        <w:t>.</w:t>
      </w:r>
    </w:p>
    <w:p w:rsidR="006B4B30" w:rsidRPr="00096420" w:rsidRDefault="006B4B30" w:rsidP="006B4B30">
      <w:pPr>
        <w:pStyle w:val="SCCNormalDoubleSpacing"/>
        <w:tabs>
          <w:tab w:val="left" w:pos="720"/>
        </w:tabs>
        <w:spacing w:line="240" w:lineRule="auto"/>
        <w:rPr>
          <w:sz w:val="20"/>
          <w:lang w:val="fr-CA"/>
        </w:rPr>
      </w:pPr>
    </w:p>
    <w:p w:rsidR="006B4B30" w:rsidRDefault="006B4B30" w:rsidP="006B4B30">
      <w:pPr>
        <w:pStyle w:val="SCCNormalDoubleSpacing"/>
        <w:tabs>
          <w:tab w:val="left" w:pos="720"/>
        </w:tabs>
        <w:spacing w:line="240" w:lineRule="auto"/>
        <w:rPr>
          <w:rStyle w:val="SCCCounselPartyRoleChar"/>
          <w:sz w:val="20"/>
        </w:rPr>
      </w:pPr>
      <w:r w:rsidRPr="00096420">
        <w:rPr>
          <w:rStyle w:val="SCCCounselNameChar"/>
          <w:sz w:val="20"/>
          <w:lang w:val="fr-CA"/>
        </w:rPr>
        <w:tab/>
      </w:r>
      <w:proofErr w:type="gramStart"/>
      <w:r w:rsidRPr="00083D1F">
        <w:rPr>
          <w:rStyle w:val="SCCCounselNameChar"/>
          <w:sz w:val="20"/>
        </w:rPr>
        <w:t>René LeBlanc</w:t>
      </w:r>
      <w:r w:rsidRPr="006B4B30">
        <w:rPr>
          <w:rStyle w:val="SCCCounselSeparatorChar"/>
          <w:sz w:val="20"/>
          <w:lang w:val="en-CA"/>
        </w:rPr>
        <w:t xml:space="preserve"> and </w:t>
      </w:r>
      <w:r w:rsidRPr="00083D1F">
        <w:rPr>
          <w:rStyle w:val="SCCCounselNameChar"/>
          <w:sz w:val="20"/>
        </w:rPr>
        <w:t xml:space="preserve">Bernard </w:t>
      </w:r>
      <w:proofErr w:type="spellStart"/>
      <w:r w:rsidRPr="00083D1F">
        <w:rPr>
          <w:rStyle w:val="SCCCounselNameChar"/>
          <w:sz w:val="20"/>
        </w:rPr>
        <w:t>Letarte</w:t>
      </w:r>
      <w:proofErr w:type="spellEnd"/>
      <w:r w:rsidRPr="00083D1F">
        <w:rPr>
          <w:rStyle w:val="SCCCounselPartyRoleChar"/>
          <w:sz w:val="20"/>
        </w:rPr>
        <w:t>, for the respondent.</w:t>
      </w:r>
      <w:proofErr w:type="gramEnd"/>
    </w:p>
    <w:p w:rsidR="006B4B30" w:rsidRPr="00083D1F" w:rsidRDefault="006B4B30" w:rsidP="006B4B30">
      <w:pPr>
        <w:pStyle w:val="SCCNormalDoubleSpacing"/>
        <w:tabs>
          <w:tab w:val="left" w:pos="720"/>
        </w:tabs>
        <w:spacing w:line="240" w:lineRule="auto"/>
        <w:rPr>
          <w:sz w:val="20"/>
        </w:rPr>
      </w:pPr>
    </w:p>
    <w:p w:rsidR="006B4B30" w:rsidRDefault="006B4B30" w:rsidP="006B4B30">
      <w:pPr>
        <w:pStyle w:val="SCCNormalDoubleSpacing"/>
        <w:tabs>
          <w:tab w:val="left" w:pos="720"/>
        </w:tabs>
        <w:spacing w:line="240" w:lineRule="auto"/>
        <w:rPr>
          <w:i/>
          <w:sz w:val="20"/>
          <w:lang w:val="en-US"/>
        </w:rPr>
      </w:pPr>
      <w:r w:rsidRPr="00083D1F">
        <w:rPr>
          <w:sz w:val="20"/>
          <w:lang w:val="en-US"/>
        </w:rPr>
        <w:tab/>
      </w:r>
      <w:r w:rsidRPr="00083D1F">
        <w:rPr>
          <w:i/>
          <w:sz w:val="20"/>
          <w:lang w:val="en-US"/>
        </w:rPr>
        <w:t>Solicitors for the appellant:  </w:t>
      </w:r>
      <w:proofErr w:type="spellStart"/>
      <w:r w:rsidRPr="00083D1F">
        <w:rPr>
          <w:i/>
          <w:sz w:val="20"/>
          <w:lang w:val="en-US"/>
        </w:rPr>
        <w:t>Chamberland</w:t>
      </w:r>
      <w:proofErr w:type="spellEnd"/>
      <w:r w:rsidRPr="00083D1F">
        <w:rPr>
          <w:i/>
          <w:sz w:val="20"/>
          <w:lang w:val="en-US"/>
        </w:rPr>
        <w:t>, Gagnon, Quebec.</w:t>
      </w:r>
    </w:p>
    <w:p w:rsidR="006B4B30" w:rsidRPr="00083D1F" w:rsidRDefault="006B4B30" w:rsidP="006B4B30">
      <w:pPr>
        <w:pStyle w:val="SCCNormalDoubleSpacing"/>
        <w:tabs>
          <w:tab w:val="left" w:pos="720"/>
        </w:tabs>
        <w:spacing w:line="240" w:lineRule="auto"/>
        <w:rPr>
          <w:i/>
          <w:sz w:val="20"/>
          <w:lang w:val="en-US"/>
        </w:rPr>
      </w:pPr>
    </w:p>
    <w:p w:rsidR="006B4B30" w:rsidRPr="006B4B30" w:rsidRDefault="006B4B30" w:rsidP="00911965">
      <w:pPr>
        <w:pStyle w:val="SCCNormalDoubleSpacing"/>
        <w:tabs>
          <w:tab w:val="left" w:pos="720"/>
        </w:tabs>
        <w:spacing w:after="480" w:line="240" w:lineRule="auto"/>
        <w:rPr>
          <w:sz w:val="20"/>
        </w:rPr>
      </w:pPr>
      <w:r w:rsidRPr="00083D1F">
        <w:rPr>
          <w:i/>
          <w:sz w:val="20"/>
          <w:lang w:val="en-US"/>
        </w:rPr>
        <w:tab/>
        <w:t>Solicitor for the respondent:  Attorney General of Canada, Ottawa.</w:t>
      </w:r>
    </w:p>
    <w:p w:rsidR="005C6840" w:rsidRDefault="0012655D" w:rsidP="005C6840">
      <w:pPr>
        <w:rPr>
          <w:lang w:val="fr-CA"/>
        </w:rPr>
      </w:pPr>
      <w:r w:rsidRPr="0012655D">
        <w:rPr>
          <w:rFonts w:cs="Times New Roman"/>
          <w:sz w:val="20"/>
          <w:szCs w:val="20"/>
          <w:lang w:val="fr-CA"/>
        </w:rPr>
        <w:pict>
          <v:rect id="_x0000_i1069" style="width:144.3pt;height:1pt" o:hrpct="300" o:hralign="center" o:hrstd="t" o:hrnoshade="t" o:hr="t" fillcolor="black [3213]" stroked="f"/>
        </w:pict>
      </w:r>
      <w:r w:rsidR="005C6840">
        <w:rPr>
          <w:lang w:val="fr-CA"/>
        </w:rPr>
        <w:br w:type="page"/>
      </w:r>
    </w:p>
    <w:p w:rsidR="003303FB" w:rsidRPr="00AA2709" w:rsidRDefault="003303FB" w:rsidP="003303FB">
      <w:pPr>
        <w:rPr>
          <w:rFonts w:eastAsia="Calibri" w:cs="Times New Roman"/>
          <w:sz w:val="20"/>
          <w:szCs w:val="20"/>
        </w:rPr>
      </w:pPr>
      <w:r w:rsidRPr="00AA2709">
        <w:rPr>
          <w:rFonts w:eastAsia="Calibri" w:cs="Times New Roman"/>
          <w:i/>
          <w:sz w:val="20"/>
          <w:szCs w:val="20"/>
        </w:rPr>
        <w:lastRenderedPageBreak/>
        <w:t xml:space="preserve">Hazel Ruth </w:t>
      </w:r>
      <w:proofErr w:type="spellStart"/>
      <w:r w:rsidRPr="00AA2709">
        <w:rPr>
          <w:rFonts w:eastAsia="Calibri" w:cs="Times New Roman"/>
          <w:i/>
          <w:sz w:val="20"/>
          <w:szCs w:val="20"/>
        </w:rPr>
        <w:t>Withler</w:t>
      </w:r>
      <w:proofErr w:type="spellEnd"/>
      <w:r w:rsidRPr="00AA2709">
        <w:rPr>
          <w:rFonts w:eastAsia="Calibri" w:cs="Times New Roman"/>
          <w:i/>
          <w:sz w:val="20"/>
          <w:szCs w:val="20"/>
        </w:rPr>
        <w:t xml:space="preserve"> et al. v. Attorney General of Canada</w:t>
      </w:r>
      <w:r w:rsidRPr="00AA2709">
        <w:rPr>
          <w:rFonts w:eastAsia="Calibri" w:cs="Times New Roman"/>
          <w:sz w:val="20"/>
          <w:szCs w:val="20"/>
        </w:rPr>
        <w:t xml:space="preserve"> (B.C.) (33039)</w:t>
      </w:r>
    </w:p>
    <w:p w:rsidR="00D15D8A" w:rsidRPr="006E2C71" w:rsidRDefault="00D15D8A" w:rsidP="00D15D8A">
      <w:pPr>
        <w:jc w:val="both"/>
        <w:rPr>
          <w:b/>
          <w:sz w:val="20"/>
        </w:rPr>
      </w:pPr>
      <w:r w:rsidRPr="006E2C71">
        <w:rPr>
          <w:b/>
          <w:sz w:val="20"/>
        </w:rPr>
        <w:t xml:space="preserve">Indexed as:  </w:t>
      </w:r>
      <w:proofErr w:type="spellStart"/>
      <w:r w:rsidRPr="006E2C71">
        <w:rPr>
          <w:rStyle w:val="SCCAppellantForIndexChar"/>
          <w:rFonts w:eastAsiaTheme="minorHAnsi"/>
          <w:sz w:val="20"/>
          <w:lang w:val="en-CA"/>
        </w:rPr>
        <w:t>Withler</w:t>
      </w:r>
      <w:proofErr w:type="spellEnd"/>
      <w:r w:rsidRPr="006E2C71">
        <w:rPr>
          <w:rStyle w:val="SCCAppellantForIndexChar"/>
          <w:rFonts w:eastAsiaTheme="minorHAnsi"/>
          <w:sz w:val="20"/>
          <w:lang w:val="en-CA"/>
        </w:rPr>
        <w:t xml:space="preserve"> </w:t>
      </w:r>
      <w:r w:rsidRPr="006E2C71">
        <w:rPr>
          <w:b/>
          <w:i/>
          <w:sz w:val="20"/>
        </w:rPr>
        <w:t>v.</w:t>
      </w:r>
      <w:r w:rsidRPr="006E2C71">
        <w:rPr>
          <w:b/>
          <w:sz w:val="20"/>
        </w:rPr>
        <w:t xml:space="preserve"> </w:t>
      </w:r>
      <w:r w:rsidRPr="006E2C71">
        <w:rPr>
          <w:rStyle w:val="SCCRespondentForIndexChar"/>
          <w:rFonts w:eastAsiaTheme="minorHAnsi"/>
          <w:sz w:val="20"/>
        </w:rPr>
        <w:t>Canada (Attorney General)</w:t>
      </w:r>
      <w:r>
        <w:rPr>
          <w:rStyle w:val="SCCRespondentForIndexChar"/>
          <w:rFonts w:eastAsiaTheme="minorHAnsi"/>
          <w:sz w:val="20"/>
        </w:rPr>
        <w:t xml:space="preserve"> /</w:t>
      </w:r>
    </w:p>
    <w:p w:rsidR="00D15D8A" w:rsidRPr="00D15D8A" w:rsidRDefault="00D15D8A" w:rsidP="00D15D8A">
      <w:pPr>
        <w:jc w:val="both"/>
        <w:rPr>
          <w:rFonts w:cs="Times New Roman"/>
          <w:b/>
          <w:sz w:val="20"/>
          <w:szCs w:val="20"/>
          <w:lang w:val="fr-CA"/>
        </w:rPr>
      </w:pPr>
      <w:r w:rsidRPr="00D15D8A">
        <w:rPr>
          <w:rFonts w:cs="Times New Roman"/>
          <w:b/>
          <w:sz w:val="20"/>
          <w:szCs w:val="20"/>
          <w:lang w:val="fr-CA"/>
        </w:rPr>
        <w:t>Répertorié : </w:t>
      </w:r>
      <w:proofErr w:type="spellStart"/>
      <w:r w:rsidRPr="00756A79">
        <w:rPr>
          <w:rStyle w:val="SCCAppellantForIndexChar"/>
          <w:rFonts w:eastAsiaTheme="minorHAnsi"/>
          <w:sz w:val="20"/>
        </w:rPr>
        <w:t>Withler</w:t>
      </w:r>
      <w:proofErr w:type="spellEnd"/>
      <w:r w:rsidRPr="00756A79">
        <w:rPr>
          <w:rStyle w:val="SCCAppellantForIndexChar"/>
          <w:rFonts w:eastAsiaTheme="minorHAnsi"/>
          <w:sz w:val="20"/>
        </w:rPr>
        <w:t xml:space="preserve"> </w:t>
      </w:r>
      <w:r w:rsidRPr="00D15D8A">
        <w:rPr>
          <w:rFonts w:cs="Times New Roman"/>
          <w:b/>
          <w:i/>
          <w:sz w:val="20"/>
          <w:szCs w:val="20"/>
          <w:lang w:val="fr-CA"/>
        </w:rPr>
        <w:t>c.</w:t>
      </w:r>
      <w:r w:rsidRPr="00D15D8A">
        <w:rPr>
          <w:rFonts w:cs="Times New Roman"/>
          <w:b/>
          <w:sz w:val="20"/>
          <w:szCs w:val="20"/>
          <w:lang w:val="fr-CA"/>
        </w:rPr>
        <w:t xml:space="preserve"> Canada (</w:t>
      </w:r>
      <w:r w:rsidRPr="00D15D8A">
        <w:rPr>
          <w:rStyle w:val="SCCRespondentForIndexChar"/>
          <w:rFonts w:eastAsiaTheme="minorHAnsi"/>
          <w:sz w:val="20"/>
          <w:lang w:val="fr-CA"/>
        </w:rPr>
        <w:t>Procureur général)</w:t>
      </w:r>
    </w:p>
    <w:p w:rsidR="005C6840" w:rsidRPr="003303FB" w:rsidRDefault="005C6840" w:rsidP="005C6840">
      <w:pPr>
        <w:pStyle w:val="SCCSystemYear"/>
        <w:jc w:val="both"/>
        <w:rPr>
          <w:sz w:val="20"/>
        </w:rPr>
      </w:pPr>
      <w:proofErr w:type="spellStart"/>
      <w:r w:rsidRPr="003303FB">
        <w:rPr>
          <w:sz w:val="20"/>
        </w:rPr>
        <w:t>Neutral</w:t>
      </w:r>
      <w:proofErr w:type="spellEnd"/>
      <w:r w:rsidRPr="003303FB">
        <w:rPr>
          <w:sz w:val="20"/>
        </w:rPr>
        <w:t xml:space="preserve"> citation</w:t>
      </w:r>
      <w:proofErr w:type="gramStart"/>
      <w:r w:rsidRPr="003303FB">
        <w:rPr>
          <w:sz w:val="20"/>
        </w:rPr>
        <w:t>:  201</w:t>
      </w:r>
      <w:r w:rsidR="007F387B" w:rsidRPr="003303FB">
        <w:rPr>
          <w:sz w:val="20"/>
        </w:rPr>
        <w:t>1</w:t>
      </w:r>
      <w:proofErr w:type="gramEnd"/>
      <w:r w:rsidRPr="003303FB">
        <w:rPr>
          <w:sz w:val="20"/>
        </w:rPr>
        <w:t xml:space="preserve"> SCC </w:t>
      </w:r>
      <w:r w:rsidR="003303FB" w:rsidRPr="003303FB">
        <w:rPr>
          <w:sz w:val="20"/>
        </w:rPr>
        <w:t>1</w:t>
      </w:r>
      <w:r w:rsidR="007F387B" w:rsidRPr="003303FB">
        <w:rPr>
          <w:sz w:val="20"/>
        </w:rPr>
        <w:t>2</w:t>
      </w:r>
      <w:r w:rsidRPr="003303FB">
        <w:rPr>
          <w:sz w:val="20"/>
        </w:rPr>
        <w:t xml:space="preserve"> / Référence neutre : 201</w:t>
      </w:r>
      <w:r w:rsidR="007F387B" w:rsidRPr="003303FB">
        <w:rPr>
          <w:sz w:val="20"/>
        </w:rPr>
        <w:t>1</w:t>
      </w:r>
      <w:r w:rsidRPr="003303FB">
        <w:rPr>
          <w:sz w:val="20"/>
        </w:rPr>
        <w:t xml:space="preserve"> CSC </w:t>
      </w:r>
      <w:r w:rsidR="003303FB" w:rsidRPr="003303FB">
        <w:rPr>
          <w:sz w:val="20"/>
        </w:rPr>
        <w:t>1</w:t>
      </w:r>
      <w:r w:rsidR="007F387B" w:rsidRPr="003303FB">
        <w:rPr>
          <w:sz w:val="20"/>
        </w:rPr>
        <w:t>2</w:t>
      </w:r>
    </w:p>
    <w:p w:rsidR="005C6840" w:rsidRPr="003303FB" w:rsidRDefault="005C6840" w:rsidP="005C6840">
      <w:pPr>
        <w:rPr>
          <w:sz w:val="20"/>
          <w:szCs w:val="20"/>
          <w:lang w:val="fr-CA"/>
        </w:rPr>
      </w:pPr>
      <w:proofErr w:type="spellStart"/>
      <w:r w:rsidRPr="003303FB">
        <w:rPr>
          <w:sz w:val="20"/>
          <w:szCs w:val="20"/>
          <w:lang w:val="fr-CA"/>
        </w:rPr>
        <w:t>Hearing</w:t>
      </w:r>
      <w:proofErr w:type="spellEnd"/>
      <w:proofErr w:type="gramStart"/>
      <w:r w:rsidRPr="003303FB">
        <w:rPr>
          <w:sz w:val="20"/>
          <w:szCs w:val="20"/>
          <w:lang w:val="fr-CA"/>
        </w:rPr>
        <w:t>:  Ma</w:t>
      </w:r>
      <w:r w:rsidR="00D15D8A">
        <w:rPr>
          <w:sz w:val="20"/>
          <w:szCs w:val="20"/>
          <w:lang w:val="fr-CA"/>
        </w:rPr>
        <w:t>rch</w:t>
      </w:r>
      <w:proofErr w:type="gramEnd"/>
      <w:r w:rsidRPr="003303FB">
        <w:rPr>
          <w:sz w:val="20"/>
          <w:szCs w:val="20"/>
          <w:lang w:val="fr-CA"/>
        </w:rPr>
        <w:t xml:space="preserve"> 1</w:t>
      </w:r>
      <w:r w:rsidR="00D15D8A">
        <w:rPr>
          <w:sz w:val="20"/>
          <w:szCs w:val="20"/>
          <w:lang w:val="fr-CA"/>
        </w:rPr>
        <w:t>7</w:t>
      </w:r>
      <w:r w:rsidRPr="003303FB">
        <w:rPr>
          <w:sz w:val="20"/>
          <w:szCs w:val="20"/>
          <w:lang w:val="fr-CA"/>
        </w:rPr>
        <w:t xml:space="preserve">, 2010 / </w:t>
      </w:r>
      <w:proofErr w:type="spellStart"/>
      <w:r w:rsidRPr="003303FB">
        <w:rPr>
          <w:sz w:val="20"/>
          <w:szCs w:val="20"/>
          <w:lang w:val="fr-CA"/>
        </w:rPr>
        <w:t>Judgment</w:t>
      </w:r>
      <w:proofErr w:type="spellEnd"/>
      <w:r w:rsidRPr="003303FB">
        <w:rPr>
          <w:sz w:val="20"/>
          <w:szCs w:val="20"/>
          <w:lang w:val="fr-CA"/>
        </w:rPr>
        <w:t xml:space="preserve">:  </w:t>
      </w:r>
      <w:r w:rsidR="003303FB" w:rsidRPr="003303FB">
        <w:rPr>
          <w:sz w:val="20"/>
          <w:szCs w:val="20"/>
          <w:lang w:val="fr-CA"/>
        </w:rPr>
        <w:t>March 4</w:t>
      </w:r>
      <w:r w:rsidRPr="003303FB">
        <w:rPr>
          <w:sz w:val="20"/>
          <w:szCs w:val="20"/>
          <w:lang w:val="fr-CA"/>
        </w:rPr>
        <w:t>, 201</w:t>
      </w:r>
      <w:r w:rsidR="003303FB" w:rsidRPr="003303FB">
        <w:rPr>
          <w:sz w:val="20"/>
          <w:szCs w:val="20"/>
          <w:lang w:val="fr-CA"/>
        </w:rPr>
        <w:t>1</w:t>
      </w:r>
    </w:p>
    <w:p w:rsidR="005C6840" w:rsidRPr="003B3977" w:rsidRDefault="005C6840" w:rsidP="005C6840">
      <w:pPr>
        <w:rPr>
          <w:sz w:val="20"/>
          <w:szCs w:val="20"/>
          <w:lang w:val="fr-CA"/>
        </w:rPr>
      </w:pPr>
      <w:r w:rsidRPr="003B3977">
        <w:rPr>
          <w:sz w:val="20"/>
          <w:szCs w:val="20"/>
          <w:lang w:val="fr-CA"/>
        </w:rPr>
        <w:t>Audition : Le 1</w:t>
      </w:r>
      <w:r w:rsidR="00D15D8A">
        <w:rPr>
          <w:sz w:val="20"/>
          <w:szCs w:val="20"/>
          <w:lang w:val="fr-CA"/>
        </w:rPr>
        <w:t>7 mars</w:t>
      </w:r>
      <w:r w:rsidRPr="003B3977">
        <w:rPr>
          <w:sz w:val="20"/>
          <w:szCs w:val="20"/>
          <w:lang w:val="fr-CA"/>
        </w:rPr>
        <w:t xml:space="preserve"> 2010 / Jugement : Le </w:t>
      </w:r>
      <w:r w:rsidR="003303FB">
        <w:rPr>
          <w:sz w:val="20"/>
          <w:szCs w:val="20"/>
          <w:lang w:val="fr-CA"/>
        </w:rPr>
        <w:t>4 mars</w:t>
      </w:r>
      <w:r w:rsidRPr="003B3977">
        <w:rPr>
          <w:sz w:val="20"/>
          <w:szCs w:val="20"/>
          <w:lang w:val="fr-CA"/>
        </w:rPr>
        <w:t xml:space="preserve"> 201</w:t>
      </w:r>
      <w:r w:rsidR="003303FB">
        <w:rPr>
          <w:sz w:val="20"/>
          <w:szCs w:val="20"/>
          <w:lang w:val="fr-CA"/>
        </w:rPr>
        <w:t>1</w:t>
      </w:r>
    </w:p>
    <w:p w:rsidR="005C6840" w:rsidRPr="003B3977" w:rsidRDefault="0012655D" w:rsidP="005C6840">
      <w:pPr>
        <w:rPr>
          <w:sz w:val="20"/>
          <w:szCs w:val="20"/>
          <w:lang w:val="fr-CA"/>
        </w:rPr>
      </w:pPr>
      <w:r w:rsidRPr="0012655D">
        <w:rPr>
          <w:i/>
          <w:sz w:val="20"/>
          <w:szCs w:val="20"/>
        </w:rPr>
        <w:pict>
          <v:rect id="_x0000_i1070" style="width:480.95pt;height:1pt" o:hralign="center" o:hrstd="t" o:hrnoshade="t" o:hr="t" fillcolor="black [3213]" stroked="f"/>
        </w:pict>
      </w:r>
    </w:p>
    <w:p w:rsidR="005C6840" w:rsidRDefault="005C6840" w:rsidP="005C6840">
      <w:pPr>
        <w:spacing w:line="0" w:lineRule="atLeast"/>
        <w:rPr>
          <w:sz w:val="20"/>
          <w:szCs w:val="20"/>
          <w:lang w:val="fr-CA"/>
        </w:rPr>
      </w:pPr>
    </w:p>
    <w:p w:rsidR="00D15D8A" w:rsidRPr="00D15D8A" w:rsidRDefault="00D15D8A" w:rsidP="00D15D8A">
      <w:pPr>
        <w:jc w:val="both"/>
        <w:rPr>
          <w:rFonts w:cs="Times New Roman"/>
          <w:sz w:val="20"/>
          <w:szCs w:val="20"/>
        </w:rPr>
      </w:pPr>
      <w:r w:rsidRPr="00D15D8A">
        <w:rPr>
          <w:rFonts w:cs="Times New Roman"/>
          <w:sz w:val="20"/>
          <w:szCs w:val="20"/>
        </w:rPr>
        <w:t xml:space="preserve">Present:  </w:t>
      </w:r>
      <w:proofErr w:type="spellStart"/>
      <w:r w:rsidRPr="00D15D8A">
        <w:rPr>
          <w:rFonts w:cs="Times New Roman"/>
          <w:sz w:val="20"/>
          <w:szCs w:val="20"/>
        </w:rPr>
        <w:t>McLachlin</w:t>
      </w:r>
      <w:proofErr w:type="spellEnd"/>
      <w:r w:rsidRPr="00D15D8A">
        <w:rPr>
          <w:rFonts w:cs="Times New Roman"/>
          <w:sz w:val="20"/>
          <w:szCs w:val="20"/>
        </w:rPr>
        <w:t xml:space="preserve"> C.J. and </w:t>
      </w:r>
      <w:proofErr w:type="spellStart"/>
      <w:r w:rsidRPr="00D15D8A">
        <w:rPr>
          <w:rFonts w:cs="Times New Roman"/>
          <w:sz w:val="20"/>
          <w:szCs w:val="20"/>
        </w:rPr>
        <w:t>Binnie</w:t>
      </w:r>
      <w:proofErr w:type="spellEnd"/>
      <w:r w:rsidRPr="00D15D8A">
        <w:rPr>
          <w:rFonts w:cs="Times New Roman"/>
          <w:sz w:val="20"/>
          <w:szCs w:val="20"/>
        </w:rPr>
        <w:t xml:space="preserve">, </w:t>
      </w:r>
      <w:proofErr w:type="spellStart"/>
      <w:r w:rsidRPr="00D15D8A">
        <w:rPr>
          <w:rFonts w:cs="Times New Roman"/>
          <w:sz w:val="20"/>
          <w:szCs w:val="20"/>
        </w:rPr>
        <w:t>LeBel</w:t>
      </w:r>
      <w:proofErr w:type="spellEnd"/>
      <w:r w:rsidRPr="00D15D8A">
        <w:rPr>
          <w:rFonts w:cs="Times New Roman"/>
          <w:sz w:val="20"/>
          <w:szCs w:val="20"/>
        </w:rPr>
        <w:t xml:space="preserve">, </w:t>
      </w:r>
      <w:proofErr w:type="spellStart"/>
      <w:r w:rsidRPr="00D15D8A">
        <w:rPr>
          <w:rFonts w:cs="Times New Roman"/>
          <w:sz w:val="20"/>
          <w:szCs w:val="20"/>
        </w:rPr>
        <w:t>Deschamps</w:t>
      </w:r>
      <w:proofErr w:type="spellEnd"/>
      <w:r w:rsidRPr="00D15D8A">
        <w:rPr>
          <w:rFonts w:cs="Times New Roman"/>
          <w:sz w:val="20"/>
          <w:szCs w:val="20"/>
        </w:rPr>
        <w:t xml:space="preserve">, Fish, </w:t>
      </w:r>
      <w:proofErr w:type="spellStart"/>
      <w:r w:rsidRPr="00D15D8A">
        <w:rPr>
          <w:rFonts w:cs="Times New Roman"/>
          <w:sz w:val="20"/>
          <w:szCs w:val="20"/>
        </w:rPr>
        <w:t>Abella</w:t>
      </w:r>
      <w:proofErr w:type="spellEnd"/>
      <w:r w:rsidRPr="00D15D8A">
        <w:rPr>
          <w:rFonts w:cs="Times New Roman"/>
          <w:sz w:val="20"/>
          <w:szCs w:val="20"/>
        </w:rPr>
        <w:t xml:space="preserve">, </w:t>
      </w:r>
      <w:proofErr w:type="spellStart"/>
      <w:r w:rsidRPr="00D15D8A">
        <w:rPr>
          <w:rFonts w:cs="Times New Roman"/>
          <w:sz w:val="20"/>
          <w:szCs w:val="20"/>
        </w:rPr>
        <w:t>Charron</w:t>
      </w:r>
      <w:proofErr w:type="spellEnd"/>
      <w:r w:rsidRPr="00D15D8A">
        <w:rPr>
          <w:rFonts w:cs="Times New Roman"/>
          <w:sz w:val="20"/>
          <w:szCs w:val="20"/>
        </w:rPr>
        <w:t>, Rothstein and Cromwell JJ.</w:t>
      </w:r>
    </w:p>
    <w:p w:rsidR="00D15D8A" w:rsidRPr="00D15D8A" w:rsidRDefault="00D15D8A" w:rsidP="00D15D8A">
      <w:pPr>
        <w:pStyle w:val="SCCNormalDoubleSpacing"/>
        <w:spacing w:line="240" w:lineRule="auto"/>
        <w:rPr>
          <w:sz w:val="20"/>
        </w:rPr>
      </w:pPr>
    </w:p>
    <w:p w:rsidR="00D15D8A" w:rsidRPr="00D15D8A" w:rsidRDefault="00D15D8A" w:rsidP="00D15D8A">
      <w:pPr>
        <w:pStyle w:val="SCCNormalDoubleSpacing"/>
        <w:tabs>
          <w:tab w:val="left" w:pos="720"/>
        </w:tabs>
        <w:spacing w:line="240" w:lineRule="auto"/>
        <w:rPr>
          <w:i/>
          <w:sz w:val="20"/>
        </w:rPr>
      </w:pPr>
      <w:r w:rsidRPr="00D15D8A">
        <w:rPr>
          <w:sz w:val="20"/>
        </w:rPr>
        <w:tab/>
      </w:r>
      <w:r w:rsidRPr="00D15D8A">
        <w:rPr>
          <w:i/>
          <w:sz w:val="20"/>
        </w:rPr>
        <w:t xml:space="preserve">Constitutional law </w:t>
      </w:r>
      <w:r w:rsidRPr="00D15D8A">
        <w:rPr>
          <w:sz w:val="20"/>
          <w:lang w:val="en-US"/>
        </w:rPr>
        <w:t xml:space="preserve">— </w:t>
      </w:r>
      <w:r w:rsidRPr="00D15D8A">
        <w:rPr>
          <w:i/>
          <w:sz w:val="20"/>
        </w:rPr>
        <w:t xml:space="preserve">Charter of Rights </w:t>
      </w:r>
      <w:r w:rsidRPr="00D15D8A">
        <w:rPr>
          <w:sz w:val="20"/>
          <w:lang w:val="en-US"/>
        </w:rPr>
        <w:t xml:space="preserve">— </w:t>
      </w:r>
      <w:r w:rsidRPr="00D15D8A">
        <w:rPr>
          <w:i/>
          <w:sz w:val="20"/>
        </w:rPr>
        <w:t xml:space="preserve">Right to equality </w:t>
      </w:r>
      <w:r w:rsidRPr="00D15D8A">
        <w:rPr>
          <w:sz w:val="20"/>
          <w:lang w:val="en-US"/>
        </w:rPr>
        <w:t xml:space="preserve">— </w:t>
      </w:r>
      <w:r w:rsidRPr="00D15D8A">
        <w:rPr>
          <w:i/>
          <w:sz w:val="20"/>
        </w:rPr>
        <w:t xml:space="preserve">Discrimination based on age </w:t>
      </w:r>
      <w:r w:rsidRPr="00D15D8A">
        <w:rPr>
          <w:sz w:val="20"/>
          <w:lang w:val="en-US"/>
        </w:rPr>
        <w:t xml:space="preserve">— </w:t>
      </w:r>
      <w:r w:rsidRPr="00D15D8A">
        <w:rPr>
          <w:i/>
          <w:sz w:val="20"/>
        </w:rPr>
        <w:t xml:space="preserve">Federal pension legislation reducing supplementary death benefit by 10 per cent for each year by which plan member exceeds prescribed ages </w:t>
      </w:r>
      <w:r w:rsidRPr="00D15D8A">
        <w:rPr>
          <w:sz w:val="20"/>
          <w:lang w:val="en-US"/>
        </w:rPr>
        <w:t xml:space="preserve">— </w:t>
      </w:r>
      <w:r w:rsidRPr="00D15D8A">
        <w:rPr>
          <w:i/>
          <w:sz w:val="20"/>
        </w:rPr>
        <w:t xml:space="preserve">Surviving spouses receiving reduced supplementary death benefits </w:t>
      </w:r>
      <w:r w:rsidRPr="00D15D8A">
        <w:rPr>
          <w:sz w:val="20"/>
          <w:lang w:val="en-US"/>
        </w:rPr>
        <w:t xml:space="preserve">— </w:t>
      </w:r>
      <w:r w:rsidRPr="00D15D8A">
        <w:rPr>
          <w:i/>
          <w:sz w:val="20"/>
        </w:rPr>
        <w:t xml:space="preserve">Whether reduction provisions discriminate against surviving spouses </w:t>
      </w:r>
      <w:r w:rsidRPr="00D15D8A">
        <w:rPr>
          <w:sz w:val="20"/>
          <w:lang w:val="en-US"/>
        </w:rPr>
        <w:t xml:space="preserve">— </w:t>
      </w:r>
      <w:r w:rsidRPr="00D15D8A">
        <w:rPr>
          <w:i/>
          <w:sz w:val="20"/>
        </w:rPr>
        <w:t xml:space="preserve">Canadian Charter of Rights and Freedoms, ss. 1, 15(1) </w:t>
      </w:r>
      <w:r w:rsidRPr="00D15D8A">
        <w:rPr>
          <w:sz w:val="20"/>
          <w:lang w:val="en-US"/>
        </w:rPr>
        <w:t xml:space="preserve">— </w:t>
      </w:r>
      <w:r w:rsidRPr="00D15D8A">
        <w:rPr>
          <w:i/>
          <w:sz w:val="20"/>
        </w:rPr>
        <w:t>Canadian Forces Superannuation Act, R.S.C. 1985, c. C</w:t>
      </w:r>
      <w:r w:rsidRPr="00D15D8A">
        <w:rPr>
          <w:i/>
          <w:sz w:val="20"/>
        </w:rPr>
        <w:noBreakHyphen/>
        <w:t xml:space="preserve">17, s. 60(1) </w:t>
      </w:r>
      <w:r w:rsidRPr="00D15D8A">
        <w:rPr>
          <w:sz w:val="20"/>
          <w:lang w:val="en-US"/>
        </w:rPr>
        <w:t xml:space="preserve">— </w:t>
      </w:r>
      <w:r w:rsidRPr="00D15D8A">
        <w:rPr>
          <w:i/>
          <w:sz w:val="20"/>
        </w:rPr>
        <w:t>Public Service Superannuation Act, R.S.C. 1985, c. P</w:t>
      </w:r>
      <w:r w:rsidRPr="00D15D8A">
        <w:rPr>
          <w:i/>
          <w:sz w:val="20"/>
        </w:rPr>
        <w:noBreakHyphen/>
        <w:t xml:space="preserve">36, s. 47(1). </w:t>
      </w:r>
    </w:p>
    <w:p w:rsidR="00D15D8A" w:rsidRPr="00D15D8A" w:rsidRDefault="00D15D8A" w:rsidP="00D15D8A">
      <w:pPr>
        <w:pStyle w:val="SCCNormalDoubleSpacing"/>
        <w:tabs>
          <w:tab w:val="left" w:pos="720"/>
        </w:tabs>
        <w:spacing w:line="240" w:lineRule="auto"/>
        <w:rPr>
          <w:i/>
          <w:sz w:val="20"/>
        </w:rPr>
      </w:pPr>
    </w:p>
    <w:p w:rsidR="00D15D8A" w:rsidRPr="00D15D8A" w:rsidRDefault="00D15D8A" w:rsidP="00D15D8A">
      <w:pPr>
        <w:pStyle w:val="SCCNormalDoubleSpacing"/>
        <w:tabs>
          <w:tab w:val="left" w:pos="720"/>
        </w:tabs>
        <w:spacing w:line="240" w:lineRule="auto"/>
        <w:rPr>
          <w:i/>
          <w:sz w:val="20"/>
        </w:rPr>
      </w:pPr>
      <w:r w:rsidRPr="00D15D8A">
        <w:rPr>
          <w:i/>
          <w:sz w:val="20"/>
        </w:rPr>
        <w:tab/>
        <w:t xml:space="preserve">Constitutional law </w:t>
      </w:r>
      <w:r w:rsidRPr="00D15D8A">
        <w:rPr>
          <w:sz w:val="20"/>
          <w:lang w:val="en-US"/>
        </w:rPr>
        <w:t xml:space="preserve">— </w:t>
      </w:r>
      <w:r w:rsidRPr="00D15D8A">
        <w:rPr>
          <w:i/>
          <w:sz w:val="20"/>
        </w:rPr>
        <w:t xml:space="preserve">Charter of Rights </w:t>
      </w:r>
      <w:r w:rsidRPr="00D15D8A">
        <w:rPr>
          <w:sz w:val="20"/>
          <w:lang w:val="en-US"/>
        </w:rPr>
        <w:t xml:space="preserve">— </w:t>
      </w:r>
      <w:r w:rsidRPr="00D15D8A">
        <w:rPr>
          <w:i/>
          <w:sz w:val="20"/>
        </w:rPr>
        <w:t xml:space="preserve">Right to equality </w:t>
      </w:r>
      <w:r w:rsidRPr="00D15D8A">
        <w:rPr>
          <w:sz w:val="20"/>
          <w:lang w:val="en-US"/>
        </w:rPr>
        <w:t xml:space="preserve">— </w:t>
      </w:r>
      <w:r w:rsidRPr="00D15D8A">
        <w:rPr>
          <w:i/>
          <w:sz w:val="20"/>
        </w:rPr>
        <w:t xml:space="preserve">Contextual analysis </w:t>
      </w:r>
      <w:r w:rsidRPr="00D15D8A">
        <w:rPr>
          <w:sz w:val="20"/>
          <w:lang w:val="en-US"/>
        </w:rPr>
        <w:t xml:space="preserve">— </w:t>
      </w:r>
      <w:r w:rsidRPr="00D15D8A">
        <w:rPr>
          <w:i/>
          <w:sz w:val="20"/>
        </w:rPr>
        <w:t xml:space="preserve">Whether use of comparator groups is appropriate in analysis of equality rights </w:t>
      </w:r>
      <w:r w:rsidRPr="00D15D8A">
        <w:rPr>
          <w:sz w:val="20"/>
          <w:lang w:val="en-US"/>
        </w:rPr>
        <w:t xml:space="preserve">— </w:t>
      </w:r>
      <w:r w:rsidRPr="00D15D8A">
        <w:rPr>
          <w:i/>
          <w:sz w:val="20"/>
        </w:rPr>
        <w:t>Canadian Charter of Rights and Freedoms, s. 15(1).</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tab/>
        <w:t xml:space="preserve">The appellants, representative plaintiffs in two class actions, are widows whose federal supplementary death benefits were reduced because of the age of their husbands at the time of death.  The </w:t>
      </w:r>
      <w:r w:rsidRPr="00D15D8A">
        <w:rPr>
          <w:i/>
          <w:sz w:val="20"/>
        </w:rPr>
        <w:t>Public Service Superannuation Act</w:t>
      </w:r>
      <w:r w:rsidRPr="00D15D8A">
        <w:rPr>
          <w:sz w:val="20"/>
        </w:rPr>
        <w:t xml:space="preserve"> and the </w:t>
      </w:r>
      <w:r w:rsidRPr="00D15D8A">
        <w:rPr>
          <w:i/>
          <w:sz w:val="20"/>
        </w:rPr>
        <w:t>Canadian Forces Superannuation Act</w:t>
      </w:r>
      <w:r w:rsidRPr="00D15D8A">
        <w:rPr>
          <w:sz w:val="20"/>
        </w:rPr>
        <w:t xml:space="preserve"> provide federal civil servants and members of the Canadian Forces, and their families, with a suite of </w:t>
      </w:r>
      <w:proofErr w:type="spellStart"/>
      <w:r w:rsidRPr="00D15D8A">
        <w:rPr>
          <w:sz w:val="20"/>
        </w:rPr>
        <w:t>work</w:t>
      </w:r>
      <w:r w:rsidRPr="00D15D8A">
        <w:rPr>
          <w:sz w:val="20"/>
        </w:rPr>
        <w:noBreakHyphen/>
        <w:t>related</w:t>
      </w:r>
      <w:proofErr w:type="spellEnd"/>
      <w:r w:rsidRPr="00D15D8A">
        <w:rPr>
          <w:sz w:val="20"/>
        </w:rPr>
        <w:t xml:space="preserve"> benefits, including a “supplementary death benefit”, a lump sum payment made to a plan member’s designated beneficiary upon the member’s death.  The supplementary death benefit is reduced by 10 per cent for each year by which the plan member exceeded a prescribed age. </w:t>
      </w:r>
    </w:p>
    <w:p w:rsidR="00D15D8A" w:rsidRPr="00D15D8A" w:rsidRDefault="00D15D8A" w:rsidP="00D15D8A">
      <w:pPr>
        <w:pStyle w:val="SCCNormalDoubleSpacing"/>
        <w:tabs>
          <w:tab w:val="left" w:pos="720"/>
        </w:tabs>
        <w:spacing w:line="240" w:lineRule="auto"/>
        <w:rPr>
          <w:rStyle w:val="SCCNormalDoubleSpacingChar"/>
          <w:sz w:val="20"/>
        </w:rPr>
      </w:pPr>
    </w:p>
    <w:p w:rsidR="00D15D8A" w:rsidRPr="00D15D8A" w:rsidRDefault="00D15D8A" w:rsidP="00D15D8A">
      <w:pPr>
        <w:pStyle w:val="SCCNormalDoubleSpacing"/>
        <w:tabs>
          <w:tab w:val="left" w:pos="720"/>
        </w:tabs>
        <w:spacing w:line="240" w:lineRule="auto"/>
        <w:rPr>
          <w:sz w:val="20"/>
        </w:rPr>
      </w:pPr>
      <w:r w:rsidRPr="00D15D8A">
        <w:rPr>
          <w:sz w:val="20"/>
        </w:rPr>
        <w:tab/>
        <w:t xml:space="preserve">The appellants contend that those provisions are of no force and effect because they infringe s. 15(1) of the </w:t>
      </w:r>
      <w:r w:rsidRPr="00D15D8A">
        <w:rPr>
          <w:i/>
          <w:sz w:val="20"/>
        </w:rPr>
        <w:t>Charter</w:t>
      </w:r>
      <w:r w:rsidRPr="00D15D8A">
        <w:rPr>
          <w:sz w:val="20"/>
        </w:rPr>
        <w:t xml:space="preserve"> and are not justified under s. 1.  They seek a monetary judgment in the amount by which their supplementary death benefits were reduced.  The trial judge dismissed both class actions and the British Columbia Court of Appeal upheld the trial decision.</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tab/>
      </w:r>
      <w:r w:rsidRPr="00D15D8A">
        <w:rPr>
          <w:rStyle w:val="QuoteChar"/>
          <w:sz w:val="20"/>
          <w:lang w:val="en-CA"/>
        </w:rPr>
        <w:t>Held</w:t>
      </w:r>
      <w:r w:rsidRPr="00D15D8A">
        <w:rPr>
          <w:rStyle w:val="QuoteChar"/>
          <w:i w:val="0"/>
          <w:sz w:val="20"/>
          <w:lang w:val="en-CA"/>
        </w:rPr>
        <w:t>:</w:t>
      </w:r>
      <w:r w:rsidRPr="00D15D8A">
        <w:rPr>
          <w:sz w:val="20"/>
        </w:rPr>
        <w:t xml:space="preserve">  The appeal should be dismissed.</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tab/>
        <w:t>The central and sustained thrust of the Court’s s. 15(1) jurisprudence has been the need for a substantive contextual approach and a corresponding repudiation of a formalistic “treat likes alike” approach.  An analysis based on formal comparison between the claimant group and a “similarly situated” group promotes formal, not substantive equality.  A “mirror comparator group” analysis may become a search for sameness, may shortcut the substantive equality analysis and may be difficult to apply.  While equality is inherently comparative and comparison plays a role throughout the s. 15(1) analysis, a mirror comparator approach can fail to identify — and may, indeed, thwart the identification of — the discrimination at which s. 15 is aimed.  What is required is an approach that takes account of the full context of the claimant group’s situation, the actual impact of the law on that situation, and whether the impugned law perpetuates disadvantage to or negative stereotypes about that group.</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tab/>
        <w:t xml:space="preserve">The jurisprudence establishes a </w:t>
      </w:r>
      <w:proofErr w:type="spellStart"/>
      <w:r w:rsidRPr="00D15D8A">
        <w:rPr>
          <w:sz w:val="20"/>
        </w:rPr>
        <w:t>two</w:t>
      </w:r>
      <w:r w:rsidRPr="00D15D8A">
        <w:rPr>
          <w:sz w:val="20"/>
        </w:rPr>
        <w:noBreakHyphen/>
        <w:t>part</w:t>
      </w:r>
      <w:proofErr w:type="spellEnd"/>
      <w:r w:rsidRPr="00D15D8A">
        <w:rPr>
          <w:sz w:val="20"/>
        </w:rPr>
        <w:t xml:space="preserve"> test for assessing </w:t>
      </w:r>
      <w:proofErr w:type="gramStart"/>
      <w:r w:rsidRPr="00D15D8A">
        <w:rPr>
          <w:sz w:val="20"/>
        </w:rPr>
        <w:t>a</w:t>
      </w:r>
      <w:proofErr w:type="gramEnd"/>
      <w:r w:rsidRPr="00D15D8A">
        <w:rPr>
          <w:sz w:val="20"/>
        </w:rPr>
        <w:t xml:space="preserve"> s. 15(1) claim:  (1) does the law create a distinction that is based on an enumerated or analogous ground and (2) does the distinction create a disadvantage by perpetuating prejudice or stereotyping.  The claimant must establish that he or she has been denied a benefit that others are granted or carries a burden that others do not, by reason of a personal characteristic that falls within the enumerated or analogous grounds of s. 15(1).  It is not necessary to pinpoint a mirror comparator group.  Provided that the claimant establishes a distinction based on one or more of the enumerated or analogous grounds, the claim should proceed to the second step of the analysis.  This provides the flexibility required to accommodate claims based on intersecting grounds of discrimination.  At the second step, the question is whether, having regard to all relevant factors, the distinction the law makes between the claimant group and others substantively discriminates by perpetuating disadvantage or prejudice to the claimant group, or by stereotyping it.</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lastRenderedPageBreak/>
        <w:tab/>
        <w:t xml:space="preserve">Since the Reduction Provisions at issue in this case are </w:t>
      </w:r>
      <w:proofErr w:type="spellStart"/>
      <w:r w:rsidRPr="00D15D8A">
        <w:rPr>
          <w:sz w:val="20"/>
        </w:rPr>
        <w:t>age</w:t>
      </w:r>
      <w:r w:rsidRPr="00D15D8A">
        <w:rPr>
          <w:sz w:val="20"/>
        </w:rPr>
        <w:noBreakHyphen/>
        <w:t>related</w:t>
      </w:r>
      <w:proofErr w:type="spellEnd"/>
      <w:r w:rsidRPr="00D15D8A">
        <w:rPr>
          <w:sz w:val="20"/>
        </w:rPr>
        <w:t xml:space="preserve">, they constitute an obvious distinction on an enumerated ground, but, because the </w:t>
      </w:r>
      <w:proofErr w:type="spellStart"/>
      <w:r w:rsidRPr="00D15D8A">
        <w:rPr>
          <w:sz w:val="20"/>
        </w:rPr>
        <w:t>age</w:t>
      </w:r>
      <w:r w:rsidRPr="00D15D8A">
        <w:rPr>
          <w:sz w:val="20"/>
        </w:rPr>
        <w:noBreakHyphen/>
        <w:t>based</w:t>
      </w:r>
      <w:proofErr w:type="spellEnd"/>
      <w:r w:rsidRPr="00D15D8A">
        <w:rPr>
          <w:sz w:val="20"/>
        </w:rPr>
        <w:t xml:space="preserve"> rules are, overall, effective in meeting the actual needs of the claimants and in achieving important goals such as ensuring that retiree benefits are meaningful, they do not violate s. 15(1).  Pension benefit schemes are designed to benefit a number of groups in different circumstances and with different interests, and each element of the scheme must be considered in relation to the suite of benefits provided.  As a </w:t>
      </w:r>
      <w:proofErr w:type="spellStart"/>
      <w:r w:rsidRPr="00D15D8A">
        <w:rPr>
          <w:sz w:val="20"/>
        </w:rPr>
        <w:t>broad</w:t>
      </w:r>
      <w:r w:rsidRPr="00D15D8A">
        <w:rPr>
          <w:sz w:val="20"/>
        </w:rPr>
        <w:noBreakHyphen/>
        <w:t>based</w:t>
      </w:r>
      <w:proofErr w:type="spellEnd"/>
      <w:r w:rsidRPr="00D15D8A">
        <w:rPr>
          <w:sz w:val="20"/>
        </w:rPr>
        <w:t xml:space="preserve"> scheme meant to cover the competing interests of various age groups, distinctions on general criteria, including age, had to be made to address the members’ different needs over the course of their working lives.  When the supplementary death benefit is considered in the context of the other pensions and benefits to which the surviving spouses are entitled, it is clear that its purpose corresponds to their needs.  For younger employees, it acts as group life insurance by insuring against unexpected death at a time when the surviving spouse would not be protected by a pension.  For older employees, whose spouses’ </w:t>
      </w:r>
      <w:proofErr w:type="spellStart"/>
      <w:r w:rsidRPr="00D15D8A">
        <w:rPr>
          <w:sz w:val="20"/>
        </w:rPr>
        <w:t>long</w:t>
      </w:r>
      <w:r w:rsidRPr="00D15D8A">
        <w:rPr>
          <w:sz w:val="20"/>
        </w:rPr>
        <w:noBreakHyphen/>
        <w:t>term</w:t>
      </w:r>
      <w:proofErr w:type="spellEnd"/>
      <w:r w:rsidRPr="00D15D8A">
        <w:rPr>
          <w:sz w:val="20"/>
        </w:rPr>
        <w:t xml:space="preserve"> income security is guaranteed by the survivor’s pension coupled with the public service’s health and dental plans, it is intended to assist with the costs of last illness and death.</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tab/>
        <w:t>It is unnecessary to consider justification under s. 1.</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sz w:val="20"/>
        </w:rPr>
      </w:pPr>
      <w:r w:rsidRPr="00D15D8A">
        <w:rPr>
          <w:sz w:val="20"/>
        </w:rPr>
        <w:tab/>
        <w:t>APPEAL from a judgment of the Court of Appeal for British Columbia (</w:t>
      </w:r>
      <w:proofErr w:type="spellStart"/>
      <w:r w:rsidRPr="00D15D8A">
        <w:rPr>
          <w:sz w:val="20"/>
        </w:rPr>
        <w:t>Rowles</w:t>
      </w:r>
      <w:proofErr w:type="spellEnd"/>
      <w:r w:rsidRPr="00D15D8A">
        <w:rPr>
          <w:sz w:val="20"/>
        </w:rPr>
        <w:t xml:space="preserve">, Ryan and Newbury JJ.A.), 2008 BCCA 539, 87 B.C.L.R. (4th) 197, 302 D.L.R. (4th) 193, 183 C.R.R. (2d) 301, 72 C.C.P.B. 161, 263 B.C.A.C. 257, 443 W.A.C. 257, [2009] 3 W.W.R. 628, [2006] B.C.J. No. 2507 (QL), 2008 </w:t>
      </w:r>
      <w:proofErr w:type="spellStart"/>
      <w:r w:rsidRPr="00D15D8A">
        <w:rPr>
          <w:sz w:val="20"/>
        </w:rPr>
        <w:t>CarswellBC</w:t>
      </w:r>
      <w:proofErr w:type="spellEnd"/>
      <w:r w:rsidRPr="00D15D8A">
        <w:rPr>
          <w:sz w:val="20"/>
        </w:rPr>
        <w:t xml:space="preserve"> 2750, upholding a decision of Garson J., 2006 BCSC 101, 137 C.R.R. (2d) 224, 51 C.C.P.B. 19, [2006] B.C.J. No. 101 (QL), 2006 </w:t>
      </w:r>
      <w:proofErr w:type="spellStart"/>
      <w:r w:rsidRPr="00D15D8A">
        <w:rPr>
          <w:sz w:val="20"/>
        </w:rPr>
        <w:t>CarswellBC</w:t>
      </w:r>
      <w:proofErr w:type="spellEnd"/>
      <w:r w:rsidRPr="00D15D8A">
        <w:rPr>
          <w:sz w:val="20"/>
        </w:rPr>
        <w:t xml:space="preserve"> 86.  Appeal dismissed.</w:t>
      </w:r>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rStyle w:val="SCCCounselPartyRoleChar"/>
          <w:sz w:val="20"/>
        </w:rPr>
      </w:pPr>
      <w:r w:rsidRPr="00D15D8A">
        <w:rPr>
          <w:rStyle w:val="SCCCounselNameChar"/>
          <w:sz w:val="20"/>
        </w:rPr>
        <w:tab/>
      </w:r>
      <w:proofErr w:type="gramStart"/>
      <w:r w:rsidRPr="00D15D8A">
        <w:rPr>
          <w:rStyle w:val="SCCCounselNameChar"/>
          <w:sz w:val="20"/>
        </w:rPr>
        <w:t xml:space="preserve">Joseph J. </w:t>
      </w:r>
      <w:proofErr w:type="spellStart"/>
      <w:r w:rsidRPr="00D15D8A">
        <w:rPr>
          <w:rStyle w:val="SCCCounselNameChar"/>
          <w:sz w:val="20"/>
        </w:rPr>
        <w:t>Arvay</w:t>
      </w:r>
      <w:proofErr w:type="spellEnd"/>
      <w:r w:rsidRPr="00D15D8A">
        <w:rPr>
          <w:rStyle w:val="SCCCounselNameChar"/>
          <w:i w:val="0"/>
          <w:sz w:val="20"/>
        </w:rPr>
        <w:t>,</w:t>
      </w:r>
      <w:r w:rsidRPr="00D15D8A">
        <w:rPr>
          <w:rStyle w:val="SCCCounselNameChar"/>
          <w:sz w:val="20"/>
        </w:rPr>
        <w:t xml:space="preserve"> Q.C.</w:t>
      </w:r>
      <w:r w:rsidRPr="00D15D8A">
        <w:rPr>
          <w:rStyle w:val="SCCCounselSeparatorChar"/>
          <w:sz w:val="20"/>
          <w:lang w:val="en-CA"/>
        </w:rPr>
        <w:t xml:space="preserve">, </w:t>
      </w:r>
      <w:r w:rsidRPr="00D15D8A">
        <w:rPr>
          <w:rStyle w:val="SCCCounselNameChar"/>
          <w:sz w:val="20"/>
        </w:rPr>
        <w:t xml:space="preserve">John C. </w:t>
      </w:r>
      <w:proofErr w:type="spellStart"/>
      <w:r w:rsidRPr="00D15D8A">
        <w:rPr>
          <w:rStyle w:val="SCCCounselNameChar"/>
          <w:sz w:val="20"/>
        </w:rPr>
        <w:t>Kleefeld</w:t>
      </w:r>
      <w:proofErr w:type="spellEnd"/>
      <w:r w:rsidRPr="00D15D8A">
        <w:rPr>
          <w:rStyle w:val="SCCCounselSeparatorChar"/>
          <w:sz w:val="20"/>
          <w:lang w:val="en-CA"/>
        </w:rPr>
        <w:t xml:space="preserve"> and </w:t>
      </w:r>
      <w:proofErr w:type="spellStart"/>
      <w:r w:rsidRPr="00D15D8A">
        <w:rPr>
          <w:rStyle w:val="SCCCounselNameChar"/>
          <w:sz w:val="20"/>
        </w:rPr>
        <w:t>Elin</w:t>
      </w:r>
      <w:proofErr w:type="spellEnd"/>
      <w:r w:rsidRPr="00D15D8A">
        <w:rPr>
          <w:rStyle w:val="SCCCounselNameChar"/>
          <w:sz w:val="20"/>
        </w:rPr>
        <w:t xml:space="preserve"> R. S. </w:t>
      </w:r>
      <w:proofErr w:type="spellStart"/>
      <w:r w:rsidRPr="00D15D8A">
        <w:rPr>
          <w:rStyle w:val="SCCCounselNameChar"/>
          <w:sz w:val="20"/>
        </w:rPr>
        <w:t>Sigurdson</w:t>
      </w:r>
      <w:proofErr w:type="spellEnd"/>
      <w:r w:rsidRPr="00D15D8A">
        <w:rPr>
          <w:rStyle w:val="SCCCounselPartyRoleChar"/>
          <w:sz w:val="20"/>
        </w:rPr>
        <w:t>, for the appellants.</w:t>
      </w:r>
      <w:proofErr w:type="gramEnd"/>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rStyle w:val="SCCCounselPartyRoleChar"/>
          <w:sz w:val="20"/>
        </w:rPr>
      </w:pPr>
      <w:r w:rsidRPr="00D15D8A">
        <w:rPr>
          <w:rStyle w:val="SCCCounselNameChar"/>
          <w:sz w:val="20"/>
        </w:rPr>
        <w:tab/>
      </w:r>
      <w:proofErr w:type="gramStart"/>
      <w:r w:rsidRPr="00D15D8A">
        <w:rPr>
          <w:rStyle w:val="SCCCounselNameChar"/>
          <w:sz w:val="20"/>
        </w:rPr>
        <w:t xml:space="preserve">Donald J. </w:t>
      </w:r>
      <w:proofErr w:type="spellStart"/>
      <w:r w:rsidRPr="00D15D8A">
        <w:rPr>
          <w:rStyle w:val="SCCCounselNameChar"/>
          <w:sz w:val="20"/>
        </w:rPr>
        <w:t>Rennie</w:t>
      </w:r>
      <w:proofErr w:type="spellEnd"/>
      <w:r w:rsidRPr="00D15D8A">
        <w:rPr>
          <w:rStyle w:val="SCCCounselNameChar"/>
          <w:i w:val="0"/>
          <w:sz w:val="20"/>
        </w:rPr>
        <w:t>,</w:t>
      </w:r>
      <w:r w:rsidRPr="00D15D8A">
        <w:rPr>
          <w:rStyle w:val="SCCCounselSeparatorChar"/>
          <w:sz w:val="20"/>
          <w:lang w:val="en-CA"/>
        </w:rPr>
        <w:t xml:space="preserve"> </w:t>
      </w:r>
      <w:proofErr w:type="spellStart"/>
      <w:r w:rsidRPr="00D15D8A">
        <w:rPr>
          <w:rStyle w:val="SCCCounselNameChar"/>
          <w:sz w:val="20"/>
        </w:rPr>
        <w:t>Sharlene</w:t>
      </w:r>
      <w:proofErr w:type="spellEnd"/>
      <w:r w:rsidRPr="00D15D8A">
        <w:rPr>
          <w:rStyle w:val="SCCCounselNameChar"/>
          <w:sz w:val="20"/>
        </w:rPr>
        <w:t xml:space="preserve"> </w:t>
      </w:r>
      <w:proofErr w:type="spellStart"/>
      <w:r w:rsidRPr="00D15D8A">
        <w:rPr>
          <w:rStyle w:val="SCCCounselNameChar"/>
          <w:sz w:val="20"/>
        </w:rPr>
        <w:t>Telles</w:t>
      </w:r>
      <w:r w:rsidRPr="00D15D8A">
        <w:rPr>
          <w:rStyle w:val="SCCCounselNameChar"/>
          <w:sz w:val="20"/>
        </w:rPr>
        <w:noBreakHyphen/>
        <w:t>Langdon</w:t>
      </w:r>
      <w:proofErr w:type="spellEnd"/>
      <w:r w:rsidRPr="00D15D8A">
        <w:rPr>
          <w:rStyle w:val="SCCCounselPartyRoleChar"/>
          <w:sz w:val="20"/>
        </w:rPr>
        <w:t xml:space="preserve"> and </w:t>
      </w:r>
      <w:r w:rsidRPr="00D15D8A">
        <w:rPr>
          <w:rStyle w:val="SCCCounselNameChar"/>
          <w:sz w:val="20"/>
        </w:rPr>
        <w:t xml:space="preserve">Dale </w:t>
      </w:r>
      <w:proofErr w:type="spellStart"/>
      <w:r w:rsidRPr="00D15D8A">
        <w:rPr>
          <w:rStyle w:val="SCCCounselNameChar"/>
          <w:sz w:val="20"/>
        </w:rPr>
        <w:t>Yurka</w:t>
      </w:r>
      <w:proofErr w:type="spellEnd"/>
      <w:r w:rsidRPr="00D15D8A">
        <w:rPr>
          <w:rStyle w:val="SCCCounselPartyRoleChar"/>
          <w:sz w:val="20"/>
        </w:rPr>
        <w:t xml:space="preserve"> for the respondent.</w:t>
      </w:r>
      <w:proofErr w:type="gramEnd"/>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rStyle w:val="SCCCounselPartyRoleChar"/>
          <w:sz w:val="20"/>
        </w:rPr>
      </w:pPr>
      <w:r w:rsidRPr="00D15D8A">
        <w:rPr>
          <w:rStyle w:val="SCCCounselNameChar"/>
          <w:sz w:val="20"/>
        </w:rPr>
        <w:tab/>
      </w:r>
      <w:proofErr w:type="gramStart"/>
      <w:r w:rsidRPr="00D15D8A">
        <w:rPr>
          <w:rStyle w:val="SCCCounselNameChar"/>
          <w:sz w:val="20"/>
        </w:rPr>
        <w:t xml:space="preserve">Robert E. </w:t>
      </w:r>
      <w:proofErr w:type="spellStart"/>
      <w:r w:rsidRPr="00D15D8A">
        <w:rPr>
          <w:rStyle w:val="SCCCounselNameChar"/>
          <w:sz w:val="20"/>
        </w:rPr>
        <w:t>Charney</w:t>
      </w:r>
      <w:proofErr w:type="spellEnd"/>
      <w:r w:rsidRPr="00D15D8A">
        <w:rPr>
          <w:rStyle w:val="SCCCounselSeparatorChar"/>
          <w:sz w:val="20"/>
          <w:lang w:val="en-CA"/>
        </w:rPr>
        <w:t xml:space="preserve"> and </w:t>
      </w:r>
      <w:r w:rsidRPr="00D15D8A">
        <w:rPr>
          <w:rStyle w:val="SCCCounselNameChar"/>
          <w:sz w:val="20"/>
        </w:rPr>
        <w:t>Matthew Horner</w:t>
      </w:r>
      <w:r w:rsidRPr="00D15D8A">
        <w:rPr>
          <w:rStyle w:val="SCCCounselPartyRoleChar"/>
          <w:sz w:val="20"/>
        </w:rPr>
        <w:t>, for the intervener the Attorney General of Ontario.</w:t>
      </w:r>
      <w:proofErr w:type="gramEnd"/>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rStyle w:val="SCCCounselPartyRoleChar"/>
          <w:sz w:val="20"/>
        </w:rPr>
      </w:pPr>
      <w:r w:rsidRPr="00D15D8A">
        <w:rPr>
          <w:rStyle w:val="SCCCounselNameChar"/>
          <w:sz w:val="20"/>
        </w:rPr>
        <w:tab/>
      </w:r>
      <w:proofErr w:type="gramStart"/>
      <w:r w:rsidRPr="00D15D8A">
        <w:rPr>
          <w:rStyle w:val="SCCCounselNameChar"/>
          <w:sz w:val="20"/>
        </w:rPr>
        <w:t>Daphne Gilbert</w:t>
      </w:r>
      <w:r w:rsidRPr="00D15D8A">
        <w:rPr>
          <w:rStyle w:val="SCCCounselSeparatorChar"/>
          <w:sz w:val="20"/>
          <w:lang w:val="en-CA"/>
        </w:rPr>
        <w:t xml:space="preserve">, </w:t>
      </w:r>
      <w:r w:rsidRPr="00D15D8A">
        <w:rPr>
          <w:rStyle w:val="SCCCounselNameChar"/>
          <w:sz w:val="20"/>
        </w:rPr>
        <w:t xml:space="preserve">Joanna </w:t>
      </w:r>
      <w:proofErr w:type="spellStart"/>
      <w:r w:rsidRPr="00D15D8A">
        <w:rPr>
          <w:rStyle w:val="SCCCounselNameChar"/>
          <w:sz w:val="20"/>
        </w:rPr>
        <w:t>Radbord</w:t>
      </w:r>
      <w:proofErr w:type="spellEnd"/>
      <w:r w:rsidRPr="00D15D8A">
        <w:rPr>
          <w:rStyle w:val="SCCCounselSeparatorChar"/>
          <w:sz w:val="20"/>
          <w:lang w:val="en-CA"/>
        </w:rPr>
        <w:t xml:space="preserve"> and </w:t>
      </w:r>
      <w:r w:rsidRPr="00D15D8A">
        <w:rPr>
          <w:rStyle w:val="SCCCounselNameChar"/>
          <w:sz w:val="20"/>
        </w:rPr>
        <w:t xml:space="preserve">Joanna </w:t>
      </w:r>
      <w:proofErr w:type="spellStart"/>
      <w:r w:rsidRPr="00D15D8A">
        <w:rPr>
          <w:rStyle w:val="SCCCounselNameChar"/>
          <w:sz w:val="20"/>
        </w:rPr>
        <w:t>Birenbaum</w:t>
      </w:r>
      <w:proofErr w:type="spellEnd"/>
      <w:r w:rsidRPr="00D15D8A">
        <w:rPr>
          <w:rStyle w:val="SCCCounselPartyRoleChar"/>
          <w:sz w:val="20"/>
        </w:rPr>
        <w:t>, for the intervener the Women’s Legal Education and Action Fund.</w:t>
      </w:r>
      <w:proofErr w:type="gramEnd"/>
    </w:p>
    <w:p w:rsidR="00D15D8A" w:rsidRPr="00D15D8A" w:rsidRDefault="00D15D8A" w:rsidP="00D15D8A">
      <w:pPr>
        <w:pStyle w:val="SCCNormalDoubleSpacing"/>
        <w:tabs>
          <w:tab w:val="left" w:pos="720"/>
        </w:tabs>
        <w:spacing w:line="240" w:lineRule="auto"/>
        <w:rPr>
          <w:sz w:val="20"/>
        </w:rPr>
      </w:pPr>
    </w:p>
    <w:p w:rsidR="00D15D8A" w:rsidRPr="00D15D8A" w:rsidRDefault="00D15D8A" w:rsidP="00D15D8A">
      <w:pPr>
        <w:pStyle w:val="SCCNormalDoubleSpacing"/>
        <w:tabs>
          <w:tab w:val="left" w:pos="720"/>
        </w:tabs>
        <w:spacing w:line="240" w:lineRule="auto"/>
        <w:rPr>
          <w:i/>
          <w:sz w:val="20"/>
        </w:rPr>
      </w:pPr>
      <w:r w:rsidRPr="00D15D8A">
        <w:rPr>
          <w:sz w:val="20"/>
        </w:rPr>
        <w:tab/>
      </w:r>
      <w:r w:rsidRPr="00D15D8A">
        <w:rPr>
          <w:i/>
          <w:sz w:val="20"/>
        </w:rPr>
        <w:t>Solicitors for the appellants:  </w:t>
      </w:r>
      <w:proofErr w:type="spellStart"/>
      <w:r w:rsidRPr="00D15D8A">
        <w:rPr>
          <w:i/>
          <w:sz w:val="20"/>
        </w:rPr>
        <w:t>Arvay</w:t>
      </w:r>
      <w:proofErr w:type="spellEnd"/>
      <w:r w:rsidRPr="00D15D8A">
        <w:rPr>
          <w:i/>
          <w:sz w:val="20"/>
        </w:rPr>
        <w:t xml:space="preserve"> Finlay, Vancouver.</w:t>
      </w:r>
    </w:p>
    <w:p w:rsidR="00D15D8A" w:rsidRPr="00D15D8A" w:rsidRDefault="00D15D8A" w:rsidP="00D15D8A">
      <w:pPr>
        <w:pStyle w:val="SCCNormalDoubleSpacing"/>
        <w:tabs>
          <w:tab w:val="left" w:pos="720"/>
        </w:tabs>
        <w:spacing w:line="240" w:lineRule="auto"/>
        <w:rPr>
          <w:i/>
          <w:sz w:val="20"/>
        </w:rPr>
      </w:pPr>
    </w:p>
    <w:p w:rsidR="00D15D8A" w:rsidRPr="00D15D8A" w:rsidRDefault="00D15D8A" w:rsidP="00D15D8A">
      <w:pPr>
        <w:pStyle w:val="SCCNormalDoubleSpacing"/>
        <w:tabs>
          <w:tab w:val="left" w:pos="720"/>
        </w:tabs>
        <w:spacing w:line="240" w:lineRule="auto"/>
        <w:rPr>
          <w:i/>
          <w:sz w:val="20"/>
        </w:rPr>
      </w:pPr>
      <w:r w:rsidRPr="00D15D8A">
        <w:rPr>
          <w:i/>
          <w:sz w:val="20"/>
        </w:rPr>
        <w:tab/>
        <w:t>Solicitor for the respondent:  Department of Justice, Toronto.</w:t>
      </w:r>
    </w:p>
    <w:p w:rsidR="00D15D8A" w:rsidRPr="00D15D8A" w:rsidRDefault="00D15D8A" w:rsidP="00D15D8A">
      <w:pPr>
        <w:pStyle w:val="SCCNormalDoubleSpacing"/>
        <w:tabs>
          <w:tab w:val="left" w:pos="720"/>
        </w:tabs>
        <w:spacing w:line="240" w:lineRule="auto"/>
        <w:rPr>
          <w:i/>
          <w:sz w:val="20"/>
        </w:rPr>
      </w:pPr>
    </w:p>
    <w:p w:rsidR="00D15D8A" w:rsidRPr="00D15D8A" w:rsidRDefault="00D15D8A" w:rsidP="00D15D8A">
      <w:pPr>
        <w:pStyle w:val="SCCNormalDoubleSpacing"/>
        <w:tabs>
          <w:tab w:val="left" w:pos="720"/>
        </w:tabs>
        <w:spacing w:line="240" w:lineRule="auto"/>
        <w:rPr>
          <w:i/>
          <w:sz w:val="20"/>
        </w:rPr>
      </w:pPr>
      <w:r w:rsidRPr="00D15D8A">
        <w:rPr>
          <w:i/>
          <w:sz w:val="20"/>
        </w:rPr>
        <w:tab/>
        <w:t>Solicitor for the intervener the Attorney General of Ontario:  Attorney General of Ontario, Toronto.</w:t>
      </w:r>
    </w:p>
    <w:p w:rsidR="00D15D8A" w:rsidRPr="00D15D8A" w:rsidRDefault="00D15D8A" w:rsidP="00D15D8A">
      <w:pPr>
        <w:pStyle w:val="SCCNormalDoubleSpacing"/>
        <w:tabs>
          <w:tab w:val="left" w:pos="720"/>
        </w:tabs>
        <w:spacing w:line="240" w:lineRule="auto"/>
        <w:rPr>
          <w:i/>
          <w:sz w:val="20"/>
        </w:rPr>
      </w:pPr>
    </w:p>
    <w:p w:rsidR="00D15D8A" w:rsidRPr="00D15D8A" w:rsidRDefault="00D15D8A" w:rsidP="00D15D8A">
      <w:pPr>
        <w:pStyle w:val="SCCNormalDoubleSpacing"/>
        <w:tabs>
          <w:tab w:val="left" w:pos="720"/>
        </w:tabs>
        <w:spacing w:line="240" w:lineRule="auto"/>
        <w:rPr>
          <w:i/>
          <w:sz w:val="20"/>
        </w:rPr>
      </w:pPr>
      <w:r w:rsidRPr="00D15D8A">
        <w:rPr>
          <w:i/>
          <w:sz w:val="20"/>
        </w:rPr>
        <w:tab/>
        <w:t>Solicitors for the intervener Women’s Legal Education and Action Fund:  Women’s Legal Education and Action Fund and Martha McCarthy &amp; Company, Toronto.</w:t>
      </w:r>
    </w:p>
    <w:p w:rsidR="003B3977" w:rsidRPr="0040336A" w:rsidRDefault="003B3977" w:rsidP="003B3977">
      <w:pPr>
        <w:rPr>
          <w:rFonts w:cs="Times New Roman"/>
          <w:sz w:val="20"/>
          <w:szCs w:val="20"/>
          <w:lang w:val="fr-CA"/>
        </w:rPr>
      </w:pPr>
      <w:r w:rsidRPr="0040336A">
        <w:rPr>
          <w:rFonts w:cs="Times New Roman"/>
          <w:sz w:val="20"/>
          <w:szCs w:val="20"/>
          <w:lang w:val="fr-CA"/>
        </w:rPr>
        <w:t>________________________</w:t>
      </w:r>
    </w:p>
    <w:p w:rsidR="003B3977" w:rsidRPr="0040336A" w:rsidRDefault="003B3977" w:rsidP="003B3977">
      <w:pPr>
        <w:rPr>
          <w:rFonts w:cs="Times New Roman"/>
          <w:sz w:val="20"/>
          <w:szCs w:val="20"/>
          <w:lang w:val="fr-CA"/>
        </w:rPr>
      </w:pPr>
    </w:p>
    <w:p w:rsidR="00D15D8A" w:rsidRPr="00D15D8A" w:rsidRDefault="00D15D8A" w:rsidP="00D15D8A">
      <w:pPr>
        <w:jc w:val="both"/>
        <w:rPr>
          <w:rFonts w:cs="Times New Roman"/>
          <w:sz w:val="20"/>
          <w:szCs w:val="20"/>
          <w:lang w:val="fr-CA"/>
        </w:rPr>
      </w:pPr>
      <w:r w:rsidRPr="00D15D8A">
        <w:rPr>
          <w:rFonts w:cs="Times New Roman"/>
          <w:sz w:val="20"/>
          <w:szCs w:val="20"/>
          <w:lang w:val="fr-CA"/>
        </w:rPr>
        <w:t xml:space="preserve">Présents : La juge en chef </w:t>
      </w:r>
      <w:proofErr w:type="spellStart"/>
      <w:r w:rsidRPr="00D15D8A">
        <w:rPr>
          <w:rFonts w:cs="Times New Roman"/>
          <w:sz w:val="20"/>
          <w:szCs w:val="20"/>
          <w:lang w:val="fr-CA"/>
        </w:rPr>
        <w:t>McLachlin</w:t>
      </w:r>
      <w:proofErr w:type="spellEnd"/>
      <w:r w:rsidRPr="00D15D8A">
        <w:rPr>
          <w:rFonts w:cs="Times New Roman"/>
          <w:sz w:val="20"/>
          <w:szCs w:val="20"/>
          <w:lang w:val="fr-CA"/>
        </w:rPr>
        <w:t xml:space="preserve"> et les juges </w:t>
      </w:r>
      <w:proofErr w:type="spellStart"/>
      <w:r w:rsidRPr="00D15D8A">
        <w:rPr>
          <w:rFonts w:cs="Times New Roman"/>
          <w:sz w:val="20"/>
          <w:szCs w:val="20"/>
          <w:lang w:val="fr-CA"/>
        </w:rPr>
        <w:t>Binnie</w:t>
      </w:r>
      <w:proofErr w:type="spellEnd"/>
      <w:r w:rsidRPr="00D15D8A">
        <w:rPr>
          <w:rFonts w:cs="Times New Roman"/>
          <w:sz w:val="20"/>
          <w:szCs w:val="20"/>
          <w:lang w:val="fr-CA"/>
        </w:rPr>
        <w:t xml:space="preserve">, </w:t>
      </w:r>
      <w:proofErr w:type="spellStart"/>
      <w:r w:rsidRPr="00D15D8A">
        <w:rPr>
          <w:rFonts w:cs="Times New Roman"/>
          <w:sz w:val="20"/>
          <w:szCs w:val="20"/>
          <w:lang w:val="fr-CA"/>
        </w:rPr>
        <w:t>LeBel</w:t>
      </w:r>
      <w:proofErr w:type="spellEnd"/>
      <w:r w:rsidRPr="00D15D8A">
        <w:rPr>
          <w:rFonts w:cs="Times New Roman"/>
          <w:sz w:val="20"/>
          <w:szCs w:val="20"/>
          <w:lang w:val="fr-CA"/>
        </w:rPr>
        <w:t xml:space="preserve">, Deschamps, Fish, Abella, Charron, </w:t>
      </w:r>
      <w:proofErr w:type="spellStart"/>
      <w:r w:rsidRPr="00D15D8A">
        <w:rPr>
          <w:rFonts w:cs="Times New Roman"/>
          <w:sz w:val="20"/>
          <w:szCs w:val="20"/>
          <w:lang w:val="fr-CA"/>
        </w:rPr>
        <w:t>Rothstein</w:t>
      </w:r>
      <w:proofErr w:type="spellEnd"/>
      <w:r w:rsidRPr="00D15D8A">
        <w:rPr>
          <w:rFonts w:cs="Times New Roman"/>
          <w:sz w:val="20"/>
          <w:szCs w:val="20"/>
          <w:lang w:val="fr-CA"/>
        </w:rPr>
        <w:t xml:space="preserve"> et Cromwell.</w:t>
      </w:r>
    </w:p>
    <w:p w:rsidR="00D15D8A" w:rsidRPr="00D15D8A" w:rsidRDefault="00D15D8A" w:rsidP="00D15D8A">
      <w:pPr>
        <w:jc w:val="both"/>
        <w:rPr>
          <w:rFonts w:cs="Times New Roman"/>
          <w:sz w:val="20"/>
          <w:szCs w:val="20"/>
          <w:lang w:val="fr-CA"/>
        </w:rPr>
      </w:pPr>
    </w:p>
    <w:p w:rsidR="00D15D8A" w:rsidRPr="00D15D8A" w:rsidRDefault="00D15D8A" w:rsidP="00D15D8A">
      <w:pPr>
        <w:pStyle w:val="SCCNormalDoubleSpacing"/>
        <w:tabs>
          <w:tab w:val="left" w:pos="720"/>
        </w:tabs>
        <w:spacing w:line="240" w:lineRule="auto"/>
        <w:rPr>
          <w:i/>
          <w:sz w:val="20"/>
          <w:lang w:val="fr-FR"/>
        </w:rPr>
      </w:pPr>
      <w:r w:rsidRPr="00D15D8A">
        <w:rPr>
          <w:sz w:val="20"/>
          <w:lang w:val="fr-CA"/>
        </w:rPr>
        <w:tab/>
      </w:r>
      <w:r w:rsidRPr="00D15D8A">
        <w:rPr>
          <w:i/>
          <w:sz w:val="20"/>
          <w:lang w:val="fr-FR"/>
        </w:rPr>
        <w:t xml:space="preserve">Droit constitutionnel </w:t>
      </w:r>
      <w:r w:rsidRPr="00D15D8A">
        <w:rPr>
          <w:sz w:val="20"/>
          <w:lang w:val="fr-FR"/>
        </w:rPr>
        <w:t xml:space="preserve">— </w:t>
      </w:r>
      <w:r w:rsidRPr="00D15D8A">
        <w:rPr>
          <w:i/>
          <w:sz w:val="20"/>
          <w:lang w:val="fr-FR"/>
        </w:rPr>
        <w:t>Charte des droits</w:t>
      </w:r>
      <w:r w:rsidRPr="00D15D8A">
        <w:rPr>
          <w:sz w:val="20"/>
          <w:lang w:val="fr-FR"/>
        </w:rPr>
        <w:t xml:space="preserve"> — </w:t>
      </w:r>
      <w:r w:rsidRPr="00D15D8A">
        <w:rPr>
          <w:i/>
          <w:sz w:val="20"/>
          <w:lang w:val="fr-FR"/>
        </w:rPr>
        <w:t>Droit à l’égalité</w:t>
      </w:r>
      <w:r w:rsidRPr="00D15D8A">
        <w:rPr>
          <w:sz w:val="20"/>
          <w:lang w:val="fr-FR"/>
        </w:rPr>
        <w:t xml:space="preserve"> — </w:t>
      </w:r>
      <w:r w:rsidRPr="00D15D8A">
        <w:rPr>
          <w:i/>
          <w:sz w:val="20"/>
          <w:lang w:val="fr-FR"/>
        </w:rPr>
        <w:t xml:space="preserve">Discrimination fondée sur l’âge </w:t>
      </w:r>
      <w:r w:rsidRPr="00D15D8A">
        <w:rPr>
          <w:sz w:val="20"/>
          <w:lang w:val="fr-FR"/>
        </w:rPr>
        <w:t xml:space="preserve">— </w:t>
      </w:r>
      <w:r w:rsidRPr="00D15D8A">
        <w:rPr>
          <w:i/>
          <w:sz w:val="20"/>
          <w:lang w:val="fr-FR"/>
        </w:rPr>
        <w:t xml:space="preserve">Réduction par des lois fédérales sur les pensions de la prestation supplémentaire de décès de 10 p. 100 pour chaque année de l’âge du participant ultérieure à l’âge prescrit </w:t>
      </w:r>
      <w:r w:rsidRPr="00D15D8A">
        <w:rPr>
          <w:sz w:val="20"/>
          <w:lang w:val="fr-FR"/>
        </w:rPr>
        <w:t>—</w:t>
      </w:r>
      <w:r w:rsidRPr="00D15D8A">
        <w:rPr>
          <w:i/>
          <w:sz w:val="20"/>
          <w:lang w:val="fr-FR"/>
        </w:rPr>
        <w:t xml:space="preserve"> Versement aux conjoints survivants d’une prestation supplémentaire de décès réduite </w:t>
      </w:r>
      <w:r w:rsidRPr="00D15D8A">
        <w:rPr>
          <w:sz w:val="20"/>
          <w:lang w:val="fr-FR"/>
        </w:rPr>
        <w:t>—</w:t>
      </w:r>
      <w:r w:rsidRPr="00D15D8A">
        <w:rPr>
          <w:i/>
          <w:sz w:val="20"/>
          <w:lang w:val="fr-FR"/>
        </w:rPr>
        <w:t xml:space="preserve"> Les dispositions imposant une réduction </w:t>
      </w:r>
      <w:proofErr w:type="spellStart"/>
      <w:r w:rsidRPr="00D15D8A">
        <w:rPr>
          <w:i/>
          <w:sz w:val="20"/>
          <w:lang w:val="fr-FR"/>
        </w:rPr>
        <w:t>créent</w:t>
      </w:r>
      <w:r w:rsidRPr="00D15D8A">
        <w:rPr>
          <w:i/>
          <w:sz w:val="20"/>
          <w:lang w:val="fr-FR"/>
        </w:rPr>
        <w:noBreakHyphen/>
        <w:t>elles</w:t>
      </w:r>
      <w:proofErr w:type="spellEnd"/>
      <w:r w:rsidRPr="00D15D8A">
        <w:rPr>
          <w:i/>
          <w:sz w:val="20"/>
          <w:lang w:val="fr-FR"/>
        </w:rPr>
        <w:t xml:space="preserve"> une discrimination à l’endroit des conjoints survivants? </w:t>
      </w:r>
      <w:r w:rsidRPr="00D15D8A">
        <w:rPr>
          <w:sz w:val="20"/>
          <w:lang w:val="fr-FR"/>
        </w:rPr>
        <w:t xml:space="preserve">— </w:t>
      </w:r>
      <w:r w:rsidRPr="00D15D8A">
        <w:rPr>
          <w:i/>
          <w:sz w:val="20"/>
          <w:lang w:val="fr-FR"/>
        </w:rPr>
        <w:t xml:space="preserve">Charte canadienne des droits et libertés, art. 1, 15(1) </w:t>
      </w:r>
      <w:r w:rsidRPr="00D15D8A">
        <w:rPr>
          <w:sz w:val="20"/>
          <w:lang w:val="fr-FR"/>
        </w:rPr>
        <w:t xml:space="preserve">— </w:t>
      </w:r>
      <w:r w:rsidRPr="00D15D8A">
        <w:rPr>
          <w:i/>
          <w:sz w:val="20"/>
          <w:lang w:val="fr-FR"/>
        </w:rPr>
        <w:t>Loi sur la pension de retraite des Forces canadiennes, L.R.C. 1985, ch. C</w:t>
      </w:r>
      <w:r w:rsidRPr="00D15D8A">
        <w:rPr>
          <w:i/>
          <w:sz w:val="20"/>
          <w:lang w:val="fr-FR"/>
        </w:rPr>
        <w:noBreakHyphen/>
        <w:t xml:space="preserve">17, art. 60(1) </w:t>
      </w:r>
      <w:r w:rsidRPr="00D15D8A">
        <w:rPr>
          <w:sz w:val="20"/>
          <w:lang w:val="fr-FR"/>
        </w:rPr>
        <w:t xml:space="preserve">— </w:t>
      </w:r>
      <w:r w:rsidRPr="00D15D8A">
        <w:rPr>
          <w:i/>
          <w:sz w:val="20"/>
          <w:lang w:val="fr-FR"/>
        </w:rPr>
        <w:t>Loi sur la pension de la fonction publique, L.R.C. 1985, ch. P</w:t>
      </w:r>
      <w:r w:rsidRPr="00D15D8A">
        <w:rPr>
          <w:i/>
          <w:sz w:val="20"/>
          <w:lang w:val="fr-FR"/>
        </w:rPr>
        <w:noBreakHyphen/>
        <w:t>36, art. 47(1).</w:t>
      </w:r>
    </w:p>
    <w:p w:rsidR="00D15D8A" w:rsidRPr="00D15D8A" w:rsidRDefault="00D15D8A" w:rsidP="00D15D8A">
      <w:pPr>
        <w:pStyle w:val="SCCNormalDoubleSpacing"/>
        <w:tabs>
          <w:tab w:val="left" w:pos="720"/>
        </w:tabs>
        <w:spacing w:line="240" w:lineRule="auto"/>
        <w:rPr>
          <w:i/>
          <w:sz w:val="20"/>
          <w:lang w:val="fr-FR"/>
        </w:rPr>
      </w:pPr>
    </w:p>
    <w:p w:rsidR="00D15D8A" w:rsidRPr="00D15D8A" w:rsidRDefault="00D15D8A" w:rsidP="00D15D8A">
      <w:pPr>
        <w:pStyle w:val="SCCNormalDoubleSpacing"/>
        <w:tabs>
          <w:tab w:val="left" w:pos="720"/>
        </w:tabs>
        <w:spacing w:line="240" w:lineRule="auto"/>
        <w:rPr>
          <w:i/>
          <w:sz w:val="20"/>
          <w:lang w:val="fr-FR"/>
        </w:rPr>
      </w:pPr>
      <w:r w:rsidRPr="00D15D8A">
        <w:rPr>
          <w:i/>
          <w:sz w:val="20"/>
          <w:lang w:val="fr-FR"/>
        </w:rPr>
        <w:tab/>
        <w:t xml:space="preserve">Droit constitutionnel </w:t>
      </w:r>
      <w:r w:rsidRPr="00D15D8A">
        <w:rPr>
          <w:sz w:val="20"/>
          <w:lang w:val="fr-FR"/>
        </w:rPr>
        <w:t xml:space="preserve">— </w:t>
      </w:r>
      <w:r w:rsidRPr="00D15D8A">
        <w:rPr>
          <w:i/>
          <w:sz w:val="20"/>
          <w:lang w:val="fr-FR"/>
        </w:rPr>
        <w:t xml:space="preserve">Charte des droits </w:t>
      </w:r>
      <w:r w:rsidRPr="00D15D8A">
        <w:rPr>
          <w:sz w:val="20"/>
          <w:lang w:val="fr-FR"/>
        </w:rPr>
        <w:t xml:space="preserve">— </w:t>
      </w:r>
      <w:r w:rsidRPr="00D15D8A">
        <w:rPr>
          <w:i/>
          <w:sz w:val="20"/>
          <w:lang w:val="fr-FR"/>
        </w:rPr>
        <w:t xml:space="preserve">Droit à l’égalité </w:t>
      </w:r>
      <w:r w:rsidRPr="00D15D8A">
        <w:rPr>
          <w:sz w:val="20"/>
          <w:lang w:val="fr-FR"/>
        </w:rPr>
        <w:t xml:space="preserve">— </w:t>
      </w:r>
      <w:r w:rsidRPr="00D15D8A">
        <w:rPr>
          <w:i/>
          <w:sz w:val="20"/>
          <w:lang w:val="fr-FR"/>
        </w:rPr>
        <w:t>Analyse contextuelle</w:t>
      </w:r>
      <w:r w:rsidRPr="00D15D8A">
        <w:rPr>
          <w:sz w:val="20"/>
          <w:lang w:val="fr-FR"/>
        </w:rPr>
        <w:t xml:space="preserve"> — </w:t>
      </w:r>
      <w:r w:rsidRPr="00D15D8A">
        <w:rPr>
          <w:i/>
          <w:sz w:val="20"/>
          <w:lang w:val="fr-FR"/>
        </w:rPr>
        <w:t xml:space="preserve">Le recours à des groupes de comparaison </w:t>
      </w:r>
      <w:proofErr w:type="spellStart"/>
      <w:r w:rsidRPr="00D15D8A">
        <w:rPr>
          <w:i/>
          <w:sz w:val="20"/>
          <w:lang w:val="fr-FR"/>
        </w:rPr>
        <w:t>est</w:t>
      </w:r>
      <w:r w:rsidRPr="00D15D8A">
        <w:rPr>
          <w:i/>
          <w:sz w:val="20"/>
          <w:lang w:val="fr-FR"/>
        </w:rPr>
        <w:noBreakHyphen/>
        <w:t>il</w:t>
      </w:r>
      <w:proofErr w:type="spellEnd"/>
      <w:r w:rsidRPr="00D15D8A">
        <w:rPr>
          <w:i/>
          <w:sz w:val="20"/>
          <w:lang w:val="fr-FR"/>
        </w:rPr>
        <w:t xml:space="preserve"> opportun dans l’analyse portant sur les droits à l’égalité? </w:t>
      </w:r>
      <w:r w:rsidRPr="00D15D8A">
        <w:rPr>
          <w:sz w:val="20"/>
          <w:lang w:val="fr-FR"/>
        </w:rPr>
        <w:t xml:space="preserve">— </w:t>
      </w:r>
      <w:r w:rsidRPr="00D15D8A">
        <w:rPr>
          <w:i/>
          <w:sz w:val="20"/>
          <w:lang w:val="fr-FR"/>
        </w:rPr>
        <w:t>Charte canadienne des droits et libertés, art. 15(1).</w:t>
      </w:r>
    </w:p>
    <w:p w:rsidR="00D15D8A" w:rsidRPr="00D15D8A" w:rsidRDefault="00D15D8A" w:rsidP="00D15D8A">
      <w:pPr>
        <w:pStyle w:val="SCCNormalDoubleSpacing"/>
        <w:tabs>
          <w:tab w:val="left" w:pos="720"/>
        </w:tabs>
        <w:spacing w:line="240" w:lineRule="auto"/>
        <w:rPr>
          <w:i/>
          <w:sz w:val="20"/>
          <w:lang w:val="fr-FR"/>
        </w:rPr>
      </w:pPr>
    </w:p>
    <w:p w:rsidR="00D15D8A" w:rsidRPr="00D15D8A" w:rsidRDefault="00D15D8A" w:rsidP="00D15D8A">
      <w:pPr>
        <w:pStyle w:val="SCCNormalDoubleSpacing"/>
        <w:tabs>
          <w:tab w:val="left" w:pos="720"/>
        </w:tabs>
        <w:spacing w:line="240" w:lineRule="auto"/>
        <w:rPr>
          <w:sz w:val="20"/>
          <w:lang w:val="fr-FR"/>
        </w:rPr>
      </w:pPr>
      <w:r w:rsidRPr="00D15D8A">
        <w:rPr>
          <w:sz w:val="20"/>
          <w:lang w:val="fr-FR"/>
        </w:rPr>
        <w:lastRenderedPageBreak/>
        <w:tab/>
      </w:r>
      <w:r w:rsidRPr="00D15D8A">
        <w:rPr>
          <w:sz w:val="20"/>
          <w:lang w:val="fr-CA"/>
        </w:rPr>
        <w:t xml:space="preserve">Les appelantes, qui représentent les demandeurs dans le cadre de deux recours collectifs, sont des veuves ayant touché des prestations fédérales supplémentaires de décès réduites en raison de l’âge auquel leurs maris sont décédés. </w:t>
      </w:r>
      <w:r w:rsidRPr="00D15D8A">
        <w:rPr>
          <w:sz w:val="20"/>
          <w:lang w:val="fr-FR"/>
        </w:rPr>
        <w:t xml:space="preserve"> </w:t>
      </w:r>
      <w:r w:rsidRPr="00D15D8A">
        <w:rPr>
          <w:sz w:val="20"/>
          <w:lang w:val="fr-CA"/>
        </w:rPr>
        <w:t xml:space="preserve">La </w:t>
      </w:r>
      <w:r w:rsidRPr="00D15D8A">
        <w:rPr>
          <w:i/>
          <w:sz w:val="20"/>
          <w:lang w:val="fr-CA"/>
        </w:rPr>
        <w:t>Loi sur la pension de la fonction publique</w:t>
      </w:r>
      <w:r w:rsidRPr="00D15D8A">
        <w:rPr>
          <w:sz w:val="20"/>
          <w:lang w:val="fr-CA"/>
        </w:rPr>
        <w:t xml:space="preserve"> (</w:t>
      </w:r>
      <w:r w:rsidRPr="00D15D8A">
        <w:rPr>
          <w:i/>
          <w:sz w:val="20"/>
          <w:lang w:val="fr-CA"/>
        </w:rPr>
        <w:t>LPFP</w:t>
      </w:r>
      <w:r w:rsidRPr="00D15D8A">
        <w:rPr>
          <w:sz w:val="20"/>
          <w:lang w:val="fr-CA"/>
        </w:rPr>
        <w:t>)</w:t>
      </w:r>
      <w:r w:rsidRPr="00D15D8A">
        <w:rPr>
          <w:i/>
          <w:sz w:val="20"/>
          <w:lang w:val="fr-CA"/>
        </w:rPr>
        <w:t xml:space="preserve"> </w:t>
      </w:r>
      <w:r w:rsidRPr="00D15D8A">
        <w:rPr>
          <w:sz w:val="20"/>
          <w:lang w:val="fr-CA"/>
        </w:rPr>
        <w:t xml:space="preserve">et la </w:t>
      </w:r>
      <w:r w:rsidRPr="00D15D8A">
        <w:rPr>
          <w:i/>
          <w:sz w:val="20"/>
          <w:lang w:val="fr-CA"/>
        </w:rPr>
        <w:t>Loi sur la pension de retraite des Forces canadiennes</w:t>
      </w:r>
      <w:r w:rsidRPr="00D15D8A">
        <w:rPr>
          <w:sz w:val="20"/>
          <w:lang w:val="fr-CA"/>
        </w:rPr>
        <w:t xml:space="preserve"> (</w:t>
      </w:r>
      <w:r w:rsidRPr="00D15D8A">
        <w:rPr>
          <w:i/>
          <w:sz w:val="20"/>
          <w:lang w:val="fr-CA"/>
        </w:rPr>
        <w:t>LPRFC</w:t>
      </w:r>
      <w:r w:rsidRPr="00D15D8A">
        <w:rPr>
          <w:sz w:val="20"/>
          <w:lang w:val="fr-CA"/>
        </w:rPr>
        <w:t>) prévoient, à l’intention des fonctionnaires fédéraux et des membres des Forces canadiennes, ainsi que de leurs familles, un ensemble d’avantages sociaux dont ils peuvent bénéficier, y compris une « prestation supplémentaire de décès », une somme globale versée au bénéficiaire désigné par le participant au régime, au décès de ce dernier.  La prestation supplémentaire de décès est réduite de 10 p. 100 pour chaque année de l’âge du participant ultérieure à l’âge prescrit.</w:t>
      </w:r>
      <w:r w:rsidRPr="00D15D8A">
        <w:rPr>
          <w:sz w:val="20"/>
          <w:lang w:val="fr-FR"/>
        </w:rPr>
        <w:t xml:space="preserve"> </w:t>
      </w:r>
    </w:p>
    <w:p w:rsidR="00D15D8A" w:rsidRPr="00D15D8A" w:rsidRDefault="00D15D8A" w:rsidP="00D15D8A">
      <w:pPr>
        <w:pStyle w:val="SCCNormalDoubleSpacing"/>
        <w:tabs>
          <w:tab w:val="left" w:pos="720"/>
        </w:tabs>
        <w:spacing w:line="240" w:lineRule="auto"/>
        <w:rPr>
          <w:rStyle w:val="SCCNormalDoubleSpacingChar"/>
          <w:sz w:val="20"/>
          <w:lang w:val="fr-FR"/>
        </w:rPr>
      </w:pPr>
    </w:p>
    <w:p w:rsidR="00D15D8A" w:rsidRPr="00D15D8A" w:rsidRDefault="00D15D8A" w:rsidP="00D15D8A">
      <w:pPr>
        <w:pStyle w:val="SCCNormalDoubleSpacing"/>
        <w:tabs>
          <w:tab w:val="left" w:pos="720"/>
        </w:tabs>
        <w:spacing w:line="240" w:lineRule="auto"/>
        <w:rPr>
          <w:sz w:val="20"/>
          <w:lang w:val="fr-CA"/>
        </w:rPr>
      </w:pPr>
      <w:r w:rsidRPr="00D15D8A">
        <w:rPr>
          <w:sz w:val="20"/>
          <w:lang w:val="fr-FR"/>
        </w:rPr>
        <w:tab/>
        <w:t xml:space="preserve">Les appelantes soutiennent que ces dispositions </w:t>
      </w:r>
      <w:r w:rsidRPr="00D15D8A">
        <w:rPr>
          <w:sz w:val="20"/>
          <w:lang w:val="fr-CA"/>
        </w:rPr>
        <w:t>sont inopérantes parce qu’elles</w:t>
      </w:r>
      <w:r w:rsidRPr="00D15D8A">
        <w:rPr>
          <w:sz w:val="20"/>
          <w:lang w:val="fr-FR"/>
        </w:rPr>
        <w:t xml:space="preserve"> contreviennent au par. 15(1) de la </w:t>
      </w:r>
      <w:r w:rsidRPr="00D15D8A">
        <w:rPr>
          <w:i/>
          <w:sz w:val="20"/>
          <w:lang w:val="fr-FR"/>
        </w:rPr>
        <w:t>Charte</w:t>
      </w:r>
      <w:r w:rsidRPr="00D15D8A">
        <w:rPr>
          <w:sz w:val="20"/>
          <w:lang w:val="fr-FR"/>
        </w:rPr>
        <w:t xml:space="preserve"> et </w:t>
      </w:r>
      <w:r w:rsidRPr="00D15D8A">
        <w:rPr>
          <w:sz w:val="20"/>
          <w:lang w:val="fr-CA"/>
        </w:rPr>
        <w:t xml:space="preserve">ne peuvent se justifier au sens de l’article premier.  </w:t>
      </w:r>
      <w:r w:rsidRPr="00D15D8A">
        <w:rPr>
          <w:sz w:val="20"/>
          <w:lang w:val="fr-FR"/>
        </w:rPr>
        <w:t>Elles</w:t>
      </w:r>
      <w:r w:rsidRPr="00D15D8A">
        <w:rPr>
          <w:sz w:val="20"/>
          <w:lang w:val="fr-CA"/>
        </w:rPr>
        <w:t xml:space="preserve"> réclament une réparation pécuniaire correspondant au montant retranché de leur prestation supplémentaire de décès.  </w:t>
      </w:r>
      <w:r w:rsidRPr="00D15D8A">
        <w:rPr>
          <w:sz w:val="20"/>
          <w:lang w:val="fr-FR"/>
        </w:rPr>
        <w:t xml:space="preserve">La juge de première instance a rejeté les deux recours collectifs, et la </w:t>
      </w:r>
      <w:r w:rsidRPr="00D15D8A">
        <w:rPr>
          <w:sz w:val="20"/>
          <w:lang w:val="fr-CA"/>
        </w:rPr>
        <w:t xml:space="preserve">Cour d’appel de la </w:t>
      </w:r>
      <w:proofErr w:type="spellStart"/>
      <w:r w:rsidRPr="00D15D8A">
        <w:rPr>
          <w:sz w:val="20"/>
          <w:lang w:val="fr-CA"/>
        </w:rPr>
        <w:t>Colombie</w:t>
      </w:r>
      <w:r w:rsidRPr="00D15D8A">
        <w:rPr>
          <w:sz w:val="20"/>
          <w:lang w:val="fr-CA"/>
        </w:rPr>
        <w:noBreakHyphen/>
        <w:t>Britannique</w:t>
      </w:r>
      <w:proofErr w:type="spellEnd"/>
      <w:r w:rsidRPr="00D15D8A">
        <w:rPr>
          <w:sz w:val="20"/>
          <w:lang w:val="fr-CA"/>
        </w:rPr>
        <w:t xml:space="preserve"> a confirmé la décision de première instance.</w:t>
      </w:r>
    </w:p>
    <w:p w:rsidR="00D15D8A" w:rsidRPr="00D15D8A" w:rsidRDefault="00D15D8A" w:rsidP="00D15D8A">
      <w:pPr>
        <w:pStyle w:val="SCCNormalDoubleSpacing"/>
        <w:tabs>
          <w:tab w:val="left" w:pos="720"/>
        </w:tabs>
        <w:spacing w:line="240" w:lineRule="auto"/>
        <w:rPr>
          <w:sz w:val="20"/>
          <w:lang w:val="fr-FR"/>
        </w:rPr>
      </w:pPr>
    </w:p>
    <w:p w:rsidR="00D15D8A" w:rsidRPr="00D15D8A" w:rsidRDefault="00D15D8A" w:rsidP="00D15D8A">
      <w:pPr>
        <w:pStyle w:val="SCCNormalDoubleSpacing"/>
        <w:tabs>
          <w:tab w:val="left" w:pos="720"/>
        </w:tabs>
        <w:spacing w:line="240" w:lineRule="auto"/>
        <w:rPr>
          <w:sz w:val="20"/>
          <w:lang w:val="fr-FR"/>
        </w:rPr>
      </w:pPr>
      <w:r w:rsidRPr="00D15D8A">
        <w:rPr>
          <w:sz w:val="20"/>
          <w:lang w:val="fr-FR"/>
        </w:rPr>
        <w:tab/>
      </w:r>
      <w:r w:rsidRPr="00D15D8A">
        <w:rPr>
          <w:rStyle w:val="QuoteChar"/>
          <w:sz w:val="20"/>
          <w:lang w:val="fr-FR"/>
        </w:rPr>
        <w:t>Arrêt :</w:t>
      </w:r>
      <w:r w:rsidRPr="00D15D8A">
        <w:rPr>
          <w:sz w:val="20"/>
          <w:lang w:val="fr-FR"/>
        </w:rPr>
        <w:t xml:space="preserve"> Le pourvoi est rejeté.</w:t>
      </w:r>
    </w:p>
    <w:p w:rsidR="00D15D8A" w:rsidRPr="00D15D8A" w:rsidRDefault="00D15D8A" w:rsidP="00D15D8A">
      <w:pPr>
        <w:pStyle w:val="SCCNormalDoubleSpacing"/>
        <w:tabs>
          <w:tab w:val="left" w:pos="720"/>
        </w:tabs>
        <w:spacing w:line="240" w:lineRule="auto"/>
        <w:rPr>
          <w:sz w:val="20"/>
          <w:lang w:val="fr-FR"/>
        </w:rPr>
      </w:pPr>
    </w:p>
    <w:p w:rsidR="00D15D8A" w:rsidRPr="00D15D8A" w:rsidRDefault="00D15D8A" w:rsidP="00D15D8A">
      <w:pPr>
        <w:pStyle w:val="SCCNormalDoubleSpacing"/>
        <w:tabs>
          <w:tab w:val="left" w:pos="720"/>
        </w:tabs>
        <w:spacing w:line="240" w:lineRule="auto"/>
        <w:rPr>
          <w:sz w:val="20"/>
          <w:lang w:val="fr-CA"/>
        </w:rPr>
      </w:pPr>
      <w:r w:rsidRPr="00D15D8A">
        <w:rPr>
          <w:sz w:val="20"/>
          <w:lang w:val="fr-FR"/>
        </w:rPr>
        <w:tab/>
        <w:t>Dans ses décisions sur le par. 15(1), l</w:t>
      </w:r>
      <w:r w:rsidRPr="00D15D8A">
        <w:rPr>
          <w:sz w:val="20"/>
          <w:lang w:val="fr-CA"/>
        </w:rPr>
        <w:t xml:space="preserve">a Cour a posé en principe fondamental, à maintes reprises, la nécessité de procéder à une analyse contextuelle au fond et de rejeter, en conséquence, l’approche formaliste d’un « traitement analogue ».  Une analyse fondée sur une comparaison formelle du groupe de demandeurs à un groupe « se trouvant dans une situation semblable » mène non pas à l’égalité réelle, mais à l’égalité formelle.  Une analyse fondée sur la comparaison avec un « groupe aux caractéristiques identiques » risque de se muer en recherche de la similitude, de </w:t>
      </w:r>
      <w:proofErr w:type="spellStart"/>
      <w:r w:rsidRPr="00D15D8A">
        <w:rPr>
          <w:sz w:val="20"/>
          <w:lang w:val="fr-CA"/>
        </w:rPr>
        <w:t>court</w:t>
      </w:r>
      <w:r w:rsidRPr="00D15D8A">
        <w:rPr>
          <w:sz w:val="20"/>
          <w:lang w:val="fr-CA"/>
        </w:rPr>
        <w:noBreakHyphen/>
        <w:t>circuiter</w:t>
      </w:r>
      <w:proofErr w:type="spellEnd"/>
      <w:r w:rsidRPr="00D15D8A">
        <w:rPr>
          <w:sz w:val="20"/>
          <w:lang w:val="fr-CA"/>
        </w:rPr>
        <w:t xml:space="preserve"> l’analyse de l’égalité réelle et de se révéler difficile à appliquer</w:t>
      </w:r>
      <w:r w:rsidRPr="00D15D8A">
        <w:rPr>
          <w:sz w:val="20"/>
          <w:lang w:val="fr-FR"/>
        </w:rPr>
        <w:t xml:space="preserve">.  Bien que </w:t>
      </w:r>
      <w:r w:rsidRPr="00D15D8A">
        <w:rPr>
          <w:sz w:val="20"/>
          <w:lang w:val="fr-FR" w:eastAsia="fr-FR"/>
        </w:rPr>
        <w:t xml:space="preserve">l’égalité soit un concept intrinsèquement comparatif et que </w:t>
      </w:r>
      <w:r w:rsidRPr="00D15D8A">
        <w:rPr>
          <w:sz w:val="20"/>
          <w:lang w:val="fr-CA"/>
        </w:rPr>
        <w:t>la comparaison joue un rôle du début à la fin dans l’analyse que commande le par. 15(1), il se peut qu’une démarche axée sur la comparaison avec un groupe aux caractéristiques identiques ne permette pas — voire empêche — la reconnaissance de la discrimination à laquelle l’art. 15 est censé remédier.</w:t>
      </w:r>
      <w:r w:rsidRPr="00D15D8A">
        <w:rPr>
          <w:sz w:val="20"/>
          <w:lang w:val="fr-FR"/>
        </w:rPr>
        <w:t xml:space="preserve">  </w:t>
      </w:r>
      <w:r w:rsidRPr="00D15D8A">
        <w:rPr>
          <w:sz w:val="20"/>
          <w:lang w:val="fr-CA"/>
        </w:rPr>
        <w:t xml:space="preserve">L’exercice requis est une démarche qui tienne compte du contexte global de la situation du groupe de demandeurs, de l’incidence véritable de la mesure législative sur leur situation et de la question de savoir si cette mesure perpétue un désavantage ou des stéréotypes négatifs à l’égard du groupe. </w:t>
      </w:r>
    </w:p>
    <w:p w:rsidR="00D15D8A" w:rsidRPr="00D15D8A" w:rsidRDefault="00D15D8A" w:rsidP="00D15D8A">
      <w:pPr>
        <w:pStyle w:val="SCCNormalDoubleSpacing"/>
        <w:tabs>
          <w:tab w:val="left" w:pos="720"/>
        </w:tabs>
        <w:spacing w:line="240" w:lineRule="auto"/>
        <w:rPr>
          <w:sz w:val="20"/>
          <w:lang w:val="fr-CA"/>
        </w:rPr>
      </w:pPr>
    </w:p>
    <w:p w:rsidR="00D15D8A" w:rsidRPr="00D15D8A" w:rsidRDefault="00D15D8A" w:rsidP="00D15D8A">
      <w:pPr>
        <w:pStyle w:val="SCCNormalDoubleSpacing"/>
        <w:tabs>
          <w:tab w:val="left" w:pos="720"/>
        </w:tabs>
        <w:spacing w:line="240" w:lineRule="auto"/>
        <w:rPr>
          <w:sz w:val="20"/>
          <w:lang w:val="fr-FR"/>
        </w:rPr>
      </w:pPr>
      <w:r w:rsidRPr="00D15D8A">
        <w:rPr>
          <w:sz w:val="20"/>
          <w:lang w:val="fr-CA"/>
        </w:rPr>
        <w:tab/>
        <w:t xml:space="preserve">La jurisprudence a établi un test à deux volets pour l’appréciation d’une demande fondée sur le par. 15(1) : 1) La loi </w:t>
      </w:r>
      <w:proofErr w:type="spellStart"/>
      <w:r w:rsidRPr="00D15D8A">
        <w:rPr>
          <w:sz w:val="20"/>
          <w:lang w:val="fr-CA"/>
        </w:rPr>
        <w:t>crée</w:t>
      </w:r>
      <w:r w:rsidRPr="00D15D8A">
        <w:rPr>
          <w:sz w:val="20"/>
          <w:lang w:val="fr-CA"/>
        </w:rPr>
        <w:noBreakHyphen/>
        <w:t>t</w:t>
      </w:r>
      <w:r w:rsidRPr="00D15D8A">
        <w:rPr>
          <w:sz w:val="20"/>
          <w:lang w:val="fr-CA"/>
        </w:rPr>
        <w:noBreakHyphen/>
        <w:t>elle</w:t>
      </w:r>
      <w:proofErr w:type="spellEnd"/>
      <w:r w:rsidRPr="00D15D8A">
        <w:rPr>
          <w:sz w:val="20"/>
          <w:lang w:val="fr-CA"/>
        </w:rPr>
        <w:t xml:space="preserve"> une distinction fondée sur un motif énuméré ou analogue?  2) La distinction </w:t>
      </w:r>
      <w:proofErr w:type="spellStart"/>
      <w:r w:rsidRPr="00D15D8A">
        <w:rPr>
          <w:sz w:val="20"/>
          <w:lang w:val="fr-CA"/>
        </w:rPr>
        <w:t>crée</w:t>
      </w:r>
      <w:r w:rsidRPr="00D15D8A">
        <w:rPr>
          <w:sz w:val="20"/>
          <w:lang w:val="fr-CA"/>
        </w:rPr>
        <w:noBreakHyphen/>
        <w:t>t</w:t>
      </w:r>
      <w:r w:rsidRPr="00D15D8A">
        <w:rPr>
          <w:sz w:val="20"/>
          <w:lang w:val="fr-CA"/>
        </w:rPr>
        <w:noBreakHyphen/>
        <w:t>elle</w:t>
      </w:r>
      <w:proofErr w:type="spellEnd"/>
      <w:r w:rsidRPr="00D15D8A">
        <w:rPr>
          <w:sz w:val="20"/>
          <w:lang w:val="fr-CA"/>
        </w:rPr>
        <w:t xml:space="preserve"> un désavantage par la perpétuation d’un préjugé ou l’application de stéréotypes?  Le demandeur doit démontrer qu’il s’est vu refuser un avantage accordé à d’autres ou imposer un fardeau que d’autres n’ont pas, en raison d’une caractéristique personnelle correspondant à un motif énuméré ou analogue visé par le par. 15(1).  Il n’est pas nécessaire de désigner un groupe de comparaison qui corresponde précisément au groupe de demandeurs.  Dans la mesure où le demandeur établit l’existence d’une distinction fondée sur au moins un motif énuméré ou analogue, la demande devrait passer à la deuxième étape de l’analyse.  Cette démarche offre la souplesse requise pour l’examen des allégations fondées sur des motifs de discrimination </w:t>
      </w:r>
      <w:proofErr w:type="spellStart"/>
      <w:r w:rsidRPr="00D15D8A">
        <w:rPr>
          <w:sz w:val="20"/>
          <w:lang w:val="fr-CA"/>
        </w:rPr>
        <w:t>interreliés</w:t>
      </w:r>
      <w:proofErr w:type="spellEnd"/>
      <w:r w:rsidRPr="00D15D8A">
        <w:rPr>
          <w:sz w:val="20"/>
          <w:lang w:val="fr-CA"/>
        </w:rPr>
        <w:t xml:space="preserve">.  </w:t>
      </w:r>
      <w:r w:rsidRPr="00D15D8A">
        <w:rPr>
          <w:sz w:val="20"/>
          <w:lang w:val="fr-FR"/>
        </w:rPr>
        <w:t>À la deuxième étape, le tribunal doit se demander si, compte tenu de tous les facteurs pertinents, la distinction établie par la mesure législative entre le groupe de demandeurs et d’autres personnes crée une discrimination réelle en perpétuant un désavantage ou un préjugé à l’égard du groupe ou en lui appliquant des stéréotypes.</w:t>
      </w:r>
    </w:p>
    <w:p w:rsidR="00D15D8A" w:rsidRPr="00D15D8A" w:rsidRDefault="00D15D8A" w:rsidP="00D15D8A">
      <w:pPr>
        <w:pStyle w:val="SCCNormalDoubleSpacing"/>
        <w:tabs>
          <w:tab w:val="left" w:pos="720"/>
        </w:tabs>
        <w:spacing w:line="240" w:lineRule="auto"/>
        <w:rPr>
          <w:sz w:val="20"/>
          <w:lang w:val="fr-FR"/>
        </w:rPr>
      </w:pPr>
    </w:p>
    <w:p w:rsidR="00D15D8A" w:rsidRPr="00D15D8A" w:rsidRDefault="00D15D8A" w:rsidP="00D15D8A">
      <w:pPr>
        <w:pStyle w:val="SCCNormalDoubleSpacing"/>
        <w:tabs>
          <w:tab w:val="left" w:pos="720"/>
        </w:tabs>
        <w:spacing w:line="240" w:lineRule="auto"/>
        <w:rPr>
          <w:sz w:val="20"/>
          <w:lang w:val="fr-CA"/>
        </w:rPr>
      </w:pPr>
      <w:r w:rsidRPr="00D15D8A">
        <w:rPr>
          <w:sz w:val="20"/>
          <w:lang w:val="fr-FR"/>
        </w:rPr>
        <w:tab/>
        <w:t xml:space="preserve">Étant donné que les dispositions imposant une réduction en litige en l’espèce sont liées à l’âge, elles constituent à l’évidence une distinction fondée sur un motif énuméré.  Or, comme les règles fondées sur l’âge, dans l’ensemble, répondent bien aux besoins réels des </w:t>
      </w:r>
      <w:proofErr w:type="spellStart"/>
      <w:r w:rsidRPr="00D15D8A">
        <w:rPr>
          <w:sz w:val="20"/>
          <w:lang w:val="fr-FR"/>
        </w:rPr>
        <w:t>demanderesses</w:t>
      </w:r>
      <w:proofErr w:type="spellEnd"/>
      <w:r w:rsidRPr="00D15D8A">
        <w:rPr>
          <w:sz w:val="20"/>
          <w:lang w:val="fr-FR"/>
        </w:rPr>
        <w:t xml:space="preserve"> et à des objectifs importants, comme assurer des prestations convenables aux employés retraités, elles ne contreviennent pas au par. 15(1).  Les</w:t>
      </w:r>
      <w:r w:rsidRPr="00D15D8A">
        <w:rPr>
          <w:sz w:val="20"/>
          <w:lang w:val="fr-CA"/>
        </w:rPr>
        <w:t xml:space="preserve"> régimes de retraite sont conçus en faveur de plusieurs groupes dont les intérêts et la situation </w:t>
      </w:r>
      <w:proofErr w:type="gramStart"/>
      <w:r w:rsidRPr="00D15D8A">
        <w:rPr>
          <w:sz w:val="20"/>
          <w:lang w:val="fr-CA"/>
        </w:rPr>
        <w:t>divergent</w:t>
      </w:r>
      <w:proofErr w:type="gramEnd"/>
      <w:r w:rsidRPr="00D15D8A">
        <w:rPr>
          <w:sz w:val="20"/>
          <w:lang w:val="fr-CA"/>
        </w:rPr>
        <w:t>, et chaque élément du régime doit être examiné à la lumière du régime global de prestations.</w:t>
      </w:r>
      <w:r w:rsidRPr="00D15D8A">
        <w:rPr>
          <w:sz w:val="20"/>
          <w:lang w:val="fr-FR"/>
        </w:rPr>
        <w:t xml:space="preserve">  Un régime général conçu pour répondre aux intérêts divergents de différents groupes d’âge </w:t>
      </w:r>
      <w:r w:rsidRPr="00D15D8A">
        <w:rPr>
          <w:sz w:val="20"/>
          <w:lang w:val="fr-CA"/>
        </w:rPr>
        <w:t>doit nécessairement opérer des distinctions fondées sur des critères généraux, dont l’âge, pour combler les différents besoins des employés tout au long de leur vie professionnelle.</w:t>
      </w:r>
      <w:r w:rsidRPr="00D15D8A">
        <w:rPr>
          <w:sz w:val="20"/>
          <w:lang w:val="fr-FR"/>
        </w:rPr>
        <w:t xml:space="preserve">  </w:t>
      </w:r>
      <w:r w:rsidRPr="00D15D8A">
        <w:rPr>
          <w:sz w:val="20"/>
          <w:lang w:val="fr-CA"/>
        </w:rPr>
        <w:t xml:space="preserve">Lorsque la prestation supplémentaire de décès est examinée à la lumière des autres prestations et pensions auxquelles ont droit les conjoints survivants, il est clair que son objet correspond aux besoins de ces derniers. </w:t>
      </w:r>
      <w:r w:rsidRPr="00D15D8A">
        <w:rPr>
          <w:sz w:val="20"/>
          <w:lang w:val="fr-FR"/>
        </w:rPr>
        <w:t xml:space="preserve"> </w:t>
      </w:r>
      <w:r w:rsidRPr="00D15D8A">
        <w:rPr>
          <w:sz w:val="20"/>
          <w:lang w:val="fr-CA"/>
        </w:rPr>
        <w:t xml:space="preserve">En ce qui concerne les jeunes employés, cette prestation agit à titre d’assurance vie collective garantissant une protection en cas de décès inattendu survenant à une époque où leur conjoint survivant ne toucherait aucune pension.  Pour les employés plus âgés, dont les conjoints sont assurés d’une certaine sécurité de revenu à long terme par la pension de survivant à laquelle s’ajoutent les régimes </w:t>
      </w:r>
      <w:r w:rsidRPr="00D15D8A">
        <w:rPr>
          <w:sz w:val="20"/>
          <w:lang w:val="fr-CA"/>
        </w:rPr>
        <w:lastRenderedPageBreak/>
        <w:t>de soins de santé et de soins dentaires de la fonction publique, cette prestation vise à contribuer aux dépenses occasionnées par la dernière maladie et le décès.</w:t>
      </w:r>
    </w:p>
    <w:p w:rsidR="00D15D8A" w:rsidRPr="00D15D8A" w:rsidRDefault="00D15D8A" w:rsidP="00D15D8A">
      <w:pPr>
        <w:pStyle w:val="SCCNormalDoubleSpacing"/>
        <w:tabs>
          <w:tab w:val="left" w:pos="720"/>
        </w:tabs>
        <w:spacing w:line="240" w:lineRule="auto"/>
        <w:rPr>
          <w:sz w:val="20"/>
          <w:lang w:val="fr-FR"/>
        </w:rPr>
      </w:pPr>
    </w:p>
    <w:p w:rsidR="00D15D8A" w:rsidRPr="00D15D8A" w:rsidRDefault="00D15D8A" w:rsidP="00D15D8A">
      <w:pPr>
        <w:pStyle w:val="SCCNormalDoubleSpacing"/>
        <w:tabs>
          <w:tab w:val="left" w:pos="720"/>
        </w:tabs>
        <w:spacing w:line="240" w:lineRule="auto"/>
        <w:rPr>
          <w:sz w:val="20"/>
          <w:lang w:val="fr-CA"/>
        </w:rPr>
      </w:pPr>
      <w:r w:rsidRPr="00D15D8A">
        <w:rPr>
          <w:sz w:val="20"/>
          <w:lang w:val="fr-FR"/>
        </w:rPr>
        <w:tab/>
        <w:t>I</w:t>
      </w:r>
      <w:r w:rsidRPr="00D15D8A">
        <w:rPr>
          <w:sz w:val="20"/>
          <w:lang w:val="fr-CA"/>
        </w:rPr>
        <w:t>l n’est pas nécessaire de se pencher sur la question de la justification au sens de l’article premier.</w:t>
      </w:r>
    </w:p>
    <w:p w:rsidR="00D15D8A" w:rsidRPr="00D15D8A" w:rsidRDefault="00D15D8A" w:rsidP="00D15D8A">
      <w:pPr>
        <w:pStyle w:val="SCCNormalDoubleSpacing"/>
        <w:tabs>
          <w:tab w:val="left" w:pos="720"/>
        </w:tabs>
        <w:spacing w:line="240" w:lineRule="auto"/>
        <w:rPr>
          <w:sz w:val="20"/>
          <w:lang w:val="fr-CA"/>
        </w:rPr>
      </w:pPr>
      <w:r w:rsidRPr="00D15D8A">
        <w:rPr>
          <w:sz w:val="20"/>
          <w:lang w:val="fr-CA"/>
        </w:rPr>
        <w:t xml:space="preserve"> </w:t>
      </w:r>
    </w:p>
    <w:p w:rsidR="00D15D8A" w:rsidRPr="00D15D8A" w:rsidRDefault="00D15D8A" w:rsidP="00D15D8A">
      <w:pPr>
        <w:pStyle w:val="SCCNormalDoubleSpacing"/>
        <w:tabs>
          <w:tab w:val="left" w:pos="720"/>
        </w:tabs>
        <w:spacing w:line="240" w:lineRule="auto"/>
        <w:rPr>
          <w:sz w:val="20"/>
          <w:lang w:val="fr-CA"/>
        </w:rPr>
      </w:pPr>
      <w:r w:rsidRPr="00D15D8A">
        <w:rPr>
          <w:sz w:val="20"/>
          <w:lang w:val="fr-CA"/>
        </w:rPr>
        <w:tab/>
        <w:t xml:space="preserve">POURVOI contre un arrêt de la Cour d’appel de la </w:t>
      </w:r>
      <w:proofErr w:type="spellStart"/>
      <w:r w:rsidRPr="00D15D8A">
        <w:rPr>
          <w:sz w:val="20"/>
          <w:lang w:val="fr-CA"/>
        </w:rPr>
        <w:t>Colombie</w:t>
      </w:r>
      <w:r w:rsidRPr="00D15D8A">
        <w:rPr>
          <w:sz w:val="20"/>
          <w:lang w:val="fr-CA"/>
        </w:rPr>
        <w:noBreakHyphen/>
        <w:t>Britannique</w:t>
      </w:r>
      <w:proofErr w:type="spellEnd"/>
      <w:r w:rsidRPr="00D15D8A">
        <w:rPr>
          <w:sz w:val="20"/>
          <w:lang w:val="fr-CA"/>
        </w:rPr>
        <w:t xml:space="preserve"> (les juges </w:t>
      </w:r>
      <w:proofErr w:type="spellStart"/>
      <w:r w:rsidRPr="00D15D8A">
        <w:rPr>
          <w:sz w:val="20"/>
          <w:lang w:val="fr-CA"/>
        </w:rPr>
        <w:t>Rowles</w:t>
      </w:r>
      <w:proofErr w:type="spellEnd"/>
      <w:r w:rsidRPr="00D15D8A">
        <w:rPr>
          <w:sz w:val="20"/>
          <w:lang w:val="fr-CA"/>
        </w:rPr>
        <w:t xml:space="preserve">, Ryan et Newbury), 2008 BCCA 539, 87 B.C.L.R. (4th) 197, 302 D.L.R. (4th) 193, 183 C.R.R. (2d) 301, 72 C.C.P.B. 161, 263 B.C.A.C. 257, 443 W.A.C. 257, [2009] 3 W.W.R. 628, [2006] B.C.J. No. 2507 (QL), 2008 </w:t>
      </w:r>
      <w:proofErr w:type="spellStart"/>
      <w:r w:rsidRPr="00D15D8A">
        <w:rPr>
          <w:sz w:val="20"/>
          <w:lang w:val="fr-CA"/>
        </w:rPr>
        <w:t>CarswellBC</w:t>
      </w:r>
      <w:proofErr w:type="spellEnd"/>
      <w:r w:rsidRPr="00D15D8A">
        <w:rPr>
          <w:sz w:val="20"/>
          <w:lang w:val="fr-CA"/>
        </w:rPr>
        <w:t xml:space="preserve"> 2750, qui a confirmé une décision de la juge </w:t>
      </w:r>
      <w:proofErr w:type="spellStart"/>
      <w:r w:rsidRPr="00D15D8A">
        <w:rPr>
          <w:sz w:val="20"/>
          <w:lang w:val="fr-CA"/>
        </w:rPr>
        <w:t>Garson</w:t>
      </w:r>
      <w:proofErr w:type="spellEnd"/>
      <w:r w:rsidRPr="00D15D8A">
        <w:rPr>
          <w:sz w:val="20"/>
          <w:lang w:val="fr-CA"/>
        </w:rPr>
        <w:t xml:space="preserve">, 2006 BCSC 101, 137 C.R.R. (2d) 224, 51 C.C.P.B. 19, [2006] B.C.J. No. 101 (QL), 2006 </w:t>
      </w:r>
      <w:proofErr w:type="spellStart"/>
      <w:r w:rsidRPr="00D15D8A">
        <w:rPr>
          <w:sz w:val="20"/>
          <w:lang w:val="fr-CA"/>
        </w:rPr>
        <w:t>CarswellBC</w:t>
      </w:r>
      <w:proofErr w:type="spellEnd"/>
      <w:r w:rsidRPr="00D15D8A">
        <w:rPr>
          <w:sz w:val="20"/>
          <w:lang w:val="fr-CA"/>
        </w:rPr>
        <w:t xml:space="preserve"> 86.  Pourvoi rejeté. </w:t>
      </w:r>
    </w:p>
    <w:p w:rsidR="00D15D8A" w:rsidRPr="00D15D8A" w:rsidRDefault="00D15D8A" w:rsidP="00D15D8A">
      <w:pPr>
        <w:pStyle w:val="SCCNormalDoubleSpacing"/>
        <w:tabs>
          <w:tab w:val="left" w:pos="720"/>
        </w:tabs>
        <w:spacing w:line="240" w:lineRule="auto"/>
        <w:rPr>
          <w:sz w:val="20"/>
          <w:lang w:val="fr-CA"/>
        </w:rPr>
      </w:pPr>
    </w:p>
    <w:p w:rsidR="00D15D8A" w:rsidRPr="00D15D8A" w:rsidRDefault="00D15D8A" w:rsidP="00D15D8A">
      <w:pPr>
        <w:pStyle w:val="SCCNormalDoubleSpacing"/>
        <w:tabs>
          <w:tab w:val="left" w:pos="720"/>
        </w:tabs>
        <w:spacing w:line="240" w:lineRule="auto"/>
        <w:rPr>
          <w:sz w:val="20"/>
          <w:lang w:val="fr-CA"/>
        </w:rPr>
      </w:pPr>
      <w:r w:rsidRPr="00D15D8A">
        <w:rPr>
          <w:rStyle w:val="SCCCounselNameChar"/>
          <w:sz w:val="20"/>
          <w:lang w:val="fr-CA"/>
        </w:rPr>
        <w:tab/>
        <w:t xml:space="preserve">Joseph J. </w:t>
      </w:r>
      <w:proofErr w:type="spellStart"/>
      <w:r w:rsidRPr="00D15D8A">
        <w:rPr>
          <w:rStyle w:val="SCCCounselNameChar"/>
          <w:sz w:val="20"/>
          <w:lang w:val="fr-CA"/>
        </w:rPr>
        <w:t>Arvay</w:t>
      </w:r>
      <w:proofErr w:type="spellEnd"/>
      <w:r w:rsidRPr="00D15D8A">
        <w:rPr>
          <w:rStyle w:val="SCCCounselNameChar"/>
          <w:sz w:val="20"/>
          <w:lang w:val="fr-CA"/>
        </w:rPr>
        <w:t>, c.r.</w:t>
      </w:r>
      <w:r w:rsidRPr="00D15D8A">
        <w:rPr>
          <w:rStyle w:val="SCCCounselSeparatorChar"/>
          <w:sz w:val="20"/>
        </w:rPr>
        <w:t xml:space="preserve">, </w:t>
      </w:r>
      <w:r w:rsidRPr="00D15D8A">
        <w:rPr>
          <w:rStyle w:val="SCCCounselNameChar"/>
          <w:sz w:val="20"/>
          <w:lang w:val="fr-CA"/>
        </w:rPr>
        <w:t xml:space="preserve">John C. </w:t>
      </w:r>
      <w:proofErr w:type="spellStart"/>
      <w:r w:rsidRPr="00D15D8A">
        <w:rPr>
          <w:rStyle w:val="SCCCounselNameChar"/>
          <w:sz w:val="20"/>
          <w:lang w:val="fr-CA"/>
        </w:rPr>
        <w:t>Kleefeld</w:t>
      </w:r>
      <w:proofErr w:type="spellEnd"/>
      <w:r w:rsidRPr="00D15D8A">
        <w:rPr>
          <w:rStyle w:val="SCCCounselSeparatorChar"/>
          <w:sz w:val="20"/>
        </w:rPr>
        <w:t xml:space="preserve"> et </w:t>
      </w:r>
      <w:proofErr w:type="spellStart"/>
      <w:r w:rsidRPr="00D15D8A">
        <w:rPr>
          <w:rStyle w:val="SCCCounselNameChar"/>
          <w:sz w:val="20"/>
          <w:lang w:val="fr-CA"/>
        </w:rPr>
        <w:t>Elin</w:t>
      </w:r>
      <w:proofErr w:type="spellEnd"/>
      <w:r w:rsidRPr="00D15D8A">
        <w:rPr>
          <w:rStyle w:val="SCCCounselNameChar"/>
          <w:sz w:val="20"/>
          <w:lang w:val="fr-CA"/>
        </w:rPr>
        <w:t xml:space="preserve"> R. S. </w:t>
      </w:r>
      <w:proofErr w:type="spellStart"/>
      <w:r w:rsidRPr="00D15D8A">
        <w:rPr>
          <w:rStyle w:val="SCCCounselNameChar"/>
          <w:sz w:val="20"/>
          <w:lang w:val="fr-CA"/>
        </w:rPr>
        <w:t>Sigurdson</w:t>
      </w:r>
      <w:proofErr w:type="spellEnd"/>
      <w:r w:rsidRPr="00D15D8A">
        <w:rPr>
          <w:rStyle w:val="SCCCounselPartyRoleChar"/>
          <w:sz w:val="20"/>
          <w:lang w:val="fr-CA"/>
        </w:rPr>
        <w:t>, pour les appelantes.</w:t>
      </w:r>
    </w:p>
    <w:p w:rsidR="00D15D8A" w:rsidRPr="00D15D8A" w:rsidRDefault="00D15D8A" w:rsidP="00D15D8A">
      <w:pPr>
        <w:pStyle w:val="SCCNormalDoubleSpacing"/>
        <w:tabs>
          <w:tab w:val="left" w:pos="720"/>
        </w:tabs>
        <w:spacing w:line="240" w:lineRule="auto"/>
        <w:rPr>
          <w:rStyle w:val="SCCCounselNameChar"/>
          <w:sz w:val="20"/>
          <w:lang w:val="fr-CA"/>
        </w:rPr>
      </w:pPr>
    </w:p>
    <w:p w:rsidR="00D15D8A" w:rsidRPr="00D15D8A" w:rsidRDefault="00D15D8A" w:rsidP="00D15D8A">
      <w:pPr>
        <w:pStyle w:val="SCCNormalDoubleSpacing"/>
        <w:tabs>
          <w:tab w:val="left" w:pos="720"/>
        </w:tabs>
        <w:spacing w:line="240" w:lineRule="auto"/>
        <w:rPr>
          <w:rStyle w:val="SCCCounselPartyRoleChar"/>
          <w:sz w:val="20"/>
          <w:lang w:val="fr-CA"/>
        </w:rPr>
      </w:pPr>
      <w:r w:rsidRPr="00D15D8A">
        <w:rPr>
          <w:rStyle w:val="SCCCounselNameChar"/>
          <w:sz w:val="20"/>
          <w:lang w:val="fr-CA"/>
        </w:rPr>
        <w:tab/>
        <w:t>Donald J. Rennie,</w:t>
      </w:r>
      <w:r w:rsidRPr="00D15D8A">
        <w:rPr>
          <w:rStyle w:val="SCCCounselSeparatorChar"/>
          <w:sz w:val="20"/>
        </w:rPr>
        <w:t xml:space="preserve"> </w:t>
      </w:r>
      <w:proofErr w:type="spellStart"/>
      <w:r w:rsidRPr="00D15D8A">
        <w:rPr>
          <w:rStyle w:val="SCCCounselNameChar"/>
          <w:sz w:val="20"/>
          <w:lang w:val="fr-CA"/>
        </w:rPr>
        <w:t>Sharlene</w:t>
      </w:r>
      <w:proofErr w:type="spellEnd"/>
      <w:r w:rsidRPr="00D15D8A">
        <w:rPr>
          <w:rStyle w:val="SCCCounselNameChar"/>
          <w:sz w:val="20"/>
          <w:lang w:val="fr-CA"/>
        </w:rPr>
        <w:t xml:space="preserve"> </w:t>
      </w:r>
      <w:proofErr w:type="spellStart"/>
      <w:r w:rsidRPr="00D15D8A">
        <w:rPr>
          <w:rStyle w:val="SCCCounselNameChar"/>
          <w:sz w:val="20"/>
          <w:lang w:val="fr-CA"/>
        </w:rPr>
        <w:t>Telles</w:t>
      </w:r>
      <w:r w:rsidRPr="00D15D8A">
        <w:rPr>
          <w:rStyle w:val="SCCCounselNameChar"/>
          <w:sz w:val="20"/>
          <w:lang w:val="fr-CA"/>
        </w:rPr>
        <w:noBreakHyphen/>
        <w:t>Langdon</w:t>
      </w:r>
      <w:proofErr w:type="spellEnd"/>
      <w:r w:rsidRPr="00D15D8A">
        <w:rPr>
          <w:rStyle w:val="SCCCounselNameChar"/>
          <w:sz w:val="20"/>
          <w:lang w:val="fr-CA"/>
        </w:rPr>
        <w:t xml:space="preserve"> et Dale </w:t>
      </w:r>
      <w:proofErr w:type="spellStart"/>
      <w:r w:rsidRPr="00D15D8A">
        <w:rPr>
          <w:rStyle w:val="SCCCounselNameChar"/>
          <w:sz w:val="20"/>
          <w:lang w:val="fr-CA"/>
        </w:rPr>
        <w:t>Yurka</w:t>
      </w:r>
      <w:proofErr w:type="spellEnd"/>
      <w:r w:rsidRPr="00D15D8A">
        <w:rPr>
          <w:rStyle w:val="SCCCounselPartyRoleChar"/>
          <w:sz w:val="20"/>
          <w:lang w:val="fr-CA"/>
        </w:rPr>
        <w:t>, pour l’intimé.</w:t>
      </w:r>
    </w:p>
    <w:p w:rsidR="00D15D8A" w:rsidRPr="00D15D8A" w:rsidRDefault="00D15D8A" w:rsidP="00D15D8A">
      <w:pPr>
        <w:pStyle w:val="SCCNormalDoubleSpacing"/>
        <w:tabs>
          <w:tab w:val="left" w:pos="720"/>
        </w:tabs>
        <w:spacing w:line="240" w:lineRule="auto"/>
        <w:rPr>
          <w:sz w:val="20"/>
          <w:lang w:val="fr-CA"/>
        </w:rPr>
      </w:pPr>
    </w:p>
    <w:p w:rsidR="00D15D8A" w:rsidRDefault="00D15D8A" w:rsidP="00D15D8A">
      <w:pPr>
        <w:pStyle w:val="SCCNormalDoubleSpacing"/>
        <w:tabs>
          <w:tab w:val="left" w:pos="720"/>
        </w:tabs>
        <w:spacing w:line="240" w:lineRule="auto"/>
        <w:rPr>
          <w:rStyle w:val="SCCCounselPartyRoleChar"/>
          <w:sz w:val="20"/>
          <w:lang w:val="fr-CA"/>
        </w:rPr>
      </w:pPr>
      <w:r w:rsidRPr="00D15D8A">
        <w:rPr>
          <w:rStyle w:val="SCCCounselNameChar"/>
          <w:sz w:val="20"/>
          <w:lang w:val="fr-CA"/>
        </w:rPr>
        <w:tab/>
        <w:t xml:space="preserve">Robert E. </w:t>
      </w:r>
      <w:proofErr w:type="spellStart"/>
      <w:r w:rsidRPr="00D15D8A">
        <w:rPr>
          <w:rStyle w:val="SCCCounselNameChar"/>
          <w:sz w:val="20"/>
          <w:lang w:val="fr-CA"/>
        </w:rPr>
        <w:t>Charney</w:t>
      </w:r>
      <w:proofErr w:type="spellEnd"/>
      <w:r w:rsidRPr="00D15D8A">
        <w:rPr>
          <w:rStyle w:val="SCCCounselSeparatorChar"/>
          <w:sz w:val="20"/>
        </w:rPr>
        <w:t xml:space="preserve"> et </w:t>
      </w:r>
      <w:r w:rsidRPr="00D15D8A">
        <w:rPr>
          <w:rStyle w:val="SCCCounselNameChar"/>
          <w:sz w:val="20"/>
          <w:lang w:val="fr-CA"/>
        </w:rPr>
        <w:t xml:space="preserve">Matthew </w:t>
      </w:r>
      <w:proofErr w:type="spellStart"/>
      <w:r w:rsidRPr="00D15D8A">
        <w:rPr>
          <w:rStyle w:val="SCCCounselNameChar"/>
          <w:sz w:val="20"/>
          <w:lang w:val="fr-CA"/>
        </w:rPr>
        <w:t>Horner</w:t>
      </w:r>
      <w:proofErr w:type="spellEnd"/>
      <w:r w:rsidRPr="00D15D8A">
        <w:rPr>
          <w:rStyle w:val="SCCCounselPartyRoleChar"/>
          <w:sz w:val="20"/>
          <w:lang w:val="fr-CA"/>
        </w:rPr>
        <w:t>, pour l’intervenant le procureur général de l’Ontario.</w:t>
      </w:r>
    </w:p>
    <w:p w:rsidR="00015F7F" w:rsidRPr="00D15D8A" w:rsidRDefault="00015F7F" w:rsidP="00D15D8A">
      <w:pPr>
        <w:pStyle w:val="SCCNormalDoubleSpacing"/>
        <w:tabs>
          <w:tab w:val="left" w:pos="720"/>
        </w:tabs>
        <w:spacing w:line="240" w:lineRule="auto"/>
        <w:rPr>
          <w:sz w:val="20"/>
          <w:lang w:val="fr-CA"/>
        </w:rPr>
      </w:pPr>
    </w:p>
    <w:p w:rsidR="00D15D8A" w:rsidRPr="00D15D8A" w:rsidRDefault="00D15D8A" w:rsidP="00D15D8A">
      <w:pPr>
        <w:pStyle w:val="SCCNormalDoubleSpacing"/>
        <w:tabs>
          <w:tab w:val="left" w:pos="720"/>
        </w:tabs>
        <w:spacing w:line="240" w:lineRule="auto"/>
        <w:rPr>
          <w:rStyle w:val="SCCCounselPartyRoleChar"/>
          <w:sz w:val="20"/>
          <w:lang w:val="fr-CA"/>
        </w:rPr>
      </w:pPr>
      <w:r w:rsidRPr="00D15D8A">
        <w:rPr>
          <w:rStyle w:val="SCCCounselNameChar"/>
          <w:sz w:val="20"/>
          <w:lang w:val="fr-CA"/>
        </w:rPr>
        <w:tab/>
      </w:r>
      <w:proofErr w:type="spellStart"/>
      <w:r w:rsidRPr="00D15D8A">
        <w:rPr>
          <w:rStyle w:val="SCCCounselNameChar"/>
          <w:sz w:val="20"/>
          <w:lang w:val="fr-CA"/>
        </w:rPr>
        <w:t>Daphne</w:t>
      </w:r>
      <w:proofErr w:type="spellEnd"/>
      <w:r w:rsidRPr="00D15D8A">
        <w:rPr>
          <w:rStyle w:val="SCCCounselNameChar"/>
          <w:sz w:val="20"/>
          <w:lang w:val="fr-CA"/>
        </w:rPr>
        <w:t xml:space="preserve"> Gilbert</w:t>
      </w:r>
      <w:r w:rsidRPr="00D15D8A">
        <w:rPr>
          <w:rStyle w:val="SCCCounselSeparatorChar"/>
          <w:sz w:val="20"/>
        </w:rPr>
        <w:t xml:space="preserve">, </w:t>
      </w:r>
      <w:r w:rsidRPr="00D15D8A">
        <w:rPr>
          <w:rStyle w:val="SCCCounselNameChar"/>
          <w:sz w:val="20"/>
          <w:lang w:val="fr-CA"/>
        </w:rPr>
        <w:t xml:space="preserve">Joanna </w:t>
      </w:r>
      <w:proofErr w:type="spellStart"/>
      <w:r w:rsidRPr="00D15D8A">
        <w:rPr>
          <w:rStyle w:val="SCCCounselNameChar"/>
          <w:sz w:val="20"/>
          <w:lang w:val="fr-CA"/>
        </w:rPr>
        <w:t>Radbord</w:t>
      </w:r>
      <w:proofErr w:type="spellEnd"/>
      <w:r w:rsidRPr="00D15D8A">
        <w:rPr>
          <w:rStyle w:val="SCCCounselSeparatorChar"/>
          <w:sz w:val="20"/>
        </w:rPr>
        <w:t xml:space="preserve"> et </w:t>
      </w:r>
      <w:r w:rsidRPr="00D15D8A">
        <w:rPr>
          <w:rStyle w:val="SCCCounselNameChar"/>
          <w:sz w:val="20"/>
          <w:lang w:val="fr-CA"/>
        </w:rPr>
        <w:t xml:space="preserve">Joanna </w:t>
      </w:r>
      <w:proofErr w:type="spellStart"/>
      <w:r w:rsidRPr="00D15D8A">
        <w:rPr>
          <w:rStyle w:val="SCCCounselNameChar"/>
          <w:sz w:val="20"/>
          <w:lang w:val="fr-CA"/>
        </w:rPr>
        <w:t>Birenbaum</w:t>
      </w:r>
      <w:proofErr w:type="spellEnd"/>
      <w:r w:rsidRPr="00D15D8A">
        <w:rPr>
          <w:rStyle w:val="SCCCounselPartyRoleChar"/>
          <w:sz w:val="20"/>
          <w:lang w:val="fr-CA"/>
        </w:rPr>
        <w:t xml:space="preserve">, pour l’intervenant le Fonds d’action et d’éducation juridiques pour les femmes. </w:t>
      </w:r>
    </w:p>
    <w:p w:rsidR="00D15D8A" w:rsidRPr="00D15D8A" w:rsidRDefault="00D15D8A" w:rsidP="00D15D8A">
      <w:pPr>
        <w:pStyle w:val="SCCNormalDoubleSpacing"/>
        <w:tabs>
          <w:tab w:val="left" w:pos="720"/>
        </w:tabs>
        <w:spacing w:line="240" w:lineRule="auto"/>
        <w:rPr>
          <w:sz w:val="20"/>
          <w:lang w:val="fr-CA"/>
        </w:rPr>
      </w:pPr>
    </w:p>
    <w:p w:rsidR="00D15D8A" w:rsidRPr="00D15D8A" w:rsidRDefault="00D15D8A" w:rsidP="00D15D8A">
      <w:pPr>
        <w:pStyle w:val="SCCNormalDoubleSpacing"/>
        <w:tabs>
          <w:tab w:val="left" w:pos="720"/>
        </w:tabs>
        <w:spacing w:line="240" w:lineRule="auto"/>
        <w:rPr>
          <w:i/>
          <w:sz w:val="20"/>
          <w:lang w:val="fr-CA"/>
        </w:rPr>
      </w:pPr>
      <w:r w:rsidRPr="00D15D8A">
        <w:rPr>
          <w:sz w:val="20"/>
          <w:lang w:val="fr-CA"/>
        </w:rPr>
        <w:tab/>
      </w:r>
      <w:r w:rsidRPr="00D15D8A">
        <w:rPr>
          <w:i/>
          <w:sz w:val="20"/>
          <w:lang w:val="fr-CA"/>
        </w:rPr>
        <w:t>Procureurs des appelantes : </w:t>
      </w:r>
      <w:proofErr w:type="spellStart"/>
      <w:r w:rsidRPr="00D15D8A">
        <w:rPr>
          <w:i/>
          <w:sz w:val="20"/>
          <w:lang w:val="fr-CA"/>
        </w:rPr>
        <w:t>Arvay</w:t>
      </w:r>
      <w:proofErr w:type="spellEnd"/>
      <w:r w:rsidRPr="00D15D8A">
        <w:rPr>
          <w:i/>
          <w:sz w:val="20"/>
          <w:lang w:val="fr-CA"/>
        </w:rPr>
        <w:t xml:space="preserve"> Finlay, Vancouver.</w:t>
      </w:r>
    </w:p>
    <w:p w:rsidR="00D15D8A" w:rsidRPr="00D15D8A" w:rsidRDefault="00D15D8A" w:rsidP="00D15D8A">
      <w:pPr>
        <w:pStyle w:val="SCCNormalDoubleSpacing"/>
        <w:tabs>
          <w:tab w:val="left" w:pos="720"/>
        </w:tabs>
        <w:spacing w:line="240" w:lineRule="auto"/>
        <w:rPr>
          <w:i/>
          <w:sz w:val="20"/>
          <w:lang w:val="fr-CA"/>
        </w:rPr>
      </w:pPr>
    </w:p>
    <w:p w:rsidR="00D15D8A" w:rsidRPr="00D15D8A" w:rsidRDefault="00D15D8A" w:rsidP="00D15D8A">
      <w:pPr>
        <w:pStyle w:val="SCCNormalDoubleSpacing"/>
        <w:tabs>
          <w:tab w:val="left" w:pos="720"/>
        </w:tabs>
        <w:spacing w:line="240" w:lineRule="auto"/>
        <w:rPr>
          <w:i/>
          <w:sz w:val="20"/>
          <w:lang w:val="fr-CA"/>
        </w:rPr>
      </w:pPr>
      <w:r w:rsidRPr="00D15D8A">
        <w:rPr>
          <w:i/>
          <w:sz w:val="20"/>
          <w:lang w:val="fr-CA"/>
        </w:rPr>
        <w:tab/>
        <w:t>Procureur de l’intimé : Ministère de la Justice, Toronto.</w:t>
      </w:r>
    </w:p>
    <w:p w:rsidR="00D15D8A" w:rsidRPr="00D15D8A" w:rsidRDefault="00D15D8A" w:rsidP="00D15D8A">
      <w:pPr>
        <w:pStyle w:val="SCCNormalDoubleSpacing"/>
        <w:tabs>
          <w:tab w:val="left" w:pos="720"/>
        </w:tabs>
        <w:spacing w:line="240" w:lineRule="auto"/>
        <w:rPr>
          <w:i/>
          <w:sz w:val="20"/>
          <w:lang w:val="fr-CA"/>
        </w:rPr>
      </w:pPr>
    </w:p>
    <w:p w:rsidR="00D15D8A" w:rsidRPr="00D15D8A" w:rsidRDefault="00D15D8A" w:rsidP="00D15D8A">
      <w:pPr>
        <w:pStyle w:val="SCCNormalDoubleSpacing"/>
        <w:tabs>
          <w:tab w:val="left" w:pos="720"/>
        </w:tabs>
        <w:spacing w:line="240" w:lineRule="auto"/>
        <w:rPr>
          <w:i/>
          <w:sz w:val="20"/>
          <w:lang w:val="fr-CA"/>
        </w:rPr>
      </w:pPr>
      <w:r w:rsidRPr="00D15D8A">
        <w:rPr>
          <w:i/>
          <w:sz w:val="20"/>
          <w:lang w:val="fr-CA"/>
        </w:rPr>
        <w:tab/>
        <w:t>Procureur de l’intervenant le procureur général de l’Ontario : Procureur général de l’Ontario, Toronto.</w:t>
      </w:r>
    </w:p>
    <w:p w:rsidR="00D15D8A" w:rsidRPr="00D15D8A" w:rsidRDefault="00D15D8A" w:rsidP="00D15D8A">
      <w:pPr>
        <w:pStyle w:val="SCCNormalDoubleSpacing"/>
        <w:tabs>
          <w:tab w:val="left" w:pos="720"/>
        </w:tabs>
        <w:spacing w:line="240" w:lineRule="auto"/>
        <w:rPr>
          <w:i/>
          <w:sz w:val="20"/>
          <w:lang w:val="fr-CA"/>
        </w:rPr>
      </w:pPr>
    </w:p>
    <w:p w:rsidR="00D15D8A" w:rsidRPr="00D15D8A" w:rsidRDefault="00D15D8A" w:rsidP="00D15D8A">
      <w:pPr>
        <w:pStyle w:val="SCCNormalDoubleSpacing"/>
        <w:tabs>
          <w:tab w:val="left" w:pos="720"/>
        </w:tabs>
        <w:spacing w:line="240" w:lineRule="auto"/>
        <w:rPr>
          <w:i/>
          <w:sz w:val="20"/>
          <w:lang w:val="fr-CA"/>
        </w:rPr>
      </w:pPr>
      <w:r w:rsidRPr="00D15D8A">
        <w:rPr>
          <w:i/>
          <w:sz w:val="20"/>
          <w:lang w:val="fr-CA"/>
        </w:rPr>
        <w:tab/>
        <w:t xml:space="preserve">Procureurs de l’intervenant le </w:t>
      </w:r>
      <w:r w:rsidRPr="00D15D8A">
        <w:rPr>
          <w:rStyle w:val="SCCCounselPartyRoleChar"/>
          <w:i/>
          <w:sz w:val="20"/>
          <w:lang w:val="fr-CA"/>
        </w:rPr>
        <w:t>Fonds d’action et d’éducation juridiques pour les femmes</w:t>
      </w:r>
      <w:r w:rsidRPr="00D15D8A">
        <w:rPr>
          <w:i/>
          <w:sz w:val="20"/>
          <w:lang w:val="fr-CA"/>
        </w:rPr>
        <w:t> : </w:t>
      </w:r>
      <w:r w:rsidRPr="00D15D8A">
        <w:rPr>
          <w:rStyle w:val="SCCCounselPartyRoleChar"/>
          <w:i/>
          <w:sz w:val="20"/>
          <w:lang w:val="fr-CA"/>
        </w:rPr>
        <w:t>Fonds d’action et d’éducation juridiques pour les femmes</w:t>
      </w:r>
      <w:r w:rsidRPr="00D15D8A">
        <w:rPr>
          <w:i/>
          <w:sz w:val="20"/>
          <w:lang w:val="fr-CA"/>
        </w:rPr>
        <w:t xml:space="preserve"> et Martha McCarthy &amp; </w:t>
      </w:r>
      <w:proofErr w:type="spellStart"/>
      <w:r w:rsidRPr="00D15D8A">
        <w:rPr>
          <w:i/>
          <w:sz w:val="20"/>
          <w:lang w:val="fr-CA"/>
        </w:rPr>
        <w:t>Company</w:t>
      </w:r>
      <w:proofErr w:type="spellEnd"/>
      <w:r w:rsidRPr="00D15D8A">
        <w:rPr>
          <w:i/>
          <w:sz w:val="20"/>
          <w:lang w:val="fr-CA"/>
        </w:rPr>
        <w:t>, Toronto.</w:t>
      </w:r>
    </w:p>
    <w:p w:rsidR="00D15D8A" w:rsidRPr="00D15D8A" w:rsidRDefault="00D15D8A" w:rsidP="00D15D8A">
      <w:pPr>
        <w:pStyle w:val="SCCNormalDoubleSpacing"/>
        <w:spacing w:line="240" w:lineRule="auto"/>
        <w:rPr>
          <w:i/>
          <w:sz w:val="20"/>
          <w:lang w:val="fr-CA"/>
        </w:rPr>
      </w:pPr>
    </w:p>
    <w:p w:rsidR="00D15D8A" w:rsidRDefault="0012655D" w:rsidP="003B3977">
      <w:pPr>
        <w:rPr>
          <w:rFonts w:cs="Times New Roman"/>
          <w:sz w:val="20"/>
          <w:szCs w:val="20"/>
          <w:lang w:val="fr-CA"/>
        </w:rPr>
      </w:pPr>
      <w:r w:rsidRPr="0012655D">
        <w:rPr>
          <w:rFonts w:cs="Times New Roman"/>
          <w:sz w:val="20"/>
          <w:szCs w:val="20"/>
          <w:lang w:val="fr-CA"/>
        </w:rPr>
        <w:pict>
          <v:rect id="_x0000_i1071" style="width:144.3pt;height:1pt" o:hrpct="300" o:hralign="center" o:hrstd="t" o:hrnoshade="t" o:hr="t" fillcolor="black [3213]" stroked="f"/>
        </w:pict>
      </w:r>
    </w:p>
    <w:p w:rsidR="00D15D8A" w:rsidRPr="00D15D8A" w:rsidRDefault="00D15D8A" w:rsidP="003B3977">
      <w:pPr>
        <w:rPr>
          <w:sz w:val="20"/>
          <w:szCs w:val="20"/>
          <w:lang w:val="fr-CA"/>
        </w:rPr>
      </w:pPr>
    </w:p>
    <w:p w:rsidR="005C6840" w:rsidRPr="00D15D8A" w:rsidRDefault="005C6840" w:rsidP="005C6840">
      <w:pPr>
        <w:jc w:val="both"/>
        <w:rPr>
          <w:sz w:val="20"/>
          <w:szCs w:val="20"/>
          <w:lang w:val="fr-CA"/>
        </w:rPr>
      </w:pPr>
    </w:p>
    <w:p w:rsidR="00102926" w:rsidRPr="00D15D8A" w:rsidRDefault="00102926" w:rsidP="00782AE4">
      <w:pPr>
        <w:jc w:val="both"/>
        <w:rPr>
          <w:sz w:val="20"/>
          <w:szCs w:val="20"/>
          <w:lang w:val="fr-CA"/>
        </w:rPr>
        <w:sectPr w:rsidR="00102926" w:rsidRPr="00D15D8A"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B4D84">
            <w:pPr>
              <w:keepNext/>
              <w:keepLines/>
              <w:rPr>
                <w:b/>
                <w:szCs w:val="24"/>
              </w:rPr>
            </w:pPr>
            <w:r w:rsidRPr="00C50A5C">
              <w:rPr>
                <w:b/>
                <w:szCs w:val="24"/>
              </w:rPr>
              <w:lastRenderedPageBreak/>
              <w:t xml:space="preserve">AGENDA FOR </w:t>
            </w:r>
            <w:r w:rsidR="001B4D84">
              <w:rPr>
                <w:b/>
                <w:szCs w:val="24"/>
              </w:rPr>
              <w:t>MARCH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B4D84">
            <w:pPr>
              <w:keepNext/>
              <w:keepLines/>
              <w:rPr>
                <w:b/>
                <w:szCs w:val="24"/>
                <w:lang w:val="fr-CA"/>
              </w:rPr>
            </w:pPr>
            <w:r w:rsidRPr="00C50A5C">
              <w:rPr>
                <w:b/>
                <w:szCs w:val="24"/>
                <w:lang w:val="fr-CA"/>
              </w:rPr>
              <w:t xml:space="preserve">CALENDRIER DE </w:t>
            </w:r>
            <w:r w:rsidR="001B4D84">
              <w:rPr>
                <w:b/>
                <w:szCs w:val="24"/>
                <w:lang w:val="fr-CA"/>
              </w:rPr>
              <w:t>MARS 2011</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7915FC">
        <w:rPr>
          <w:b/>
          <w:sz w:val="20"/>
          <w:szCs w:val="20"/>
        </w:rPr>
        <w:t>March</w:t>
      </w:r>
      <w:r w:rsidRPr="00DD0B49">
        <w:rPr>
          <w:b/>
          <w:sz w:val="20"/>
          <w:szCs w:val="20"/>
        </w:rPr>
        <w:t xml:space="preserve"> 1</w:t>
      </w:r>
      <w:r w:rsidR="007915FC">
        <w:rPr>
          <w:b/>
          <w:sz w:val="20"/>
          <w:szCs w:val="20"/>
        </w:rPr>
        <w:t>4</w:t>
      </w:r>
      <w:r w:rsidRPr="00DD0B49">
        <w:rPr>
          <w:b/>
          <w:sz w:val="20"/>
          <w:szCs w:val="20"/>
        </w:rPr>
        <w:t xml:space="preserve"> and </w:t>
      </w:r>
      <w:r w:rsidR="007915FC">
        <w:rPr>
          <w:b/>
          <w:sz w:val="20"/>
          <w:szCs w:val="20"/>
        </w:rPr>
        <w:t>21</w:t>
      </w:r>
      <w:r w:rsidRPr="00DD0B49">
        <w:rPr>
          <w:b/>
          <w:sz w:val="20"/>
          <w:szCs w:val="20"/>
        </w:rPr>
        <w:t>, 201</w:t>
      </w:r>
      <w:r w:rsidR="007915FC">
        <w:rPr>
          <w:b/>
          <w:sz w:val="20"/>
          <w:szCs w:val="20"/>
        </w:rPr>
        <w:t>1</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CALENDRIER de la semaine du 1</w:t>
      </w:r>
      <w:r w:rsidR="007915FC">
        <w:rPr>
          <w:b/>
          <w:sz w:val="20"/>
          <w:szCs w:val="20"/>
          <w:lang w:val="fr-CA"/>
        </w:rPr>
        <w:t>4 mars</w:t>
      </w:r>
      <w:r w:rsidRPr="00DD0B49">
        <w:rPr>
          <w:b/>
          <w:sz w:val="20"/>
          <w:szCs w:val="20"/>
          <w:lang w:val="fr-CA"/>
        </w:rPr>
        <w:t xml:space="preserve"> et celle du </w:t>
      </w:r>
      <w:r w:rsidR="007915FC">
        <w:rPr>
          <w:b/>
          <w:sz w:val="20"/>
          <w:szCs w:val="20"/>
          <w:lang w:val="fr-CA"/>
        </w:rPr>
        <w:t>21 mars</w:t>
      </w:r>
      <w:r w:rsidRPr="00DD0B49">
        <w:rPr>
          <w:b/>
          <w:sz w:val="20"/>
          <w:szCs w:val="20"/>
          <w:lang w:val="fr-CA"/>
        </w:rPr>
        <w:t xml:space="preserve"> 201</w:t>
      </w:r>
      <w:r w:rsidR="007915FC">
        <w:rPr>
          <w:b/>
          <w:sz w:val="20"/>
          <w:szCs w:val="20"/>
          <w:lang w:val="fr-CA"/>
        </w:rPr>
        <w:t>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7915FC">
        <w:rPr>
          <w:sz w:val="20"/>
          <w:szCs w:val="20"/>
        </w:rPr>
        <w:t>March 7</w:t>
      </w:r>
      <w:r w:rsidRPr="00DD0B49">
        <w:rPr>
          <w:sz w:val="20"/>
          <w:szCs w:val="20"/>
        </w:rPr>
        <w:t xml:space="preserve"> and 2</w:t>
      </w:r>
      <w:r w:rsidR="007915FC">
        <w:rPr>
          <w:sz w:val="20"/>
          <w:szCs w:val="20"/>
        </w:rPr>
        <w:t>8</w:t>
      </w:r>
      <w:r w:rsidRPr="00DD0B49">
        <w:rPr>
          <w:sz w:val="20"/>
          <w:szCs w:val="20"/>
        </w:rPr>
        <w:t>, 201</w:t>
      </w:r>
      <w:r w:rsidR="007915FC">
        <w:rPr>
          <w:sz w:val="20"/>
          <w:szCs w:val="20"/>
        </w:rPr>
        <w:t>1</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7915FC">
        <w:rPr>
          <w:sz w:val="20"/>
          <w:szCs w:val="20"/>
          <w:lang w:val="fr-CA"/>
        </w:rPr>
        <w:t>7</w:t>
      </w:r>
      <w:r w:rsidRPr="00DD0B49">
        <w:rPr>
          <w:sz w:val="20"/>
          <w:szCs w:val="20"/>
          <w:lang w:val="fr-CA"/>
        </w:rPr>
        <w:t xml:space="preserve"> et du 2</w:t>
      </w:r>
      <w:r w:rsidR="007915FC">
        <w:rPr>
          <w:sz w:val="20"/>
          <w:szCs w:val="20"/>
          <w:lang w:val="fr-CA"/>
        </w:rPr>
        <w:t>8 mars</w:t>
      </w:r>
      <w:r w:rsidRPr="00DD0B49">
        <w:rPr>
          <w:sz w:val="20"/>
          <w:szCs w:val="20"/>
          <w:lang w:val="fr-CA"/>
        </w:rPr>
        <w:t xml:space="preserve"> 201</w:t>
      </w:r>
      <w:r w:rsidR="007915FC">
        <w:rPr>
          <w:sz w:val="20"/>
          <w:szCs w:val="20"/>
          <w:lang w:val="fr-CA"/>
        </w:rPr>
        <w:t>1</w:t>
      </w:r>
      <w:r w:rsidRPr="00DD0B49">
        <w:rPr>
          <w:sz w:val="20"/>
          <w:szCs w:val="20"/>
          <w:lang w:val="fr-CA"/>
        </w:rPr>
        <w:t>.</w:t>
      </w:r>
    </w:p>
    <w:p w:rsidR="004B66B4" w:rsidRPr="00DD0B49" w:rsidRDefault="0012655D" w:rsidP="004B66B4">
      <w:pPr>
        <w:rPr>
          <w:sz w:val="20"/>
          <w:szCs w:val="20"/>
        </w:rPr>
      </w:pPr>
      <w:r w:rsidRPr="0012655D">
        <w:rPr>
          <w:sz w:val="20"/>
          <w:szCs w:val="20"/>
        </w:rPr>
        <w:pict>
          <v:rect id="_x0000_i1074" style="width:480.95pt;height:1pt" o:hralign="center" o:hrstd="t" o:hrnoshade="t" o:hr="t" fillcolor="black [3213]" stroked="f"/>
        </w:pict>
      </w:r>
    </w:p>
    <w:p w:rsidR="004B66B4" w:rsidRPr="00DD0B49" w:rsidRDefault="004B66B4" w:rsidP="004B66B4">
      <w:pPr>
        <w:rPr>
          <w:sz w:val="20"/>
          <w:szCs w:val="20"/>
          <w:lang w:val="fr-CA"/>
        </w:rPr>
      </w:pPr>
    </w:p>
    <w:p w:rsidR="004B66B4" w:rsidRPr="00DD0B49" w:rsidRDefault="004B66B4" w:rsidP="00DD0B49">
      <w:pPr>
        <w:ind w:left="2160" w:hanging="2160"/>
        <w:jc w:val="both"/>
        <w:rPr>
          <w:sz w:val="20"/>
          <w:szCs w:val="20"/>
        </w:rPr>
      </w:pPr>
      <w:r w:rsidRPr="00DD0B49">
        <w:rPr>
          <w:sz w:val="20"/>
          <w:szCs w:val="20"/>
        </w:rPr>
        <w:t>DATE OF HEARING /</w:t>
      </w:r>
      <w:r w:rsidR="00DD0B49">
        <w:rPr>
          <w:sz w:val="20"/>
          <w:szCs w:val="20"/>
        </w:rPr>
        <w:tab/>
      </w:r>
      <w:r w:rsidRPr="00DD0B49">
        <w:rPr>
          <w:sz w:val="20"/>
          <w:szCs w:val="20"/>
        </w:rPr>
        <w:t>NAME AND CASE NUMBER /</w:t>
      </w:r>
    </w:p>
    <w:p w:rsidR="004B66B4" w:rsidRPr="00DD0B49" w:rsidRDefault="004B66B4" w:rsidP="00DD0B49">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B66B4" w:rsidRPr="00DD0B49" w:rsidRDefault="004B66B4" w:rsidP="00DD0B49">
      <w:pPr>
        <w:ind w:left="2160" w:hanging="2160"/>
        <w:jc w:val="both"/>
        <w:rPr>
          <w:sz w:val="20"/>
          <w:szCs w:val="20"/>
          <w:lang w:val="fr-CA"/>
        </w:rPr>
      </w:pPr>
    </w:p>
    <w:p w:rsidR="004B66B4" w:rsidRPr="00D45455" w:rsidRDefault="004B66B4" w:rsidP="00DD0B49">
      <w:pPr>
        <w:ind w:left="2160" w:hanging="2160"/>
        <w:jc w:val="both"/>
        <w:rPr>
          <w:sz w:val="20"/>
          <w:szCs w:val="20"/>
          <w:lang w:val="fr-CA"/>
        </w:rPr>
      </w:pPr>
      <w:r w:rsidRPr="00D45455">
        <w:rPr>
          <w:sz w:val="20"/>
          <w:szCs w:val="20"/>
          <w:lang w:val="fr-CA"/>
        </w:rPr>
        <w:t>201</w:t>
      </w:r>
      <w:r w:rsidR="007915FC" w:rsidRPr="00D45455">
        <w:rPr>
          <w:sz w:val="20"/>
          <w:szCs w:val="20"/>
          <w:lang w:val="fr-CA"/>
        </w:rPr>
        <w:t>1</w:t>
      </w:r>
      <w:r w:rsidRPr="00D45455">
        <w:rPr>
          <w:sz w:val="20"/>
          <w:szCs w:val="20"/>
          <w:lang w:val="fr-CA"/>
        </w:rPr>
        <w:t>-</w:t>
      </w:r>
      <w:r w:rsidR="007915FC" w:rsidRPr="00D45455">
        <w:rPr>
          <w:sz w:val="20"/>
          <w:szCs w:val="20"/>
          <w:lang w:val="fr-CA"/>
        </w:rPr>
        <w:t>03</w:t>
      </w:r>
      <w:r w:rsidRPr="00D45455">
        <w:rPr>
          <w:sz w:val="20"/>
          <w:szCs w:val="20"/>
          <w:lang w:val="fr-CA"/>
        </w:rPr>
        <w:t>-</w:t>
      </w:r>
      <w:r w:rsidR="007915FC" w:rsidRPr="00D45455">
        <w:rPr>
          <w:sz w:val="20"/>
          <w:szCs w:val="20"/>
          <w:lang w:val="fr-CA"/>
        </w:rPr>
        <w:t>15</w:t>
      </w:r>
      <w:r w:rsidRPr="00D45455">
        <w:rPr>
          <w:sz w:val="20"/>
          <w:szCs w:val="20"/>
          <w:lang w:val="fr-CA"/>
        </w:rPr>
        <w:tab/>
      </w:r>
      <w:r w:rsidR="00D45455" w:rsidRPr="00D45455">
        <w:rPr>
          <w:i/>
          <w:sz w:val="20"/>
          <w:szCs w:val="20"/>
          <w:lang w:val="fr-CA"/>
        </w:rPr>
        <w:t>Armande Côté</w:t>
      </w:r>
      <w:r w:rsidRPr="00D45455">
        <w:rPr>
          <w:i/>
          <w:sz w:val="20"/>
          <w:szCs w:val="20"/>
          <w:lang w:val="fr-CA"/>
        </w:rPr>
        <w:t xml:space="preserve"> </w:t>
      </w:r>
      <w:r w:rsidR="00D45455" w:rsidRPr="00D45455">
        <w:rPr>
          <w:i/>
          <w:sz w:val="20"/>
          <w:szCs w:val="20"/>
          <w:lang w:val="fr-CA"/>
        </w:rPr>
        <w:t>c</w:t>
      </w:r>
      <w:r w:rsidRPr="00D45455">
        <w:rPr>
          <w:i/>
          <w:sz w:val="20"/>
          <w:szCs w:val="20"/>
          <w:lang w:val="fr-CA"/>
        </w:rPr>
        <w:t xml:space="preserve">. </w:t>
      </w:r>
      <w:r w:rsidR="00D45455" w:rsidRPr="00D45455">
        <w:rPr>
          <w:i/>
          <w:sz w:val="20"/>
          <w:szCs w:val="20"/>
          <w:lang w:val="fr-CA"/>
        </w:rPr>
        <w:t>Sa Majesté la Reine</w:t>
      </w:r>
      <w:r w:rsidRPr="00D45455">
        <w:rPr>
          <w:sz w:val="20"/>
          <w:szCs w:val="20"/>
          <w:lang w:val="fr-CA"/>
        </w:rPr>
        <w:t xml:space="preserve"> (</w:t>
      </w:r>
      <w:proofErr w:type="spellStart"/>
      <w:r w:rsidR="00D45455" w:rsidRPr="00D45455">
        <w:rPr>
          <w:sz w:val="20"/>
          <w:szCs w:val="20"/>
          <w:lang w:val="fr-CA"/>
        </w:rPr>
        <w:t>Qc</w:t>
      </w:r>
      <w:proofErr w:type="spellEnd"/>
      <w:r w:rsidRPr="00D45455">
        <w:rPr>
          <w:sz w:val="20"/>
          <w:szCs w:val="20"/>
          <w:lang w:val="fr-CA"/>
        </w:rPr>
        <w:t>) (Crimi</w:t>
      </w:r>
      <w:r w:rsidR="001C39D5">
        <w:rPr>
          <w:sz w:val="20"/>
          <w:szCs w:val="20"/>
          <w:lang w:val="fr-CA"/>
        </w:rPr>
        <w:t>ne</w:t>
      </w:r>
      <w:r w:rsidR="00D45455" w:rsidRPr="00D45455">
        <w:rPr>
          <w:sz w:val="20"/>
          <w:szCs w:val="20"/>
          <w:lang w:val="fr-CA"/>
        </w:rPr>
        <w:t>lle</w:t>
      </w:r>
      <w:r w:rsidRPr="00D45455">
        <w:rPr>
          <w:sz w:val="20"/>
          <w:szCs w:val="20"/>
          <w:lang w:val="fr-CA"/>
        </w:rPr>
        <w:t>) (</w:t>
      </w:r>
      <w:r w:rsidR="00D45455" w:rsidRPr="00D45455">
        <w:rPr>
          <w:sz w:val="20"/>
          <w:szCs w:val="20"/>
          <w:lang w:val="fr-CA"/>
        </w:rPr>
        <w:t>Autorisation)</w:t>
      </w:r>
      <w:r w:rsidRPr="00D45455">
        <w:rPr>
          <w:sz w:val="20"/>
          <w:szCs w:val="20"/>
          <w:lang w:val="fr-CA"/>
        </w:rPr>
        <w:t xml:space="preserve"> (336</w:t>
      </w:r>
      <w:r w:rsidR="00D45455" w:rsidRPr="00D45455">
        <w:rPr>
          <w:sz w:val="20"/>
          <w:szCs w:val="20"/>
          <w:lang w:val="fr-CA"/>
        </w:rPr>
        <w:t>45</w:t>
      </w:r>
      <w:r w:rsidRPr="00D45455">
        <w:rPr>
          <w:sz w:val="20"/>
          <w:szCs w:val="20"/>
          <w:lang w:val="fr-CA"/>
        </w:rPr>
        <w:t>)</w:t>
      </w:r>
    </w:p>
    <w:p w:rsidR="004B66B4" w:rsidRPr="004C2E21" w:rsidRDefault="004B66B4" w:rsidP="00DD0B49">
      <w:pPr>
        <w:ind w:left="2160" w:hanging="2160"/>
        <w:jc w:val="both"/>
        <w:rPr>
          <w:sz w:val="20"/>
          <w:szCs w:val="20"/>
          <w:lang w:val="fr-CA"/>
        </w:rPr>
      </w:pPr>
      <w:r w:rsidRPr="00D45455">
        <w:rPr>
          <w:sz w:val="20"/>
          <w:szCs w:val="20"/>
          <w:lang w:val="fr-CA"/>
        </w:rPr>
        <w:tab/>
      </w:r>
    </w:p>
    <w:p w:rsidR="004B66B4" w:rsidRPr="004C2E21" w:rsidRDefault="004B66B4" w:rsidP="00DD0B49">
      <w:pPr>
        <w:ind w:left="2160" w:hanging="2160"/>
        <w:jc w:val="both"/>
        <w:rPr>
          <w:sz w:val="20"/>
          <w:szCs w:val="20"/>
          <w:lang w:val="fr-CA"/>
        </w:rPr>
      </w:pPr>
      <w:r w:rsidRPr="00DD0B49">
        <w:rPr>
          <w:sz w:val="20"/>
          <w:szCs w:val="20"/>
        </w:rPr>
        <w:t>201</w:t>
      </w:r>
      <w:r w:rsidR="007915FC">
        <w:rPr>
          <w:sz w:val="20"/>
          <w:szCs w:val="20"/>
        </w:rPr>
        <w:t>1</w:t>
      </w:r>
      <w:r w:rsidRPr="00DD0B49">
        <w:rPr>
          <w:sz w:val="20"/>
          <w:szCs w:val="20"/>
        </w:rPr>
        <w:t>-03</w:t>
      </w:r>
      <w:r w:rsidR="007915FC">
        <w:rPr>
          <w:sz w:val="20"/>
          <w:szCs w:val="20"/>
        </w:rPr>
        <w:t>-16</w:t>
      </w:r>
      <w:r w:rsidRPr="00DD0B49">
        <w:rPr>
          <w:sz w:val="20"/>
          <w:szCs w:val="20"/>
        </w:rPr>
        <w:tab/>
      </w:r>
      <w:r w:rsidR="00D45455">
        <w:rPr>
          <w:i/>
          <w:sz w:val="20"/>
          <w:szCs w:val="20"/>
        </w:rPr>
        <w:t>Workers’ Compensation Board of British Columbia</w:t>
      </w:r>
      <w:r w:rsidRPr="00DD0B49">
        <w:rPr>
          <w:i/>
          <w:sz w:val="20"/>
          <w:szCs w:val="20"/>
        </w:rPr>
        <w:t xml:space="preserve"> v. </w:t>
      </w:r>
      <w:proofErr w:type="spellStart"/>
      <w:r w:rsidR="00C04F72">
        <w:rPr>
          <w:i/>
          <w:sz w:val="20"/>
          <w:szCs w:val="20"/>
        </w:rPr>
        <w:t>Guiseppe</w:t>
      </w:r>
      <w:proofErr w:type="spellEnd"/>
      <w:r w:rsidR="00C04F72">
        <w:rPr>
          <w:i/>
          <w:sz w:val="20"/>
          <w:szCs w:val="20"/>
        </w:rPr>
        <w:t xml:space="preserve"> </w:t>
      </w:r>
      <w:proofErr w:type="spellStart"/>
      <w:r w:rsidR="00C04F72">
        <w:rPr>
          <w:i/>
          <w:sz w:val="20"/>
          <w:szCs w:val="20"/>
        </w:rPr>
        <w:t>Figliola</w:t>
      </w:r>
      <w:proofErr w:type="spellEnd"/>
      <w:r w:rsidR="00C04F72">
        <w:rPr>
          <w:i/>
          <w:sz w:val="20"/>
          <w:szCs w:val="20"/>
        </w:rPr>
        <w:t xml:space="preserve"> et al.</w:t>
      </w:r>
      <w:r w:rsidRPr="00DD0B49">
        <w:rPr>
          <w:sz w:val="20"/>
          <w:szCs w:val="20"/>
        </w:rPr>
        <w:t xml:space="preserve"> </w:t>
      </w:r>
      <w:r w:rsidRPr="004C2E21">
        <w:rPr>
          <w:sz w:val="20"/>
          <w:szCs w:val="20"/>
          <w:lang w:val="fr-CA"/>
        </w:rPr>
        <w:t>(</w:t>
      </w:r>
      <w:r w:rsidR="00C04F72" w:rsidRPr="004C2E21">
        <w:rPr>
          <w:sz w:val="20"/>
          <w:szCs w:val="20"/>
          <w:lang w:val="fr-CA"/>
        </w:rPr>
        <w:t>B.C.</w:t>
      </w:r>
      <w:r w:rsidRPr="004C2E21">
        <w:rPr>
          <w:sz w:val="20"/>
          <w:szCs w:val="20"/>
          <w:lang w:val="fr-CA"/>
        </w:rPr>
        <w:t>) (Ci</w:t>
      </w:r>
      <w:r w:rsidR="00C04F72" w:rsidRPr="004C2E21">
        <w:rPr>
          <w:sz w:val="20"/>
          <w:szCs w:val="20"/>
          <w:lang w:val="fr-CA"/>
        </w:rPr>
        <w:t>vi</w:t>
      </w:r>
      <w:r w:rsidRPr="004C2E21">
        <w:rPr>
          <w:sz w:val="20"/>
          <w:szCs w:val="20"/>
          <w:lang w:val="fr-CA"/>
        </w:rPr>
        <w:t>l) (</w:t>
      </w:r>
      <w:r w:rsidR="00C04F72" w:rsidRPr="004C2E21">
        <w:rPr>
          <w:sz w:val="20"/>
          <w:szCs w:val="20"/>
          <w:lang w:val="fr-CA"/>
        </w:rPr>
        <w:t xml:space="preserve">By </w:t>
      </w:r>
      <w:proofErr w:type="spellStart"/>
      <w:r w:rsidR="00C04F72" w:rsidRPr="004C2E21">
        <w:rPr>
          <w:sz w:val="20"/>
          <w:szCs w:val="20"/>
          <w:lang w:val="fr-CA"/>
        </w:rPr>
        <w:t>Leave</w:t>
      </w:r>
      <w:proofErr w:type="spellEnd"/>
      <w:r w:rsidRPr="004C2E21">
        <w:rPr>
          <w:sz w:val="20"/>
          <w:szCs w:val="20"/>
          <w:lang w:val="fr-CA"/>
        </w:rPr>
        <w:t>) (33</w:t>
      </w:r>
      <w:r w:rsidR="00C04F72" w:rsidRPr="004C2E21">
        <w:rPr>
          <w:sz w:val="20"/>
          <w:szCs w:val="20"/>
          <w:lang w:val="fr-CA"/>
        </w:rPr>
        <w:t>648</w:t>
      </w:r>
      <w:r w:rsidRPr="004C2E21">
        <w:rPr>
          <w:sz w:val="20"/>
          <w:szCs w:val="20"/>
          <w:lang w:val="fr-CA"/>
        </w:rPr>
        <w:t>)</w:t>
      </w:r>
    </w:p>
    <w:p w:rsidR="004B66B4" w:rsidRPr="004C2E21" w:rsidRDefault="004B66B4" w:rsidP="00DD0B49">
      <w:pPr>
        <w:ind w:left="2160" w:hanging="2160"/>
        <w:jc w:val="both"/>
        <w:rPr>
          <w:sz w:val="20"/>
          <w:szCs w:val="20"/>
          <w:lang w:val="fr-CA"/>
        </w:rPr>
      </w:pPr>
    </w:p>
    <w:p w:rsidR="004B66B4" w:rsidRPr="00C04F72" w:rsidRDefault="004B66B4" w:rsidP="00DD0B49">
      <w:pPr>
        <w:ind w:left="2160" w:hanging="2160"/>
        <w:jc w:val="both"/>
        <w:rPr>
          <w:sz w:val="20"/>
          <w:szCs w:val="20"/>
          <w:lang w:val="fr-CA"/>
        </w:rPr>
      </w:pPr>
      <w:r w:rsidRPr="00C04F72">
        <w:rPr>
          <w:sz w:val="20"/>
          <w:szCs w:val="20"/>
          <w:lang w:val="fr-CA"/>
        </w:rPr>
        <w:t>201</w:t>
      </w:r>
      <w:r w:rsidR="007915FC" w:rsidRPr="00C04F72">
        <w:rPr>
          <w:sz w:val="20"/>
          <w:szCs w:val="20"/>
          <w:lang w:val="fr-CA"/>
        </w:rPr>
        <w:t>1</w:t>
      </w:r>
      <w:r w:rsidRPr="00C04F72">
        <w:rPr>
          <w:sz w:val="20"/>
          <w:szCs w:val="20"/>
          <w:lang w:val="fr-CA"/>
        </w:rPr>
        <w:t>-</w:t>
      </w:r>
      <w:r w:rsidR="007915FC" w:rsidRPr="00C04F72">
        <w:rPr>
          <w:sz w:val="20"/>
          <w:szCs w:val="20"/>
          <w:lang w:val="fr-CA"/>
        </w:rPr>
        <w:t>03</w:t>
      </w:r>
      <w:r w:rsidRPr="00C04F72">
        <w:rPr>
          <w:sz w:val="20"/>
          <w:szCs w:val="20"/>
          <w:lang w:val="fr-CA"/>
        </w:rPr>
        <w:t>-</w:t>
      </w:r>
      <w:r w:rsidR="007915FC" w:rsidRPr="00C04F72">
        <w:rPr>
          <w:sz w:val="20"/>
          <w:szCs w:val="20"/>
          <w:lang w:val="fr-CA"/>
        </w:rPr>
        <w:t>17</w:t>
      </w:r>
      <w:r w:rsidRPr="00C04F72">
        <w:rPr>
          <w:sz w:val="20"/>
          <w:szCs w:val="20"/>
          <w:lang w:val="fr-CA"/>
        </w:rPr>
        <w:tab/>
      </w:r>
      <w:r w:rsidR="00C04F72" w:rsidRPr="00C04F72">
        <w:rPr>
          <w:i/>
          <w:sz w:val="20"/>
          <w:szCs w:val="20"/>
          <w:lang w:val="fr-CA"/>
        </w:rPr>
        <w:t>Sa</w:t>
      </w:r>
      <w:r w:rsidRPr="00C04F72">
        <w:rPr>
          <w:i/>
          <w:sz w:val="20"/>
          <w:szCs w:val="20"/>
          <w:lang w:val="fr-CA"/>
        </w:rPr>
        <w:t xml:space="preserve"> </w:t>
      </w:r>
      <w:r w:rsidR="00C04F72" w:rsidRPr="00C04F72">
        <w:rPr>
          <w:i/>
          <w:sz w:val="20"/>
          <w:szCs w:val="20"/>
          <w:lang w:val="fr-CA"/>
        </w:rPr>
        <w:t>Majesté la Reine</w:t>
      </w:r>
      <w:r w:rsidRPr="00C04F72">
        <w:rPr>
          <w:i/>
          <w:sz w:val="20"/>
          <w:szCs w:val="20"/>
          <w:lang w:val="fr-CA"/>
        </w:rPr>
        <w:t xml:space="preserve"> </w:t>
      </w:r>
      <w:r w:rsidR="00C04F72" w:rsidRPr="00C04F72">
        <w:rPr>
          <w:i/>
          <w:sz w:val="20"/>
          <w:szCs w:val="20"/>
          <w:lang w:val="fr-CA"/>
        </w:rPr>
        <w:t>c</w:t>
      </w:r>
      <w:r w:rsidRPr="00C04F72">
        <w:rPr>
          <w:i/>
          <w:sz w:val="20"/>
          <w:szCs w:val="20"/>
          <w:lang w:val="fr-CA"/>
        </w:rPr>
        <w:t xml:space="preserve">. </w:t>
      </w:r>
      <w:r w:rsidR="00C04F72">
        <w:rPr>
          <w:i/>
          <w:sz w:val="20"/>
          <w:szCs w:val="20"/>
          <w:lang w:val="fr-CA"/>
        </w:rPr>
        <w:t>S.D.</w:t>
      </w:r>
      <w:r w:rsidRPr="00C04F72">
        <w:rPr>
          <w:sz w:val="20"/>
          <w:szCs w:val="20"/>
          <w:lang w:val="fr-CA"/>
        </w:rPr>
        <w:t xml:space="preserve"> (</w:t>
      </w:r>
      <w:proofErr w:type="spellStart"/>
      <w:r w:rsidR="00C04F72">
        <w:rPr>
          <w:sz w:val="20"/>
          <w:szCs w:val="20"/>
          <w:lang w:val="fr-CA"/>
        </w:rPr>
        <w:t>Qc</w:t>
      </w:r>
      <w:proofErr w:type="spellEnd"/>
      <w:r w:rsidRPr="00C04F72">
        <w:rPr>
          <w:sz w:val="20"/>
          <w:szCs w:val="20"/>
          <w:lang w:val="fr-CA"/>
        </w:rPr>
        <w:t>) (C</w:t>
      </w:r>
      <w:r w:rsidR="00C04F72" w:rsidRPr="00C04F72">
        <w:rPr>
          <w:sz w:val="20"/>
          <w:szCs w:val="20"/>
          <w:lang w:val="fr-CA"/>
        </w:rPr>
        <w:t>riminelle</w:t>
      </w:r>
      <w:r w:rsidRPr="00C04F72">
        <w:rPr>
          <w:sz w:val="20"/>
          <w:szCs w:val="20"/>
          <w:lang w:val="fr-CA"/>
        </w:rPr>
        <w:t>) (</w:t>
      </w:r>
      <w:r w:rsidR="00C04F72" w:rsidRPr="00C04F72">
        <w:rPr>
          <w:sz w:val="20"/>
          <w:szCs w:val="20"/>
          <w:lang w:val="fr-CA"/>
        </w:rPr>
        <w:t>De plein droit</w:t>
      </w:r>
      <w:r w:rsidRPr="00C04F72">
        <w:rPr>
          <w:sz w:val="20"/>
          <w:szCs w:val="20"/>
          <w:lang w:val="fr-CA"/>
        </w:rPr>
        <w:t>) (33</w:t>
      </w:r>
      <w:r w:rsidR="00C04F72" w:rsidRPr="00C04F72">
        <w:rPr>
          <w:sz w:val="20"/>
          <w:szCs w:val="20"/>
          <w:lang w:val="fr-CA"/>
        </w:rPr>
        <w:t>8</w:t>
      </w:r>
      <w:r w:rsidRPr="00C04F72">
        <w:rPr>
          <w:sz w:val="20"/>
          <w:szCs w:val="20"/>
          <w:lang w:val="fr-CA"/>
        </w:rPr>
        <w:t>4</w:t>
      </w:r>
      <w:r w:rsidR="00C04F72" w:rsidRPr="00C04F72">
        <w:rPr>
          <w:sz w:val="20"/>
          <w:szCs w:val="20"/>
          <w:lang w:val="fr-CA"/>
        </w:rPr>
        <w:t>2</w:t>
      </w:r>
      <w:r w:rsidRPr="00C04F72">
        <w:rPr>
          <w:sz w:val="20"/>
          <w:szCs w:val="20"/>
          <w:lang w:val="fr-CA"/>
        </w:rPr>
        <w:t>)</w:t>
      </w:r>
    </w:p>
    <w:p w:rsidR="004B66B4" w:rsidRPr="00C04F72" w:rsidRDefault="004B66B4" w:rsidP="00DD0B49">
      <w:pPr>
        <w:ind w:left="2160" w:hanging="2160"/>
        <w:jc w:val="both"/>
        <w:rPr>
          <w:sz w:val="20"/>
          <w:szCs w:val="20"/>
          <w:lang w:val="fr-CA"/>
        </w:rPr>
      </w:pPr>
    </w:p>
    <w:p w:rsidR="004B66B4" w:rsidRPr="00DD0B49" w:rsidRDefault="004B66B4" w:rsidP="00DD0B49">
      <w:pPr>
        <w:ind w:left="2160" w:hanging="2160"/>
        <w:jc w:val="both"/>
        <w:rPr>
          <w:sz w:val="20"/>
          <w:szCs w:val="20"/>
        </w:rPr>
      </w:pPr>
      <w:r w:rsidRPr="00DD0B49">
        <w:rPr>
          <w:sz w:val="20"/>
          <w:szCs w:val="20"/>
        </w:rPr>
        <w:t>201</w:t>
      </w:r>
      <w:r w:rsidR="007915FC">
        <w:rPr>
          <w:sz w:val="20"/>
          <w:szCs w:val="20"/>
        </w:rPr>
        <w:t>1</w:t>
      </w:r>
      <w:r w:rsidRPr="00DD0B49">
        <w:rPr>
          <w:sz w:val="20"/>
          <w:szCs w:val="20"/>
        </w:rPr>
        <w:t>-</w:t>
      </w:r>
      <w:r w:rsidR="007915FC">
        <w:rPr>
          <w:sz w:val="20"/>
          <w:szCs w:val="20"/>
        </w:rPr>
        <w:t>03</w:t>
      </w:r>
      <w:r w:rsidRPr="00DD0B49">
        <w:rPr>
          <w:sz w:val="20"/>
          <w:szCs w:val="20"/>
        </w:rPr>
        <w:t>-</w:t>
      </w:r>
      <w:r w:rsidR="007915FC">
        <w:rPr>
          <w:sz w:val="20"/>
          <w:szCs w:val="20"/>
        </w:rPr>
        <w:t>21</w:t>
      </w:r>
      <w:r w:rsidRPr="00DD0B49">
        <w:rPr>
          <w:sz w:val="20"/>
          <w:szCs w:val="20"/>
        </w:rPr>
        <w:tab/>
      </w:r>
      <w:r w:rsidR="00C04F72">
        <w:rPr>
          <w:i/>
          <w:sz w:val="20"/>
          <w:szCs w:val="20"/>
        </w:rPr>
        <w:t>Club Resorts Ltd.</w:t>
      </w:r>
      <w:r w:rsidRPr="00DD0B49">
        <w:rPr>
          <w:i/>
          <w:sz w:val="20"/>
          <w:szCs w:val="20"/>
        </w:rPr>
        <w:t xml:space="preserve"> v. </w:t>
      </w:r>
      <w:r w:rsidR="00C04F72">
        <w:rPr>
          <w:i/>
          <w:sz w:val="20"/>
          <w:szCs w:val="20"/>
        </w:rPr>
        <w:t xml:space="preserve">Anna </w:t>
      </w:r>
      <w:proofErr w:type="spellStart"/>
      <w:r w:rsidR="00C04F72">
        <w:rPr>
          <w:i/>
          <w:sz w:val="20"/>
          <w:szCs w:val="20"/>
        </w:rPr>
        <w:t>Charron</w:t>
      </w:r>
      <w:proofErr w:type="spellEnd"/>
      <w:r w:rsidR="00C04F72">
        <w:rPr>
          <w:i/>
          <w:sz w:val="20"/>
          <w:szCs w:val="20"/>
        </w:rPr>
        <w:t xml:space="preserve">, Estate Trustee of the Estate of Claude </w:t>
      </w:r>
      <w:proofErr w:type="spellStart"/>
      <w:r w:rsidR="00C04F72">
        <w:rPr>
          <w:i/>
          <w:sz w:val="20"/>
          <w:szCs w:val="20"/>
        </w:rPr>
        <w:t>Charron</w:t>
      </w:r>
      <w:proofErr w:type="spellEnd"/>
      <w:r w:rsidR="00C04F72">
        <w:rPr>
          <w:i/>
          <w:sz w:val="20"/>
          <w:szCs w:val="20"/>
        </w:rPr>
        <w:t xml:space="preserve">, deceased, the said Anna </w:t>
      </w:r>
      <w:proofErr w:type="spellStart"/>
      <w:r w:rsidR="00C04F72">
        <w:rPr>
          <w:i/>
          <w:sz w:val="20"/>
          <w:szCs w:val="20"/>
        </w:rPr>
        <w:t>Charron</w:t>
      </w:r>
      <w:proofErr w:type="spellEnd"/>
      <w:r w:rsidR="00C04F72">
        <w:rPr>
          <w:i/>
          <w:sz w:val="20"/>
          <w:szCs w:val="20"/>
        </w:rPr>
        <w:t xml:space="preserve">, personally et al. </w:t>
      </w:r>
      <w:r w:rsidRPr="00DD0B49">
        <w:rPr>
          <w:sz w:val="20"/>
          <w:szCs w:val="20"/>
        </w:rPr>
        <w:t>(Ont.) (Ci</w:t>
      </w:r>
      <w:r w:rsidR="00C04F72">
        <w:rPr>
          <w:sz w:val="20"/>
          <w:szCs w:val="20"/>
        </w:rPr>
        <w:t>v</w:t>
      </w:r>
      <w:r w:rsidRPr="00DD0B49">
        <w:rPr>
          <w:sz w:val="20"/>
          <w:szCs w:val="20"/>
        </w:rPr>
        <w:t>il) (</w:t>
      </w:r>
      <w:r w:rsidR="00C04F72">
        <w:rPr>
          <w:sz w:val="20"/>
          <w:szCs w:val="20"/>
        </w:rPr>
        <w:t>By Leave</w:t>
      </w:r>
      <w:r w:rsidRPr="00DD0B49">
        <w:rPr>
          <w:sz w:val="20"/>
          <w:szCs w:val="20"/>
        </w:rPr>
        <w:t>) (33</w:t>
      </w:r>
      <w:r w:rsidR="00C04F72">
        <w:rPr>
          <w:sz w:val="20"/>
          <w:szCs w:val="20"/>
        </w:rPr>
        <w:t>606</w:t>
      </w:r>
      <w:r w:rsidRPr="00DD0B49">
        <w:rPr>
          <w:sz w:val="20"/>
          <w:szCs w:val="20"/>
        </w:rPr>
        <w:t>)</w:t>
      </w:r>
    </w:p>
    <w:p w:rsidR="004B66B4" w:rsidRDefault="00D45455" w:rsidP="00DD0B49">
      <w:pPr>
        <w:ind w:left="2160" w:hanging="2160"/>
        <w:jc w:val="both"/>
        <w:rPr>
          <w:sz w:val="20"/>
          <w:szCs w:val="20"/>
        </w:rPr>
      </w:pPr>
      <w:r>
        <w:rPr>
          <w:sz w:val="20"/>
          <w:szCs w:val="20"/>
          <w:lang w:val="en-US"/>
        </w:rPr>
        <w:tab/>
      </w:r>
      <w:r w:rsidRPr="003304ED">
        <w:rPr>
          <w:sz w:val="20"/>
          <w:szCs w:val="20"/>
          <w:lang w:val="en-US"/>
        </w:rPr>
        <w:t xml:space="preserve">(Early start time: 9:00 a.m. / </w:t>
      </w:r>
      <w:proofErr w:type="spellStart"/>
      <w:r w:rsidRPr="003304ED">
        <w:rPr>
          <w:sz w:val="20"/>
          <w:szCs w:val="20"/>
          <w:lang w:val="en-US"/>
        </w:rPr>
        <w:t>Horaire</w:t>
      </w:r>
      <w:proofErr w:type="spellEnd"/>
      <w:r w:rsidRPr="003304ED">
        <w:rPr>
          <w:sz w:val="20"/>
          <w:szCs w:val="20"/>
          <w:lang w:val="en-US"/>
        </w:rPr>
        <w:t xml:space="preserve"> </w:t>
      </w:r>
      <w:proofErr w:type="spellStart"/>
      <w:proofErr w:type="gramStart"/>
      <w:r w:rsidRPr="003304ED">
        <w:rPr>
          <w:sz w:val="20"/>
          <w:szCs w:val="20"/>
          <w:lang w:val="en-US"/>
        </w:rPr>
        <w:t>modifié</w:t>
      </w:r>
      <w:proofErr w:type="spellEnd"/>
      <w:r w:rsidRPr="003304ED">
        <w:rPr>
          <w:sz w:val="20"/>
          <w:szCs w:val="20"/>
          <w:lang w:val="en-US"/>
        </w:rPr>
        <w:t xml:space="preserve"> :</w:t>
      </w:r>
      <w:proofErr w:type="gramEnd"/>
      <w:r w:rsidRPr="003304ED">
        <w:rPr>
          <w:sz w:val="20"/>
          <w:szCs w:val="20"/>
          <w:lang w:val="en-US"/>
        </w:rPr>
        <w:t xml:space="preserve"> audience debutant à 9 h)</w:t>
      </w:r>
    </w:p>
    <w:p w:rsidR="00D45455" w:rsidRPr="00DD0B49" w:rsidRDefault="00D45455"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915FC">
        <w:rPr>
          <w:sz w:val="20"/>
          <w:szCs w:val="20"/>
        </w:rPr>
        <w:t>1</w:t>
      </w:r>
      <w:r w:rsidRPr="00DD0B49">
        <w:rPr>
          <w:sz w:val="20"/>
          <w:szCs w:val="20"/>
        </w:rPr>
        <w:t>-</w:t>
      </w:r>
      <w:r w:rsidR="007915FC">
        <w:rPr>
          <w:sz w:val="20"/>
          <w:szCs w:val="20"/>
        </w:rPr>
        <w:t>03</w:t>
      </w:r>
      <w:r w:rsidRPr="00DD0B49">
        <w:rPr>
          <w:sz w:val="20"/>
          <w:szCs w:val="20"/>
        </w:rPr>
        <w:t>-</w:t>
      </w:r>
      <w:r w:rsidR="007915FC">
        <w:rPr>
          <w:sz w:val="20"/>
          <w:szCs w:val="20"/>
        </w:rPr>
        <w:t>21</w:t>
      </w:r>
      <w:r w:rsidRPr="00DD0B49">
        <w:rPr>
          <w:sz w:val="20"/>
          <w:szCs w:val="20"/>
        </w:rPr>
        <w:tab/>
      </w:r>
      <w:r w:rsidR="00C04F72">
        <w:rPr>
          <w:i/>
          <w:sz w:val="20"/>
          <w:szCs w:val="20"/>
        </w:rPr>
        <w:t xml:space="preserve">Club Resorts </w:t>
      </w:r>
      <w:proofErr w:type="spellStart"/>
      <w:r w:rsidR="00C04F72">
        <w:rPr>
          <w:i/>
          <w:sz w:val="20"/>
          <w:szCs w:val="20"/>
        </w:rPr>
        <w:t>Ltd.</w:t>
      </w:r>
      <w:r w:rsidRPr="00DD0B49">
        <w:rPr>
          <w:i/>
          <w:sz w:val="20"/>
          <w:szCs w:val="20"/>
        </w:rPr>
        <w:t>v</w:t>
      </w:r>
      <w:proofErr w:type="spellEnd"/>
      <w:r w:rsidRPr="00DD0B49">
        <w:rPr>
          <w:i/>
          <w:sz w:val="20"/>
          <w:szCs w:val="20"/>
        </w:rPr>
        <w:t xml:space="preserve">. </w:t>
      </w:r>
      <w:r w:rsidR="00C04F72">
        <w:rPr>
          <w:i/>
          <w:sz w:val="20"/>
          <w:szCs w:val="20"/>
        </w:rPr>
        <w:t xml:space="preserve">Morgan Van Breda et al. </w:t>
      </w:r>
      <w:r w:rsidRPr="00DD0B49">
        <w:rPr>
          <w:sz w:val="20"/>
          <w:szCs w:val="20"/>
        </w:rPr>
        <w:t>(Ont.) (Ci</w:t>
      </w:r>
      <w:r w:rsidR="00C04F72">
        <w:rPr>
          <w:sz w:val="20"/>
          <w:szCs w:val="20"/>
        </w:rPr>
        <w:t>v</w:t>
      </w:r>
      <w:r w:rsidRPr="00DD0B49">
        <w:rPr>
          <w:sz w:val="20"/>
          <w:szCs w:val="20"/>
        </w:rPr>
        <w:t>il) (</w:t>
      </w:r>
      <w:r w:rsidR="00C04F72">
        <w:rPr>
          <w:sz w:val="20"/>
          <w:szCs w:val="20"/>
        </w:rPr>
        <w:t>By Leave</w:t>
      </w:r>
      <w:r w:rsidRPr="00DD0B49">
        <w:rPr>
          <w:sz w:val="20"/>
          <w:szCs w:val="20"/>
        </w:rPr>
        <w:t>) (336</w:t>
      </w:r>
      <w:r w:rsidR="00C04F72">
        <w:rPr>
          <w:sz w:val="20"/>
          <w:szCs w:val="20"/>
        </w:rPr>
        <w:t>92</w:t>
      </w:r>
      <w:r w:rsidRPr="00DD0B49">
        <w:rPr>
          <w:sz w:val="20"/>
          <w:szCs w:val="20"/>
        </w:rPr>
        <w:t>)</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915FC">
        <w:rPr>
          <w:sz w:val="20"/>
          <w:szCs w:val="20"/>
        </w:rPr>
        <w:t>1</w:t>
      </w:r>
      <w:r w:rsidRPr="00DD0B49">
        <w:rPr>
          <w:sz w:val="20"/>
          <w:szCs w:val="20"/>
        </w:rPr>
        <w:t>-</w:t>
      </w:r>
      <w:r w:rsidR="007915FC">
        <w:rPr>
          <w:sz w:val="20"/>
          <w:szCs w:val="20"/>
        </w:rPr>
        <w:t>03</w:t>
      </w:r>
      <w:r w:rsidRPr="00DD0B49">
        <w:rPr>
          <w:sz w:val="20"/>
          <w:szCs w:val="20"/>
        </w:rPr>
        <w:t>-</w:t>
      </w:r>
      <w:r w:rsidR="007915FC">
        <w:rPr>
          <w:sz w:val="20"/>
          <w:szCs w:val="20"/>
        </w:rPr>
        <w:t>22</w:t>
      </w:r>
      <w:r w:rsidRPr="00DD0B49">
        <w:rPr>
          <w:sz w:val="20"/>
          <w:szCs w:val="20"/>
        </w:rPr>
        <w:tab/>
      </w:r>
      <w:r w:rsidR="00C04F72">
        <w:rPr>
          <w:i/>
          <w:sz w:val="20"/>
          <w:szCs w:val="20"/>
        </w:rPr>
        <w:t>Richard C. Breeden et al.</w:t>
      </w:r>
      <w:r w:rsidRPr="00DD0B49">
        <w:rPr>
          <w:i/>
          <w:sz w:val="20"/>
          <w:szCs w:val="20"/>
        </w:rPr>
        <w:t xml:space="preserve"> v. </w:t>
      </w:r>
      <w:r w:rsidR="00C04F72">
        <w:rPr>
          <w:i/>
          <w:sz w:val="20"/>
          <w:szCs w:val="20"/>
        </w:rPr>
        <w:t>Conrad Black</w:t>
      </w:r>
      <w:r w:rsidRPr="00DD0B49">
        <w:rPr>
          <w:sz w:val="20"/>
          <w:szCs w:val="20"/>
        </w:rPr>
        <w:t xml:space="preserve"> (Ont.) (Ci</w:t>
      </w:r>
      <w:r w:rsidR="00C04F72">
        <w:rPr>
          <w:sz w:val="20"/>
          <w:szCs w:val="20"/>
        </w:rPr>
        <w:t>v</w:t>
      </w:r>
      <w:r w:rsidRPr="00DD0B49">
        <w:rPr>
          <w:sz w:val="20"/>
          <w:szCs w:val="20"/>
        </w:rPr>
        <w:t>il) (</w:t>
      </w:r>
      <w:r w:rsidR="00C04F72">
        <w:rPr>
          <w:sz w:val="20"/>
          <w:szCs w:val="20"/>
        </w:rPr>
        <w:t>By Leave</w:t>
      </w:r>
      <w:r w:rsidRPr="00DD0B49">
        <w:rPr>
          <w:sz w:val="20"/>
          <w:szCs w:val="20"/>
        </w:rPr>
        <w:t>) (339</w:t>
      </w:r>
      <w:r w:rsidR="00C04F72">
        <w:rPr>
          <w:sz w:val="20"/>
          <w:szCs w:val="20"/>
        </w:rPr>
        <w:t>00</w:t>
      </w:r>
      <w:r w:rsidRPr="00DD0B49">
        <w:rPr>
          <w:sz w:val="20"/>
          <w:szCs w:val="20"/>
        </w:rPr>
        <w:t>)</w:t>
      </w:r>
    </w:p>
    <w:p w:rsidR="004B66B4" w:rsidRDefault="00D45455" w:rsidP="00DD0B49">
      <w:pPr>
        <w:ind w:left="2160" w:hanging="2160"/>
        <w:jc w:val="both"/>
        <w:rPr>
          <w:sz w:val="20"/>
          <w:szCs w:val="20"/>
        </w:rPr>
      </w:pPr>
      <w:r>
        <w:rPr>
          <w:sz w:val="20"/>
          <w:szCs w:val="20"/>
        </w:rPr>
        <w:tab/>
      </w:r>
      <w:r w:rsidRPr="003304ED">
        <w:rPr>
          <w:sz w:val="20"/>
          <w:szCs w:val="20"/>
          <w:lang w:val="en-US"/>
        </w:rPr>
        <w:t xml:space="preserve">(Early start time: 9:00 a.m. / </w:t>
      </w:r>
      <w:proofErr w:type="spellStart"/>
      <w:r w:rsidRPr="003304ED">
        <w:rPr>
          <w:sz w:val="20"/>
          <w:szCs w:val="20"/>
          <w:lang w:val="en-US"/>
        </w:rPr>
        <w:t>Horaire</w:t>
      </w:r>
      <w:proofErr w:type="spellEnd"/>
      <w:r w:rsidRPr="003304ED">
        <w:rPr>
          <w:sz w:val="20"/>
          <w:szCs w:val="20"/>
          <w:lang w:val="en-US"/>
        </w:rPr>
        <w:t xml:space="preserve"> </w:t>
      </w:r>
      <w:proofErr w:type="spellStart"/>
      <w:proofErr w:type="gramStart"/>
      <w:r w:rsidRPr="003304ED">
        <w:rPr>
          <w:sz w:val="20"/>
          <w:szCs w:val="20"/>
          <w:lang w:val="en-US"/>
        </w:rPr>
        <w:t>modifié</w:t>
      </w:r>
      <w:proofErr w:type="spellEnd"/>
      <w:r w:rsidRPr="003304ED">
        <w:rPr>
          <w:sz w:val="20"/>
          <w:szCs w:val="20"/>
          <w:lang w:val="en-US"/>
        </w:rPr>
        <w:t xml:space="preserve"> :</w:t>
      </w:r>
      <w:proofErr w:type="gramEnd"/>
      <w:r w:rsidRPr="003304ED">
        <w:rPr>
          <w:sz w:val="20"/>
          <w:szCs w:val="20"/>
          <w:lang w:val="en-US"/>
        </w:rPr>
        <w:t xml:space="preserve"> audience debutant à 9 h)</w:t>
      </w:r>
    </w:p>
    <w:p w:rsidR="00D45455" w:rsidRPr="00DD0B49" w:rsidRDefault="00D45455"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915FC">
        <w:rPr>
          <w:sz w:val="20"/>
          <w:szCs w:val="20"/>
        </w:rPr>
        <w:t>1</w:t>
      </w:r>
      <w:r w:rsidRPr="00DD0B49">
        <w:rPr>
          <w:sz w:val="20"/>
          <w:szCs w:val="20"/>
        </w:rPr>
        <w:t>-</w:t>
      </w:r>
      <w:r w:rsidR="007915FC">
        <w:rPr>
          <w:sz w:val="20"/>
          <w:szCs w:val="20"/>
        </w:rPr>
        <w:t>03</w:t>
      </w:r>
      <w:r w:rsidRPr="00DD0B49">
        <w:rPr>
          <w:sz w:val="20"/>
          <w:szCs w:val="20"/>
        </w:rPr>
        <w:t>-</w:t>
      </w:r>
      <w:r w:rsidR="007915FC">
        <w:rPr>
          <w:sz w:val="20"/>
          <w:szCs w:val="20"/>
        </w:rPr>
        <w:t>23</w:t>
      </w:r>
      <w:r w:rsidRPr="00DD0B49">
        <w:rPr>
          <w:sz w:val="20"/>
          <w:szCs w:val="20"/>
        </w:rPr>
        <w:tab/>
      </w:r>
      <w:r w:rsidR="006E4797">
        <w:rPr>
          <w:i/>
          <w:sz w:val="20"/>
          <w:szCs w:val="20"/>
        </w:rPr>
        <w:t xml:space="preserve">Her Majesty the Queen </w:t>
      </w:r>
      <w:r w:rsidRPr="00DD0B49">
        <w:rPr>
          <w:i/>
          <w:sz w:val="20"/>
          <w:szCs w:val="20"/>
        </w:rPr>
        <w:t xml:space="preserve">v. </w:t>
      </w:r>
      <w:r w:rsidR="006E4797">
        <w:rPr>
          <w:i/>
          <w:sz w:val="20"/>
          <w:szCs w:val="20"/>
        </w:rPr>
        <w:t xml:space="preserve">John Phillip </w:t>
      </w:r>
      <w:proofErr w:type="spellStart"/>
      <w:r w:rsidR="006E4797">
        <w:rPr>
          <w:i/>
          <w:sz w:val="20"/>
          <w:szCs w:val="20"/>
        </w:rPr>
        <w:t>Topp</w:t>
      </w:r>
      <w:proofErr w:type="spellEnd"/>
      <w:r w:rsidRPr="00DD0B49">
        <w:rPr>
          <w:sz w:val="20"/>
          <w:szCs w:val="20"/>
        </w:rPr>
        <w:t xml:space="preserve"> (</w:t>
      </w:r>
      <w:r w:rsidR="006E4797">
        <w:rPr>
          <w:sz w:val="20"/>
          <w:szCs w:val="20"/>
        </w:rPr>
        <w:t>O</w:t>
      </w:r>
      <w:r w:rsidRPr="00DD0B49">
        <w:rPr>
          <w:sz w:val="20"/>
          <w:szCs w:val="20"/>
        </w:rPr>
        <w:t>n</w:t>
      </w:r>
      <w:r w:rsidR="006E4797">
        <w:rPr>
          <w:sz w:val="20"/>
          <w:szCs w:val="20"/>
        </w:rPr>
        <w:t>t</w:t>
      </w:r>
      <w:r w:rsidRPr="00DD0B49">
        <w:rPr>
          <w:sz w:val="20"/>
          <w:szCs w:val="20"/>
        </w:rPr>
        <w:t>.) (C</w:t>
      </w:r>
      <w:r w:rsidR="006E4797">
        <w:rPr>
          <w:sz w:val="20"/>
          <w:szCs w:val="20"/>
        </w:rPr>
        <w:t>r</w:t>
      </w:r>
      <w:r w:rsidRPr="00DD0B49">
        <w:rPr>
          <w:sz w:val="20"/>
          <w:szCs w:val="20"/>
        </w:rPr>
        <w:t>i</w:t>
      </w:r>
      <w:r w:rsidR="006E4797">
        <w:rPr>
          <w:sz w:val="20"/>
          <w:szCs w:val="20"/>
        </w:rPr>
        <w:t>mina</w:t>
      </w:r>
      <w:r w:rsidRPr="00DD0B49">
        <w:rPr>
          <w:sz w:val="20"/>
          <w:szCs w:val="20"/>
        </w:rPr>
        <w:t>l) (By Leave) (33</w:t>
      </w:r>
      <w:r w:rsidR="006E4797">
        <w:rPr>
          <w:sz w:val="20"/>
          <w:szCs w:val="20"/>
        </w:rPr>
        <w:t>529</w:t>
      </w:r>
      <w:r w:rsidRPr="00DD0B49">
        <w:rPr>
          <w:sz w:val="20"/>
          <w:szCs w:val="20"/>
        </w:rPr>
        <w:t>)</w:t>
      </w:r>
    </w:p>
    <w:p w:rsidR="004B66B4" w:rsidRPr="00F34AD5" w:rsidRDefault="00D45455" w:rsidP="00DD0B49">
      <w:pPr>
        <w:ind w:left="2160" w:hanging="2160"/>
        <w:jc w:val="both"/>
        <w:rPr>
          <w:sz w:val="20"/>
          <w:szCs w:val="20"/>
        </w:rPr>
      </w:pPr>
      <w:r>
        <w:rPr>
          <w:sz w:val="20"/>
          <w:szCs w:val="20"/>
        </w:rPr>
        <w:tab/>
      </w:r>
      <w:r w:rsidRPr="00F34AD5">
        <w:rPr>
          <w:sz w:val="20"/>
          <w:szCs w:val="20"/>
        </w:rPr>
        <w:t>(Early start time: 9:00 a.m. / Horaire modifié : audience debutant à 9 h)</w:t>
      </w:r>
    </w:p>
    <w:p w:rsidR="00D45455" w:rsidRPr="00F34AD5" w:rsidRDefault="00D45455" w:rsidP="00DD0B49">
      <w:pPr>
        <w:ind w:left="2160" w:hanging="2160"/>
        <w:jc w:val="both"/>
        <w:rPr>
          <w:sz w:val="20"/>
          <w:szCs w:val="20"/>
        </w:rPr>
      </w:pPr>
    </w:p>
    <w:p w:rsidR="004B66B4" w:rsidRPr="00DD0B49" w:rsidRDefault="004B66B4" w:rsidP="00DD0B49">
      <w:pPr>
        <w:ind w:left="2160" w:hanging="2160"/>
        <w:jc w:val="both"/>
        <w:rPr>
          <w:sz w:val="20"/>
          <w:szCs w:val="20"/>
          <w:lang w:val="fr-CA"/>
        </w:rPr>
      </w:pPr>
      <w:r w:rsidRPr="00EC4F73">
        <w:rPr>
          <w:sz w:val="20"/>
          <w:szCs w:val="20"/>
          <w:lang w:val="fr-CA"/>
        </w:rPr>
        <w:t>201</w:t>
      </w:r>
      <w:r w:rsidR="007915FC" w:rsidRPr="00EC4F73">
        <w:rPr>
          <w:sz w:val="20"/>
          <w:szCs w:val="20"/>
          <w:lang w:val="fr-CA"/>
        </w:rPr>
        <w:t>1</w:t>
      </w:r>
      <w:r w:rsidRPr="00EC4F73">
        <w:rPr>
          <w:sz w:val="20"/>
          <w:szCs w:val="20"/>
          <w:lang w:val="fr-CA"/>
        </w:rPr>
        <w:t>-</w:t>
      </w:r>
      <w:r w:rsidR="007915FC" w:rsidRPr="00EC4F73">
        <w:rPr>
          <w:sz w:val="20"/>
          <w:szCs w:val="20"/>
          <w:lang w:val="fr-CA"/>
        </w:rPr>
        <w:t>03</w:t>
      </w:r>
      <w:r w:rsidRPr="00EC4F73">
        <w:rPr>
          <w:sz w:val="20"/>
          <w:szCs w:val="20"/>
          <w:lang w:val="fr-CA"/>
        </w:rPr>
        <w:t>-</w:t>
      </w:r>
      <w:r w:rsidR="007915FC" w:rsidRPr="00EC4F73">
        <w:rPr>
          <w:sz w:val="20"/>
          <w:szCs w:val="20"/>
          <w:lang w:val="fr-CA"/>
        </w:rPr>
        <w:t>24</w:t>
      </w:r>
      <w:r w:rsidRPr="00EC4F73">
        <w:rPr>
          <w:sz w:val="20"/>
          <w:szCs w:val="20"/>
          <w:lang w:val="fr-CA"/>
        </w:rPr>
        <w:tab/>
      </w:r>
      <w:r w:rsidR="006E4797" w:rsidRPr="00EC4F73">
        <w:rPr>
          <w:i/>
          <w:sz w:val="20"/>
          <w:szCs w:val="20"/>
          <w:lang w:val="fr-CA"/>
        </w:rPr>
        <w:t>Sa Majesté la Reine c</w:t>
      </w:r>
      <w:r w:rsidRPr="00EC4F73">
        <w:rPr>
          <w:i/>
          <w:sz w:val="20"/>
          <w:szCs w:val="20"/>
          <w:lang w:val="fr-CA"/>
        </w:rPr>
        <w:t xml:space="preserve">. </w:t>
      </w:r>
      <w:r w:rsidR="006E4797" w:rsidRPr="00EC4F73">
        <w:rPr>
          <w:i/>
          <w:sz w:val="20"/>
          <w:szCs w:val="20"/>
          <w:lang w:val="fr-CA"/>
        </w:rPr>
        <w:t>Ex-Soldat St-</w:t>
      </w:r>
      <w:proofErr w:type="spellStart"/>
      <w:r w:rsidR="006E4797" w:rsidRPr="00EC4F73">
        <w:rPr>
          <w:i/>
          <w:sz w:val="20"/>
          <w:szCs w:val="20"/>
          <w:lang w:val="fr-CA"/>
        </w:rPr>
        <w:t>Onge</w:t>
      </w:r>
      <w:proofErr w:type="spellEnd"/>
      <w:r w:rsidR="006E4797" w:rsidRPr="00EC4F73">
        <w:rPr>
          <w:i/>
          <w:sz w:val="20"/>
          <w:szCs w:val="20"/>
          <w:lang w:val="fr-CA"/>
        </w:rPr>
        <w:t>, D.</w:t>
      </w:r>
      <w:r w:rsidRPr="00EC4F73">
        <w:rPr>
          <w:sz w:val="20"/>
          <w:szCs w:val="20"/>
          <w:lang w:val="fr-CA"/>
        </w:rPr>
        <w:t xml:space="preserve"> (C.</w:t>
      </w:r>
      <w:r w:rsidR="006E4797" w:rsidRPr="00EC4F73">
        <w:rPr>
          <w:sz w:val="20"/>
          <w:szCs w:val="20"/>
          <w:lang w:val="fr-CA"/>
        </w:rPr>
        <w:t>F.</w:t>
      </w:r>
      <w:r w:rsidRPr="00EC4F73">
        <w:rPr>
          <w:sz w:val="20"/>
          <w:szCs w:val="20"/>
          <w:lang w:val="fr-CA"/>
        </w:rPr>
        <w:t xml:space="preserve">) </w:t>
      </w:r>
      <w:r w:rsidRPr="00DD0B49">
        <w:rPr>
          <w:sz w:val="20"/>
          <w:szCs w:val="20"/>
          <w:lang w:val="fr-CA"/>
        </w:rPr>
        <w:t>(C</w:t>
      </w:r>
      <w:r w:rsidR="006E4797">
        <w:rPr>
          <w:sz w:val="20"/>
          <w:szCs w:val="20"/>
          <w:lang w:val="fr-CA"/>
        </w:rPr>
        <w:t>r</w:t>
      </w:r>
      <w:r w:rsidRPr="00DD0B49">
        <w:rPr>
          <w:sz w:val="20"/>
          <w:szCs w:val="20"/>
          <w:lang w:val="fr-CA"/>
        </w:rPr>
        <w:t>i</w:t>
      </w:r>
      <w:r w:rsidR="006E4797">
        <w:rPr>
          <w:sz w:val="20"/>
          <w:szCs w:val="20"/>
          <w:lang w:val="fr-CA"/>
        </w:rPr>
        <w:t>m</w:t>
      </w:r>
      <w:r w:rsidRPr="00DD0B49">
        <w:rPr>
          <w:sz w:val="20"/>
          <w:szCs w:val="20"/>
          <w:lang w:val="fr-CA"/>
        </w:rPr>
        <w:t>i</w:t>
      </w:r>
      <w:r w:rsidR="006E4797">
        <w:rPr>
          <w:sz w:val="20"/>
          <w:szCs w:val="20"/>
          <w:lang w:val="fr-CA"/>
        </w:rPr>
        <w:t>nelle</w:t>
      </w:r>
      <w:r w:rsidRPr="00DD0B49">
        <w:rPr>
          <w:sz w:val="20"/>
          <w:szCs w:val="20"/>
          <w:lang w:val="fr-CA"/>
        </w:rPr>
        <w:t>) (</w:t>
      </w:r>
      <w:r w:rsidR="006E4797">
        <w:rPr>
          <w:sz w:val="20"/>
          <w:szCs w:val="20"/>
          <w:lang w:val="fr-CA"/>
        </w:rPr>
        <w:t>De plein droit</w:t>
      </w:r>
      <w:r w:rsidRPr="00DD0B49">
        <w:rPr>
          <w:sz w:val="20"/>
          <w:szCs w:val="20"/>
          <w:lang w:val="fr-CA"/>
        </w:rPr>
        <w:t>) (33</w:t>
      </w:r>
      <w:r w:rsidR="006E4797">
        <w:rPr>
          <w:sz w:val="20"/>
          <w:szCs w:val="20"/>
          <w:lang w:val="fr-CA"/>
        </w:rPr>
        <w:t>864</w:t>
      </w:r>
      <w:r w:rsidRPr="00DD0B49">
        <w:rPr>
          <w:sz w:val="20"/>
          <w:szCs w:val="20"/>
          <w:lang w:val="fr-CA"/>
        </w:rPr>
        <w:t>)</w:t>
      </w:r>
    </w:p>
    <w:p w:rsidR="004B66B4" w:rsidRPr="00DD0B49" w:rsidRDefault="004B66B4" w:rsidP="00DD0B49">
      <w:pPr>
        <w:ind w:left="2160" w:hanging="2160"/>
        <w:jc w:val="both"/>
        <w:rPr>
          <w:sz w:val="20"/>
          <w:szCs w:val="20"/>
          <w:lang w:val="fr-CA"/>
        </w:rPr>
      </w:pPr>
    </w:p>
    <w:p w:rsidR="004B66B4" w:rsidRPr="00DD0B49" w:rsidRDefault="004B66B4" w:rsidP="00DD0B49">
      <w:pPr>
        <w:ind w:left="2160" w:hanging="2160"/>
        <w:jc w:val="both"/>
        <w:rPr>
          <w:sz w:val="20"/>
          <w:szCs w:val="20"/>
          <w:lang w:val="fr-CA"/>
        </w:rPr>
      </w:pPr>
      <w:r w:rsidRPr="00DD0B49">
        <w:rPr>
          <w:sz w:val="20"/>
          <w:szCs w:val="20"/>
          <w:lang w:val="fr-CA"/>
        </w:rPr>
        <w:t>201</w:t>
      </w:r>
      <w:r w:rsidR="007915FC">
        <w:rPr>
          <w:sz w:val="20"/>
          <w:szCs w:val="20"/>
          <w:lang w:val="fr-CA"/>
        </w:rPr>
        <w:t>1</w:t>
      </w:r>
      <w:r w:rsidRPr="00DD0B49">
        <w:rPr>
          <w:sz w:val="20"/>
          <w:szCs w:val="20"/>
          <w:lang w:val="fr-CA"/>
        </w:rPr>
        <w:t>-</w:t>
      </w:r>
      <w:r w:rsidR="007915FC">
        <w:rPr>
          <w:sz w:val="20"/>
          <w:szCs w:val="20"/>
          <w:lang w:val="fr-CA"/>
        </w:rPr>
        <w:t>03</w:t>
      </w:r>
      <w:r w:rsidRPr="00DD0B49">
        <w:rPr>
          <w:sz w:val="20"/>
          <w:szCs w:val="20"/>
          <w:lang w:val="fr-CA"/>
        </w:rPr>
        <w:t>-2</w:t>
      </w:r>
      <w:r w:rsidR="007915FC">
        <w:rPr>
          <w:sz w:val="20"/>
          <w:szCs w:val="20"/>
          <w:lang w:val="fr-CA"/>
        </w:rPr>
        <w:t>5</w:t>
      </w:r>
      <w:r w:rsidRPr="00DD0B49">
        <w:rPr>
          <w:sz w:val="20"/>
          <w:szCs w:val="20"/>
          <w:lang w:val="fr-CA"/>
        </w:rPr>
        <w:tab/>
      </w:r>
      <w:r w:rsidR="006E4797">
        <w:rPr>
          <w:i/>
          <w:sz w:val="20"/>
          <w:szCs w:val="20"/>
          <w:lang w:val="fr-CA"/>
        </w:rPr>
        <w:t xml:space="preserve">Les éditions </w:t>
      </w:r>
      <w:proofErr w:type="spellStart"/>
      <w:r w:rsidR="006E4797">
        <w:rPr>
          <w:i/>
          <w:sz w:val="20"/>
          <w:szCs w:val="20"/>
          <w:lang w:val="fr-CA"/>
        </w:rPr>
        <w:t>Écosociété</w:t>
      </w:r>
      <w:proofErr w:type="spellEnd"/>
      <w:r w:rsidR="006E4797">
        <w:rPr>
          <w:i/>
          <w:sz w:val="20"/>
          <w:szCs w:val="20"/>
          <w:lang w:val="fr-CA"/>
        </w:rPr>
        <w:t xml:space="preserve"> Inc. et al. v</w:t>
      </w:r>
      <w:r w:rsidRPr="00DD0B49">
        <w:rPr>
          <w:i/>
          <w:sz w:val="20"/>
          <w:szCs w:val="20"/>
          <w:lang w:val="fr-CA"/>
        </w:rPr>
        <w:t xml:space="preserve">. </w:t>
      </w:r>
      <w:proofErr w:type="spellStart"/>
      <w:r w:rsidR="006E4797">
        <w:rPr>
          <w:i/>
          <w:sz w:val="20"/>
          <w:szCs w:val="20"/>
          <w:lang w:val="fr-CA"/>
        </w:rPr>
        <w:t>Banro</w:t>
      </w:r>
      <w:proofErr w:type="spellEnd"/>
      <w:r w:rsidR="006E4797">
        <w:rPr>
          <w:i/>
          <w:sz w:val="20"/>
          <w:szCs w:val="20"/>
          <w:lang w:val="fr-CA"/>
        </w:rPr>
        <w:t xml:space="preserve"> Corporation</w:t>
      </w:r>
      <w:r w:rsidRPr="00DD0B49">
        <w:rPr>
          <w:sz w:val="20"/>
          <w:szCs w:val="20"/>
          <w:lang w:val="fr-CA"/>
        </w:rPr>
        <w:t xml:space="preserve"> (</w:t>
      </w:r>
      <w:r w:rsidR="006E4797">
        <w:rPr>
          <w:sz w:val="20"/>
          <w:szCs w:val="20"/>
          <w:lang w:val="fr-CA"/>
        </w:rPr>
        <w:t>Ont</w:t>
      </w:r>
      <w:r w:rsidRPr="00DD0B49">
        <w:rPr>
          <w:sz w:val="20"/>
          <w:szCs w:val="20"/>
          <w:lang w:val="fr-CA"/>
        </w:rPr>
        <w:t>.) (Civil) (</w:t>
      </w:r>
      <w:r w:rsidR="006E4797">
        <w:rPr>
          <w:sz w:val="20"/>
          <w:szCs w:val="20"/>
          <w:lang w:val="fr-CA"/>
        </w:rPr>
        <w:t xml:space="preserve">By </w:t>
      </w:r>
      <w:proofErr w:type="spellStart"/>
      <w:r w:rsidR="006E4797">
        <w:rPr>
          <w:sz w:val="20"/>
          <w:szCs w:val="20"/>
          <w:lang w:val="fr-CA"/>
        </w:rPr>
        <w:t>Le</w:t>
      </w:r>
      <w:r w:rsidRPr="00DD0B49">
        <w:rPr>
          <w:sz w:val="20"/>
          <w:szCs w:val="20"/>
          <w:lang w:val="fr-CA"/>
        </w:rPr>
        <w:t>a</w:t>
      </w:r>
      <w:r w:rsidR="006E4797">
        <w:rPr>
          <w:sz w:val="20"/>
          <w:szCs w:val="20"/>
          <w:lang w:val="fr-CA"/>
        </w:rPr>
        <w:t>ve</w:t>
      </w:r>
      <w:proofErr w:type="spellEnd"/>
      <w:r w:rsidRPr="00DD0B49">
        <w:rPr>
          <w:sz w:val="20"/>
          <w:szCs w:val="20"/>
          <w:lang w:val="fr-CA"/>
        </w:rPr>
        <w:t>) (33</w:t>
      </w:r>
      <w:r w:rsidR="00CB1F9E">
        <w:rPr>
          <w:sz w:val="20"/>
          <w:szCs w:val="20"/>
          <w:lang w:val="fr-CA"/>
        </w:rPr>
        <w:t>819</w:t>
      </w:r>
      <w:r w:rsidRPr="00DD0B49">
        <w:rPr>
          <w:sz w:val="20"/>
          <w:szCs w:val="20"/>
          <w:lang w:val="fr-CA"/>
        </w:rPr>
        <w:t>)</w:t>
      </w:r>
    </w:p>
    <w:p w:rsidR="004B66B4" w:rsidRPr="00DD0B49" w:rsidRDefault="004B66B4" w:rsidP="00DD0B49">
      <w:pPr>
        <w:ind w:left="2160" w:hanging="2160"/>
        <w:jc w:val="both"/>
        <w:rPr>
          <w:sz w:val="20"/>
          <w:szCs w:val="20"/>
          <w:lang w:val="fr-CA"/>
        </w:rPr>
      </w:pPr>
    </w:p>
    <w:p w:rsidR="004B66B4" w:rsidRPr="006E4797" w:rsidRDefault="0012655D" w:rsidP="002868D0">
      <w:pPr>
        <w:jc w:val="both"/>
        <w:rPr>
          <w:sz w:val="20"/>
          <w:szCs w:val="20"/>
          <w:lang w:val="fr-CA"/>
        </w:rPr>
      </w:pPr>
      <w:r w:rsidRPr="0012655D">
        <w:rPr>
          <w:sz w:val="20"/>
          <w:szCs w:val="20"/>
          <w:lang w:val="fr-CA"/>
        </w:rPr>
        <w:pict>
          <v:rect id="_x0000_i1075" style="width:2in;height:1pt" o:hrpct="0" o:hralign="center" o:hrstd="t" o:hrnoshade="t" o:hr="t" fillcolor="black [3213]" stroked="f"/>
        </w:pict>
      </w:r>
    </w:p>
    <w:p w:rsidR="004B66B4" w:rsidRPr="006E4797" w:rsidRDefault="004B66B4" w:rsidP="004B66B4">
      <w:pPr>
        <w:tabs>
          <w:tab w:val="left" w:pos="1980"/>
        </w:tabs>
        <w:jc w:val="both"/>
        <w:rPr>
          <w:sz w:val="20"/>
          <w:szCs w:val="20"/>
          <w:lang w:val="fr-CA"/>
        </w:rPr>
      </w:pPr>
    </w:p>
    <w:p w:rsidR="004B66B4" w:rsidRPr="00DD0B49" w:rsidRDefault="004B66B4" w:rsidP="004B66B4">
      <w:pPr>
        <w:jc w:val="both"/>
        <w:rPr>
          <w:sz w:val="20"/>
          <w:szCs w:val="20"/>
        </w:rPr>
      </w:pPr>
      <w:r w:rsidRPr="004C2E21">
        <w:rPr>
          <w:b/>
          <w:sz w:val="20"/>
          <w:szCs w:val="20"/>
        </w:rPr>
        <w:t>NOTE:</w:t>
      </w:r>
      <w:r w:rsidRPr="004C2E21">
        <w:rPr>
          <w:sz w:val="20"/>
          <w:szCs w:val="20"/>
        </w:rPr>
        <w:t xml:space="preserve"> This agenda is s</w:t>
      </w:r>
      <w:r w:rsidRPr="00DD0B49">
        <w:rPr>
          <w:sz w:val="20"/>
          <w:szCs w:val="20"/>
        </w:rPr>
        <w:t>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115BDC" w:rsidRPr="007B64E8" w:rsidRDefault="0012655D" w:rsidP="00115BDC">
      <w:pPr>
        <w:widowControl w:val="0"/>
        <w:ind w:left="720" w:hanging="720"/>
        <w:jc w:val="both"/>
        <w:rPr>
          <w:sz w:val="20"/>
          <w:szCs w:val="20"/>
        </w:rPr>
      </w:pPr>
      <w:r w:rsidRPr="007B64E8">
        <w:rPr>
          <w:b/>
          <w:sz w:val="20"/>
          <w:szCs w:val="20"/>
        </w:rPr>
        <w:fldChar w:fldCharType="begin"/>
      </w:r>
      <w:r w:rsidR="00115BDC" w:rsidRPr="007B64E8">
        <w:rPr>
          <w:b/>
          <w:sz w:val="20"/>
          <w:szCs w:val="20"/>
        </w:rPr>
        <w:instrText xml:space="preserve"> SEQ CHAPTER \h \r 1</w:instrText>
      </w:r>
      <w:r w:rsidRPr="007B64E8">
        <w:rPr>
          <w:b/>
          <w:sz w:val="20"/>
          <w:szCs w:val="20"/>
        </w:rPr>
        <w:fldChar w:fldCharType="end"/>
      </w:r>
      <w:proofErr w:type="gramStart"/>
      <w:r w:rsidR="00115BDC" w:rsidRPr="007B64E8">
        <w:rPr>
          <w:b/>
          <w:sz w:val="20"/>
          <w:szCs w:val="20"/>
        </w:rPr>
        <w:t>33645</w:t>
      </w:r>
      <w:r w:rsidR="00115BDC" w:rsidRPr="007B64E8">
        <w:rPr>
          <w:sz w:val="20"/>
          <w:szCs w:val="20"/>
        </w:rPr>
        <w:tab/>
      </w:r>
      <w:bookmarkStart w:id="3" w:name="3"/>
      <w:bookmarkEnd w:id="3"/>
      <w:proofErr w:type="spellStart"/>
      <w:r w:rsidR="00115BDC" w:rsidRPr="007B64E8">
        <w:rPr>
          <w:b/>
          <w:i/>
          <w:sz w:val="20"/>
          <w:szCs w:val="20"/>
        </w:rPr>
        <w:t>Armande</w:t>
      </w:r>
      <w:proofErr w:type="spellEnd"/>
      <w:r w:rsidR="00115BDC" w:rsidRPr="007B64E8">
        <w:rPr>
          <w:b/>
          <w:i/>
          <w:sz w:val="20"/>
          <w:szCs w:val="20"/>
        </w:rPr>
        <w:t xml:space="preserve"> </w:t>
      </w:r>
      <w:proofErr w:type="spellStart"/>
      <w:r w:rsidR="00115BDC" w:rsidRPr="007B64E8">
        <w:rPr>
          <w:b/>
          <w:i/>
          <w:sz w:val="20"/>
          <w:szCs w:val="20"/>
        </w:rPr>
        <w:t>Côté</w:t>
      </w:r>
      <w:proofErr w:type="spellEnd"/>
      <w:r w:rsidR="00115BDC" w:rsidRPr="007B64E8">
        <w:rPr>
          <w:b/>
          <w:i/>
          <w:sz w:val="20"/>
          <w:szCs w:val="20"/>
        </w:rPr>
        <w:t xml:space="preserve"> v.</w:t>
      </w:r>
      <w:proofErr w:type="gramEnd"/>
      <w:r w:rsidR="00115BDC" w:rsidRPr="007B64E8">
        <w:rPr>
          <w:b/>
          <w:i/>
          <w:sz w:val="20"/>
          <w:szCs w:val="20"/>
        </w:rPr>
        <w:t xml:space="preserve"> Her Majesty the Queen</w:t>
      </w:r>
    </w:p>
    <w:p w:rsidR="00115BDC" w:rsidRPr="007B64E8" w:rsidRDefault="00115BDC" w:rsidP="00115BDC">
      <w:pPr>
        <w:widowControl w:val="0"/>
        <w:jc w:val="both"/>
        <w:rPr>
          <w:sz w:val="20"/>
          <w:szCs w:val="20"/>
        </w:rPr>
      </w:pPr>
    </w:p>
    <w:p w:rsidR="00115BDC" w:rsidRPr="007B64E8" w:rsidRDefault="00115BDC" w:rsidP="00115BDC">
      <w:pPr>
        <w:widowControl w:val="0"/>
        <w:jc w:val="both"/>
        <w:rPr>
          <w:sz w:val="20"/>
          <w:szCs w:val="20"/>
        </w:rPr>
      </w:pPr>
      <w:r w:rsidRPr="007B64E8">
        <w:rPr>
          <w:i/>
          <w:sz w:val="20"/>
          <w:szCs w:val="20"/>
        </w:rPr>
        <w:t>Charter of Rights</w:t>
      </w:r>
      <w:r w:rsidRPr="007B64E8">
        <w:rPr>
          <w:sz w:val="20"/>
          <w:szCs w:val="20"/>
        </w:rPr>
        <w:t xml:space="preserve"> - Criminal law - Evidence - Admissibility - Search and seizure - Right to counsel - Right to be informed of reasons for arrest - Right to silence - Remedy - </w:t>
      </w:r>
      <w:r w:rsidRPr="007B64E8">
        <w:rPr>
          <w:i/>
          <w:sz w:val="20"/>
          <w:szCs w:val="20"/>
        </w:rPr>
        <w:t>Canadian Charter of Rights and Freedoms</w:t>
      </w:r>
      <w:r w:rsidRPr="007B64E8">
        <w:rPr>
          <w:sz w:val="20"/>
          <w:szCs w:val="20"/>
        </w:rPr>
        <w:t>, ss. 7, 8, 10(</w:t>
      </w:r>
      <w:r w:rsidRPr="007B64E8">
        <w:rPr>
          <w:i/>
          <w:sz w:val="20"/>
          <w:szCs w:val="20"/>
        </w:rPr>
        <w:t>a</w:t>
      </w:r>
      <w:r w:rsidRPr="007B64E8">
        <w:rPr>
          <w:sz w:val="20"/>
          <w:szCs w:val="20"/>
        </w:rPr>
        <w:t>), 10(</w:t>
      </w:r>
      <w:r w:rsidRPr="007B64E8">
        <w:rPr>
          <w:i/>
          <w:sz w:val="20"/>
          <w:szCs w:val="20"/>
        </w:rPr>
        <w:t>b</w:t>
      </w:r>
      <w:r w:rsidRPr="007B64E8">
        <w:rPr>
          <w:sz w:val="20"/>
          <w:szCs w:val="20"/>
        </w:rPr>
        <w:t xml:space="preserve">) - Application of </w:t>
      </w:r>
      <w:r w:rsidRPr="007B64E8">
        <w:rPr>
          <w:i/>
          <w:sz w:val="20"/>
          <w:szCs w:val="20"/>
        </w:rPr>
        <w:t>R. v. Grant</w:t>
      </w:r>
      <w:r w:rsidRPr="007B64E8">
        <w:rPr>
          <w:sz w:val="20"/>
          <w:szCs w:val="20"/>
        </w:rPr>
        <w:t xml:space="preserve">, [2009] 2 S.C.R. 353, and </w:t>
      </w:r>
      <w:r w:rsidRPr="007B64E8">
        <w:rPr>
          <w:i/>
          <w:sz w:val="20"/>
          <w:szCs w:val="20"/>
        </w:rPr>
        <w:t>R. v. Harrison</w:t>
      </w:r>
      <w:r w:rsidRPr="007B64E8">
        <w:rPr>
          <w:sz w:val="20"/>
          <w:szCs w:val="20"/>
        </w:rPr>
        <w:t xml:space="preserve">, [2009] 2 S.C.R. 494 - Whether Court of Appeal erred in concluding that its intervention was warranted - Whether Court of Appeal erred in applying new test established by </w:t>
      </w:r>
      <w:r w:rsidRPr="007B64E8">
        <w:rPr>
          <w:i/>
          <w:sz w:val="20"/>
          <w:szCs w:val="20"/>
        </w:rPr>
        <w:t>Grant</w:t>
      </w:r>
      <w:r w:rsidRPr="007B64E8">
        <w:rPr>
          <w:sz w:val="20"/>
          <w:szCs w:val="20"/>
        </w:rPr>
        <w:t xml:space="preserve"> - Whether Court of Appeal erred in interfering with trial judge’s findings - Whether Court of Appeal erred in setting aside trial judgment and ordering new trial while upholding exclusion of Appellant’s statements - Whether Court of Appeal erred in finding search warrant and general search warrant valid.</w:t>
      </w:r>
    </w:p>
    <w:p w:rsidR="00115BDC" w:rsidRPr="007B64E8" w:rsidRDefault="00115BDC" w:rsidP="00115BDC">
      <w:pPr>
        <w:widowControl w:val="0"/>
        <w:jc w:val="both"/>
        <w:rPr>
          <w:sz w:val="20"/>
          <w:szCs w:val="20"/>
        </w:rPr>
      </w:pPr>
    </w:p>
    <w:p w:rsidR="00115BDC" w:rsidRPr="007B64E8" w:rsidRDefault="0012655D" w:rsidP="00115BDC">
      <w:pPr>
        <w:widowControl w:val="0"/>
        <w:jc w:val="both"/>
        <w:rPr>
          <w:sz w:val="20"/>
          <w:szCs w:val="20"/>
        </w:rPr>
      </w:pPr>
      <w:r w:rsidRPr="007B64E8">
        <w:rPr>
          <w:sz w:val="20"/>
          <w:szCs w:val="20"/>
        </w:rPr>
        <w:fldChar w:fldCharType="begin"/>
      </w:r>
      <w:r w:rsidR="00115BDC" w:rsidRPr="007B64E8">
        <w:rPr>
          <w:sz w:val="20"/>
          <w:szCs w:val="20"/>
        </w:rPr>
        <w:instrText xml:space="preserve"> SEQ CHAPTER \h \r 1</w:instrText>
      </w:r>
      <w:r w:rsidRPr="007B64E8">
        <w:rPr>
          <w:sz w:val="20"/>
          <w:szCs w:val="20"/>
        </w:rPr>
        <w:fldChar w:fldCharType="end"/>
      </w:r>
      <w:r w:rsidR="00115BDC" w:rsidRPr="007B64E8">
        <w:rPr>
          <w:sz w:val="20"/>
          <w:szCs w:val="20"/>
        </w:rPr>
        <w:t xml:space="preserve">The Appellant was charged with the second degree murder of her spouse.  During a </w:t>
      </w:r>
      <w:proofErr w:type="spellStart"/>
      <w:r w:rsidR="00115BDC" w:rsidRPr="007B64E8">
        <w:rPr>
          <w:i/>
          <w:iCs/>
          <w:sz w:val="20"/>
          <w:szCs w:val="20"/>
        </w:rPr>
        <w:t>voir</w:t>
      </w:r>
      <w:proofErr w:type="spellEnd"/>
      <w:r w:rsidR="00115BDC" w:rsidRPr="007B64E8">
        <w:rPr>
          <w:i/>
          <w:iCs/>
          <w:sz w:val="20"/>
          <w:szCs w:val="20"/>
        </w:rPr>
        <w:t> dire</w:t>
      </w:r>
      <w:r w:rsidR="00115BDC" w:rsidRPr="007B64E8">
        <w:rPr>
          <w:sz w:val="20"/>
          <w:szCs w:val="20"/>
        </w:rPr>
        <w:t>, the trial judge concluded that several of her constitutional rights had been violated, namely her right to be informed of the reasons for her arrest (s. 10(</w:t>
      </w:r>
      <w:r w:rsidR="00115BDC" w:rsidRPr="007B64E8">
        <w:rPr>
          <w:i/>
          <w:iCs/>
          <w:sz w:val="20"/>
          <w:szCs w:val="20"/>
        </w:rPr>
        <w:t>a</w:t>
      </w:r>
      <w:r w:rsidR="00115BDC" w:rsidRPr="007B64E8">
        <w:rPr>
          <w:sz w:val="20"/>
          <w:szCs w:val="20"/>
        </w:rPr>
        <w:t xml:space="preserve">) of the </w:t>
      </w:r>
      <w:r w:rsidR="00115BDC" w:rsidRPr="007B64E8">
        <w:rPr>
          <w:i/>
          <w:iCs/>
          <w:sz w:val="20"/>
          <w:szCs w:val="20"/>
        </w:rPr>
        <w:t>Charter</w:t>
      </w:r>
      <w:r w:rsidR="00115BDC" w:rsidRPr="007B64E8">
        <w:rPr>
          <w:sz w:val="20"/>
          <w:szCs w:val="20"/>
        </w:rPr>
        <w:t>), her right to counsel (s. 10(</w:t>
      </w:r>
      <w:r w:rsidR="00115BDC" w:rsidRPr="007B64E8">
        <w:rPr>
          <w:i/>
          <w:iCs/>
          <w:sz w:val="20"/>
          <w:szCs w:val="20"/>
        </w:rPr>
        <w:t>b</w:t>
      </w:r>
      <w:r w:rsidR="00115BDC" w:rsidRPr="007B64E8">
        <w:rPr>
          <w:sz w:val="20"/>
          <w:szCs w:val="20"/>
        </w:rPr>
        <w:t xml:space="preserve">) of the </w:t>
      </w:r>
      <w:r w:rsidR="00115BDC" w:rsidRPr="007B64E8">
        <w:rPr>
          <w:i/>
          <w:iCs/>
          <w:sz w:val="20"/>
          <w:szCs w:val="20"/>
        </w:rPr>
        <w:t>Charter</w:t>
      </w:r>
      <w:r w:rsidR="00115BDC" w:rsidRPr="007B64E8">
        <w:rPr>
          <w:sz w:val="20"/>
          <w:szCs w:val="20"/>
        </w:rPr>
        <w:t xml:space="preserve">), her right to be secure against unreasonable search (s. 8 of the </w:t>
      </w:r>
      <w:r w:rsidR="00115BDC" w:rsidRPr="007B64E8">
        <w:rPr>
          <w:i/>
          <w:iCs/>
          <w:sz w:val="20"/>
          <w:szCs w:val="20"/>
        </w:rPr>
        <w:t>Charter</w:t>
      </w:r>
      <w:r w:rsidR="00115BDC" w:rsidRPr="007B64E8">
        <w:rPr>
          <w:sz w:val="20"/>
          <w:szCs w:val="20"/>
        </w:rPr>
        <w:t xml:space="preserve">) and her right to remain silent (s. 7 of the </w:t>
      </w:r>
      <w:r w:rsidR="00115BDC" w:rsidRPr="007B64E8">
        <w:rPr>
          <w:i/>
          <w:iCs/>
          <w:sz w:val="20"/>
          <w:szCs w:val="20"/>
        </w:rPr>
        <w:t>Charter</w:t>
      </w:r>
      <w:r w:rsidR="00115BDC" w:rsidRPr="007B64E8">
        <w:rPr>
          <w:sz w:val="20"/>
          <w:szCs w:val="20"/>
        </w:rPr>
        <w:t>).  The trial judge also concluded that the violations were so serious that he had no choice but to reject the evidence obtained by the police at the time of the searches.  As a result, the Appellant was acquitted.  On appeal, the Crown basically admitted the violations alleged by the Appellant and the seriousness of those violations and conceded that the videotaped statements had to be excluded.  Therefore, the only issue was the admissibility of the physical evidence gathered in the residence of the Appellant and the victim.  The Court of Appeal allowed the appeal and ordered a new trial on the ground that excluding the physical evidence would bring the administration of justice into disrepute, since it was obvious that the evidence had been discovered without the Appellant’s participation, since the crime with which she was charged was a serious one and since the police had not deliberately acted improperly.</w:t>
      </w:r>
      <w:r w:rsidRPr="007B64E8">
        <w:rPr>
          <w:sz w:val="20"/>
          <w:szCs w:val="20"/>
        </w:rPr>
        <w:fldChar w:fldCharType="begin"/>
      </w:r>
      <w:r w:rsidR="00115BDC" w:rsidRPr="007B64E8">
        <w:rPr>
          <w:sz w:val="20"/>
          <w:szCs w:val="20"/>
        </w:rPr>
        <w:instrText xml:space="preserve"> SEQ CHAPTER \h \r 1</w:instrText>
      </w:r>
      <w:r w:rsidRPr="007B64E8">
        <w:rPr>
          <w:sz w:val="20"/>
          <w:szCs w:val="20"/>
        </w:rPr>
        <w:fldChar w:fldCharType="end"/>
      </w:r>
    </w:p>
    <w:p w:rsidR="00115BDC" w:rsidRPr="007B64E8" w:rsidRDefault="00115BDC" w:rsidP="00115BDC">
      <w:pPr>
        <w:widowControl w:val="0"/>
        <w:jc w:val="both"/>
        <w:rPr>
          <w:sz w:val="20"/>
          <w:szCs w:val="20"/>
        </w:rPr>
      </w:pPr>
    </w:p>
    <w:p w:rsidR="00115BDC" w:rsidRPr="007B64E8" w:rsidRDefault="00115BDC" w:rsidP="00115BDC">
      <w:pPr>
        <w:widowControl w:val="0"/>
        <w:jc w:val="both"/>
        <w:rPr>
          <w:sz w:val="20"/>
          <w:szCs w:val="20"/>
        </w:rPr>
      </w:pPr>
    </w:p>
    <w:p w:rsidR="00115BDC" w:rsidRPr="007B64E8" w:rsidRDefault="00115BDC" w:rsidP="00115BDC">
      <w:pPr>
        <w:widowControl w:val="0"/>
        <w:jc w:val="both"/>
        <w:rPr>
          <w:sz w:val="20"/>
          <w:szCs w:val="20"/>
        </w:rPr>
      </w:pPr>
      <w:r w:rsidRPr="007B64E8">
        <w:rPr>
          <w:sz w:val="20"/>
          <w:szCs w:val="20"/>
        </w:rPr>
        <w:t>Origin of the case:</w:t>
      </w:r>
      <w:r w:rsidRPr="007B64E8">
        <w:rPr>
          <w:sz w:val="20"/>
          <w:szCs w:val="20"/>
        </w:rPr>
        <w:tab/>
      </w:r>
      <w:r w:rsidRPr="007B64E8">
        <w:rPr>
          <w:sz w:val="20"/>
          <w:szCs w:val="20"/>
        </w:rPr>
        <w:tab/>
      </w:r>
      <w:bookmarkStart w:id="4" w:name="4"/>
      <w:bookmarkEnd w:id="4"/>
      <w:r w:rsidR="00055AEC">
        <w:rPr>
          <w:sz w:val="20"/>
          <w:szCs w:val="20"/>
        </w:rPr>
        <w:tab/>
      </w:r>
      <w:r w:rsidRPr="007B64E8">
        <w:rPr>
          <w:sz w:val="20"/>
          <w:szCs w:val="20"/>
        </w:rPr>
        <w:t>Quebec</w:t>
      </w:r>
    </w:p>
    <w:p w:rsidR="00115BDC" w:rsidRPr="007B64E8" w:rsidRDefault="00115BDC" w:rsidP="00115BDC">
      <w:pPr>
        <w:widowControl w:val="0"/>
        <w:jc w:val="both"/>
        <w:rPr>
          <w:sz w:val="20"/>
          <w:szCs w:val="20"/>
        </w:rPr>
      </w:pPr>
    </w:p>
    <w:p w:rsidR="00115BDC" w:rsidRPr="007B64E8" w:rsidRDefault="00115BDC" w:rsidP="00115BDC">
      <w:pPr>
        <w:widowControl w:val="0"/>
        <w:jc w:val="both"/>
        <w:rPr>
          <w:sz w:val="20"/>
          <w:szCs w:val="20"/>
        </w:rPr>
      </w:pPr>
      <w:r w:rsidRPr="007B64E8">
        <w:rPr>
          <w:sz w:val="20"/>
          <w:szCs w:val="20"/>
        </w:rPr>
        <w:t>File No.:</w:t>
      </w:r>
      <w:r w:rsidRPr="007B64E8">
        <w:rPr>
          <w:sz w:val="20"/>
          <w:szCs w:val="20"/>
        </w:rPr>
        <w:tab/>
      </w:r>
      <w:r w:rsidRPr="007B64E8">
        <w:rPr>
          <w:sz w:val="20"/>
          <w:szCs w:val="20"/>
        </w:rPr>
        <w:tab/>
      </w:r>
      <w:r w:rsidRPr="007B64E8">
        <w:rPr>
          <w:sz w:val="20"/>
          <w:szCs w:val="20"/>
        </w:rPr>
        <w:tab/>
      </w:r>
      <w:r>
        <w:rPr>
          <w:sz w:val="20"/>
          <w:szCs w:val="20"/>
        </w:rPr>
        <w:tab/>
      </w:r>
      <w:bookmarkStart w:id="5" w:name="2"/>
      <w:bookmarkEnd w:id="5"/>
      <w:r w:rsidR="00055AEC">
        <w:rPr>
          <w:sz w:val="20"/>
          <w:szCs w:val="20"/>
        </w:rPr>
        <w:tab/>
      </w:r>
      <w:r w:rsidRPr="007B64E8">
        <w:rPr>
          <w:sz w:val="20"/>
          <w:szCs w:val="20"/>
        </w:rPr>
        <w:t>33645</w:t>
      </w:r>
    </w:p>
    <w:p w:rsidR="00115BDC" w:rsidRPr="007B64E8" w:rsidRDefault="00115BDC" w:rsidP="00115BDC">
      <w:pPr>
        <w:widowControl w:val="0"/>
        <w:jc w:val="both"/>
        <w:rPr>
          <w:sz w:val="20"/>
          <w:szCs w:val="20"/>
        </w:rPr>
      </w:pPr>
    </w:p>
    <w:p w:rsidR="00115BDC" w:rsidRPr="007B64E8" w:rsidRDefault="00115BDC" w:rsidP="00115BDC">
      <w:pPr>
        <w:widowControl w:val="0"/>
        <w:jc w:val="both"/>
        <w:rPr>
          <w:sz w:val="20"/>
          <w:szCs w:val="20"/>
        </w:rPr>
      </w:pPr>
      <w:r w:rsidRPr="007B64E8">
        <w:rPr>
          <w:sz w:val="20"/>
          <w:szCs w:val="20"/>
        </w:rPr>
        <w:t>Judgment of the Court of Appeal:</w:t>
      </w:r>
      <w:r w:rsidRPr="007B64E8">
        <w:rPr>
          <w:sz w:val="20"/>
          <w:szCs w:val="20"/>
        </w:rPr>
        <w:tab/>
      </w:r>
      <w:r w:rsidR="00055AEC">
        <w:rPr>
          <w:sz w:val="20"/>
          <w:szCs w:val="20"/>
        </w:rPr>
        <w:tab/>
      </w:r>
      <w:r w:rsidRPr="007B64E8">
        <w:rPr>
          <w:sz w:val="20"/>
          <w:szCs w:val="20"/>
        </w:rPr>
        <w:t>February 18, 2010</w:t>
      </w:r>
    </w:p>
    <w:p w:rsidR="00115BDC" w:rsidRPr="007B64E8" w:rsidRDefault="00115BDC" w:rsidP="00115BDC">
      <w:pPr>
        <w:widowControl w:val="0"/>
        <w:jc w:val="both"/>
        <w:rPr>
          <w:sz w:val="20"/>
          <w:szCs w:val="20"/>
        </w:rPr>
      </w:pPr>
    </w:p>
    <w:p w:rsidR="00115BDC" w:rsidRPr="007B64E8" w:rsidRDefault="00115BDC" w:rsidP="00055AEC">
      <w:pPr>
        <w:widowControl w:val="0"/>
        <w:ind w:left="3600" w:hanging="3600"/>
        <w:jc w:val="both"/>
        <w:rPr>
          <w:sz w:val="20"/>
          <w:szCs w:val="20"/>
        </w:rPr>
      </w:pPr>
      <w:r w:rsidRPr="007B64E8">
        <w:rPr>
          <w:sz w:val="20"/>
          <w:szCs w:val="20"/>
        </w:rPr>
        <w:t>Counsel:</w:t>
      </w:r>
      <w:r w:rsidRPr="007B64E8">
        <w:rPr>
          <w:sz w:val="20"/>
          <w:szCs w:val="20"/>
        </w:rPr>
        <w:tab/>
      </w:r>
      <w:bookmarkStart w:id="6" w:name="6"/>
      <w:bookmarkEnd w:id="6"/>
      <w:r w:rsidRPr="007B64E8">
        <w:rPr>
          <w:sz w:val="20"/>
          <w:szCs w:val="20"/>
        </w:rPr>
        <w:t xml:space="preserve">Carole </w:t>
      </w:r>
      <w:proofErr w:type="spellStart"/>
      <w:r w:rsidRPr="007B64E8">
        <w:rPr>
          <w:sz w:val="20"/>
          <w:szCs w:val="20"/>
        </w:rPr>
        <w:t>Gladu</w:t>
      </w:r>
      <w:proofErr w:type="spellEnd"/>
      <w:r w:rsidRPr="007B64E8">
        <w:rPr>
          <w:sz w:val="20"/>
          <w:szCs w:val="20"/>
        </w:rPr>
        <w:t xml:space="preserve">, Josée </w:t>
      </w:r>
      <w:proofErr w:type="spellStart"/>
      <w:r w:rsidRPr="007B64E8">
        <w:rPr>
          <w:sz w:val="20"/>
          <w:szCs w:val="20"/>
        </w:rPr>
        <w:t>Veilleux</w:t>
      </w:r>
      <w:proofErr w:type="spellEnd"/>
      <w:r w:rsidRPr="007B64E8">
        <w:rPr>
          <w:sz w:val="20"/>
          <w:szCs w:val="20"/>
        </w:rPr>
        <w:t xml:space="preserve"> and </w:t>
      </w:r>
      <w:proofErr w:type="spellStart"/>
      <w:r w:rsidRPr="007B64E8">
        <w:rPr>
          <w:sz w:val="20"/>
          <w:szCs w:val="20"/>
        </w:rPr>
        <w:t>Karine</w:t>
      </w:r>
      <w:proofErr w:type="spellEnd"/>
      <w:r w:rsidRPr="007B64E8">
        <w:rPr>
          <w:sz w:val="20"/>
          <w:szCs w:val="20"/>
        </w:rPr>
        <w:t xml:space="preserve"> </w:t>
      </w:r>
      <w:proofErr w:type="spellStart"/>
      <w:r w:rsidRPr="007B64E8">
        <w:rPr>
          <w:sz w:val="20"/>
          <w:szCs w:val="20"/>
        </w:rPr>
        <w:t>Guay</w:t>
      </w:r>
      <w:proofErr w:type="spellEnd"/>
      <w:r w:rsidRPr="007B64E8">
        <w:rPr>
          <w:sz w:val="20"/>
          <w:szCs w:val="20"/>
        </w:rPr>
        <w:t xml:space="preserve"> for the Appellant</w:t>
      </w:r>
    </w:p>
    <w:p w:rsidR="00115BDC" w:rsidRPr="007B64E8" w:rsidRDefault="00115BDC" w:rsidP="00055AEC">
      <w:pPr>
        <w:widowControl w:val="0"/>
        <w:ind w:left="3600"/>
        <w:jc w:val="both"/>
        <w:rPr>
          <w:sz w:val="20"/>
          <w:szCs w:val="20"/>
        </w:rPr>
      </w:pPr>
      <w:bookmarkStart w:id="7" w:name="7"/>
      <w:bookmarkEnd w:id="7"/>
      <w:proofErr w:type="spellStart"/>
      <w:r w:rsidRPr="007B64E8">
        <w:rPr>
          <w:sz w:val="20"/>
          <w:szCs w:val="20"/>
        </w:rPr>
        <w:t>Magalie</w:t>
      </w:r>
      <w:proofErr w:type="spellEnd"/>
      <w:r w:rsidRPr="007B64E8">
        <w:rPr>
          <w:sz w:val="20"/>
          <w:szCs w:val="20"/>
        </w:rPr>
        <w:t xml:space="preserve"> Cimon and Pierre </w:t>
      </w:r>
      <w:proofErr w:type="spellStart"/>
      <w:r w:rsidRPr="007B64E8">
        <w:rPr>
          <w:sz w:val="20"/>
          <w:szCs w:val="20"/>
        </w:rPr>
        <w:t>Goulet</w:t>
      </w:r>
      <w:proofErr w:type="spellEnd"/>
      <w:r w:rsidRPr="007B64E8">
        <w:rPr>
          <w:sz w:val="20"/>
          <w:szCs w:val="20"/>
        </w:rPr>
        <w:t xml:space="preserve"> for the Respondent</w:t>
      </w:r>
    </w:p>
    <w:p w:rsidR="000B3C9A" w:rsidRPr="00055AEC" w:rsidRDefault="000B3C9A" w:rsidP="000B3C9A">
      <w:pPr>
        <w:tabs>
          <w:tab w:val="left" w:pos="-1440"/>
          <w:tab w:val="left" w:pos="-720"/>
        </w:tabs>
        <w:jc w:val="both"/>
        <w:rPr>
          <w:sz w:val="20"/>
          <w:szCs w:val="20"/>
        </w:rPr>
      </w:pPr>
    </w:p>
    <w:p w:rsidR="000B3C9A" w:rsidRPr="00055AEC" w:rsidRDefault="0012655D" w:rsidP="000B3C9A">
      <w:pPr>
        <w:tabs>
          <w:tab w:val="left" w:pos="-1440"/>
          <w:tab w:val="left" w:pos="-720"/>
        </w:tabs>
        <w:jc w:val="both"/>
        <w:rPr>
          <w:sz w:val="20"/>
          <w:szCs w:val="20"/>
        </w:rPr>
      </w:pPr>
      <w:r w:rsidRPr="0012655D">
        <w:rPr>
          <w:sz w:val="20"/>
          <w:szCs w:val="20"/>
          <w:lang w:val="fr-CA"/>
        </w:rPr>
        <w:pict>
          <v:rect id="_x0000_i1078" style="width:2in;height:1pt" o:hrpct="0" o:hralign="center" o:hrstd="t" o:hrnoshade="t" o:hr="t" fillcolor="black [3213]" stroked="f"/>
        </w:pict>
      </w:r>
    </w:p>
    <w:p w:rsidR="00115BDC" w:rsidRPr="00055AEC" w:rsidRDefault="00115BDC" w:rsidP="000B3C9A">
      <w:pPr>
        <w:tabs>
          <w:tab w:val="left" w:pos="-1440"/>
          <w:tab w:val="left" w:pos="-720"/>
        </w:tabs>
        <w:jc w:val="both"/>
        <w:rPr>
          <w:sz w:val="20"/>
          <w:szCs w:val="20"/>
        </w:rPr>
      </w:pPr>
    </w:p>
    <w:p w:rsidR="00115BDC" w:rsidRPr="00055AEC" w:rsidRDefault="00115BDC">
      <w:pPr>
        <w:rPr>
          <w:sz w:val="20"/>
          <w:szCs w:val="20"/>
        </w:rPr>
      </w:pPr>
      <w:r w:rsidRPr="00055AEC">
        <w:rPr>
          <w:sz w:val="20"/>
          <w:szCs w:val="20"/>
        </w:rPr>
        <w:br w:type="page"/>
      </w:r>
    </w:p>
    <w:p w:rsidR="00115BDC" w:rsidRPr="00F00EF7" w:rsidRDefault="0012655D" w:rsidP="00115BDC">
      <w:pPr>
        <w:widowControl w:val="0"/>
        <w:ind w:left="720" w:hanging="720"/>
        <w:jc w:val="both"/>
        <w:rPr>
          <w:sz w:val="20"/>
          <w:szCs w:val="20"/>
          <w:lang w:val="fr-CA"/>
        </w:rPr>
      </w:pPr>
      <w:r w:rsidRPr="0012655D">
        <w:rPr>
          <w:b/>
          <w:sz w:val="20"/>
          <w:szCs w:val="20"/>
          <w:lang w:val="fr-CA"/>
        </w:rPr>
        <w:lastRenderedPageBreak/>
        <w:fldChar w:fldCharType="begin"/>
      </w:r>
      <w:r w:rsidR="00115BDC" w:rsidRPr="00F00EF7">
        <w:rPr>
          <w:b/>
          <w:sz w:val="20"/>
          <w:szCs w:val="20"/>
          <w:lang w:val="fr-CA"/>
        </w:rPr>
        <w:instrText xml:space="preserve"> SEQ CHAPTER \h \r 1</w:instrText>
      </w:r>
      <w:r w:rsidRPr="00F00EF7">
        <w:rPr>
          <w:b/>
          <w:sz w:val="20"/>
          <w:szCs w:val="20"/>
        </w:rPr>
        <w:fldChar w:fldCharType="end"/>
      </w:r>
      <w:r w:rsidR="00115BDC" w:rsidRPr="00F00EF7">
        <w:rPr>
          <w:b/>
          <w:sz w:val="20"/>
          <w:szCs w:val="20"/>
          <w:lang w:val="fr-CA"/>
        </w:rPr>
        <w:t>33645</w:t>
      </w:r>
      <w:r w:rsidR="00115BDC" w:rsidRPr="00F00EF7">
        <w:rPr>
          <w:sz w:val="20"/>
          <w:szCs w:val="20"/>
          <w:lang w:val="fr-CA"/>
        </w:rPr>
        <w:tab/>
      </w:r>
      <w:r w:rsidR="00115BDC" w:rsidRPr="00F00EF7">
        <w:rPr>
          <w:b/>
          <w:i/>
          <w:sz w:val="20"/>
          <w:szCs w:val="20"/>
          <w:lang w:val="fr-CA"/>
        </w:rPr>
        <w:t>Armande Côté c. Sa Majesté la Reine</w:t>
      </w:r>
    </w:p>
    <w:p w:rsidR="00115BDC" w:rsidRPr="00F00EF7" w:rsidRDefault="00115BDC" w:rsidP="00115BDC">
      <w:pPr>
        <w:widowControl w:val="0"/>
        <w:jc w:val="both"/>
        <w:rPr>
          <w:sz w:val="20"/>
          <w:szCs w:val="20"/>
          <w:lang w:val="fr-CA"/>
        </w:rPr>
      </w:pPr>
    </w:p>
    <w:p w:rsidR="00115BDC" w:rsidRPr="00F00EF7" w:rsidRDefault="0012655D" w:rsidP="00115BDC">
      <w:pPr>
        <w:widowControl w:val="0"/>
        <w:jc w:val="both"/>
        <w:rPr>
          <w:sz w:val="20"/>
          <w:szCs w:val="20"/>
          <w:lang w:val="fr-CA"/>
        </w:rPr>
      </w:pPr>
      <w:r w:rsidRPr="0012655D">
        <w:rPr>
          <w:sz w:val="20"/>
          <w:szCs w:val="20"/>
        </w:rPr>
        <w:fldChar w:fldCharType="begin"/>
      </w:r>
      <w:r w:rsidR="00115BDC" w:rsidRPr="00F00EF7">
        <w:rPr>
          <w:sz w:val="20"/>
          <w:szCs w:val="20"/>
          <w:lang w:val="fr-CA"/>
        </w:rPr>
        <w:instrText xml:space="preserve"> SEQ CHAPTER \h \r 1</w:instrText>
      </w:r>
      <w:r w:rsidRPr="00F00EF7">
        <w:rPr>
          <w:sz w:val="20"/>
          <w:szCs w:val="20"/>
          <w:lang w:val="fr-CA"/>
        </w:rPr>
        <w:fldChar w:fldCharType="end"/>
      </w:r>
      <w:r w:rsidR="00115BDC" w:rsidRPr="00F00EF7">
        <w:rPr>
          <w:i/>
          <w:iCs/>
          <w:sz w:val="20"/>
          <w:szCs w:val="20"/>
          <w:lang w:val="fr-CA"/>
        </w:rPr>
        <w:t xml:space="preserve">Charte des droits </w:t>
      </w:r>
      <w:r w:rsidR="00115BDC" w:rsidRPr="00F00EF7">
        <w:rPr>
          <w:sz w:val="20"/>
          <w:szCs w:val="20"/>
          <w:lang w:val="fr-CA"/>
        </w:rPr>
        <w:t xml:space="preserve">- Droit criminel - Preuve - Admissibilité - Fouilles, perquisitions et saisies - Droit à l’assistance d’un avocat - Droit d’être informé des motifs de son arrestation - Droit au silence - Réparation - </w:t>
      </w:r>
      <w:r w:rsidR="00115BDC" w:rsidRPr="00F00EF7">
        <w:rPr>
          <w:i/>
          <w:iCs/>
          <w:sz w:val="20"/>
          <w:szCs w:val="20"/>
          <w:lang w:val="fr-CA"/>
        </w:rPr>
        <w:t>Charte canadienne des droits et libertés</w:t>
      </w:r>
      <w:r w:rsidR="00115BDC" w:rsidRPr="00F00EF7">
        <w:rPr>
          <w:sz w:val="20"/>
          <w:szCs w:val="20"/>
          <w:lang w:val="fr-CA"/>
        </w:rPr>
        <w:t xml:space="preserve">, art. 7, 8, 10a), 10b) - Application des arrêts </w:t>
      </w:r>
      <w:r w:rsidR="00115BDC" w:rsidRPr="00F00EF7">
        <w:rPr>
          <w:i/>
          <w:iCs/>
          <w:sz w:val="20"/>
          <w:szCs w:val="20"/>
          <w:lang w:val="fr-CA"/>
        </w:rPr>
        <w:t>R. c. Grant</w:t>
      </w:r>
      <w:r w:rsidR="00115BDC" w:rsidRPr="00F00EF7">
        <w:rPr>
          <w:sz w:val="20"/>
          <w:szCs w:val="20"/>
          <w:lang w:val="fr-CA"/>
        </w:rPr>
        <w:t xml:space="preserve">, [2009] 2 R.C.S. 353, et </w:t>
      </w:r>
      <w:r w:rsidR="00115BDC" w:rsidRPr="00F00EF7">
        <w:rPr>
          <w:i/>
          <w:iCs/>
          <w:sz w:val="20"/>
          <w:szCs w:val="20"/>
          <w:lang w:val="fr-CA"/>
        </w:rPr>
        <w:t>R. c. Harrison</w:t>
      </w:r>
      <w:r w:rsidR="00115BDC" w:rsidRPr="00F00EF7">
        <w:rPr>
          <w:sz w:val="20"/>
          <w:szCs w:val="20"/>
          <w:lang w:val="fr-CA"/>
        </w:rPr>
        <w:t xml:space="preserve">, [2009] 2 R.C.S. 494 - La Cour d’appel </w:t>
      </w:r>
      <w:proofErr w:type="spellStart"/>
      <w:r w:rsidR="00115BDC" w:rsidRPr="00F00EF7">
        <w:rPr>
          <w:sz w:val="20"/>
          <w:szCs w:val="20"/>
          <w:lang w:val="fr-CA"/>
        </w:rPr>
        <w:t>a</w:t>
      </w:r>
      <w:r w:rsidR="00115BDC" w:rsidRPr="00F00EF7">
        <w:rPr>
          <w:sz w:val="20"/>
          <w:szCs w:val="20"/>
          <w:lang w:val="fr-CA"/>
        </w:rPr>
        <w:noBreakHyphen/>
        <w:t>t</w:t>
      </w:r>
      <w:r w:rsidR="00115BDC" w:rsidRPr="00F00EF7">
        <w:rPr>
          <w:sz w:val="20"/>
          <w:szCs w:val="20"/>
          <w:lang w:val="fr-CA"/>
        </w:rPr>
        <w:noBreakHyphen/>
        <w:t>elle</w:t>
      </w:r>
      <w:proofErr w:type="spellEnd"/>
      <w:r w:rsidR="00115BDC" w:rsidRPr="00F00EF7">
        <w:rPr>
          <w:sz w:val="20"/>
          <w:szCs w:val="20"/>
          <w:lang w:val="fr-CA"/>
        </w:rPr>
        <w:t xml:space="preserve"> fait erreur en concluant qu’elle était justifiée d’intervenir? - La Cour d’appel </w:t>
      </w:r>
      <w:proofErr w:type="spellStart"/>
      <w:r w:rsidR="00115BDC" w:rsidRPr="00F00EF7">
        <w:rPr>
          <w:sz w:val="20"/>
          <w:szCs w:val="20"/>
          <w:lang w:val="fr-CA"/>
        </w:rPr>
        <w:t>a</w:t>
      </w:r>
      <w:r w:rsidR="00115BDC" w:rsidRPr="00F00EF7">
        <w:rPr>
          <w:sz w:val="20"/>
          <w:szCs w:val="20"/>
          <w:lang w:val="fr-CA"/>
        </w:rPr>
        <w:noBreakHyphen/>
        <w:t>t</w:t>
      </w:r>
      <w:r w:rsidR="00115BDC" w:rsidRPr="00F00EF7">
        <w:rPr>
          <w:sz w:val="20"/>
          <w:szCs w:val="20"/>
          <w:lang w:val="fr-CA"/>
        </w:rPr>
        <w:noBreakHyphen/>
        <w:t>elle</w:t>
      </w:r>
      <w:proofErr w:type="spellEnd"/>
      <w:r w:rsidR="00115BDC" w:rsidRPr="00F00EF7">
        <w:rPr>
          <w:sz w:val="20"/>
          <w:szCs w:val="20"/>
          <w:lang w:val="fr-CA"/>
        </w:rPr>
        <w:t xml:space="preserve"> fait erreur dans l’application de la nouvelle grille d’analyse établie par l’arrêt </w:t>
      </w:r>
      <w:r w:rsidR="00115BDC" w:rsidRPr="00F00EF7">
        <w:rPr>
          <w:i/>
          <w:sz w:val="20"/>
          <w:szCs w:val="20"/>
          <w:lang w:val="fr-CA"/>
        </w:rPr>
        <w:t>Grant</w:t>
      </w:r>
      <w:r w:rsidR="00115BDC" w:rsidRPr="00F00EF7">
        <w:rPr>
          <w:sz w:val="20"/>
          <w:szCs w:val="20"/>
          <w:lang w:val="fr-CA"/>
        </w:rPr>
        <w:t xml:space="preserve">? - La Cour d’appel </w:t>
      </w:r>
      <w:proofErr w:type="spellStart"/>
      <w:r w:rsidR="00115BDC" w:rsidRPr="00F00EF7">
        <w:rPr>
          <w:sz w:val="20"/>
          <w:szCs w:val="20"/>
          <w:lang w:val="fr-CA"/>
        </w:rPr>
        <w:t>a</w:t>
      </w:r>
      <w:r w:rsidR="00115BDC" w:rsidRPr="00F00EF7">
        <w:rPr>
          <w:sz w:val="20"/>
          <w:szCs w:val="20"/>
          <w:lang w:val="fr-CA"/>
        </w:rPr>
        <w:noBreakHyphen/>
        <w:t>t</w:t>
      </w:r>
      <w:r w:rsidR="00115BDC" w:rsidRPr="00F00EF7">
        <w:rPr>
          <w:sz w:val="20"/>
          <w:szCs w:val="20"/>
          <w:lang w:val="fr-CA"/>
        </w:rPr>
        <w:noBreakHyphen/>
        <w:t>elle</w:t>
      </w:r>
      <w:proofErr w:type="spellEnd"/>
      <w:r w:rsidR="00115BDC" w:rsidRPr="00F00EF7">
        <w:rPr>
          <w:sz w:val="20"/>
          <w:szCs w:val="20"/>
          <w:lang w:val="fr-CA"/>
        </w:rPr>
        <w:t xml:space="preserve"> fait erreur en modifiant les conclusions du juge des faits? - La Cour d’appel </w:t>
      </w:r>
      <w:proofErr w:type="spellStart"/>
      <w:r w:rsidR="00115BDC" w:rsidRPr="00F00EF7">
        <w:rPr>
          <w:sz w:val="20"/>
          <w:szCs w:val="20"/>
          <w:lang w:val="fr-CA"/>
        </w:rPr>
        <w:t>a</w:t>
      </w:r>
      <w:r w:rsidR="00115BDC" w:rsidRPr="00F00EF7">
        <w:rPr>
          <w:sz w:val="20"/>
          <w:szCs w:val="20"/>
          <w:lang w:val="fr-CA"/>
        </w:rPr>
        <w:noBreakHyphen/>
        <w:t>t</w:t>
      </w:r>
      <w:r w:rsidR="00115BDC" w:rsidRPr="00F00EF7">
        <w:rPr>
          <w:sz w:val="20"/>
          <w:szCs w:val="20"/>
          <w:lang w:val="fr-CA"/>
        </w:rPr>
        <w:noBreakHyphen/>
        <w:t>elle</w:t>
      </w:r>
      <w:proofErr w:type="spellEnd"/>
      <w:r w:rsidR="00115BDC" w:rsidRPr="00F00EF7">
        <w:rPr>
          <w:sz w:val="20"/>
          <w:szCs w:val="20"/>
          <w:lang w:val="fr-CA"/>
        </w:rPr>
        <w:t xml:space="preserve"> fait erreur en cassant le jugement de première instance, en ordonnant un nouveau procès, et ce, tout en maintenant l’exclusion des déclarations de l’appelante? - La Cour d’appel </w:t>
      </w:r>
      <w:proofErr w:type="spellStart"/>
      <w:r w:rsidR="00115BDC" w:rsidRPr="00F00EF7">
        <w:rPr>
          <w:sz w:val="20"/>
          <w:szCs w:val="20"/>
          <w:lang w:val="fr-CA"/>
        </w:rPr>
        <w:t>a</w:t>
      </w:r>
      <w:r w:rsidR="00115BDC" w:rsidRPr="00F00EF7">
        <w:rPr>
          <w:sz w:val="20"/>
          <w:szCs w:val="20"/>
          <w:lang w:val="fr-CA"/>
        </w:rPr>
        <w:noBreakHyphen/>
        <w:t>t</w:t>
      </w:r>
      <w:r w:rsidR="00115BDC" w:rsidRPr="00F00EF7">
        <w:rPr>
          <w:sz w:val="20"/>
          <w:szCs w:val="20"/>
          <w:lang w:val="fr-CA"/>
        </w:rPr>
        <w:noBreakHyphen/>
        <w:t>elle</w:t>
      </w:r>
      <w:proofErr w:type="spellEnd"/>
      <w:r w:rsidR="00115BDC" w:rsidRPr="00F00EF7">
        <w:rPr>
          <w:sz w:val="20"/>
          <w:szCs w:val="20"/>
          <w:lang w:val="fr-CA"/>
        </w:rPr>
        <w:t xml:space="preserve"> fait erreur en concluant à la validité du mandat de perquisition et du mandat général de fouille?</w:t>
      </w:r>
    </w:p>
    <w:p w:rsidR="00115BDC" w:rsidRPr="00F00EF7" w:rsidRDefault="00115BDC" w:rsidP="00115BDC">
      <w:pPr>
        <w:widowControl w:val="0"/>
        <w:jc w:val="both"/>
        <w:rPr>
          <w:sz w:val="20"/>
          <w:szCs w:val="20"/>
          <w:lang w:val="fr-CA"/>
        </w:rPr>
      </w:pPr>
    </w:p>
    <w:p w:rsidR="00115BDC" w:rsidRPr="00F00EF7" w:rsidRDefault="0012655D" w:rsidP="00115BDC">
      <w:pPr>
        <w:widowControl w:val="0"/>
        <w:jc w:val="both"/>
        <w:rPr>
          <w:sz w:val="20"/>
          <w:szCs w:val="20"/>
          <w:lang w:val="fr-CA"/>
        </w:rPr>
      </w:pPr>
      <w:r w:rsidRPr="0012655D">
        <w:rPr>
          <w:sz w:val="20"/>
          <w:szCs w:val="20"/>
        </w:rPr>
        <w:fldChar w:fldCharType="begin"/>
      </w:r>
      <w:r w:rsidR="00115BDC" w:rsidRPr="00F00EF7">
        <w:rPr>
          <w:sz w:val="20"/>
          <w:szCs w:val="20"/>
          <w:lang w:val="fr-CA"/>
        </w:rPr>
        <w:instrText xml:space="preserve"> SEQ CHAPTER \h \r 1</w:instrText>
      </w:r>
      <w:r w:rsidRPr="00F00EF7">
        <w:rPr>
          <w:sz w:val="20"/>
          <w:szCs w:val="20"/>
          <w:lang w:val="fr-CA"/>
        </w:rPr>
        <w:fldChar w:fldCharType="end"/>
      </w:r>
      <w:r w:rsidR="00115BDC" w:rsidRPr="00F00EF7">
        <w:rPr>
          <w:sz w:val="20"/>
          <w:szCs w:val="20"/>
          <w:lang w:val="fr-CA"/>
        </w:rPr>
        <w:t xml:space="preserve">L’appelante est accusée de meurtre au deuxième degré de son conjoint.  Lors d’un </w:t>
      </w:r>
      <w:proofErr w:type="spellStart"/>
      <w:r w:rsidR="00115BDC" w:rsidRPr="00F00EF7">
        <w:rPr>
          <w:sz w:val="20"/>
          <w:szCs w:val="20"/>
          <w:lang w:val="fr-CA"/>
        </w:rPr>
        <w:t>voir</w:t>
      </w:r>
      <w:r w:rsidR="00115BDC" w:rsidRPr="00F00EF7">
        <w:rPr>
          <w:sz w:val="20"/>
          <w:szCs w:val="20"/>
          <w:lang w:val="fr-CA"/>
        </w:rPr>
        <w:noBreakHyphen/>
        <w:t>dire</w:t>
      </w:r>
      <w:proofErr w:type="spellEnd"/>
      <w:r w:rsidR="00115BDC" w:rsidRPr="00F00EF7">
        <w:rPr>
          <w:sz w:val="20"/>
          <w:szCs w:val="20"/>
          <w:lang w:val="fr-CA"/>
        </w:rPr>
        <w:t xml:space="preserve">, le juge de première instance conclut que ses droits constitutionnels, soit son droit d’être informée des motifs de son arrestation (art. 10a) de la </w:t>
      </w:r>
      <w:r w:rsidR="00115BDC" w:rsidRPr="00F00EF7">
        <w:rPr>
          <w:i/>
          <w:iCs/>
          <w:sz w:val="20"/>
          <w:szCs w:val="20"/>
          <w:lang w:val="fr-CA"/>
        </w:rPr>
        <w:t>Charte</w:t>
      </w:r>
      <w:r w:rsidR="00115BDC" w:rsidRPr="00F00EF7">
        <w:rPr>
          <w:sz w:val="20"/>
          <w:szCs w:val="20"/>
          <w:lang w:val="fr-CA"/>
        </w:rPr>
        <w:t xml:space="preserve">), son droit à l’avocat (art. 10b) de la </w:t>
      </w:r>
      <w:r w:rsidR="00115BDC" w:rsidRPr="00F00EF7">
        <w:rPr>
          <w:i/>
          <w:iCs/>
          <w:sz w:val="20"/>
          <w:szCs w:val="20"/>
          <w:lang w:val="fr-CA"/>
        </w:rPr>
        <w:t>Charte</w:t>
      </w:r>
      <w:r w:rsidR="00115BDC" w:rsidRPr="00F00EF7">
        <w:rPr>
          <w:sz w:val="20"/>
          <w:szCs w:val="20"/>
          <w:lang w:val="fr-CA"/>
        </w:rPr>
        <w:t xml:space="preserve">), son droit à la protection contre les fouilles et perquisitions abusives (art. 8 de la </w:t>
      </w:r>
      <w:r w:rsidR="00115BDC" w:rsidRPr="00F00EF7">
        <w:rPr>
          <w:i/>
          <w:iCs/>
          <w:sz w:val="20"/>
          <w:szCs w:val="20"/>
          <w:lang w:val="fr-CA"/>
        </w:rPr>
        <w:t>Charte</w:t>
      </w:r>
      <w:r w:rsidR="00115BDC" w:rsidRPr="00F00EF7">
        <w:rPr>
          <w:sz w:val="20"/>
          <w:szCs w:val="20"/>
          <w:lang w:val="fr-CA"/>
        </w:rPr>
        <w:t xml:space="preserve">) et son droit de garder le silence (art. 7 de la </w:t>
      </w:r>
      <w:r w:rsidR="00115BDC" w:rsidRPr="00F00EF7">
        <w:rPr>
          <w:i/>
          <w:iCs/>
          <w:sz w:val="20"/>
          <w:szCs w:val="20"/>
          <w:lang w:val="fr-CA"/>
        </w:rPr>
        <w:t>Charte</w:t>
      </w:r>
      <w:r w:rsidR="00115BDC" w:rsidRPr="00F00EF7">
        <w:rPr>
          <w:sz w:val="20"/>
          <w:szCs w:val="20"/>
          <w:lang w:val="fr-CA"/>
        </w:rPr>
        <w:t>) ont été violés.  Le juge de première instance conclut également que ces violations sont si graves qu’il n’a d’autre choix que de rejeter la preuve obtenue par les policiers lors des perquisitions.  En conséquence, l’appelante est acquittée.  En appel, le ministère public reconnait, dans l’ensemble, les violations invoquées par l’appelante ainsi que la gravité de ces violations.  Il concède également que les déclarations sur vidéo doivent être exclues.  La seule question en litige est donc celle relative à l’admissibilité de la preuve matérielle recueillie dans la demeure de l’appelante et de la victime.  La Cour d’appel accueille l’appel et ordonne un nouveau procès aux motifs que l’exclusion de la preuve matérielle déconsidérerait l’administration de la justice, vu l’évidence que cette preuve a été découverte sans la participation de l’appelante, la gravité du crime dont cette dernière a été accusée et le fait que les policiers n’ont pas délibérément agi de manière abusive.</w:t>
      </w:r>
    </w:p>
    <w:p w:rsidR="00115BDC" w:rsidRPr="00F00EF7" w:rsidRDefault="00115BDC" w:rsidP="00115BDC">
      <w:pPr>
        <w:widowControl w:val="0"/>
        <w:jc w:val="both"/>
        <w:rPr>
          <w:sz w:val="20"/>
          <w:szCs w:val="20"/>
          <w:lang w:val="fr-CA"/>
        </w:rPr>
      </w:pPr>
    </w:p>
    <w:p w:rsidR="00115BDC" w:rsidRPr="00F00EF7" w:rsidRDefault="00115BDC" w:rsidP="00115BDC">
      <w:pPr>
        <w:widowControl w:val="0"/>
        <w:jc w:val="both"/>
        <w:rPr>
          <w:sz w:val="20"/>
          <w:szCs w:val="20"/>
          <w:lang w:val="fr-CA"/>
        </w:rPr>
      </w:pPr>
    </w:p>
    <w:p w:rsidR="00115BDC" w:rsidRPr="00F00EF7" w:rsidRDefault="00115BDC" w:rsidP="00115BDC">
      <w:pPr>
        <w:widowControl w:val="0"/>
        <w:jc w:val="both"/>
        <w:rPr>
          <w:sz w:val="20"/>
          <w:szCs w:val="20"/>
          <w:lang w:val="fr-CA"/>
        </w:rPr>
      </w:pPr>
      <w:r w:rsidRPr="00F00EF7">
        <w:rPr>
          <w:sz w:val="20"/>
          <w:szCs w:val="20"/>
          <w:lang w:val="fr-CA"/>
        </w:rPr>
        <w:t>Origine:</w:t>
      </w:r>
      <w:r w:rsidRPr="00F00EF7">
        <w:rPr>
          <w:sz w:val="20"/>
          <w:szCs w:val="20"/>
          <w:lang w:val="fr-CA"/>
        </w:rPr>
        <w:tab/>
      </w:r>
      <w:r w:rsidRPr="00F00EF7">
        <w:rPr>
          <w:sz w:val="20"/>
          <w:szCs w:val="20"/>
          <w:lang w:val="fr-CA"/>
        </w:rPr>
        <w:tab/>
      </w:r>
      <w:r w:rsidRPr="00F00EF7">
        <w:rPr>
          <w:sz w:val="20"/>
          <w:szCs w:val="20"/>
          <w:lang w:val="fr-CA"/>
        </w:rPr>
        <w:tab/>
      </w:r>
      <w:r w:rsidR="00055AEC">
        <w:rPr>
          <w:sz w:val="20"/>
          <w:szCs w:val="20"/>
          <w:lang w:val="fr-CA"/>
        </w:rPr>
        <w:tab/>
      </w:r>
      <w:r w:rsidRPr="00F00EF7">
        <w:rPr>
          <w:sz w:val="20"/>
          <w:szCs w:val="20"/>
          <w:lang w:val="fr-CA"/>
        </w:rPr>
        <w:tab/>
        <w:t>Québec</w:t>
      </w:r>
    </w:p>
    <w:p w:rsidR="00115BDC" w:rsidRPr="00F00EF7" w:rsidRDefault="00115BDC" w:rsidP="00115BDC">
      <w:pPr>
        <w:widowControl w:val="0"/>
        <w:jc w:val="both"/>
        <w:rPr>
          <w:sz w:val="20"/>
          <w:szCs w:val="20"/>
          <w:lang w:val="fr-CA"/>
        </w:rPr>
      </w:pPr>
    </w:p>
    <w:p w:rsidR="00115BDC" w:rsidRPr="00F00EF7" w:rsidRDefault="00115BDC" w:rsidP="00115BDC">
      <w:pPr>
        <w:widowControl w:val="0"/>
        <w:jc w:val="both"/>
        <w:rPr>
          <w:sz w:val="20"/>
          <w:szCs w:val="20"/>
          <w:lang w:val="fr-CA"/>
        </w:rPr>
      </w:pPr>
      <w:r w:rsidRPr="00F00EF7">
        <w:rPr>
          <w:sz w:val="20"/>
          <w:szCs w:val="20"/>
          <w:lang w:val="fr-CA"/>
        </w:rPr>
        <w:t>N</w:t>
      </w:r>
      <w:r w:rsidRPr="00F00EF7">
        <w:rPr>
          <w:sz w:val="20"/>
          <w:szCs w:val="20"/>
          <w:vertAlign w:val="superscript"/>
          <w:lang w:val="fr-CA"/>
        </w:rPr>
        <w:t>o</w:t>
      </w:r>
      <w:r w:rsidRPr="00F00EF7">
        <w:rPr>
          <w:sz w:val="20"/>
          <w:szCs w:val="20"/>
          <w:lang w:val="fr-CA"/>
        </w:rPr>
        <w:t xml:space="preserve"> du greffe:</w:t>
      </w:r>
      <w:r w:rsidRPr="00F00EF7">
        <w:rPr>
          <w:sz w:val="20"/>
          <w:szCs w:val="20"/>
          <w:lang w:val="fr-CA"/>
        </w:rPr>
        <w:tab/>
      </w:r>
      <w:r w:rsidRPr="00F00EF7">
        <w:rPr>
          <w:sz w:val="20"/>
          <w:szCs w:val="20"/>
          <w:lang w:val="fr-CA"/>
        </w:rPr>
        <w:tab/>
      </w:r>
      <w:r w:rsidRPr="00F00EF7">
        <w:rPr>
          <w:sz w:val="20"/>
          <w:szCs w:val="20"/>
          <w:lang w:val="fr-CA"/>
        </w:rPr>
        <w:tab/>
      </w:r>
      <w:r w:rsidR="00055AEC">
        <w:rPr>
          <w:sz w:val="20"/>
          <w:szCs w:val="20"/>
          <w:lang w:val="fr-CA"/>
        </w:rPr>
        <w:tab/>
      </w:r>
      <w:r w:rsidRPr="00F00EF7">
        <w:rPr>
          <w:sz w:val="20"/>
          <w:szCs w:val="20"/>
          <w:lang w:val="fr-CA"/>
        </w:rPr>
        <w:t>33645</w:t>
      </w:r>
    </w:p>
    <w:p w:rsidR="00115BDC" w:rsidRPr="00F00EF7" w:rsidRDefault="00115BDC" w:rsidP="00115BDC">
      <w:pPr>
        <w:widowControl w:val="0"/>
        <w:jc w:val="both"/>
        <w:rPr>
          <w:sz w:val="20"/>
          <w:szCs w:val="20"/>
          <w:lang w:val="fr-CA"/>
        </w:rPr>
      </w:pPr>
    </w:p>
    <w:p w:rsidR="00115BDC" w:rsidRPr="00F00EF7" w:rsidRDefault="00115BDC" w:rsidP="00115BDC">
      <w:pPr>
        <w:widowControl w:val="0"/>
        <w:jc w:val="both"/>
        <w:rPr>
          <w:sz w:val="20"/>
          <w:szCs w:val="20"/>
          <w:lang w:val="fr-CA"/>
        </w:rPr>
      </w:pPr>
      <w:r w:rsidRPr="00F00EF7">
        <w:rPr>
          <w:sz w:val="20"/>
          <w:szCs w:val="20"/>
          <w:lang w:val="fr-CA"/>
        </w:rPr>
        <w:t>Arrêt de la Cour d’appel:</w:t>
      </w:r>
      <w:r w:rsidRPr="00F00EF7">
        <w:rPr>
          <w:sz w:val="20"/>
          <w:szCs w:val="20"/>
          <w:lang w:val="fr-CA"/>
        </w:rPr>
        <w:tab/>
      </w:r>
      <w:r w:rsidR="00055AEC">
        <w:rPr>
          <w:sz w:val="20"/>
          <w:szCs w:val="20"/>
          <w:lang w:val="fr-CA"/>
        </w:rPr>
        <w:tab/>
      </w:r>
      <w:r w:rsidRPr="00F00EF7">
        <w:rPr>
          <w:sz w:val="20"/>
          <w:szCs w:val="20"/>
          <w:lang w:val="fr-CA"/>
        </w:rPr>
        <w:tab/>
        <w:t xml:space="preserve">Le </w:t>
      </w:r>
      <w:bookmarkStart w:id="8" w:name="5"/>
      <w:bookmarkEnd w:id="8"/>
      <w:r w:rsidRPr="00F00EF7">
        <w:rPr>
          <w:sz w:val="20"/>
          <w:szCs w:val="20"/>
          <w:lang w:val="fr-CA"/>
        </w:rPr>
        <w:t>18 février 2010</w:t>
      </w:r>
    </w:p>
    <w:p w:rsidR="00115BDC" w:rsidRPr="00F00EF7" w:rsidRDefault="00115BDC" w:rsidP="00115BDC">
      <w:pPr>
        <w:widowControl w:val="0"/>
        <w:jc w:val="both"/>
        <w:rPr>
          <w:sz w:val="20"/>
          <w:szCs w:val="20"/>
          <w:lang w:val="fr-CA"/>
        </w:rPr>
      </w:pPr>
    </w:p>
    <w:p w:rsidR="00115BDC" w:rsidRPr="00F00EF7" w:rsidRDefault="00115BDC" w:rsidP="00115BDC">
      <w:pPr>
        <w:widowControl w:val="0"/>
        <w:jc w:val="both"/>
        <w:rPr>
          <w:sz w:val="20"/>
          <w:szCs w:val="20"/>
          <w:lang w:val="fr-CA"/>
        </w:rPr>
      </w:pPr>
      <w:proofErr w:type="spellStart"/>
      <w:r w:rsidRPr="00F00EF7">
        <w:rPr>
          <w:sz w:val="20"/>
          <w:szCs w:val="20"/>
          <w:lang w:val="fr-CA"/>
        </w:rPr>
        <w:t>Avocats:Carole</w:t>
      </w:r>
      <w:proofErr w:type="spellEnd"/>
      <w:r w:rsidRPr="00F00EF7">
        <w:rPr>
          <w:sz w:val="20"/>
          <w:szCs w:val="20"/>
          <w:lang w:val="fr-CA"/>
        </w:rPr>
        <w:t xml:space="preserve"> </w:t>
      </w:r>
      <w:r>
        <w:rPr>
          <w:sz w:val="20"/>
          <w:szCs w:val="20"/>
          <w:lang w:val="fr-CA"/>
        </w:rPr>
        <w:tab/>
      </w:r>
      <w:r>
        <w:rPr>
          <w:sz w:val="20"/>
          <w:szCs w:val="20"/>
          <w:lang w:val="fr-CA"/>
        </w:rPr>
        <w:tab/>
      </w:r>
      <w:r>
        <w:rPr>
          <w:sz w:val="20"/>
          <w:szCs w:val="20"/>
          <w:lang w:val="fr-CA"/>
        </w:rPr>
        <w:tab/>
      </w:r>
      <w:r w:rsidR="00055AEC">
        <w:rPr>
          <w:sz w:val="20"/>
          <w:szCs w:val="20"/>
          <w:lang w:val="fr-CA"/>
        </w:rPr>
        <w:tab/>
      </w:r>
      <w:r w:rsidRPr="00F00EF7">
        <w:rPr>
          <w:sz w:val="20"/>
          <w:szCs w:val="20"/>
          <w:lang w:val="fr-CA"/>
        </w:rPr>
        <w:t>Gladu, Josée Veilleux et Karine Guay pour l’appelante</w:t>
      </w:r>
    </w:p>
    <w:p w:rsidR="00115BDC" w:rsidRPr="00F00EF7" w:rsidRDefault="00115BDC" w:rsidP="00115BDC">
      <w:pPr>
        <w:widowControl w:val="0"/>
        <w:jc w:val="both"/>
        <w:rPr>
          <w:sz w:val="20"/>
          <w:szCs w:val="20"/>
          <w:lang w:val="fr-CA"/>
        </w:rPr>
      </w:pPr>
      <w:r w:rsidRPr="00F00EF7">
        <w:rPr>
          <w:sz w:val="20"/>
          <w:szCs w:val="20"/>
          <w:lang w:val="fr-CA"/>
        </w:rPr>
        <w:tab/>
      </w:r>
      <w:r w:rsidRPr="00F00EF7">
        <w:rPr>
          <w:sz w:val="20"/>
          <w:szCs w:val="20"/>
          <w:lang w:val="fr-CA"/>
        </w:rPr>
        <w:tab/>
      </w:r>
      <w:r w:rsidRPr="00F00EF7">
        <w:rPr>
          <w:sz w:val="20"/>
          <w:szCs w:val="20"/>
          <w:lang w:val="fr-CA"/>
        </w:rPr>
        <w:tab/>
      </w:r>
      <w:r w:rsidRPr="00F00EF7">
        <w:rPr>
          <w:sz w:val="20"/>
          <w:szCs w:val="20"/>
          <w:lang w:val="fr-CA"/>
        </w:rPr>
        <w:tab/>
      </w:r>
      <w:r w:rsidR="00055AEC">
        <w:rPr>
          <w:sz w:val="20"/>
          <w:szCs w:val="20"/>
          <w:lang w:val="fr-CA"/>
        </w:rPr>
        <w:tab/>
      </w:r>
      <w:r w:rsidRPr="00F00EF7">
        <w:rPr>
          <w:sz w:val="20"/>
          <w:szCs w:val="20"/>
          <w:lang w:val="fr-CA"/>
        </w:rPr>
        <w:t>Magalie Cimon et Pierre Goulet pour l’intimée</w:t>
      </w:r>
    </w:p>
    <w:p w:rsidR="00115BDC" w:rsidRDefault="00115BDC">
      <w:pPr>
        <w:rPr>
          <w:sz w:val="20"/>
          <w:szCs w:val="20"/>
          <w:lang w:val="fr-CA"/>
        </w:rPr>
      </w:pPr>
    </w:p>
    <w:p w:rsidR="00115BDC" w:rsidRDefault="0012655D">
      <w:pPr>
        <w:rPr>
          <w:sz w:val="20"/>
          <w:szCs w:val="20"/>
          <w:lang w:val="fr-CA"/>
        </w:rPr>
      </w:pPr>
      <w:r w:rsidRPr="0012655D">
        <w:rPr>
          <w:sz w:val="20"/>
          <w:szCs w:val="20"/>
          <w:lang w:val="fr-CA"/>
        </w:rPr>
        <w:pict>
          <v:rect id="_x0000_i1079" style="width:2in;height:1pt" o:hrpct="0" o:hralign="center" o:hrstd="t" o:hrnoshade="t" o:hr="t" fillcolor="black [3213]" stroked="f"/>
        </w:pict>
      </w:r>
    </w:p>
    <w:p w:rsidR="00115BDC" w:rsidRDefault="00115BDC">
      <w:pPr>
        <w:rPr>
          <w:sz w:val="20"/>
          <w:szCs w:val="20"/>
          <w:lang w:val="fr-CA"/>
        </w:rPr>
      </w:pPr>
    </w:p>
    <w:p w:rsidR="00115BDC" w:rsidRDefault="00115BDC">
      <w:pPr>
        <w:rPr>
          <w:sz w:val="20"/>
          <w:szCs w:val="20"/>
          <w:lang w:val="fr-CA"/>
        </w:rPr>
      </w:pPr>
      <w:r>
        <w:rPr>
          <w:sz w:val="20"/>
          <w:szCs w:val="20"/>
          <w:lang w:val="fr-CA"/>
        </w:rPr>
        <w:br w:type="page"/>
      </w:r>
    </w:p>
    <w:p w:rsidR="0035234D" w:rsidRPr="00AC20AF" w:rsidRDefault="0012655D" w:rsidP="0035234D">
      <w:pPr>
        <w:widowControl w:val="0"/>
        <w:ind w:left="720" w:hanging="720"/>
        <w:jc w:val="both"/>
        <w:rPr>
          <w:i/>
          <w:sz w:val="20"/>
          <w:szCs w:val="20"/>
        </w:rPr>
      </w:pPr>
      <w:r w:rsidRPr="00AC20AF">
        <w:rPr>
          <w:b/>
          <w:sz w:val="20"/>
          <w:szCs w:val="20"/>
        </w:rPr>
        <w:lastRenderedPageBreak/>
        <w:fldChar w:fldCharType="begin"/>
      </w:r>
      <w:r w:rsidR="0035234D" w:rsidRPr="00AC20AF">
        <w:rPr>
          <w:b/>
          <w:sz w:val="20"/>
          <w:szCs w:val="20"/>
        </w:rPr>
        <w:instrText xml:space="preserve"> SEQ CHAPTER \h \r 1</w:instrText>
      </w:r>
      <w:r w:rsidRPr="00AC20AF">
        <w:rPr>
          <w:b/>
          <w:sz w:val="20"/>
          <w:szCs w:val="20"/>
        </w:rPr>
        <w:fldChar w:fldCharType="end"/>
      </w:r>
      <w:r w:rsidR="0035234D" w:rsidRPr="00AC20AF">
        <w:rPr>
          <w:b/>
          <w:sz w:val="20"/>
          <w:szCs w:val="20"/>
        </w:rPr>
        <w:t>33648</w:t>
      </w:r>
      <w:r w:rsidR="0035234D" w:rsidRPr="00AC20AF">
        <w:rPr>
          <w:sz w:val="20"/>
          <w:szCs w:val="20"/>
        </w:rPr>
        <w:tab/>
      </w:r>
      <w:r w:rsidRPr="00AC20AF">
        <w:rPr>
          <w:i/>
          <w:sz w:val="20"/>
          <w:szCs w:val="20"/>
        </w:rPr>
        <w:fldChar w:fldCharType="begin"/>
      </w:r>
      <w:r w:rsidR="0035234D" w:rsidRPr="00AC20AF">
        <w:rPr>
          <w:i/>
          <w:sz w:val="20"/>
          <w:szCs w:val="20"/>
        </w:rPr>
        <w:instrText xml:space="preserve"> SEQ CHAPTER \h \r 1</w:instrText>
      </w:r>
      <w:r w:rsidRPr="00AC20AF">
        <w:rPr>
          <w:i/>
          <w:sz w:val="20"/>
          <w:szCs w:val="20"/>
        </w:rPr>
        <w:fldChar w:fldCharType="end"/>
      </w:r>
      <w:r w:rsidR="0035234D" w:rsidRPr="00AC20AF">
        <w:rPr>
          <w:b/>
          <w:bCs/>
          <w:i/>
          <w:sz w:val="20"/>
          <w:szCs w:val="20"/>
        </w:rPr>
        <w:t xml:space="preserve">Workers’ Compensation Board of British Columbia v. </w:t>
      </w:r>
      <w:proofErr w:type="spellStart"/>
      <w:r w:rsidR="0035234D" w:rsidRPr="00AC20AF">
        <w:rPr>
          <w:b/>
          <w:bCs/>
          <w:i/>
          <w:sz w:val="20"/>
          <w:szCs w:val="20"/>
        </w:rPr>
        <w:t>Guiseppe</w:t>
      </w:r>
      <w:proofErr w:type="spellEnd"/>
      <w:r w:rsidR="0035234D" w:rsidRPr="00AC20AF">
        <w:rPr>
          <w:b/>
          <w:bCs/>
          <w:i/>
          <w:sz w:val="20"/>
          <w:szCs w:val="20"/>
        </w:rPr>
        <w:t xml:space="preserve"> </w:t>
      </w:r>
      <w:proofErr w:type="spellStart"/>
      <w:r w:rsidR="0035234D" w:rsidRPr="00AC20AF">
        <w:rPr>
          <w:b/>
          <w:bCs/>
          <w:i/>
          <w:sz w:val="20"/>
          <w:szCs w:val="20"/>
        </w:rPr>
        <w:t>Figliola</w:t>
      </w:r>
      <w:proofErr w:type="spellEnd"/>
      <w:r w:rsidR="0035234D" w:rsidRPr="00AC20AF">
        <w:rPr>
          <w:b/>
          <w:bCs/>
          <w:i/>
          <w:sz w:val="20"/>
          <w:szCs w:val="20"/>
        </w:rPr>
        <w:t xml:space="preserve">, Kimberley </w:t>
      </w:r>
      <w:proofErr w:type="spellStart"/>
      <w:r w:rsidR="0035234D" w:rsidRPr="00AC20AF">
        <w:rPr>
          <w:b/>
          <w:bCs/>
          <w:i/>
          <w:sz w:val="20"/>
          <w:szCs w:val="20"/>
        </w:rPr>
        <w:t>Sallis</w:t>
      </w:r>
      <w:proofErr w:type="spellEnd"/>
      <w:r w:rsidR="0035234D" w:rsidRPr="00AC20AF">
        <w:rPr>
          <w:b/>
          <w:bCs/>
          <w:i/>
          <w:sz w:val="20"/>
          <w:szCs w:val="20"/>
        </w:rPr>
        <w:t xml:space="preserve"> and Barry </w:t>
      </w:r>
      <w:proofErr w:type="spellStart"/>
      <w:r w:rsidR="0035234D" w:rsidRPr="00AC20AF">
        <w:rPr>
          <w:b/>
          <w:bCs/>
          <w:i/>
          <w:sz w:val="20"/>
          <w:szCs w:val="20"/>
        </w:rPr>
        <w:t>Dearden</w:t>
      </w:r>
      <w:proofErr w:type="spellEnd"/>
      <w:r w:rsidR="0035234D" w:rsidRPr="00AC20AF">
        <w:rPr>
          <w:b/>
          <w:bCs/>
          <w:i/>
          <w:sz w:val="20"/>
          <w:szCs w:val="20"/>
        </w:rPr>
        <w:t xml:space="preserve"> and British Columbia Human Rights Tribunal</w:t>
      </w:r>
    </w:p>
    <w:p w:rsidR="0035234D" w:rsidRPr="00AC20AF" w:rsidRDefault="0035234D" w:rsidP="0035234D">
      <w:pPr>
        <w:widowControl w:val="0"/>
        <w:jc w:val="both"/>
        <w:rPr>
          <w:sz w:val="20"/>
          <w:szCs w:val="20"/>
        </w:rPr>
      </w:pPr>
    </w:p>
    <w:p w:rsidR="0035234D" w:rsidRPr="00AC20AF" w:rsidRDefault="0012655D" w:rsidP="0035234D">
      <w:pPr>
        <w:jc w:val="both"/>
        <w:rPr>
          <w:sz w:val="20"/>
          <w:szCs w:val="20"/>
        </w:rPr>
      </w:pPr>
      <w:r w:rsidRPr="00AC20AF">
        <w:rPr>
          <w:sz w:val="20"/>
          <w:szCs w:val="20"/>
        </w:rPr>
        <w:fldChar w:fldCharType="begin"/>
      </w:r>
      <w:r w:rsidR="0035234D" w:rsidRPr="00AC20AF">
        <w:rPr>
          <w:sz w:val="20"/>
          <w:szCs w:val="20"/>
        </w:rPr>
        <w:instrText xml:space="preserve"> SEQ CHAPTER \h \r 1</w:instrText>
      </w:r>
      <w:r w:rsidRPr="00AC20AF">
        <w:rPr>
          <w:sz w:val="20"/>
          <w:szCs w:val="20"/>
        </w:rPr>
        <w:fldChar w:fldCharType="end"/>
      </w:r>
      <w:r w:rsidR="0035234D" w:rsidRPr="00AC20AF">
        <w:rPr>
          <w:sz w:val="20"/>
          <w:szCs w:val="20"/>
        </w:rPr>
        <w:t xml:space="preserve">Administrative law </w:t>
      </w:r>
      <w:r w:rsidR="0035234D" w:rsidRPr="00AC20AF">
        <w:rPr>
          <w:sz w:val="20"/>
          <w:szCs w:val="20"/>
        </w:rPr>
        <w:noBreakHyphen/>
        <w:t xml:space="preserve"> Jurisdiction </w:t>
      </w:r>
      <w:r w:rsidR="0035234D" w:rsidRPr="00AC20AF">
        <w:rPr>
          <w:sz w:val="20"/>
          <w:szCs w:val="20"/>
        </w:rPr>
        <w:noBreakHyphen/>
        <w:t xml:space="preserve"> Judicial review </w:t>
      </w:r>
      <w:r w:rsidR="0035234D" w:rsidRPr="00AC20AF">
        <w:rPr>
          <w:sz w:val="20"/>
          <w:szCs w:val="20"/>
        </w:rPr>
        <w:noBreakHyphen/>
        <w:t xml:space="preserve"> Standard of review </w:t>
      </w:r>
      <w:r w:rsidR="0035234D" w:rsidRPr="00AC20AF">
        <w:rPr>
          <w:sz w:val="20"/>
          <w:szCs w:val="20"/>
        </w:rPr>
        <w:noBreakHyphen/>
        <w:t xml:space="preserve"> What standard of review is applicable to the BCHRT’s decision to re</w:t>
      </w:r>
      <w:r w:rsidR="0035234D" w:rsidRPr="00AC20AF">
        <w:rPr>
          <w:sz w:val="20"/>
          <w:szCs w:val="20"/>
        </w:rPr>
        <w:noBreakHyphen/>
        <w:t xml:space="preserve">hear a complaint already conclusively dealt with by another tribunal of competent jurisdiction? </w:t>
      </w:r>
      <w:r w:rsidR="0035234D" w:rsidRPr="00AC20AF">
        <w:rPr>
          <w:sz w:val="20"/>
          <w:szCs w:val="20"/>
        </w:rPr>
        <w:noBreakHyphen/>
        <w:t xml:space="preserve"> Can the BCHRT </w:t>
      </w:r>
      <w:proofErr w:type="gramStart"/>
      <w:r w:rsidR="0035234D" w:rsidRPr="00AC20AF">
        <w:rPr>
          <w:sz w:val="20"/>
          <w:szCs w:val="20"/>
        </w:rPr>
        <w:t>proceed</w:t>
      </w:r>
      <w:proofErr w:type="gramEnd"/>
      <w:r w:rsidR="0035234D" w:rsidRPr="00AC20AF">
        <w:rPr>
          <w:sz w:val="20"/>
          <w:szCs w:val="20"/>
        </w:rPr>
        <w:t xml:space="preserve"> to re</w:t>
      </w:r>
      <w:r w:rsidR="0035234D" w:rsidRPr="00AC20AF">
        <w:rPr>
          <w:sz w:val="20"/>
          <w:szCs w:val="20"/>
        </w:rPr>
        <w:noBreakHyphen/>
        <w:t>hear precisely the same issue that has already been decided finally and conclusively by the Review Division of the Workers’ Compensation Board?</w:t>
      </w:r>
    </w:p>
    <w:p w:rsidR="0035234D" w:rsidRPr="00AC20AF" w:rsidRDefault="0035234D" w:rsidP="0035234D">
      <w:pPr>
        <w:widowControl w:val="0"/>
        <w:jc w:val="both"/>
        <w:rPr>
          <w:sz w:val="20"/>
          <w:szCs w:val="20"/>
        </w:rPr>
      </w:pPr>
    </w:p>
    <w:p w:rsidR="0035234D" w:rsidRPr="00AC20AF" w:rsidRDefault="0012655D" w:rsidP="0035234D">
      <w:pPr>
        <w:widowControl w:val="0"/>
        <w:jc w:val="both"/>
        <w:rPr>
          <w:sz w:val="20"/>
          <w:szCs w:val="20"/>
        </w:rPr>
      </w:pPr>
      <w:r w:rsidRPr="00AC20AF">
        <w:rPr>
          <w:sz w:val="20"/>
          <w:szCs w:val="20"/>
        </w:rPr>
        <w:fldChar w:fldCharType="begin"/>
      </w:r>
      <w:r w:rsidR="0035234D" w:rsidRPr="00AC20AF">
        <w:rPr>
          <w:sz w:val="20"/>
          <w:szCs w:val="20"/>
        </w:rPr>
        <w:instrText xml:space="preserve"> SEQ CHAPTER \h \r 1</w:instrText>
      </w:r>
      <w:r w:rsidRPr="00AC20AF">
        <w:rPr>
          <w:sz w:val="20"/>
          <w:szCs w:val="20"/>
        </w:rPr>
        <w:fldChar w:fldCharType="end"/>
      </w:r>
      <w:r w:rsidR="0035234D" w:rsidRPr="00AC20AF">
        <w:rPr>
          <w:sz w:val="20"/>
          <w:szCs w:val="20"/>
        </w:rPr>
        <w:t xml:space="preserve">The issue in this case is whether it is open to the B.C. Human Rights Tribunal to hear the respondent workers’ complaint alleging that the </w:t>
      </w:r>
      <w:proofErr w:type="spellStart"/>
      <w:r w:rsidR="0035234D" w:rsidRPr="00AC20AF">
        <w:rPr>
          <w:sz w:val="20"/>
          <w:szCs w:val="20"/>
        </w:rPr>
        <w:t>chronic</w:t>
      </w:r>
      <w:r w:rsidR="0035234D" w:rsidRPr="00AC20AF">
        <w:rPr>
          <w:sz w:val="20"/>
          <w:szCs w:val="20"/>
        </w:rPr>
        <w:noBreakHyphen/>
        <w:t>pain</w:t>
      </w:r>
      <w:proofErr w:type="spellEnd"/>
      <w:r w:rsidR="0035234D" w:rsidRPr="00AC20AF">
        <w:rPr>
          <w:sz w:val="20"/>
          <w:szCs w:val="20"/>
        </w:rPr>
        <w:t xml:space="preserve"> policy of the B.C. Workers’ Compensation Board (“WCB”) is discriminatory when the WCB Review Division has already held that policy is not discriminatory.  The Tribunal declined to dismiss the respondents’ complaint without a hearing; the BC Supreme Court quashed the Tribunal decision but the Court of Appeal allowed the appeal and reversed that decision.</w:t>
      </w:r>
    </w:p>
    <w:p w:rsidR="0035234D" w:rsidRPr="00AC20AF" w:rsidRDefault="0035234D" w:rsidP="0035234D">
      <w:pPr>
        <w:widowControl w:val="0"/>
        <w:jc w:val="both"/>
        <w:rPr>
          <w:sz w:val="20"/>
          <w:szCs w:val="20"/>
        </w:rPr>
      </w:pPr>
    </w:p>
    <w:p w:rsidR="0035234D" w:rsidRPr="00AC20AF" w:rsidRDefault="0035234D" w:rsidP="0035234D">
      <w:pPr>
        <w:widowControl w:val="0"/>
        <w:jc w:val="both"/>
        <w:rPr>
          <w:sz w:val="20"/>
          <w:szCs w:val="20"/>
        </w:rPr>
      </w:pPr>
    </w:p>
    <w:p w:rsidR="0035234D" w:rsidRPr="00AC20AF" w:rsidRDefault="0035234D" w:rsidP="0035234D">
      <w:pPr>
        <w:widowControl w:val="0"/>
        <w:jc w:val="both"/>
        <w:rPr>
          <w:sz w:val="20"/>
          <w:szCs w:val="20"/>
        </w:rPr>
      </w:pPr>
      <w:r w:rsidRPr="00AC20AF">
        <w:rPr>
          <w:sz w:val="20"/>
          <w:szCs w:val="20"/>
        </w:rPr>
        <w:t>Origin of the case:</w:t>
      </w:r>
      <w:r w:rsidRPr="00AC20AF">
        <w:rPr>
          <w:sz w:val="20"/>
          <w:szCs w:val="20"/>
        </w:rPr>
        <w:tab/>
      </w:r>
      <w:r w:rsidR="00055AEC">
        <w:rPr>
          <w:sz w:val="20"/>
          <w:szCs w:val="20"/>
        </w:rPr>
        <w:tab/>
      </w:r>
      <w:r w:rsidRPr="00AC20AF">
        <w:rPr>
          <w:sz w:val="20"/>
          <w:szCs w:val="20"/>
        </w:rPr>
        <w:tab/>
        <w:t>British Columbia</w:t>
      </w:r>
    </w:p>
    <w:p w:rsidR="0035234D" w:rsidRPr="00AC20AF" w:rsidRDefault="0035234D" w:rsidP="0035234D">
      <w:pPr>
        <w:widowControl w:val="0"/>
        <w:jc w:val="both"/>
        <w:rPr>
          <w:sz w:val="20"/>
          <w:szCs w:val="20"/>
        </w:rPr>
      </w:pPr>
    </w:p>
    <w:p w:rsidR="0035234D" w:rsidRPr="00AC20AF" w:rsidRDefault="0035234D" w:rsidP="0035234D">
      <w:pPr>
        <w:widowControl w:val="0"/>
        <w:jc w:val="both"/>
        <w:rPr>
          <w:sz w:val="20"/>
          <w:szCs w:val="20"/>
        </w:rPr>
      </w:pPr>
      <w:r w:rsidRPr="00AC20AF">
        <w:rPr>
          <w:sz w:val="20"/>
          <w:szCs w:val="20"/>
        </w:rPr>
        <w:t>File No.:</w:t>
      </w:r>
      <w:r w:rsidRPr="00AC20AF">
        <w:rPr>
          <w:sz w:val="20"/>
          <w:szCs w:val="20"/>
        </w:rPr>
        <w:tab/>
      </w:r>
      <w:r w:rsidRPr="00AC20AF">
        <w:rPr>
          <w:sz w:val="20"/>
          <w:szCs w:val="20"/>
        </w:rPr>
        <w:tab/>
      </w:r>
      <w:r w:rsidRPr="00AC20AF">
        <w:rPr>
          <w:sz w:val="20"/>
          <w:szCs w:val="20"/>
        </w:rPr>
        <w:tab/>
      </w:r>
      <w:r w:rsidR="00055AEC">
        <w:rPr>
          <w:sz w:val="20"/>
          <w:szCs w:val="20"/>
        </w:rPr>
        <w:tab/>
      </w:r>
      <w:r>
        <w:rPr>
          <w:sz w:val="20"/>
          <w:szCs w:val="20"/>
        </w:rPr>
        <w:tab/>
      </w:r>
      <w:r w:rsidRPr="00AC20AF">
        <w:rPr>
          <w:sz w:val="20"/>
          <w:szCs w:val="20"/>
        </w:rPr>
        <w:t>33648</w:t>
      </w:r>
    </w:p>
    <w:p w:rsidR="0035234D" w:rsidRPr="00AC20AF" w:rsidRDefault="0035234D" w:rsidP="0035234D">
      <w:pPr>
        <w:widowControl w:val="0"/>
        <w:jc w:val="both"/>
        <w:rPr>
          <w:sz w:val="20"/>
          <w:szCs w:val="20"/>
        </w:rPr>
      </w:pPr>
    </w:p>
    <w:p w:rsidR="0035234D" w:rsidRPr="00AC20AF" w:rsidRDefault="0035234D" w:rsidP="0035234D">
      <w:pPr>
        <w:widowControl w:val="0"/>
        <w:jc w:val="both"/>
        <w:rPr>
          <w:sz w:val="20"/>
          <w:szCs w:val="20"/>
        </w:rPr>
      </w:pPr>
      <w:r w:rsidRPr="00AC20AF">
        <w:rPr>
          <w:sz w:val="20"/>
          <w:szCs w:val="20"/>
        </w:rPr>
        <w:t>Judgment of the Court of Appeal:</w:t>
      </w:r>
      <w:r w:rsidRPr="00AC20AF">
        <w:rPr>
          <w:sz w:val="20"/>
          <w:szCs w:val="20"/>
        </w:rPr>
        <w:tab/>
      </w:r>
      <w:r w:rsidR="00055AEC">
        <w:rPr>
          <w:sz w:val="20"/>
          <w:szCs w:val="20"/>
        </w:rPr>
        <w:tab/>
      </w:r>
      <w:r w:rsidR="0012655D" w:rsidRPr="00AC20AF">
        <w:rPr>
          <w:sz w:val="20"/>
          <w:szCs w:val="20"/>
        </w:rPr>
        <w:fldChar w:fldCharType="begin"/>
      </w:r>
      <w:r w:rsidRPr="00AC20AF">
        <w:rPr>
          <w:sz w:val="20"/>
          <w:szCs w:val="20"/>
        </w:rPr>
        <w:instrText xml:space="preserve"> SEQ CHAPTER \h \r 1</w:instrText>
      </w:r>
      <w:r w:rsidR="0012655D" w:rsidRPr="00AC20AF">
        <w:rPr>
          <w:sz w:val="20"/>
          <w:szCs w:val="20"/>
        </w:rPr>
        <w:fldChar w:fldCharType="end"/>
      </w:r>
      <w:r w:rsidRPr="00AC20AF">
        <w:rPr>
          <w:sz w:val="20"/>
          <w:szCs w:val="20"/>
        </w:rPr>
        <w:t xml:space="preserve">February 17, 2010 </w:t>
      </w:r>
    </w:p>
    <w:p w:rsidR="0035234D" w:rsidRPr="00AC20AF" w:rsidRDefault="0035234D" w:rsidP="0035234D">
      <w:pPr>
        <w:widowControl w:val="0"/>
        <w:jc w:val="both"/>
        <w:rPr>
          <w:sz w:val="20"/>
          <w:szCs w:val="20"/>
        </w:rPr>
      </w:pPr>
    </w:p>
    <w:p w:rsidR="0035234D" w:rsidRPr="00AC20AF" w:rsidRDefault="0035234D" w:rsidP="0035234D">
      <w:pPr>
        <w:widowControl w:val="0"/>
        <w:jc w:val="both"/>
        <w:rPr>
          <w:sz w:val="20"/>
          <w:szCs w:val="20"/>
        </w:rPr>
      </w:pPr>
      <w:r w:rsidRPr="00AC20AF">
        <w:rPr>
          <w:sz w:val="20"/>
          <w:szCs w:val="20"/>
        </w:rPr>
        <w:t>Counsel:</w:t>
      </w:r>
      <w:r w:rsidRPr="00AC20AF">
        <w:rPr>
          <w:sz w:val="20"/>
          <w:szCs w:val="20"/>
        </w:rPr>
        <w:tab/>
      </w:r>
      <w:r w:rsidRPr="00AC20AF">
        <w:rPr>
          <w:sz w:val="20"/>
          <w:szCs w:val="20"/>
        </w:rPr>
        <w:tab/>
      </w:r>
      <w:r w:rsidR="00055AEC">
        <w:rPr>
          <w:sz w:val="20"/>
          <w:szCs w:val="20"/>
        </w:rPr>
        <w:tab/>
      </w:r>
      <w:r>
        <w:rPr>
          <w:sz w:val="20"/>
          <w:szCs w:val="20"/>
        </w:rPr>
        <w:tab/>
      </w:r>
      <w:r w:rsidRPr="00AC20AF">
        <w:rPr>
          <w:sz w:val="20"/>
          <w:szCs w:val="20"/>
        </w:rPr>
        <w:tab/>
        <w:t>Scott A. Nielsen and Laurel Courtenay for the appellant</w:t>
      </w:r>
    </w:p>
    <w:p w:rsidR="0035234D" w:rsidRPr="00AC20AF" w:rsidRDefault="0035234D" w:rsidP="00055AEC">
      <w:pPr>
        <w:widowControl w:val="0"/>
        <w:ind w:left="3600"/>
        <w:jc w:val="both"/>
        <w:rPr>
          <w:sz w:val="20"/>
          <w:szCs w:val="20"/>
        </w:rPr>
      </w:pPr>
      <w:r w:rsidRPr="00AC20AF">
        <w:rPr>
          <w:sz w:val="20"/>
          <w:szCs w:val="20"/>
        </w:rPr>
        <w:t xml:space="preserve">James F. Sayre for the respondents </w:t>
      </w:r>
      <w:proofErr w:type="spellStart"/>
      <w:r w:rsidRPr="00AC20AF">
        <w:rPr>
          <w:sz w:val="20"/>
          <w:szCs w:val="20"/>
        </w:rPr>
        <w:t>Guiseppe</w:t>
      </w:r>
      <w:proofErr w:type="spellEnd"/>
      <w:r w:rsidRPr="00AC20AF">
        <w:rPr>
          <w:sz w:val="20"/>
          <w:szCs w:val="20"/>
        </w:rPr>
        <w:t xml:space="preserve"> </w:t>
      </w:r>
      <w:proofErr w:type="spellStart"/>
      <w:r w:rsidRPr="00AC20AF">
        <w:rPr>
          <w:sz w:val="20"/>
          <w:szCs w:val="20"/>
        </w:rPr>
        <w:t>Figliola</w:t>
      </w:r>
      <w:proofErr w:type="spellEnd"/>
      <w:r w:rsidRPr="00AC20AF">
        <w:rPr>
          <w:sz w:val="20"/>
          <w:szCs w:val="20"/>
        </w:rPr>
        <w:t xml:space="preserve">, Kimberley </w:t>
      </w:r>
      <w:proofErr w:type="spellStart"/>
      <w:r w:rsidRPr="00AC20AF">
        <w:rPr>
          <w:sz w:val="20"/>
          <w:szCs w:val="20"/>
        </w:rPr>
        <w:t>Sallis</w:t>
      </w:r>
      <w:proofErr w:type="spellEnd"/>
      <w:r w:rsidRPr="00AC20AF">
        <w:rPr>
          <w:sz w:val="20"/>
          <w:szCs w:val="20"/>
        </w:rPr>
        <w:t xml:space="preserve"> and Barry </w:t>
      </w:r>
      <w:proofErr w:type="spellStart"/>
      <w:r w:rsidRPr="00AC20AF">
        <w:rPr>
          <w:sz w:val="20"/>
          <w:szCs w:val="20"/>
        </w:rPr>
        <w:t>Dearden</w:t>
      </w:r>
      <w:proofErr w:type="spellEnd"/>
    </w:p>
    <w:p w:rsidR="0035234D" w:rsidRPr="00AC20AF" w:rsidRDefault="0035234D" w:rsidP="00055AEC">
      <w:pPr>
        <w:widowControl w:val="0"/>
        <w:ind w:left="3600"/>
        <w:jc w:val="both"/>
        <w:rPr>
          <w:sz w:val="20"/>
          <w:szCs w:val="20"/>
        </w:rPr>
      </w:pPr>
      <w:r w:rsidRPr="00AC20AF">
        <w:rPr>
          <w:sz w:val="20"/>
          <w:szCs w:val="20"/>
        </w:rPr>
        <w:t>Jessica M. Connell for the respondent British Columbia Human Rights Tribunal</w:t>
      </w:r>
    </w:p>
    <w:p w:rsidR="00115BDC" w:rsidRPr="0035234D" w:rsidRDefault="00115BDC">
      <w:pPr>
        <w:rPr>
          <w:sz w:val="20"/>
          <w:szCs w:val="20"/>
        </w:rPr>
      </w:pPr>
    </w:p>
    <w:p w:rsidR="00115BDC" w:rsidRDefault="0012655D">
      <w:pPr>
        <w:rPr>
          <w:sz w:val="20"/>
          <w:szCs w:val="20"/>
          <w:lang w:val="fr-CA"/>
        </w:rPr>
      </w:pPr>
      <w:r w:rsidRPr="0012655D">
        <w:rPr>
          <w:sz w:val="20"/>
          <w:szCs w:val="20"/>
          <w:lang w:val="fr-CA"/>
        </w:rPr>
        <w:pict>
          <v:rect id="_x0000_i1080" style="width:2in;height:1pt" o:hrpct="0" o:hralign="center" o:hrstd="t" o:hrnoshade="t" o:hr="t" fillcolor="black [3213]" stroked="f"/>
        </w:pict>
      </w:r>
    </w:p>
    <w:p w:rsidR="00115BDC" w:rsidRDefault="00115BDC">
      <w:pPr>
        <w:rPr>
          <w:sz w:val="20"/>
          <w:szCs w:val="20"/>
          <w:lang w:val="fr-CA"/>
        </w:rPr>
      </w:pPr>
    </w:p>
    <w:p w:rsidR="00115BDC" w:rsidRDefault="00115BDC">
      <w:pPr>
        <w:rPr>
          <w:sz w:val="20"/>
          <w:szCs w:val="20"/>
          <w:lang w:val="fr-CA"/>
        </w:rPr>
      </w:pPr>
      <w:r>
        <w:rPr>
          <w:sz w:val="20"/>
          <w:szCs w:val="20"/>
          <w:lang w:val="fr-CA"/>
        </w:rPr>
        <w:br w:type="page"/>
      </w:r>
    </w:p>
    <w:p w:rsidR="0035234D" w:rsidRPr="005C2782" w:rsidRDefault="0012655D" w:rsidP="0035234D">
      <w:pPr>
        <w:widowControl w:val="0"/>
        <w:ind w:left="720" w:hanging="720"/>
        <w:jc w:val="both"/>
        <w:rPr>
          <w:i/>
          <w:sz w:val="20"/>
          <w:szCs w:val="20"/>
        </w:rPr>
      </w:pPr>
      <w:r w:rsidRPr="005C2782">
        <w:rPr>
          <w:b/>
          <w:sz w:val="20"/>
          <w:szCs w:val="20"/>
          <w:lang w:val="fr-CA"/>
        </w:rPr>
        <w:lastRenderedPageBreak/>
        <w:fldChar w:fldCharType="begin"/>
      </w:r>
      <w:r w:rsidR="0035234D" w:rsidRPr="005C2782">
        <w:rPr>
          <w:b/>
          <w:sz w:val="20"/>
          <w:szCs w:val="20"/>
        </w:rPr>
        <w:instrText xml:space="preserve"> SEQ CHAPTER \h \r 1</w:instrText>
      </w:r>
      <w:r w:rsidRPr="005C2782">
        <w:rPr>
          <w:b/>
          <w:sz w:val="20"/>
          <w:szCs w:val="20"/>
          <w:lang w:val="fr-CA"/>
        </w:rPr>
        <w:fldChar w:fldCharType="end"/>
      </w:r>
      <w:r w:rsidR="0035234D" w:rsidRPr="005C2782">
        <w:rPr>
          <w:b/>
          <w:sz w:val="20"/>
          <w:szCs w:val="20"/>
        </w:rPr>
        <w:t>33648</w:t>
      </w:r>
      <w:r w:rsidR="0035234D" w:rsidRPr="005C2782">
        <w:rPr>
          <w:sz w:val="20"/>
          <w:szCs w:val="20"/>
        </w:rPr>
        <w:tab/>
      </w:r>
      <w:r w:rsidRPr="005C2782">
        <w:rPr>
          <w:i/>
          <w:sz w:val="20"/>
          <w:szCs w:val="20"/>
          <w:lang w:val="fr-CA"/>
        </w:rPr>
        <w:fldChar w:fldCharType="begin"/>
      </w:r>
      <w:r w:rsidR="0035234D" w:rsidRPr="005C2782">
        <w:rPr>
          <w:i/>
          <w:sz w:val="20"/>
          <w:szCs w:val="20"/>
        </w:rPr>
        <w:instrText xml:space="preserve"> SEQ CHAPTER \h \r 1</w:instrText>
      </w:r>
      <w:r w:rsidRPr="005C2782">
        <w:rPr>
          <w:i/>
          <w:sz w:val="20"/>
          <w:szCs w:val="20"/>
          <w:lang w:val="fr-CA"/>
        </w:rPr>
        <w:fldChar w:fldCharType="end"/>
      </w:r>
      <w:r w:rsidR="0035234D" w:rsidRPr="005C2782">
        <w:rPr>
          <w:b/>
          <w:bCs/>
          <w:i/>
          <w:sz w:val="20"/>
          <w:szCs w:val="20"/>
        </w:rPr>
        <w:t xml:space="preserve">Workers’ Compensation Board of British Columbia c. </w:t>
      </w:r>
      <w:proofErr w:type="spellStart"/>
      <w:r w:rsidR="0035234D" w:rsidRPr="005C2782">
        <w:rPr>
          <w:b/>
          <w:bCs/>
          <w:i/>
          <w:sz w:val="20"/>
          <w:szCs w:val="20"/>
        </w:rPr>
        <w:t>Guiseppe</w:t>
      </w:r>
      <w:proofErr w:type="spellEnd"/>
      <w:r w:rsidR="0035234D" w:rsidRPr="005C2782">
        <w:rPr>
          <w:b/>
          <w:bCs/>
          <w:i/>
          <w:sz w:val="20"/>
          <w:szCs w:val="20"/>
        </w:rPr>
        <w:t xml:space="preserve"> </w:t>
      </w:r>
      <w:proofErr w:type="spellStart"/>
      <w:r w:rsidR="0035234D" w:rsidRPr="005C2782">
        <w:rPr>
          <w:b/>
          <w:bCs/>
          <w:i/>
          <w:sz w:val="20"/>
          <w:szCs w:val="20"/>
        </w:rPr>
        <w:t>Figliola</w:t>
      </w:r>
      <w:proofErr w:type="spellEnd"/>
      <w:r w:rsidR="0035234D" w:rsidRPr="005C2782">
        <w:rPr>
          <w:b/>
          <w:bCs/>
          <w:i/>
          <w:sz w:val="20"/>
          <w:szCs w:val="20"/>
        </w:rPr>
        <w:t xml:space="preserve">, Kimberley </w:t>
      </w:r>
      <w:proofErr w:type="spellStart"/>
      <w:r w:rsidR="0035234D" w:rsidRPr="005C2782">
        <w:rPr>
          <w:b/>
          <w:bCs/>
          <w:i/>
          <w:sz w:val="20"/>
          <w:szCs w:val="20"/>
        </w:rPr>
        <w:t>Sallis</w:t>
      </w:r>
      <w:proofErr w:type="spellEnd"/>
      <w:r w:rsidR="0035234D" w:rsidRPr="005C2782">
        <w:rPr>
          <w:b/>
          <w:bCs/>
          <w:i/>
          <w:sz w:val="20"/>
          <w:szCs w:val="20"/>
        </w:rPr>
        <w:t xml:space="preserve"> et Barry </w:t>
      </w:r>
      <w:proofErr w:type="spellStart"/>
      <w:r w:rsidR="0035234D" w:rsidRPr="005C2782">
        <w:rPr>
          <w:b/>
          <w:bCs/>
          <w:i/>
          <w:sz w:val="20"/>
          <w:szCs w:val="20"/>
        </w:rPr>
        <w:t>Dearden</w:t>
      </w:r>
      <w:proofErr w:type="spellEnd"/>
      <w:r w:rsidR="0035234D" w:rsidRPr="005C2782">
        <w:rPr>
          <w:b/>
          <w:bCs/>
          <w:i/>
          <w:sz w:val="20"/>
          <w:szCs w:val="20"/>
        </w:rPr>
        <w:t xml:space="preserve"> et British Columbia Human Rights Tribunal</w:t>
      </w:r>
    </w:p>
    <w:p w:rsidR="0035234D" w:rsidRPr="005C2782" w:rsidRDefault="0035234D" w:rsidP="0035234D">
      <w:pPr>
        <w:widowControl w:val="0"/>
        <w:jc w:val="both"/>
        <w:rPr>
          <w:sz w:val="20"/>
          <w:szCs w:val="20"/>
        </w:rPr>
      </w:pPr>
    </w:p>
    <w:p w:rsidR="0035234D" w:rsidRPr="005C2782" w:rsidRDefault="0035234D" w:rsidP="0035234D">
      <w:pPr>
        <w:jc w:val="both"/>
        <w:rPr>
          <w:sz w:val="20"/>
          <w:szCs w:val="20"/>
          <w:lang w:val="fr-CA"/>
        </w:rPr>
      </w:pPr>
      <w:r w:rsidRPr="005C2782">
        <w:rPr>
          <w:sz w:val="20"/>
          <w:szCs w:val="20"/>
          <w:lang w:val="fr-CA"/>
        </w:rPr>
        <w:t>Droit administratif</w:t>
      </w:r>
      <w:r w:rsidR="0012655D" w:rsidRPr="005C2782">
        <w:rPr>
          <w:sz w:val="20"/>
          <w:szCs w:val="20"/>
          <w:lang w:val="fr-CA"/>
        </w:rPr>
        <w:fldChar w:fldCharType="begin"/>
      </w:r>
      <w:r w:rsidRPr="005C2782">
        <w:rPr>
          <w:sz w:val="20"/>
          <w:szCs w:val="20"/>
          <w:lang w:val="fr-CA"/>
        </w:rPr>
        <w:instrText xml:space="preserve"> SEQ CHAPTER \h \r 1</w:instrText>
      </w:r>
      <w:r w:rsidR="0012655D" w:rsidRPr="005C2782">
        <w:rPr>
          <w:sz w:val="20"/>
          <w:szCs w:val="20"/>
          <w:lang w:val="fr-CA"/>
        </w:rPr>
        <w:fldChar w:fldCharType="end"/>
      </w:r>
      <w:r w:rsidRPr="005C2782">
        <w:rPr>
          <w:sz w:val="20"/>
          <w:szCs w:val="20"/>
          <w:lang w:val="fr-CA"/>
        </w:rPr>
        <w:t xml:space="preserve"> </w:t>
      </w:r>
      <w:r w:rsidRPr="005C2782">
        <w:rPr>
          <w:sz w:val="20"/>
          <w:szCs w:val="20"/>
          <w:lang w:val="fr-CA"/>
        </w:rPr>
        <w:noBreakHyphen/>
        <w:t xml:space="preserve"> Compétence </w:t>
      </w:r>
      <w:r w:rsidRPr="005C2782">
        <w:rPr>
          <w:sz w:val="20"/>
          <w:szCs w:val="20"/>
          <w:lang w:val="fr-CA"/>
        </w:rPr>
        <w:noBreakHyphen/>
        <w:t xml:space="preserve"> Contrôle judiciaire </w:t>
      </w:r>
      <w:r w:rsidRPr="005C2782">
        <w:rPr>
          <w:sz w:val="20"/>
          <w:szCs w:val="20"/>
          <w:lang w:val="fr-CA"/>
        </w:rPr>
        <w:noBreakHyphen/>
        <w:t xml:space="preserve"> Norme de contrôle </w:t>
      </w:r>
      <w:r w:rsidRPr="005C2782">
        <w:rPr>
          <w:sz w:val="20"/>
          <w:szCs w:val="20"/>
          <w:lang w:val="fr-CA"/>
        </w:rPr>
        <w:noBreakHyphen/>
        <w:t xml:space="preserve"> </w:t>
      </w:r>
      <w:r w:rsidR="0012655D" w:rsidRPr="005C2782">
        <w:rPr>
          <w:sz w:val="20"/>
          <w:szCs w:val="20"/>
        </w:rPr>
        <w:fldChar w:fldCharType="begin"/>
      </w:r>
      <w:r w:rsidRPr="005C2782">
        <w:rPr>
          <w:sz w:val="20"/>
          <w:szCs w:val="20"/>
          <w:lang w:val="fr-CA"/>
        </w:rPr>
        <w:instrText xml:space="preserve"> SEQ CHAPTER \h \r 1</w:instrText>
      </w:r>
      <w:r w:rsidR="0012655D" w:rsidRPr="005C2782">
        <w:rPr>
          <w:sz w:val="20"/>
          <w:szCs w:val="20"/>
        </w:rPr>
        <w:fldChar w:fldCharType="end"/>
      </w:r>
      <w:r w:rsidRPr="005C2782">
        <w:rPr>
          <w:sz w:val="20"/>
          <w:szCs w:val="20"/>
          <w:lang w:val="fr-CA"/>
        </w:rPr>
        <w:t xml:space="preserve">Quelle norme de contrôle s’applique à la décision du tribunal des droits de la personne de la </w:t>
      </w:r>
      <w:proofErr w:type="spellStart"/>
      <w:r w:rsidRPr="005C2782">
        <w:rPr>
          <w:sz w:val="20"/>
          <w:szCs w:val="20"/>
          <w:lang w:val="fr-CA"/>
        </w:rPr>
        <w:t>Colombie</w:t>
      </w:r>
      <w:r w:rsidRPr="005C2782">
        <w:rPr>
          <w:sz w:val="20"/>
          <w:szCs w:val="20"/>
          <w:lang w:val="fr-CA"/>
        </w:rPr>
        <w:noBreakHyphen/>
        <w:t>Britannique</w:t>
      </w:r>
      <w:proofErr w:type="spellEnd"/>
      <w:r w:rsidRPr="005C2782">
        <w:rPr>
          <w:sz w:val="20"/>
          <w:szCs w:val="20"/>
          <w:lang w:val="fr-CA"/>
        </w:rPr>
        <w:t xml:space="preserve"> d’instruire une plainte déjà traitée par un autre tribunal compétent? </w:t>
      </w:r>
      <w:r w:rsidRPr="005C2782">
        <w:rPr>
          <w:sz w:val="20"/>
          <w:szCs w:val="20"/>
          <w:lang w:val="fr-CA"/>
        </w:rPr>
        <w:noBreakHyphen/>
        <w:t xml:space="preserve"> Le tribunal des droits de la personne la </w:t>
      </w:r>
      <w:proofErr w:type="spellStart"/>
      <w:r w:rsidRPr="005C2782">
        <w:rPr>
          <w:sz w:val="20"/>
          <w:szCs w:val="20"/>
          <w:lang w:val="fr-CA"/>
        </w:rPr>
        <w:t>Colombie</w:t>
      </w:r>
      <w:r w:rsidRPr="005C2782">
        <w:rPr>
          <w:sz w:val="20"/>
          <w:szCs w:val="20"/>
          <w:lang w:val="fr-CA"/>
        </w:rPr>
        <w:noBreakHyphen/>
        <w:t>Britannique</w:t>
      </w:r>
      <w:proofErr w:type="spellEnd"/>
      <w:r w:rsidRPr="005C2782">
        <w:rPr>
          <w:sz w:val="20"/>
          <w:szCs w:val="20"/>
          <w:lang w:val="fr-CA"/>
        </w:rPr>
        <w:t xml:space="preserve"> </w:t>
      </w:r>
      <w:proofErr w:type="spellStart"/>
      <w:r w:rsidRPr="005C2782">
        <w:rPr>
          <w:sz w:val="20"/>
          <w:szCs w:val="20"/>
          <w:lang w:val="fr-CA"/>
        </w:rPr>
        <w:t>peut</w:t>
      </w:r>
      <w:r w:rsidRPr="005C2782">
        <w:rPr>
          <w:sz w:val="20"/>
          <w:szCs w:val="20"/>
          <w:lang w:val="fr-CA"/>
        </w:rPr>
        <w:noBreakHyphen/>
        <w:t>il</w:t>
      </w:r>
      <w:proofErr w:type="spellEnd"/>
      <w:r w:rsidRPr="005C2782">
        <w:rPr>
          <w:sz w:val="20"/>
          <w:szCs w:val="20"/>
          <w:lang w:val="fr-CA"/>
        </w:rPr>
        <w:t xml:space="preserve"> entendre une question qui a déjà été tranchée de façon définitive et concluante par la division de révision de la commission des accidents du travail de la </w:t>
      </w:r>
      <w:proofErr w:type="spellStart"/>
      <w:r w:rsidRPr="005C2782">
        <w:rPr>
          <w:sz w:val="20"/>
          <w:szCs w:val="20"/>
          <w:lang w:val="fr-CA"/>
        </w:rPr>
        <w:t>Colombie</w:t>
      </w:r>
      <w:r w:rsidRPr="005C2782">
        <w:rPr>
          <w:sz w:val="20"/>
          <w:szCs w:val="20"/>
          <w:lang w:val="fr-CA"/>
        </w:rPr>
        <w:noBreakHyphen/>
        <w:t>Britannique</w:t>
      </w:r>
      <w:proofErr w:type="spellEnd"/>
      <w:r w:rsidRPr="005C2782">
        <w:rPr>
          <w:sz w:val="20"/>
          <w:szCs w:val="20"/>
          <w:lang w:val="fr-CA"/>
        </w:rPr>
        <w:t>?</w:t>
      </w:r>
    </w:p>
    <w:p w:rsidR="0035234D" w:rsidRPr="005C2782" w:rsidRDefault="0035234D" w:rsidP="0035234D">
      <w:pPr>
        <w:widowControl w:val="0"/>
        <w:jc w:val="both"/>
        <w:rPr>
          <w:sz w:val="20"/>
          <w:szCs w:val="20"/>
          <w:lang w:val="fr-CA"/>
        </w:rPr>
      </w:pPr>
    </w:p>
    <w:p w:rsidR="0035234D" w:rsidRPr="005C2782" w:rsidRDefault="0012655D" w:rsidP="0035234D">
      <w:pPr>
        <w:widowControl w:val="0"/>
        <w:jc w:val="both"/>
        <w:rPr>
          <w:sz w:val="20"/>
          <w:szCs w:val="20"/>
          <w:lang w:val="fr-CA"/>
        </w:rPr>
      </w:pPr>
      <w:r w:rsidRPr="005C2782">
        <w:rPr>
          <w:sz w:val="20"/>
          <w:szCs w:val="20"/>
        </w:rPr>
        <w:fldChar w:fldCharType="begin"/>
      </w:r>
      <w:r w:rsidR="0035234D" w:rsidRPr="005C2782">
        <w:rPr>
          <w:sz w:val="20"/>
          <w:szCs w:val="20"/>
          <w:lang w:val="fr-CA"/>
        </w:rPr>
        <w:instrText xml:space="preserve"> SEQ CHAPTER \h \r 1</w:instrText>
      </w:r>
      <w:r w:rsidRPr="005C2782">
        <w:rPr>
          <w:sz w:val="20"/>
          <w:szCs w:val="20"/>
        </w:rPr>
        <w:fldChar w:fldCharType="end"/>
      </w:r>
      <w:r w:rsidR="0035234D" w:rsidRPr="005C2782">
        <w:rPr>
          <w:sz w:val="20"/>
          <w:szCs w:val="20"/>
          <w:lang w:val="fr-CA"/>
        </w:rPr>
        <w:t xml:space="preserve">La question en litige est de savoir s’il est loisible au tribunal des droits de la personne de la </w:t>
      </w:r>
      <w:proofErr w:type="spellStart"/>
      <w:r w:rsidR="0035234D" w:rsidRPr="005C2782">
        <w:rPr>
          <w:sz w:val="20"/>
          <w:szCs w:val="20"/>
          <w:lang w:val="fr-CA"/>
        </w:rPr>
        <w:t>Colombie</w:t>
      </w:r>
      <w:r w:rsidR="0035234D" w:rsidRPr="005C2782">
        <w:rPr>
          <w:sz w:val="20"/>
          <w:szCs w:val="20"/>
          <w:lang w:val="fr-CA"/>
        </w:rPr>
        <w:noBreakHyphen/>
        <w:t>Britannique</w:t>
      </w:r>
      <w:proofErr w:type="spellEnd"/>
      <w:r w:rsidR="0035234D" w:rsidRPr="005C2782">
        <w:rPr>
          <w:sz w:val="20"/>
          <w:szCs w:val="20"/>
          <w:lang w:val="fr-CA"/>
        </w:rPr>
        <w:t xml:space="preserve"> d’instruire la plainte des travailleurs intimés alléguant que la politique de la commission des accidents du travail de la </w:t>
      </w:r>
      <w:proofErr w:type="spellStart"/>
      <w:r w:rsidR="0035234D" w:rsidRPr="005C2782">
        <w:rPr>
          <w:sz w:val="20"/>
          <w:szCs w:val="20"/>
          <w:lang w:val="fr-CA"/>
        </w:rPr>
        <w:t>Colombie</w:t>
      </w:r>
      <w:r w:rsidR="0035234D" w:rsidRPr="005C2782">
        <w:rPr>
          <w:sz w:val="20"/>
          <w:szCs w:val="20"/>
          <w:lang w:val="fr-CA"/>
        </w:rPr>
        <w:noBreakHyphen/>
        <w:t>Britannique</w:t>
      </w:r>
      <w:proofErr w:type="spellEnd"/>
      <w:r w:rsidR="0035234D" w:rsidRPr="005C2782">
        <w:rPr>
          <w:sz w:val="20"/>
          <w:szCs w:val="20"/>
          <w:lang w:val="fr-CA"/>
        </w:rPr>
        <w:t xml:space="preserve"> en matière de douleur chronique est discriminatoire alors que la division de révision de cette commission a déjà statué que la politique n’est pas discriminatoire.  Le tribunal a refusé de rejeter la plainte des intimés sans audience; la Cour suprême de la </w:t>
      </w:r>
      <w:proofErr w:type="spellStart"/>
      <w:r w:rsidR="0035234D" w:rsidRPr="005C2782">
        <w:rPr>
          <w:sz w:val="20"/>
          <w:szCs w:val="20"/>
          <w:lang w:val="fr-CA"/>
        </w:rPr>
        <w:t>Colombie</w:t>
      </w:r>
      <w:r w:rsidR="0035234D" w:rsidRPr="005C2782">
        <w:rPr>
          <w:sz w:val="20"/>
          <w:szCs w:val="20"/>
          <w:lang w:val="fr-CA"/>
        </w:rPr>
        <w:noBreakHyphen/>
        <w:t>Britannique</w:t>
      </w:r>
      <w:proofErr w:type="spellEnd"/>
      <w:r w:rsidR="0035234D" w:rsidRPr="005C2782">
        <w:rPr>
          <w:sz w:val="20"/>
          <w:szCs w:val="20"/>
          <w:lang w:val="fr-CA"/>
        </w:rPr>
        <w:t xml:space="preserve"> a annulé la décision du tribunal, mais la Cour d’appel a accueilli l’appel et infirmé cette décision.</w:t>
      </w:r>
      <w:r w:rsidRPr="005C2782">
        <w:rPr>
          <w:sz w:val="20"/>
          <w:szCs w:val="20"/>
          <w:lang w:val="fr-CA"/>
        </w:rPr>
        <w:fldChar w:fldCharType="begin"/>
      </w:r>
      <w:r w:rsidR="0035234D" w:rsidRPr="005C2782">
        <w:rPr>
          <w:sz w:val="20"/>
          <w:szCs w:val="20"/>
          <w:lang w:val="fr-CA"/>
        </w:rPr>
        <w:instrText xml:space="preserve"> SEQ CHAPTER \h \r 1</w:instrText>
      </w:r>
      <w:r w:rsidRPr="005C2782">
        <w:rPr>
          <w:sz w:val="20"/>
          <w:szCs w:val="20"/>
          <w:lang w:val="fr-CA"/>
        </w:rPr>
        <w:fldChar w:fldCharType="end"/>
      </w:r>
    </w:p>
    <w:p w:rsidR="0035234D" w:rsidRPr="005C2782" w:rsidRDefault="0035234D" w:rsidP="0035234D">
      <w:pPr>
        <w:widowControl w:val="0"/>
        <w:jc w:val="both"/>
        <w:rPr>
          <w:sz w:val="20"/>
          <w:szCs w:val="20"/>
          <w:lang w:val="fr-CA"/>
        </w:rPr>
      </w:pPr>
    </w:p>
    <w:p w:rsidR="0035234D" w:rsidRPr="005C2782" w:rsidRDefault="0035234D" w:rsidP="0035234D">
      <w:pPr>
        <w:widowControl w:val="0"/>
        <w:jc w:val="both"/>
        <w:rPr>
          <w:sz w:val="20"/>
          <w:szCs w:val="20"/>
          <w:lang w:val="fr-CA"/>
        </w:rPr>
      </w:pPr>
    </w:p>
    <w:p w:rsidR="0035234D" w:rsidRPr="005C2782" w:rsidRDefault="0035234D" w:rsidP="0035234D">
      <w:pPr>
        <w:widowControl w:val="0"/>
        <w:jc w:val="both"/>
        <w:rPr>
          <w:sz w:val="20"/>
          <w:szCs w:val="20"/>
          <w:lang w:val="fr-CA"/>
        </w:rPr>
      </w:pPr>
      <w:r w:rsidRPr="005C2782">
        <w:rPr>
          <w:sz w:val="20"/>
          <w:szCs w:val="20"/>
          <w:lang w:val="fr-CA"/>
        </w:rPr>
        <w:t>Origine :</w:t>
      </w:r>
      <w:r w:rsidRPr="005C2782">
        <w:rPr>
          <w:sz w:val="20"/>
          <w:szCs w:val="20"/>
          <w:lang w:val="fr-CA"/>
        </w:rPr>
        <w:tab/>
      </w:r>
      <w:r w:rsidRPr="005C2782">
        <w:rPr>
          <w:sz w:val="20"/>
          <w:szCs w:val="20"/>
          <w:lang w:val="fr-CA"/>
        </w:rPr>
        <w:tab/>
      </w:r>
      <w:r w:rsidR="00055AEC">
        <w:rPr>
          <w:sz w:val="20"/>
          <w:szCs w:val="20"/>
          <w:lang w:val="fr-CA"/>
        </w:rPr>
        <w:tab/>
      </w:r>
      <w:r w:rsidRPr="005C2782">
        <w:rPr>
          <w:sz w:val="20"/>
          <w:szCs w:val="20"/>
          <w:lang w:val="fr-CA"/>
        </w:rPr>
        <w:tab/>
      </w:r>
      <w:r w:rsidRPr="005C2782">
        <w:rPr>
          <w:sz w:val="20"/>
          <w:szCs w:val="20"/>
          <w:lang w:val="fr-CA"/>
        </w:rPr>
        <w:tab/>
      </w:r>
      <w:proofErr w:type="spellStart"/>
      <w:r w:rsidRPr="005C2782">
        <w:rPr>
          <w:sz w:val="20"/>
          <w:szCs w:val="20"/>
          <w:lang w:val="fr-CA"/>
        </w:rPr>
        <w:t>Colombie</w:t>
      </w:r>
      <w:r w:rsidRPr="005C2782">
        <w:rPr>
          <w:sz w:val="20"/>
          <w:szCs w:val="20"/>
          <w:lang w:val="fr-CA"/>
        </w:rPr>
        <w:noBreakHyphen/>
        <w:t>Britannique</w:t>
      </w:r>
      <w:proofErr w:type="spellEnd"/>
    </w:p>
    <w:p w:rsidR="0035234D" w:rsidRPr="005C2782" w:rsidRDefault="0035234D" w:rsidP="0035234D">
      <w:pPr>
        <w:widowControl w:val="0"/>
        <w:jc w:val="both"/>
        <w:rPr>
          <w:sz w:val="20"/>
          <w:szCs w:val="20"/>
          <w:lang w:val="fr-CA"/>
        </w:rPr>
      </w:pPr>
    </w:p>
    <w:p w:rsidR="0035234D" w:rsidRPr="005C2782" w:rsidRDefault="0035234D" w:rsidP="0035234D">
      <w:pPr>
        <w:widowControl w:val="0"/>
        <w:jc w:val="both"/>
        <w:rPr>
          <w:sz w:val="20"/>
          <w:szCs w:val="20"/>
          <w:lang w:val="fr-CA"/>
        </w:rPr>
      </w:pPr>
      <w:r w:rsidRPr="005C2782">
        <w:rPr>
          <w:sz w:val="20"/>
          <w:szCs w:val="20"/>
          <w:lang w:val="fr-CA"/>
        </w:rPr>
        <w:t>N</w:t>
      </w:r>
      <w:r w:rsidRPr="005C2782">
        <w:rPr>
          <w:sz w:val="20"/>
          <w:szCs w:val="20"/>
          <w:vertAlign w:val="superscript"/>
          <w:lang w:val="fr-CA"/>
        </w:rPr>
        <w:t>o</w:t>
      </w:r>
      <w:r w:rsidRPr="005C2782">
        <w:rPr>
          <w:sz w:val="20"/>
          <w:szCs w:val="20"/>
          <w:lang w:val="fr-CA"/>
        </w:rPr>
        <w:t xml:space="preserve"> du greffe :</w:t>
      </w:r>
      <w:r w:rsidRPr="005C2782">
        <w:rPr>
          <w:sz w:val="20"/>
          <w:szCs w:val="20"/>
          <w:lang w:val="fr-CA"/>
        </w:rPr>
        <w:tab/>
      </w:r>
      <w:r w:rsidRPr="005C2782">
        <w:rPr>
          <w:sz w:val="20"/>
          <w:szCs w:val="20"/>
          <w:lang w:val="fr-CA"/>
        </w:rPr>
        <w:tab/>
      </w:r>
      <w:r w:rsidR="00055AEC">
        <w:rPr>
          <w:sz w:val="20"/>
          <w:szCs w:val="20"/>
          <w:lang w:val="fr-CA"/>
        </w:rPr>
        <w:tab/>
      </w:r>
      <w:r w:rsidRPr="005C2782">
        <w:rPr>
          <w:sz w:val="20"/>
          <w:szCs w:val="20"/>
          <w:lang w:val="fr-CA"/>
        </w:rPr>
        <w:tab/>
        <w:t>33648</w:t>
      </w:r>
    </w:p>
    <w:p w:rsidR="0035234D" w:rsidRPr="005C2782" w:rsidRDefault="0035234D" w:rsidP="0035234D">
      <w:pPr>
        <w:widowControl w:val="0"/>
        <w:jc w:val="both"/>
        <w:rPr>
          <w:sz w:val="20"/>
          <w:szCs w:val="20"/>
          <w:lang w:val="fr-CA"/>
        </w:rPr>
      </w:pPr>
    </w:p>
    <w:p w:rsidR="0035234D" w:rsidRPr="005C2782" w:rsidRDefault="0035234D" w:rsidP="0035234D">
      <w:pPr>
        <w:widowControl w:val="0"/>
        <w:jc w:val="both"/>
        <w:rPr>
          <w:sz w:val="20"/>
          <w:szCs w:val="20"/>
          <w:lang w:val="fr-CA"/>
        </w:rPr>
      </w:pPr>
      <w:r w:rsidRPr="005C2782">
        <w:rPr>
          <w:sz w:val="20"/>
          <w:szCs w:val="20"/>
          <w:lang w:val="fr-CA"/>
        </w:rPr>
        <w:t>Arrêt de la Cour d’appel :</w:t>
      </w:r>
      <w:r w:rsidRPr="005C2782">
        <w:rPr>
          <w:sz w:val="20"/>
          <w:szCs w:val="20"/>
          <w:lang w:val="fr-CA"/>
        </w:rPr>
        <w:tab/>
      </w:r>
      <w:r w:rsidR="00055AEC">
        <w:rPr>
          <w:sz w:val="20"/>
          <w:szCs w:val="20"/>
          <w:lang w:val="fr-CA"/>
        </w:rPr>
        <w:tab/>
      </w:r>
      <w:r w:rsidRPr="005C2782">
        <w:rPr>
          <w:sz w:val="20"/>
          <w:szCs w:val="20"/>
          <w:lang w:val="fr-CA"/>
        </w:rPr>
        <w:tab/>
        <w:t>le 17 février</w:t>
      </w:r>
      <w:r w:rsidR="0012655D" w:rsidRPr="005C2782">
        <w:rPr>
          <w:sz w:val="20"/>
          <w:szCs w:val="20"/>
          <w:lang w:val="fr-CA"/>
        </w:rPr>
        <w:fldChar w:fldCharType="begin"/>
      </w:r>
      <w:r w:rsidRPr="005C2782">
        <w:rPr>
          <w:sz w:val="20"/>
          <w:szCs w:val="20"/>
          <w:lang w:val="fr-CA"/>
        </w:rPr>
        <w:instrText xml:space="preserve"> SEQ CHAPTER \h \r 1</w:instrText>
      </w:r>
      <w:r w:rsidR="0012655D" w:rsidRPr="005C2782">
        <w:rPr>
          <w:sz w:val="20"/>
          <w:szCs w:val="20"/>
          <w:lang w:val="fr-CA"/>
        </w:rPr>
        <w:fldChar w:fldCharType="end"/>
      </w:r>
      <w:r w:rsidRPr="005C2782">
        <w:rPr>
          <w:sz w:val="20"/>
          <w:szCs w:val="20"/>
          <w:lang w:val="fr-CA"/>
        </w:rPr>
        <w:t xml:space="preserve"> 2010 </w:t>
      </w:r>
    </w:p>
    <w:p w:rsidR="0035234D" w:rsidRPr="005C2782" w:rsidRDefault="0035234D" w:rsidP="0035234D">
      <w:pPr>
        <w:widowControl w:val="0"/>
        <w:jc w:val="both"/>
        <w:rPr>
          <w:sz w:val="20"/>
          <w:szCs w:val="20"/>
          <w:lang w:val="fr-CA"/>
        </w:rPr>
      </w:pPr>
    </w:p>
    <w:p w:rsidR="0035234D" w:rsidRPr="005C2782" w:rsidRDefault="0035234D" w:rsidP="0035234D">
      <w:pPr>
        <w:widowControl w:val="0"/>
        <w:jc w:val="both"/>
        <w:rPr>
          <w:sz w:val="20"/>
          <w:szCs w:val="20"/>
          <w:lang w:val="fr-CA"/>
        </w:rPr>
      </w:pPr>
      <w:r w:rsidRPr="005C2782">
        <w:rPr>
          <w:sz w:val="20"/>
          <w:szCs w:val="20"/>
          <w:lang w:val="fr-CA"/>
        </w:rPr>
        <w:t>Avocats :</w:t>
      </w:r>
      <w:r w:rsidRPr="005C2782">
        <w:rPr>
          <w:sz w:val="20"/>
          <w:szCs w:val="20"/>
          <w:lang w:val="fr-CA"/>
        </w:rPr>
        <w:tab/>
      </w:r>
      <w:r w:rsidRPr="005C2782">
        <w:rPr>
          <w:sz w:val="20"/>
          <w:szCs w:val="20"/>
          <w:lang w:val="fr-CA"/>
        </w:rPr>
        <w:tab/>
      </w:r>
      <w:r w:rsidRPr="005C2782">
        <w:rPr>
          <w:sz w:val="20"/>
          <w:szCs w:val="20"/>
          <w:lang w:val="fr-CA"/>
        </w:rPr>
        <w:tab/>
      </w:r>
      <w:r w:rsidR="00055AEC">
        <w:rPr>
          <w:sz w:val="20"/>
          <w:szCs w:val="20"/>
          <w:lang w:val="fr-CA"/>
        </w:rPr>
        <w:tab/>
      </w:r>
      <w:r w:rsidRPr="005C2782">
        <w:rPr>
          <w:sz w:val="20"/>
          <w:szCs w:val="20"/>
          <w:lang w:val="fr-CA"/>
        </w:rPr>
        <w:t>Scott A. Nielsen et Laurel Courtenay pour l’appelante</w:t>
      </w:r>
    </w:p>
    <w:p w:rsidR="0035234D" w:rsidRPr="005C2782" w:rsidRDefault="0035234D" w:rsidP="00055AEC">
      <w:pPr>
        <w:widowControl w:val="0"/>
        <w:ind w:left="3600"/>
        <w:jc w:val="both"/>
        <w:rPr>
          <w:sz w:val="20"/>
          <w:szCs w:val="20"/>
          <w:lang w:val="fr-CA"/>
        </w:rPr>
      </w:pPr>
      <w:r w:rsidRPr="005C2782">
        <w:rPr>
          <w:sz w:val="20"/>
          <w:szCs w:val="20"/>
          <w:lang w:val="fr-CA"/>
        </w:rPr>
        <w:t xml:space="preserve">James F. </w:t>
      </w:r>
      <w:proofErr w:type="spellStart"/>
      <w:r w:rsidRPr="005C2782">
        <w:rPr>
          <w:sz w:val="20"/>
          <w:szCs w:val="20"/>
          <w:lang w:val="fr-CA"/>
        </w:rPr>
        <w:t>Sayre</w:t>
      </w:r>
      <w:proofErr w:type="spellEnd"/>
      <w:r w:rsidRPr="005C2782">
        <w:rPr>
          <w:sz w:val="20"/>
          <w:szCs w:val="20"/>
          <w:lang w:val="fr-CA"/>
        </w:rPr>
        <w:t xml:space="preserve"> pour les intimés Guiseppe </w:t>
      </w:r>
      <w:proofErr w:type="spellStart"/>
      <w:r w:rsidRPr="005C2782">
        <w:rPr>
          <w:sz w:val="20"/>
          <w:szCs w:val="20"/>
          <w:lang w:val="fr-CA"/>
        </w:rPr>
        <w:t>Figliola</w:t>
      </w:r>
      <w:proofErr w:type="spellEnd"/>
      <w:r w:rsidRPr="005C2782">
        <w:rPr>
          <w:sz w:val="20"/>
          <w:szCs w:val="20"/>
          <w:lang w:val="fr-CA"/>
        </w:rPr>
        <w:t xml:space="preserve">, Kimberley </w:t>
      </w:r>
      <w:proofErr w:type="spellStart"/>
      <w:r w:rsidRPr="005C2782">
        <w:rPr>
          <w:sz w:val="20"/>
          <w:szCs w:val="20"/>
          <w:lang w:val="fr-CA"/>
        </w:rPr>
        <w:t>Sallis</w:t>
      </w:r>
      <w:proofErr w:type="spellEnd"/>
      <w:r w:rsidRPr="005C2782">
        <w:rPr>
          <w:sz w:val="20"/>
          <w:szCs w:val="20"/>
          <w:lang w:val="fr-CA"/>
        </w:rPr>
        <w:t xml:space="preserve"> et Barry </w:t>
      </w:r>
      <w:proofErr w:type="spellStart"/>
      <w:r>
        <w:rPr>
          <w:sz w:val="20"/>
          <w:szCs w:val="20"/>
          <w:lang w:val="fr-CA"/>
        </w:rPr>
        <w:t>D</w:t>
      </w:r>
      <w:r w:rsidRPr="005C2782">
        <w:rPr>
          <w:sz w:val="20"/>
          <w:szCs w:val="20"/>
          <w:lang w:val="fr-CA"/>
        </w:rPr>
        <w:t>earden</w:t>
      </w:r>
      <w:proofErr w:type="spellEnd"/>
    </w:p>
    <w:p w:rsidR="0035234D" w:rsidRPr="005C2782" w:rsidRDefault="0035234D" w:rsidP="00055AEC">
      <w:pPr>
        <w:widowControl w:val="0"/>
        <w:ind w:left="3600"/>
        <w:jc w:val="both"/>
        <w:rPr>
          <w:sz w:val="20"/>
          <w:szCs w:val="20"/>
          <w:lang w:val="fr-CA"/>
        </w:rPr>
      </w:pPr>
      <w:r w:rsidRPr="005C2782">
        <w:rPr>
          <w:sz w:val="20"/>
          <w:szCs w:val="20"/>
          <w:lang w:val="fr-CA"/>
        </w:rPr>
        <w:t xml:space="preserve">Jessica M. </w:t>
      </w:r>
      <w:proofErr w:type="spellStart"/>
      <w:r w:rsidRPr="005C2782">
        <w:rPr>
          <w:sz w:val="20"/>
          <w:szCs w:val="20"/>
          <w:lang w:val="fr-CA"/>
        </w:rPr>
        <w:t>Connell</w:t>
      </w:r>
      <w:proofErr w:type="spellEnd"/>
      <w:r w:rsidRPr="005C2782">
        <w:rPr>
          <w:sz w:val="20"/>
          <w:szCs w:val="20"/>
          <w:lang w:val="fr-CA"/>
        </w:rPr>
        <w:t xml:space="preserve"> pour l’intimé tribunal des droits de la personne la </w:t>
      </w:r>
      <w:proofErr w:type="spellStart"/>
      <w:r w:rsidRPr="005C2782">
        <w:rPr>
          <w:sz w:val="20"/>
          <w:szCs w:val="20"/>
          <w:lang w:val="fr-CA"/>
        </w:rPr>
        <w:t>Colombie</w:t>
      </w:r>
      <w:r w:rsidRPr="005C2782">
        <w:rPr>
          <w:sz w:val="20"/>
          <w:szCs w:val="20"/>
          <w:lang w:val="fr-CA"/>
        </w:rPr>
        <w:noBreakHyphen/>
        <w:t>Britannique</w:t>
      </w:r>
      <w:proofErr w:type="spellEnd"/>
    </w:p>
    <w:p w:rsidR="00115BDC" w:rsidRDefault="00115BDC">
      <w:pPr>
        <w:rPr>
          <w:sz w:val="20"/>
          <w:szCs w:val="20"/>
          <w:lang w:val="fr-CA"/>
        </w:rPr>
      </w:pPr>
    </w:p>
    <w:p w:rsidR="00115BDC" w:rsidRDefault="0012655D">
      <w:pPr>
        <w:rPr>
          <w:sz w:val="20"/>
          <w:szCs w:val="20"/>
          <w:lang w:val="fr-CA"/>
        </w:rPr>
      </w:pPr>
      <w:r w:rsidRPr="0012655D">
        <w:rPr>
          <w:sz w:val="20"/>
          <w:szCs w:val="20"/>
          <w:lang w:val="fr-CA"/>
        </w:rPr>
        <w:pict>
          <v:rect id="_x0000_i1081" style="width:2in;height:1pt" o:hrpct="0" o:hralign="center" o:hrstd="t" o:hrnoshade="t" o:hr="t" fillcolor="black [3213]" stroked="f"/>
        </w:pict>
      </w:r>
    </w:p>
    <w:p w:rsidR="00115BDC" w:rsidRDefault="00115BDC">
      <w:pPr>
        <w:rPr>
          <w:sz w:val="20"/>
          <w:szCs w:val="20"/>
          <w:lang w:val="fr-CA"/>
        </w:rPr>
      </w:pPr>
      <w:r>
        <w:rPr>
          <w:sz w:val="20"/>
          <w:szCs w:val="20"/>
          <w:lang w:val="fr-CA"/>
        </w:rPr>
        <w:br w:type="page"/>
      </w:r>
    </w:p>
    <w:p w:rsidR="00440A1F" w:rsidRPr="006E3AE4" w:rsidRDefault="00440A1F" w:rsidP="00440A1F">
      <w:pPr>
        <w:widowControl w:val="0"/>
        <w:jc w:val="both"/>
        <w:rPr>
          <w:rFonts w:eastAsia="Calibri" w:cs="Times New Roman"/>
          <w:b/>
          <w:i/>
          <w:sz w:val="20"/>
          <w:szCs w:val="20"/>
        </w:rPr>
      </w:pPr>
      <w:r w:rsidRPr="006E3AE4">
        <w:rPr>
          <w:rFonts w:eastAsia="Calibri" w:cs="Times New Roman"/>
          <w:b/>
          <w:sz w:val="20"/>
          <w:szCs w:val="20"/>
        </w:rPr>
        <w:lastRenderedPageBreak/>
        <w:t>33842</w:t>
      </w:r>
      <w:r w:rsidRPr="006E3AE4">
        <w:rPr>
          <w:rFonts w:eastAsia="Calibri" w:cs="Times New Roman"/>
          <w:b/>
          <w:sz w:val="20"/>
          <w:szCs w:val="20"/>
        </w:rPr>
        <w:tab/>
      </w:r>
      <w:r w:rsidRPr="006E3AE4">
        <w:rPr>
          <w:rFonts w:eastAsia="Calibri" w:cs="Times New Roman"/>
          <w:b/>
          <w:i/>
          <w:iCs/>
          <w:sz w:val="20"/>
          <w:szCs w:val="20"/>
        </w:rPr>
        <w:t>Her Majesty the Queen</w:t>
      </w:r>
      <w:r w:rsidRPr="006E3AE4">
        <w:rPr>
          <w:rFonts w:eastAsia="Calibri" w:cs="Times New Roman"/>
          <w:b/>
          <w:i/>
          <w:sz w:val="20"/>
          <w:szCs w:val="20"/>
        </w:rPr>
        <w:t xml:space="preserve"> v. S.D.</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mallCaps/>
          <w:sz w:val="20"/>
          <w:szCs w:val="20"/>
        </w:rPr>
      </w:pPr>
      <w:r w:rsidRPr="006E3AE4">
        <w:rPr>
          <w:rFonts w:eastAsia="Calibri" w:cs="Times New Roman"/>
          <w:smallCaps/>
          <w:sz w:val="20"/>
          <w:szCs w:val="20"/>
        </w:rPr>
        <w:t>(Publication Ban in Case)</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 xml:space="preserve">Criminal law - Indictment - Amendment - Whether majority of Court of Appeal erred in concluding that trial judge could not, following inquiry, amend date set out in indictment to make it conform to evidence adduced at trial - </w:t>
      </w:r>
      <w:r w:rsidRPr="006E3AE4">
        <w:rPr>
          <w:rFonts w:eastAsia="Calibri" w:cs="Times New Roman"/>
          <w:i/>
          <w:iCs/>
          <w:sz w:val="20"/>
          <w:szCs w:val="20"/>
        </w:rPr>
        <w:t>Criminal Code</w:t>
      </w:r>
      <w:r w:rsidRPr="006E3AE4">
        <w:rPr>
          <w:rFonts w:eastAsia="Calibri" w:cs="Times New Roman"/>
          <w:sz w:val="20"/>
          <w:szCs w:val="20"/>
        </w:rPr>
        <w:t>, R.S.C. 1985, c. C-46, s. 601.</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 xml:space="preserve">The Respondent was convicted of the indictable offence of sexual interference under s. 151 of the </w:t>
      </w:r>
      <w:r w:rsidRPr="006E3AE4">
        <w:rPr>
          <w:rFonts w:eastAsia="Calibri" w:cs="Times New Roman"/>
          <w:i/>
          <w:iCs/>
          <w:sz w:val="20"/>
          <w:szCs w:val="20"/>
        </w:rPr>
        <w:t>Criminal Code</w:t>
      </w:r>
      <w:r w:rsidRPr="006E3AE4">
        <w:rPr>
          <w:rFonts w:eastAsia="Calibri" w:cs="Times New Roman"/>
          <w:sz w:val="20"/>
          <w:szCs w:val="20"/>
        </w:rPr>
        <w:t xml:space="preserve">.  He challenged the guilty verdict on the ground, </w:t>
      </w:r>
      <w:r w:rsidRPr="006E3AE4">
        <w:rPr>
          <w:rFonts w:eastAsia="Calibri" w:cs="Times New Roman"/>
          <w:i/>
          <w:iCs/>
          <w:sz w:val="20"/>
          <w:szCs w:val="20"/>
        </w:rPr>
        <w:t>inter alia</w:t>
      </w:r>
      <w:r w:rsidRPr="006E3AE4">
        <w:rPr>
          <w:rFonts w:eastAsia="Calibri" w:cs="Times New Roman"/>
          <w:sz w:val="20"/>
          <w:szCs w:val="20"/>
        </w:rPr>
        <w:t>, that the trial judge could not convict him by accepting a date other than the one set out in the indictment.  The majority of the Court of Appeal allowed the appeal and ordered a new trial.  Duval </w:t>
      </w:r>
      <w:proofErr w:type="spellStart"/>
      <w:r w:rsidRPr="006E3AE4">
        <w:rPr>
          <w:rFonts w:eastAsia="Calibri" w:cs="Times New Roman"/>
          <w:sz w:val="20"/>
          <w:szCs w:val="20"/>
        </w:rPr>
        <w:t>Hesler</w:t>
      </w:r>
      <w:proofErr w:type="spellEnd"/>
      <w:r w:rsidRPr="006E3AE4">
        <w:rPr>
          <w:rFonts w:eastAsia="Calibri" w:cs="Times New Roman"/>
          <w:sz w:val="20"/>
          <w:szCs w:val="20"/>
        </w:rPr>
        <w:t> J.A., dissenting, would have dismissed the appeal.  She concluded that the evidence accepted by the trial judge had satisfied her beyond a reasonable doubt that the alleged incident had taken place, regardless of its exact time, and that amending the indictment had not affected the fairness of the trial.</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Origin of the case:</w:t>
      </w:r>
      <w:r w:rsidRPr="006E3AE4">
        <w:rPr>
          <w:rFonts w:eastAsia="Calibri" w:cs="Times New Roman"/>
          <w:sz w:val="20"/>
          <w:szCs w:val="20"/>
        </w:rPr>
        <w:tab/>
      </w:r>
      <w:r w:rsidR="00055AEC">
        <w:rPr>
          <w:rFonts w:eastAsia="Calibri" w:cs="Times New Roman"/>
          <w:sz w:val="20"/>
          <w:szCs w:val="20"/>
        </w:rPr>
        <w:tab/>
      </w:r>
      <w:r w:rsidRPr="006E3AE4">
        <w:rPr>
          <w:rFonts w:eastAsia="Calibri" w:cs="Times New Roman"/>
          <w:sz w:val="20"/>
          <w:szCs w:val="20"/>
        </w:rPr>
        <w:tab/>
      </w:r>
      <w:bookmarkStart w:id="9" w:name="BM4"/>
      <w:bookmarkEnd w:id="9"/>
      <w:r w:rsidRPr="006E3AE4">
        <w:rPr>
          <w:rFonts w:eastAsia="Calibri" w:cs="Times New Roman"/>
          <w:sz w:val="20"/>
          <w:szCs w:val="20"/>
        </w:rPr>
        <w:t>Quebec</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File No.:</w:t>
      </w:r>
      <w:r w:rsidRPr="006E3AE4">
        <w:rPr>
          <w:rFonts w:eastAsia="Calibri" w:cs="Times New Roman"/>
          <w:sz w:val="20"/>
          <w:szCs w:val="20"/>
        </w:rPr>
        <w:tab/>
      </w:r>
      <w:r w:rsidRPr="006E3AE4">
        <w:rPr>
          <w:rFonts w:eastAsia="Calibri" w:cs="Times New Roman"/>
          <w:sz w:val="20"/>
          <w:szCs w:val="20"/>
        </w:rPr>
        <w:tab/>
      </w:r>
      <w:r w:rsidRPr="006E3AE4">
        <w:rPr>
          <w:rFonts w:eastAsia="Calibri" w:cs="Times New Roman"/>
          <w:sz w:val="20"/>
          <w:szCs w:val="20"/>
        </w:rPr>
        <w:tab/>
      </w:r>
      <w:r w:rsidR="00055AEC">
        <w:rPr>
          <w:rFonts w:eastAsia="Calibri" w:cs="Times New Roman"/>
          <w:sz w:val="20"/>
          <w:szCs w:val="20"/>
        </w:rPr>
        <w:tab/>
      </w:r>
      <w:r w:rsidRPr="006E3AE4">
        <w:rPr>
          <w:rFonts w:eastAsia="Calibri" w:cs="Times New Roman"/>
          <w:sz w:val="20"/>
          <w:szCs w:val="20"/>
        </w:rPr>
        <w:tab/>
      </w:r>
      <w:bookmarkStart w:id="10" w:name="BM2"/>
      <w:bookmarkEnd w:id="10"/>
      <w:r w:rsidRPr="006E3AE4">
        <w:rPr>
          <w:rFonts w:eastAsia="Calibri" w:cs="Times New Roman"/>
          <w:sz w:val="20"/>
          <w:szCs w:val="20"/>
        </w:rPr>
        <w:t>33842</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Judgment of the Court of Appeal:</w:t>
      </w:r>
      <w:r w:rsidR="00055AEC">
        <w:rPr>
          <w:rFonts w:eastAsia="Calibri" w:cs="Times New Roman"/>
          <w:sz w:val="20"/>
          <w:szCs w:val="20"/>
        </w:rPr>
        <w:tab/>
      </w:r>
      <w:r w:rsidRPr="006E3AE4">
        <w:rPr>
          <w:rFonts w:eastAsia="Calibri" w:cs="Times New Roman"/>
          <w:sz w:val="20"/>
          <w:szCs w:val="20"/>
        </w:rPr>
        <w:tab/>
        <w:t>August 5, 2010</w:t>
      </w:r>
    </w:p>
    <w:p w:rsidR="00440A1F" w:rsidRPr="006E3AE4" w:rsidRDefault="00440A1F" w:rsidP="00440A1F">
      <w:pPr>
        <w:widowControl w:val="0"/>
        <w:jc w:val="both"/>
        <w:rPr>
          <w:rFonts w:eastAsia="Calibri" w:cs="Times New Roman"/>
          <w:sz w:val="20"/>
          <w:szCs w:val="20"/>
        </w:rPr>
      </w:pP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Counsel:</w:t>
      </w:r>
      <w:r w:rsidRPr="006E3AE4">
        <w:rPr>
          <w:rFonts w:eastAsia="Calibri" w:cs="Times New Roman"/>
          <w:sz w:val="20"/>
          <w:szCs w:val="20"/>
        </w:rPr>
        <w:tab/>
      </w:r>
      <w:r w:rsidRPr="006E3AE4">
        <w:rPr>
          <w:rFonts w:eastAsia="Calibri" w:cs="Times New Roman"/>
          <w:sz w:val="20"/>
          <w:szCs w:val="20"/>
        </w:rPr>
        <w:tab/>
      </w:r>
      <w:r w:rsidRPr="006E3AE4">
        <w:rPr>
          <w:rFonts w:eastAsia="Calibri" w:cs="Times New Roman"/>
          <w:sz w:val="20"/>
          <w:szCs w:val="20"/>
        </w:rPr>
        <w:tab/>
      </w:r>
      <w:bookmarkStart w:id="11" w:name="BM6"/>
      <w:bookmarkEnd w:id="11"/>
      <w:r w:rsidR="00055AEC">
        <w:rPr>
          <w:rFonts w:eastAsia="Calibri" w:cs="Times New Roman"/>
          <w:sz w:val="20"/>
          <w:szCs w:val="20"/>
        </w:rPr>
        <w:tab/>
      </w:r>
      <w:r>
        <w:rPr>
          <w:sz w:val="20"/>
          <w:szCs w:val="20"/>
        </w:rPr>
        <w:tab/>
      </w:r>
      <w:r w:rsidRPr="006E3AE4">
        <w:rPr>
          <w:rFonts w:eastAsia="Calibri" w:cs="Times New Roman"/>
          <w:sz w:val="20"/>
          <w:szCs w:val="20"/>
        </w:rPr>
        <w:t>Joey Dubois for the Appellant</w:t>
      </w:r>
    </w:p>
    <w:p w:rsidR="00440A1F" w:rsidRPr="006E3AE4" w:rsidRDefault="00440A1F" w:rsidP="00440A1F">
      <w:pPr>
        <w:widowControl w:val="0"/>
        <w:jc w:val="both"/>
        <w:rPr>
          <w:rFonts w:eastAsia="Calibri" w:cs="Times New Roman"/>
          <w:sz w:val="20"/>
          <w:szCs w:val="20"/>
        </w:rPr>
      </w:pPr>
      <w:r w:rsidRPr="006E3AE4">
        <w:rPr>
          <w:rFonts w:eastAsia="Calibri" w:cs="Times New Roman"/>
          <w:sz w:val="20"/>
          <w:szCs w:val="20"/>
        </w:rPr>
        <w:tab/>
      </w:r>
      <w:r w:rsidRPr="006E3AE4">
        <w:rPr>
          <w:rFonts w:eastAsia="Calibri" w:cs="Times New Roman"/>
          <w:sz w:val="20"/>
          <w:szCs w:val="20"/>
        </w:rPr>
        <w:tab/>
      </w:r>
      <w:r w:rsidRPr="006E3AE4">
        <w:rPr>
          <w:rFonts w:eastAsia="Calibri" w:cs="Times New Roman"/>
          <w:sz w:val="20"/>
          <w:szCs w:val="20"/>
        </w:rPr>
        <w:tab/>
      </w:r>
      <w:r w:rsidR="00055AEC">
        <w:rPr>
          <w:rFonts w:eastAsia="Calibri" w:cs="Times New Roman"/>
          <w:sz w:val="20"/>
          <w:szCs w:val="20"/>
        </w:rPr>
        <w:tab/>
      </w:r>
      <w:r w:rsidRPr="006E3AE4">
        <w:rPr>
          <w:rFonts w:eastAsia="Calibri" w:cs="Times New Roman"/>
          <w:sz w:val="20"/>
          <w:szCs w:val="20"/>
        </w:rPr>
        <w:tab/>
      </w:r>
      <w:bookmarkStart w:id="12" w:name="BM7"/>
      <w:bookmarkEnd w:id="12"/>
      <w:r w:rsidRPr="006E3AE4">
        <w:rPr>
          <w:rFonts w:eastAsia="Calibri" w:cs="Times New Roman"/>
          <w:sz w:val="20"/>
          <w:szCs w:val="20"/>
        </w:rPr>
        <w:t>Robert Jr. Poirier for the Respondent</w:t>
      </w:r>
    </w:p>
    <w:p w:rsidR="00115BDC" w:rsidRPr="00440A1F" w:rsidRDefault="00115BDC">
      <w:pPr>
        <w:rPr>
          <w:sz w:val="20"/>
          <w:szCs w:val="20"/>
        </w:rPr>
      </w:pPr>
    </w:p>
    <w:p w:rsidR="00115BDC" w:rsidRDefault="0012655D">
      <w:pPr>
        <w:rPr>
          <w:sz w:val="20"/>
          <w:szCs w:val="20"/>
          <w:lang w:val="fr-CA"/>
        </w:rPr>
      </w:pPr>
      <w:r w:rsidRPr="0012655D">
        <w:rPr>
          <w:sz w:val="20"/>
          <w:szCs w:val="20"/>
          <w:lang w:val="fr-CA"/>
        </w:rPr>
        <w:pict>
          <v:rect id="_x0000_i1082" style="width:2in;height:1pt" o:hrpct="0" o:hralign="center" o:hrstd="t" o:hrnoshade="t" o:hr="t" fillcolor="black [3213]" stroked="f"/>
        </w:pict>
      </w:r>
    </w:p>
    <w:p w:rsidR="00115BDC" w:rsidRDefault="00115BDC">
      <w:pPr>
        <w:rPr>
          <w:sz w:val="20"/>
          <w:szCs w:val="20"/>
          <w:lang w:val="fr-CA"/>
        </w:rPr>
      </w:pPr>
    </w:p>
    <w:p w:rsidR="00115BDC" w:rsidRDefault="00115BDC">
      <w:pPr>
        <w:rPr>
          <w:sz w:val="20"/>
          <w:szCs w:val="20"/>
          <w:lang w:val="fr-CA"/>
        </w:rPr>
      </w:pPr>
      <w:r>
        <w:rPr>
          <w:sz w:val="20"/>
          <w:szCs w:val="20"/>
          <w:lang w:val="fr-CA"/>
        </w:rPr>
        <w:br w:type="page"/>
      </w:r>
    </w:p>
    <w:p w:rsidR="00440A1F" w:rsidRPr="00F4060B" w:rsidRDefault="00440A1F" w:rsidP="00440A1F">
      <w:pPr>
        <w:widowControl w:val="0"/>
        <w:jc w:val="both"/>
        <w:rPr>
          <w:b/>
          <w:i/>
          <w:sz w:val="20"/>
          <w:szCs w:val="20"/>
          <w:lang w:val="fr-CA"/>
        </w:rPr>
      </w:pPr>
      <w:r w:rsidRPr="00F4060B">
        <w:rPr>
          <w:b/>
          <w:sz w:val="20"/>
          <w:szCs w:val="20"/>
          <w:lang w:val="fr-CA"/>
        </w:rPr>
        <w:lastRenderedPageBreak/>
        <w:t>33842</w:t>
      </w:r>
      <w:r w:rsidRPr="00F4060B">
        <w:rPr>
          <w:b/>
          <w:sz w:val="20"/>
          <w:szCs w:val="20"/>
          <w:lang w:val="fr-CA"/>
        </w:rPr>
        <w:tab/>
      </w:r>
      <w:r w:rsidRPr="00F4060B">
        <w:rPr>
          <w:b/>
          <w:i/>
          <w:sz w:val="20"/>
          <w:szCs w:val="20"/>
          <w:lang w:val="fr-CA"/>
        </w:rPr>
        <w:t>Sa Majesté la Reine c. S.D.</w:t>
      </w:r>
    </w:p>
    <w:p w:rsidR="00440A1F" w:rsidRPr="00F4060B" w:rsidRDefault="00440A1F" w:rsidP="00440A1F">
      <w:pPr>
        <w:widowControl w:val="0"/>
        <w:jc w:val="both"/>
        <w:rPr>
          <w:sz w:val="20"/>
          <w:szCs w:val="20"/>
          <w:lang w:val="fr-CA"/>
        </w:rPr>
      </w:pPr>
    </w:p>
    <w:p w:rsidR="005B0973" w:rsidRDefault="005B0973" w:rsidP="005B0973">
      <w:pPr>
        <w:widowControl w:val="0"/>
        <w:jc w:val="both"/>
        <w:rPr>
          <w:smallCaps/>
          <w:sz w:val="20"/>
          <w:szCs w:val="20"/>
          <w:lang w:val="fr-CA"/>
        </w:rPr>
      </w:pPr>
      <w:r w:rsidRPr="004C2F47">
        <w:rPr>
          <w:smallCaps/>
          <w:sz w:val="20"/>
          <w:szCs w:val="20"/>
          <w:lang w:val="fr-CA"/>
        </w:rPr>
        <w:t>(Ordonnance de non-publication dans le dossier)</w:t>
      </w: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r w:rsidRPr="00F4060B">
        <w:rPr>
          <w:sz w:val="20"/>
          <w:szCs w:val="20"/>
          <w:lang w:val="fr-CA"/>
        </w:rPr>
        <w:t xml:space="preserve">Droit criminel - Acte d’accusation - Modification - La majorité de la Cour d’appel a-t-elle fait erreur en concluant que la juge de première instance ne pouvait, après l’enquête, modifier la date avancée dans l’acte d’accusation pour rendre celle-ci conforme à la preuve présentée au procès? </w:t>
      </w:r>
      <w:r w:rsidRPr="00F4060B">
        <w:rPr>
          <w:i/>
          <w:sz w:val="20"/>
          <w:szCs w:val="20"/>
          <w:lang w:val="fr-CA"/>
        </w:rPr>
        <w:t>Code criminel</w:t>
      </w:r>
      <w:r w:rsidRPr="00F4060B">
        <w:rPr>
          <w:sz w:val="20"/>
          <w:szCs w:val="20"/>
          <w:lang w:val="fr-CA"/>
        </w:rPr>
        <w:t>, L.R.C. 1985, ch. C-46, art. 601.</w:t>
      </w: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r w:rsidRPr="00F4060B">
        <w:rPr>
          <w:sz w:val="20"/>
          <w:szCs w:val="20"/>
          <w:lang w:val="fr-CA"/>
        </w:rPr>
        <w:t xml:space="preserve">L’intimé a été reconnu coupable de l’acte criminel de contacts sexuels prévu à l’art. 151 du </w:t>
      </w:r>
      <w:r w:rsidRPr="00F4060B">
        <w:rPr>
          <w:i/>
          <w:sz w:val="20"/>
          <w:szCs w:val="20"/>
          <w:lang w:val="fr-CA"/>
        </w:rPr>
        <w:t>Code criminel</w:t>
      </w:r>
      <w:r w:rsidRPr="00F4060B">
        <w:rPr>
          <w:sz w:val="20"/>
          <w:szCs w:val="20"/>
          <w:lang w:val="fr-CA"/>
        </w:rPr>
        <w:t xml:space="preserve">.  Il a contesté le verdict de culpabilité notamment au motif que la juge de première instance ne pouvait retenir une date autre que celle énoncée à l’acte d’accusation afin de conclure à sa culpabilité.  La majorité de la Cour d’appel accueille l’appel et ordonne la tenue d’un nouveau procès.  La juge Duval </w:t>
      </w:r>
      <w:proofErr w:type="spellStart"/>
      <w:r w:rsidRPr="00F4060B">
        <w:rPr>
          <w:sz w:val="20"/>
          <w:szCs w:val="20"/>
          <w:lang w:val="fr-CA"/>
        </w:rPr>
        <w:t>Hesler</w:t>
      </w:r>
      <w:proofErr w:type="spellEnd"/>
      <w:r w:rsidRPr="00F4060B">
        <w:rPr>
          <w:sz w:val="20"/>
          <w:szCs w:val="20"/>
          <w:lang w:val="fr-CA"/>
        </w:rPr>
        <w:t>, dissidente, aurait rejeté l’appel.  Elle conclut que la preuve retenue par la juge de première instance convainquait cette dernière hors de tout doute raisonnable que l’événement reproché avait eu lieu, peu importe le moment précis auquel il s’était déroulé et que l’équité du procès n’a pas été atteinte par la modification de l’acte d’accusation.</w:t>
      </w: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r w:rsidRPr="00F4060B">
        <w:rPr>
          <w:sz w:val="20"/>
          <w:szCs w:val="20"/>
          <w:lang w:val="fr-CA"/>
        </w:rPr>
        <w:t>Origine :</w:t>
      </w:r>
      <w:r w:rsidRPr="00F4060B">
        <w:rPr>
          <w:sz w:val="20"/>
          <w:szCs w:val="20"/>
          <w:lang w:val="fr-CA"/>
        </w:rPr>
        <w:tab/>
      </w:r>
      <w:r w:rsidRPr="00F4060B">
        <w:rPr>
          <w:sz w:val="20"/>
          <w:szCs w:val="20"/>
          <w:lang w:val="fr-CA"/>
        </w:rPr>
        <w:tab/>
      </w:r>
      <w:r w:rsidRPr="00F4060B">
        <w:rPr>
          <w:sz w:val="20"/>
          <w:szCs w:val="20"/>
          <w:lang w:val="fr-CA"/>
        </w:rPr>
        <w:tab/>
      </w:r>
      <w:r w:rsidR="00055AEC">
        <w:rPr>
          <w:sz w:val="20"/>
          <w:szCs w:val="20"/>
          <w:lang w:val="fr-CA"/>
        </w:rPr>
        <w:tab/>
      </w:r>
      <w:r w:rsidRPr="00F4060B">
        <w:rPr>
          <w:sz w:val="20"/>
          <w:szCs w:val="20"/>
          <w:lang w:val="fr-CA"/>
        </w:rPr>
        <w:tab/>
        <w:t>Québec</w:t>
      </w: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r w:rsidRPr="00F4060B">
        <w:rPr>
          <w:sz w:val="20"/>
          <w:szCs w:val="20"/>
          <w:lang w:val="fr-CA"/>
        </w:rPr>
        <w:t>N</w:t>
      </w:r>
      <w:r w:rsidRPr="00F4060B">
        <w:rPr>
          <w:sz w:val="20"/>
          <w:szCs w:val="20"/>
          <w:vertAlign w:val="superscript"/>
          <w:lang w:val="fr-CA"/>
        </w:rPr>
        <w:t>o</w:t>
      </w:r>
      <w:r w:rsidRPr="00F4060B">
        <w:rPr>
          <w:sz w:val="20"/>
          <w:szCs w:val="20"/>
          <w:lang w:val="fr-CA"/>
        </w:rPr>
        <w:t xml:space="preserve"> du greffe :</w:t>
      </w:r>
      <w:r w:rsidRPr="00F4060B">
        <w:rPr>
          <w:sz w:val="20"/>
          <w:szCs w:val="20"/>
          <w:lang w:val="fr-CA"/>
        </w:rPr>
        <w:tab/>
      </w:r>
      <w:r w:rsidRPr="00F4060B">
        <w:rPr>
          <w:sz w:val="20"/>
          <w:szCs w:val="20"/>
          <w:lang w:val="fr-CA"/>
        </w:rPr>
        <w:tab/>
      </w:r>
      <w:r w:rsidR="00055AEC">
        <w:rPr>
          <w:sz w:val="20"/>
          <w:szCs w:val="20"/>
          <w:lang w:val="fr-CA"/>
        </w:rPr>
        <w:tab/>
      </w:r>
      <w:r w:rsidRPr="00F4060B">
        <w:rPr>
          <w:sz w:val="20"/>
          <w:szCs w:val="20"/>
          <w:lang w:val="fr-CA"/>
        </w:rPr>
        <w:tab/>
        <w:t>33842</w:t>
      </w: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r w:rsidRPr="00F4060B">
        <w:rPr>
          <w:sz w:val="20"/>
          <w:szCs w:val="20"/>
          <w:lang w:val="fr-CA"/>
        </w:rPr>
        <w:t>Arrêt de la Cour d’appel :</w:t>
      </w:r>
      <w:r w:rsidRPr="00F4060B">
        <w:rPr>
          <w:sz w:val="20"/>
          <w:szCs w:val="20"/>
          <w:lang w:val="fr-CA"/>
        </w:rPr>
        <w:tab/>
      </w:r>
      <w:r w:rsidR="00055AEC">
        <w:rPr>
          <w:sz w:val="20"/>
          <w:szCs w:val="20"/>
          <w:lang w:val="fr-CA"/>
        </w:rPr>
        <w:tab/>
      </w:r>
      <w:r w:rsidRPr="00F4060B">
        <w:rPr>
          <w:sz w:val="20"/>
          <w:szCs w:val="20"/>
          <w:lang w:val="fr-CA"/>
        </w:rPr>
        <w:tab/>
        <w:t>Le 5 août 2010</w:t>
      </w:r>
    </w:p>
    <w:p w:rsidR="00440A1F" w:rsidRPr="00F4060B" w:rsidRDefault="00440A1F" w:rsidP="00440A1F">
      <w:pPr>
        <w:widowControl w:val="0"/>
        <w:jc w:val="both"/>
        <w:rPr>
          <w:sz w:val="20"/>
          <w:szCs w:val="20"/>
          <w:lang w:val="fr-CA"/>
        </w:rPr>
      </w:pPr>
    </w:p>
    <w:p w:rsidR="00440A1F" w:rsidRPr="00F4060B" w:rsidRDefault="00440A1F" w:rsidP="00440A1F">
      <w:pPr>
        <w:widowControl w:val="0"/>
        <w:jc w:val="both"/>
        <w:rPr>
          <w:sz w:val="20"/>
          <w:szCs w:val="20"/>
          <w:lang w:val="fr-CA"/>
        </w:rPr>
      </w:pPr>
      <w:r w:rsidRPr="00F4060B">
        <w:rPr>
          <w:sz w:val="20"/>
          <w:szCs w:val="20"/>
          <w:lang w:val="fr-CA"/>
        </w:rPr>
        <w:t>Avocats :</w:t>
      </w:r>
      <w:r w:rsidRPr="00F4060B">
        <w:rPr>
          <w:sz w:val="20"/>
          <w:szCs w:val="20"/>
          <w:lang w:val="fr-CA"/>
        </w:rPr>
        <w:tab/>
      </w:r>
      <w:r w:rsidRPr="00F4060B">
        <w:rPr>
          <w:sz w:val="20"/>
          <w:szCs w:val="20"/>
          <w:lang w:val="fr-CA"/>
        </w:rPr>
        <w:tab/>
      </w:r>
      <w:r w:rsidR="00055AEC">
        <w:rPr>
          <w:sz w:val="20"/>
          <w:szCs w:val="20"/>
          <w:lang w:val="fr-CA"/>
        </w:rPr>
        <w:tab/>
      </w:r>
      <w:r w:rsidRPr="00F4060B">
        <w:rPr>
          <w:sz w:val="20"/>
          <w:szCs w:val="20"/>
          <w:lang w:val="fr-CA"/>
        </w:rPr>
        <w:tab/>
        <w:t>Joey Dubois pour l’appelante</w:t>
      </w:r>
    </w:p>
    <w:p w:rsidR="00440A1F" w:rsidRPr="00F4060B" w:rsidRDefault="00440A1F" w:rsidP="00440A1F">
      <w:pPr>
        <w:widowControl w:val="0"/>
        <w:jc w:val="both"/>
        <w:rPr>
          <w:sz w:val="20"/>
          <w:szCs w:val="20"/>
          <w:lang w:val="fr-CA"/>
        </w:rPr>
      </w:pPr>
      <w:r w:rsidRPr="00F4060B">
        <w:rPr>
          <w:sz w:val="20"/>
          <w:szCs w:val="20"/>
          <w:lang w:val="fr-CA"/>
        </w:rPr>
        <w:tab/>
      </w:r>
      <w:r w:rsidRPr="00F4060B">
        <w:rPr>
          <w:sz w:val="20"/>
          <w:szCs w:val="20"/>
          <w:lang w:val="fr-CA"/>
        </w:rPr>
        <w:tab/>
      </w:r>
      <w:r w:rsidRPr="00F4060B">
        <w:rPr>
          <w:sz w:val="20"/>
          <w:szCs w:val="20"/>
          <w:lang w:val="fr-CA"/>
        </w:rPr>
        <w:tab/>
      </w:r>
      <w:r w:rsidR="00055AEC">
        <w:rPr>
          <w:sz w:val="20"/>
          <w:szCs w:val="20"/>
          <w:lang w:val="fr-CA"/>
        </w:rPr>
        <w:tab/>
      </w:r>
      <w:r w:rsidRPr="00F4060B">
        <w:rPr>
          <w:sz w:val="20"/>
          <w:szCs w:val="20"/>
          <w:lang w:val="fr-CA"/>
        </w:rPr>
        <w:tab/>
        <w:t>Robert Jr. Poirier pour l’intimé</w:t>
      </w:r>
    </w:p>
    <w:p w:rsidR="00115BDC" w:rsidRDefault="00115BDC" w:rsidP="000B3C9A">
      <w:pPr>
        <w:tabs>
          <w:tab w:val="left" w:pos="-1440"/>
          <w:tab w:val="left" w:pos="-720"/>
        </w:tabs>
        <w:jc w:val="both"/>
        <w:rPr>
          <w:sz w:val="20"/>
          <w:szCs w:val="20"/>
          <w:lang w:val="fr-CA"/>
        </w:rPr>
      </w:pPr>
    </w:p>
    <w:p w:rsidR="00115BDC" w:rsidRDefault="0012655D" w:rsidP="000B3C9A">
      <w:pPr>
        <w:tabs>
          <w:tab w:val="left" w:pos="-1440"/>
          <w:tab w:val="left" w:pos="-720"/>
        </w:tabs>
        <w:jc w:val="both"/>
        <w:rPr>
          <w:sz w:val="20"/>
          <w:szCs w:val="20"/>
          <w:lang w:val="fr-CA"/>
        </w:rPr>
      </w:pPr>
      <w:r w:rsidRPr="0012655D">
        <w:rPr>
          <w:sz w:val="20"/>
          <w:szCs w:val="20"/>
          <w:lang w:val="fr-CA"/>
        </w:rPr>
        <w:pict>
          <v:rect id="_x0000_i1083" style="width:2in;height:1pt" o:hrpct="0" o:hralign="center" o:hrstd="t" o:hrnoshade="t" o:hr="t" fillcolor="black [3213]" stroked="f"/>
        </w:pict>
      </w:r>
    </w:p>
    <w:p w:rsidR="00EE6615" w:rsidRDefault="00EE6615">
      <w:pPr>
        <w:rPr>
          <w:sz w:val="20"/>
          <w:szCs w:val="20"/>
          <w:lang w:val="fr-CA"/>
        </w:rPr>
      </w:pPr>
      <w:r>
        <w:rPr>
          <w:sz w:val="20"/>
          <w:szCs w:val="20"/>
          <w:lang w:val="fr-CA"/>
        </w:rPr>
        <w:br w:type="page"/>
      </w:r>
    </w:p>
    <w:p w:rsidR="00EE6615" w:rsidRPr="00F82E51" w:rsidRDefault="0012655D" w:rsidP="00EE6615">
      <w:pPr>
        <w:widowControl w:val="0"/>
        <w:ind w:left="720" w:hanging="720"/>
        <w:jc w:val="both"/>
        <w:rPr>
          <w:sz w:val="20"/>
          <w:szCs w:val="20"/>
        </w:rPr>
      </w:pPr>
      <w:r w:rsidRPr="00F82E51">
        <w:rPr>
          <w:b/>
          <w:sz w:val="20"/>
          <w:szCs w:val="20"/>
        </w:rPr>
        <w:lastRenderedPageBreak/>
        <w:fldChar w:fldCharType="begin"/>
      </w:r>
      <w:r w:rsidR="00EE6615" w:rsidRPr="00F82E51">
        <w:rPr>
          <w:b/>
          <w:sz w:val="20"/>
          <w:szCs w:val="20"/>
        </w:rPr>
        <w:instrText xml:space="preserve"> SEQ CHAPTER \h \r 1</w:instrText>
      </w:r>
      <w:r w:rsidRPr="00F82E51">
        <w:rPr>
          <w:b/>
          <w:sz w:val="20"/>
          <w:szCs w:val="20"/>
        </w:rPr>
        <w:fldChar w:fldCharType="end"/>
      </w:r>
      <w:r w:rsidR="00EE6615" w:rsidRPr="00F82E51">
        <w:rPr>
          <w:b/>
          <w:sz w:val="20"/>
          <w:szCs w:val="20"/>
        </w:rPr>
        <w:t>33606</w:t>
      </w:r>
      <w:r w:rsidR="00EE6615" w:rsidRPr="00F82E51">
        <w:rPr>
          <w:sz w:val="20"/>
          <w:szCs w:val="20"/>
        </w:rPr>
        <w:tab/>
      </w:r>
      <w:r w:rsidR="00EE6615" w:rsidRPr="00F82E51">
        <w:rPr>
          <w:b/>
          <w:i/>
          <w:sz w:val="20"/>
          <w:szCs w:val="20"/>
        </w:rPr>
        <w:t xml:space="preserve">Club Resorts Ltd. v. Anna </w:t>
      </w:r>
      <w:proofErr w:type="spellStart"/>
      <w:r w:rsidR="00EE6615" w:rsidRPr="00F82E51">
        <w:rPr>
          <w:b/>
          <w:i/>
          <w:sz w:val="20"/>
          <w:szCs w:val="20"/>
        </w:rPr>
        <w:t>Charron</w:t>
      </w:r>
      <w:proofErr w:type="spellEnd"/>
      <w:r w:rsidR="00EE6615" w:rsidRPr="00F82E51">
        <w:rPr>
          <w:b/>
          <w:i/>
          <w:sz w:val="20"/>
          <w:szCs w:val="20"/>
        </w:rPr>
        <w:t xml:space="preserve">, Estate Trustee of the Estate of Claude </w:t>
      </w:r>
      <w:proofErr w:type="spellStart"/>
      <w:r w:rsidR="00EE6615" w:rsidRPr="00F82E51">
        <w:rPr>
          <w:b/>
          <w:i/>
          <w:sz w:val="20"/>
          <w:szCs w:val="20"/>
        </w:rPr>
        <w:t>Charron</w:t>
      </w:r>
      <w:proofErr w:type="spellEnd"/>
      <w:r w:rsidR="00EE6615" w:rsidRPr="00F82E51">
        <w:rPr>
          <w:b/>
          <w:i/>
          <w:sz w:val="20"/>
          <w:szCs w:val="20"/>
        </w:rPr>
        <w:t xml:space="preserve">, deceased, the said Anna </w:t>
      </w:r>
      <w:proofErr w:type="spellStart"/>
      <w:r w:rsidR="00EE6615" w:rsidRPr="00F82E51">
        <w:rPr>
          <w:b/>
          <w:i/>
          <w:sz w:val="20"/>
          <w:szCs w:val="20"/>
        </w:rPr>
        <w:t>Charron</w:t>
      </w:r>
      <w:proofErr w:type="spellEnd"/>
      <w:r w:rsidR="00EE6615" w:rsidRPr="00F82E51">
        <w:rPr>
          <w:b/>
          <w:i/>
          <w:sz w:val="20"/>
          <w:szCs w:val="20"/>
        </w:rPr>
        <w:t xml:space="preserve">, personally, Jennifer Candace </w:t>
      </w:r>
      <w:proofErr w:type="spellStart"/>
      <w:r w:rsidR="00EE6615" w:rsidRPr="00F82E51">
        <w:rPr>
          <w:b/>
          <w:i/>
          <w:sz w:val="20"/>
          <w:szCs w:val="20"/>
        </w:rPr>
        <w:t>Charron</w:t>
      </w:r>
      <w:proofErr w:type="spellEnd"/>
      <w:r w:rsidR="00EE6615" w:rsidRPr="00F82E51">
        <w:rPr>
          <w:b/>
          <w:i/>
          <w:sz w:val="20"/>
          <w:szCs w:val="20"/>
        </w:rPr>
        <w:t xml:space="preserve">, Stephanie Michelle </w:t>
      </w:r>
      <w:proofErr w:type="spellStart"/>
      <w:r w:rsidR="00EE6615" w:rsidRPr="00F82E51">
        <w:rPr>
          <w:b/>
          <w:i/>
          <w:sz w:val="20"/>
          <w:szCs w:val="20"/>
        </w:rPr>
        <w:t>Charron</w:t>
      </w:r>
      <w:proofErr w:type="spellEnd"/>
      <w:r w:rsidR="00EE6615" w:rsidRPr="00F82E51">
        <w:rPr>
          <w:b/>
          <w:i/>
          <w:sz w:val="20"/>
          <w:szCs w:val="20"/>
        </w:rPr>
        <w:t xml:space="preserve">, Christopher Michael </w:t>
      </w:r>
      <w:proofErr w:type="spellStart"/>
      <w:r w:rsidR="00EE6615" w:rsidRPr="00F82E51">
        <w:rPr>
          <w:b/>
          <w:i/>
          <w:sz w:val="20"/>
          <w:szCs w:val="20"/>
        </w:rPr>
        <w:t>Charron</w:t>
      </w:r>
      <w:proofErr w:type="spellEnd"/>
      <w:r w:rsidR="00EE6615" w:rsidRPr="00F82E51">
        <w:rPr>
          <w:b/>
          <w:i/>
          <w:sz w:val="20"/>
          <w:szCs w:val="20"/>
        </w:rPr>
        <w:t xml:space="preserve">, </w:t>
      </w:r>
      <w:proofErr w:type="spellStart"/>
      <w:r w:rsidR="00EE6615" w:rsidRPr="00F82E51">
        <w:rPr>
          <w:b/>
          <w:i/>
          <w:sz w:val="20"/>
          <w:szCs w:val="20"/>
        </w:rPr>
        <w:t>Bel</w:t>
      </w:r>
      <w:proofErr w:type="spellEnd"/>
      <w:r w:rsidR="00EE6615" w:rsidRPr="00F82E51">
        <w:rPr>
          <w:b/>
          <w:i/>
          <w:sz w:val="20"/>
          <w:szCs w:val="20"/>
        </w:rPr>
        <w:t xml:space="preserve"> Air Travel Group Ltd. and </w:t>
      </w:r>
      <w:proofErr w:type="spellStart"/>
      <w:r w:rsidR="00EE6615" w:rsidRPr="00F82E51">
        <w:rPr>
          <w:b/>
          <w:i/>
          <w:sz w:val="20"/>
          <w:szCs w:val="20"/>
        </w:rPr>
        <w:t>Hola</w:t>
      </w:r>
      <w:proofErr w:type="spellEnd"/>
      <w:r w:rsidR="00EE6615" w:rsidRPr="00F82E51">
        <w:rPr>
          <w:b/>
          <w:i/>
          <w:sz w:val="20"/>
          <w:szCs w:val="20"/>
        </w:rPr>
        <w:t xml:space="preserve"> Sun Holidays Limited</w:t>
      </w:r>
    </w:p>
    <w:p w:rsidR="00EE6615" w:rsidRPr="00F82E51" w:rsidRDefault="00EE6615" w:rsidP="00EE6615">
      <w:pPr>
        <w:widowControl w:val="0"/>
        <w:jc w:val="both"/>
        <w:rPr>
          <w:sz w:val="20"/>
          <w:szCs w:val="20"/>
        </w:rPr>
      </w:pPr>
    </w:p>
    <w:p w:rsidR="00EE6615" w:rsidRPr="00F82E51" w:rsidRDefault="00EE6615" w:rsidP="00EE6615">
      <w:pPr>
        <w:jc w:val="both"/>
        <w:rPr>
          <w:sz w:val="20"/>
          <w:szCs w:val="20"/>
        </w:rPr>
      </w:pPr>
      <w:r w:rsidRPr="00F82E51">
        <w:rPr>
          <w:sz w:val="20"/>
          <w:szCs w:val="20"/>
        </w:rPr>
        <w:t xml:space="preserve">Private international law - Courts - Jurisdiction - Choice of forum - </w:t>
      </w:r>
      <w:r w:rsidRPr="00F82E51">
        <w:rPr>
          <w:i/>
          <w:sz w:val="20"/>
          <w:szCs w:val="20"/>
        </w:rPr>
        <w:t xml:space="preserve">Forum </w:t>
      </w:r>
      <w:proofErr w:type="spellStart"/>
      <w:r w:rsidRPr="00F82E51">
        <w:rPr>
          <w:i/>
          <w:sz w:val="20"/>
          <w:szCs w:val="20"/>
        </w:rPr>
        <w:t>conveniens</w:t>
      </w:r>
      <w:proofErr w:type="spellEnd"/>
      <w:r w:rsidRPr="00F82E51">
        <w:rPr>
          <w:sz w:val="20"/>
          <w:szCs w:val="20"/>
        </w:rPr>
        <w:t xml:space="preserve"> - Real and substantial connection test - Foreign defendants moving to dismiss action for want of jurisdiction or to stay action on grounds of </w:t>
      </w:r>
      <w:r w:rsidRPr="00F82E51">
        <w:rPr>
          <w:i/>
          <w:sz w:val="20"/>
          <w:szCs w:val="20"/>
        </w:rPr>
        <w:t xml:space="preserve">forum non </w:t>
      </w:r>
      <w:proofErr w:type="spellStart"/>
      <w:r w:rsidRPr="00F82E51">
        <w:rPr>
          <w:i/>
          <w:sz w:val="20"/>
          <w:szCs w:val="20"/>
        </w:rPr>
        <w:t>conveniens</w:t>
      </w:r>
      <w:proofErr w:type="spellEnd"/>
      <w:r w:rsidRPr="00F82E51">
        <w:rPr>
          <w:sz w:val="20"/>
          <w:szCs w:val="20"/>
        </w:rPr>
        <w:t xml:space="preserve"> - Court of Appeal reformulating assumed jurisdiction test set out in </w:t>
      </w:r>
      <w:proofErr w:type="spellStart"/>
      <w:r w:rsidRPr="00F82E51">
        <w:rPr>
          <w:i/>
          <w:sz w:val="20"/>
          <w:szCs w:val="20"/>
        </w:rPr>
        <w:t>Muscutt</w:t>
      </w:r>
      <w:proofErr w:type="spellEnd"/>
      <w:r w:rsidRPr="00F82E51">
        <w:rPr>
          <w:i/>
          <w:sz w:val="20"/>
          <w:szCs w:val="20"/>
        </w:rPr>
        <w:t xml:space="preserve"> v. </w:t>
      </w:r>
      <w:proofErr w:type="spellStart"/>
      <w:r w:rsidRPr="00F82E51">
        <w:rPr>
          <w:i/>
          <w:sz w:val="20"/>
          <w:szCs w:val="20"/>
        </w:rPr>
        <w:t>Courcelles</w:t>
      </w:r>
      <w:proofErr w:type="spellEnd"/>
      <w:r w:rsidRPr="00F82E51">
        <w:rPr>
          <w:sz w:val="20"/>
          <w:szCs w:val="20"/>
        </w:rPr>
        <w:t xml:space="preserve"> (2002), 60 O.R. (3d) 20 (C.A.) - Whether the law of assumed jurisdiction among the common law provinces should be harmonized by establishing a uniform test for determining the presence of a real and substantial connection - Whether the new test for jurisdiction pronounced by the Court of Appeal in this case is appropriate as the model for a harmonized test - Whether the Court of Appeal’s new jurisdiction test fails to achieve the objectives of order and fairness because its retention of the </w:t>
      </w:r>
      <w:proofErr w:type="spellStart"/>
      <w:r w:rsidRPr="00F82E51">
        <w:rPr>
          <w:i/>
          <w:sz w:val="20"/>
          <w:szCs w:val="20"/>
        </w:rPr>
        <w:t>Muscutt</w:t>
      </w:r>
      <w:proofErr w:type="spellEnd"/>
      <w:r w:rsidRPr="00F82E51">
        <w:rPr>
          <w:sz w:val="20"/>
          <w:szCs w:val="20"/>
        </w:rPr>
        <w:t xml:space="preserve"> factors results in excessive flexibility and consequent unpredictability - What is a preferable test for the determination of jurisdiction over a foreign defendant - Whether the Court of Appeal erred in finding a real and substantial connection between Ontario and the plaintiffs’ claim against CRL - Whether the Court of Appeal and the motion judge erred and applied incorrect legal principles in failing to decline jurisdiction under the </w:t>
      </w:r>
      <w:r w:rsidRPr="00F82E51">
        <w:rPr>
          <w:i/>
          <w:sz w:val="20"/>
          <w:szCs w:val="20"/>
        </w:rPr>
        <w:t xml:space="preserve">forum non </w:t>
      </w:r>
      <w:proofErr w:type="spellStart"/>
      <w:r w:rsidRPr="00F82E51">
        <w:rPr>
          <w:i/>
          <w:sz w:val="20"/>
          <w:szCs w:val="20"/>
        </w:rPr>
        <w:t>conveniens</w:t>
      </w:r>
      <w:proofErr w:type="spellEnd"/>
      <w:r w:rsidRPr="00F82E51">
        <w:rPr>
          <w:sz w:val="20"/>
          <w:szCs w:val="20"/>
        </w:rPr>
        <w:t xml:space="preserve"> doctrine.</w:t>
      </w:r>
    </w:p>
    <w:p w:rsidR="00EE6615" w:rsidRPr="00F82E51" w:rsidRDefault="00EE6615" w:rsidP="00EE6615">
      <w:pPr>
        <w:widowControl w:val="0"/>
        <w:jc w:val="both"/>
        <w:rPr>
          <w:sz w:val="20"/>
          <w:szCs w:val="20"/>
        </w:rPr>
      </w:pPr>
    </w:p>
    <w:p w:rsidR="00EE6615" w:rsidRPr="00F82E51" w:rsidRDefault="00EE6615" w:rsidP="00EE6615">
      <w:pPr>
        <w:jc w:val="both"/>
        <w:rPr>
          <w:sz w:val="20"/>
          <w:szCs w:val="20"/>
        </w:rPr>
      </w:pPr>
      <w:r w:rsidRPr="00F82E51">
        <w:rPr>
          <w:sz w:val="20"/>
          <w:szCs w:val="20"/>
        </w:rPr>
        <w:t xml:space="preserve">The Respondent members of the </w:t>
      </w:r>
      <w:proofErr w:type="spellStart"/>
      <w:r w:rsidRPr="00F82E51">
        <w:rPr>
          <w:sz w:val="20"/>
          <w:szCs w:val="20"/>
        </w:rPr>
        <w:t>Charron</w:t>
      </w:r>
      <w:proofErr w:type="spellEnd"/>
      <w:r w:rsidRPr="00F82E51">
        <w:rPr>
          <w:sz w:val="20"/>
          <w:szCs w:val="20"/>
        </w:rPr>
        <w:t xml:space="preserve"> family brought an action based on breach of contract and negligence on behalf of the estate of Claude </w:t>
      </w:r>
      <w:proofErr w:type="spellStart"/>
      <w:r w:rsidRPr="00F82E51">
        <w:rPr>
          <w:sz w:val="20"/>
          <w:szCs w:val="20"/>
        </w:rPr>
        <w:t>Charron</w:t>
      </w:r>
      <w:proofErr w:type="spellEnd"/>
      <w:r w:rsidRPr="00F82E51">
        <w:rPr>
          <w:sz w:val="20"/>
          <w:szCs w:val="20"/>
        </w:rPr>
        <w:t xml:space="preserve"> and on their own behalf pursuant to provisions of the </w:t>
      </w:r>
      <w:r w:rsidRPr="00F82E51">
        <w:rPr>
          <w:i/>
          <w:sz w:val="20"/>
          <w:szCs w:val="20"/>
        </w:rPr>
        <w:t>Family Law Act</w:t>
      </w:r>
      <w:r w:rsidRPr="00F82E51">
        <w:rPr>
          <w:sz w:val="20"/>
          <w:szCs w:val="20"/>
        </w:rPr>
        <w:t xml:space="preserve">, R.S.O. 1990, c. F.3, after Claude died in a diving accident at a resort in Cuba.  The statement of claim named two Ontario defendants and several foreign defendants, including the appellant.  The appellant brought a motion to dismiss the action against it on the basis that Ontario did not have jurisdiction or, alternatively, to stay the action on the grounds that Ontario was not the most appropriate forum.  The motion judge found that Ontario did have jurisdiction to hear the case, and refused to dismiss or stay the action.  The appellant appealed the decision and the Court of Appeal upheld that decision, reformulating the </w:t>
      </w:r>
      <w:proofErr w:type="spellStart"/>
      <w:r w:rsidRPr="00F82E51">
        <w:rPr>
          <w:i/>
          <w:sz w:val="20"/>
          <w:szCs w:val="20"/>
        </w:rPr>
        <w:t>Muscutt</w:t>
      </w:r>
      <w:proofErr w:type="spellEnd"/>
      <w:r w:rsidRPr="00F82E51">
        <w:rPr>
          <w:sz w:val="20"/>
          <w:szCs w:val="20"/>
        </w:rPr>
        <w:t xml:space="preserve"> test for assumed jurisdiction.</w:t>
      </w:r>
    </w:p>
    <w:p w:rsidR="00EE6615" w:rsidRDefault="00EE6615" w:rsidP="00EE6615">
      <w:pPr>
        <w:widowControl w:val="0"/>
        <w:jc w:val="both"/>
        <w:rPr>
          <w:sz w:val="20"/>
          <w:szCs w:val="20"/>
        </w:rPr>
      </w:pPr>
    </w:p>
    <w:p w:rsidR="00EE6615" w:rsidRPr="00F82E51" w:rsidRDefault="00EE6615" w:rsidP="00EE6615">
      <w:pPr>
        <w:widowControl w:val="0"/>
        <w:jc w:val="both"/>
        <w:rPr>
          <w:sz w:val="20"/>
          <w:szCs w:val="20"/>
        </w:rPr>
      </w:pPr>
    </w:p>
    <w:p w:rsidR="00EE6615" w:rsidRPr="00F82E51" w:rsidRDefault="00EE6615" w:rsidP="00EE6615">
      <w:pPr>
        <w:widowControl w:val="0"/>
        <w:jc w:val="both"/>
        <w:rPr>
          <w:sz w:val="20"/>
          <w:szCs w:val="20"/>
        </w:rPr>
      </w:pPr>
      <w:r w:rsidRPr="00F82E51">
        <w:rPr>
          <w:sz w:val="20"/>
          <w:szCs w:val="20"/>
        </w:rPr>
        <w:t>Origin of the case:</w:t>
      </w:r>
      <w:r w:rsidRPr="00F82E51">
        <w:rPr>
          <w:sz w:val="20"/>
          <w:szCs w:val="20"/>
        </w:rPr>
        <w:tab/>
      </w:r>
      <w:r w:rsidR="00055AEC">
        <w:rPr>
          <w:sz w:val="20"/>
          <w:szCs w:val="20"/>
        </w:rPr>
        <w:tab/>
      </w:r>
      <w:r w:rsidRPr="00F82E51">
        <w:rPr>
          <w:sz w:val="20"/>
          <w:szCs w:val="20"/>
        </w:rPr>
        <w:tab/>
        <w:t>Ontario</w:t>
      </w:r>
    </w:p>
    <w:p w:rsidR="00EE6615" w:rsidRPr="00F82E51" w:rsidRDefault="00EE6615" w:rsidP="00EE6615">
      <w:pPr>
        <w:widowControl w:val="0"/>
        <w:jc w:val="both"/>
        <w:rPr>
          <w:sz w:val="20"/>
          <w:szCs w:val="20"/>
        </w:rPr>
      </w:pPr>
    </w:p>
    <w:p w:rsidR="00EE6615" w:rsidRPr="00F82E51" w:rsidRDefault="00EE6615" w:rsidP="00EE6615">
      <w:pPr>
        <w:widowControl w:val="0"/>
        <w:jc w:val="both"/>
        <w:rPr>
          <w:sz w:val="20"/>
          <w:szCs w:val="20"/>
        </w:rPr>
      </w:pPr>
      <w:r w:rsidRPr="00F82E51">
        <w:rPr>
          <w:sz w:val="20"/>
          <w:szCs w:val="20"/>
        </w:rPr>
        <w:t>File No.:</w:t>
      </w:r>
      <w:r w:rsidRPr="00F82E51">
        <w:rPr>
          <w:sz w:val="20"/>
          <w:szCs w:val="20"/>
        </w:rPr>
        <w:tab/>
      </w:r>
      <w:r w:rsidRPr="00F82E51">
        <w:rPr>
          <w:sz w:val="20"/>
          <w:szCs w:val="20"/>
        </w:rPr>
        <w:tab/>
      </w:r>
      <w:r w:rsidRPr="00F82E51">
        <w:rPr>
          <w:sz w:val="20"/>
          <w:szCs w:val="20"/>
        </w:rPr>
        <w:tab/>
      </w:r>
      <w:r w:rsidR="00055AEC">
        <w:rPr>
          <w:sz w:val="20"/>
          <w:szCs w:val="20"/>
        </w:rPr>
        <w:tab/>
      </w:r>
      <w:r w:rsidRPr="00F82E51">
        <w:rPr>
          <w:sz w:val="20"/>
          <w:szCs w:val="20"/>
        </w:rPr>
        <w:tab/>
        <w:t>33606</w:t>
      </w:r>
    </w:p>
    <w:p w:rsidR="00EE6615" w:rsidRPr="00F82E51" w:rsidRDefault="00EE6615" w:rsidP="00EE6615">
      <w:pPr>
        <w:widowControl w:val="0"/>
        <w:jc w:val="both"/>
        <w:rPr>
          <w:sz w:val="20"/>
          <w:szCs w:val="20"/>
        </w:rPr>
      </w:pPr>
    </w:p>
    <w:p w:rsidR="00EE6615" w:rsidRPr="00F82E51" w:rsidRDefault="00EE6615" w:rsidP="00EE6615">
      <w:pPr>
        <w:widowControl w:val="0"/>
        <w:jc w:val="both"/>
        <w:rPr>
          <w:sz w:val="20"/>
          <w:szCs w:val="20"/>
        </w:rPr>
      </w:pPr>
      <w:r w:rsidRPr="00F82E51">
        <w:rPr>
          <w:sz w:val="20"/>
          <w:szCs w:val="20"/>
        </w:rPr>
        <w:t>Judgment of the Court of Appeal:</w:t>
      </w:r>
      <w:r w:rsidRPr="00F82E51">
        <w:rPr>
          <w:sz w:val="20"/>
          <w:szCs w:val="20"/>
        </w:rPr>
        <w:tab/>
      </w:r>
      <w:r w:rsidR="00055AEC">
        <w:rPr>
          <w:sz w:val="20"/>
          <w:szCs w:val="20"/>
        </w:rPr>
        <w:tab/>
      </w:r>
      <w:r w:rsidRPr="00F82E51">
        <w:rPr>
          <w:sz w:val="20"/>
          <w:szCs w:val="20"/>
        </w:rPr>
        <w:t>February 2, 2010</w:t>
      </w:r>
    </w:p>
    <w:p w:rsidR="00EE6615" w:rsidRPr="00F82E51" w:rsidRDefault="00EE6615" w:rsidP="00EE6615">
      <w:pPr>
        <w:widowControl w:val="0"/>
        <w:jc w:val="both"/>
        <w:rPr>
          <w:sz w:val="20"/>
          <w:szCs w:val="20"/>
        </w:rPr>
      </w:pPr>
    </w:p>
    <w:p w:rsidR="00EE6615" w:rsidRPr="00F82E51" w:rsidRDefault="00EE6615" w:rsidP="00EE6615">
      <w:pPr>
        <w:widowControl w:val="0"/>
        <w:jc w:val="both"/>
        <w:rPr>
          <w:sz w:val="20"/>
          <w:szCs w:val="20"/>
        </w:rPr>
      </w:pPr>
      <w:r w:rsidRPr="00F82E51">
        <w:rPr>
          <w:sz w:val="20"/>
          <w:szCs w:val="20"/>
        </w:rPr>
        <w:t>Counsel:</w:t>
      </w:r>
      <w:r w:rsidRPr="00F82E51">
        <w:rPr>
          <w:sz w:val="20"/>
          <w:szCs w:val="20"/>
        </w:rPr>
        <w:tab/>
      </w:r>
      <w:r w:rsidRPr="00F82E51">
        <w:rPr>
          <w:sz w:val="20"/>
          <w:szCs w:val="20"/>
        </w:rPr>
        <w:tab/>
      </w:r>
      <w:r w:rsidRPr="00F82E51">
        <w:rPr>
          <w:sz w:val="20"/>
          <w:szCs w:val="20"/>
        </w:rPr>
        <w:tab/>
      </w:r>
      <w:r w:rsidR="00055AEC">
        <w:rPr>
          <w:sz w:val="20"/>
          <w:szCs w:val="20"/>
        </w:rPr>
        <w:tab/>
      </w:r>
      <w:r w:rsidRPr="00F82E51">
        <w:rPr>
          <w:sz w:val="20"/>
          <w:szCs w:val="20"/>
        </w:rPr>
        <w:tab/>
        <w:t xml:space="preserve">Peter J. </w:t>
      </w:r>
      <w:proofErr w:type="spellStart"/>
      <w:r w:rsidRPr="00F82E51">
        <w:rPr>
          <w:sz w:val="20"/>
          <w:szCs w:val="20"/>
        </w:rPr>
        <w:t>Pliszka</w:t>
      </w:r>
      <w:proofErr w:type="spellEnd"/>
      <w:r w:rsidRPr="00F82E51">
        <w:rPr>
          <w:sz w:val="20"/>
          <w:szCs w:val="20"/>
        </w:rPr>
        <w:t xml:space="preserve"> for the appellant</w:t>
      </w:r>
    </w:p>
    <w:p w:rsidR="00EE6615" w:rsidRPr="00F82E51" w:rsidRDefault="00EE6615" w:rsidP="00055AEC">
      <w:pPr>
        <w:widowControl w:val="0"/>
        <w:ind w:left="3600"/>
        <w:jc w:val="both"/>
        <w:rPr>
          <w:sz w:val="20"/>
          <w:szCs w:val="20"/>
        </w:rPr>
      </w:pPr>
      <w:r w:rsidRPr="00F82E51">
        <w:rPr>
          <w:sz w:val="20"/>
          <w:szCs w:val="20"/>
        </w:rPr>
        <w:t xml:space="preserve">Jerome R. Morse, Lori </w:t>
      </w:r>
      <w:proofErr w:type="spellStart"/>
      <w:r w:rsidRPr="00F82E51">
        <w:rPr>
          <w:sz w:val="20"/>
          <w:szCs w:val="20"/>
        </w:rPr>
        <w:t>Stolz</w:t>
      </w:r>
      <w:proofErr w:type="spellEnd"/>
      <w:r w:rsidRPr="00F82E51">
        <w:rPr>
          <w:sz w:val="20"/>
          <w:szCs w:val="20"/>
        </w:rPr>
        <w:t xml:space="preserve"> and John J. Adair for the respondents Estate of Claude </w:t>
      </w:r>
      <w:proofErr w:type="spellStart"/>
      <w:r w:rsidRPr="00F82E51">
        <w:rPr>
          <w:sz w:val="20"/>
          <w:szCs w:val="20"/>
        </w:rPr>
        <w:t>Charron</w:t>
      </w:r>
      <w:proofErr w:type="spellEnd"/>
      <w:r w:rsidRPr="00F82E51">
        <w:rPr>
          <w:sz w:val="20"/>
          <w:szCs w:val="20"/>
        </w:rPr>
        <w:t xml:space="preserve">, Anna </w:t>
      </w:r>
      <w:proofErr w:type="spellStart"/>
      <w:r w:rsidRPr="00F82E51">
        <w:rPr>
          <w:sz w:val="20"/>
          <w:szCs w:val="20"/>
        </w:rPr>
        <w:t>Charron</w:t>
      </w:r>
      <w:proofErr w:type="spellEnd"/>
      <w:r w:rsidRPr="00F82E51">
        <w:rPr>
          <w:sz w:val="20"/>
          <w:szCs w:val="20"/>
        </w:rPr>
        <w:t xml:space="preserve">, Jennifer Candace </w:t>
      </w:r>
      <w:proofErr w:type="spellStart"/>
      <w:r w:rsidRPr="00F82E51">
        <w:rPr>
          <w:sz w:val="20"/>
          <w:szCs w:val="20"/>
        </w:rPr>
        <w:t>Charron</w:t>
      </w:r>
      <w:proofErr w:type="spellEnd"/>
      <w:r w:rsidRPr="00F82E51">
        <w:rPr>
          <w:sz w:val="20"/>
          <w:szCs w:val="20"/>
        </w:rPr>
        <w:t xml:space="preserve">, Stephanie Michelle </w:t>
      </w:r>
      <w:proofErr w:type="spellStart"/>
      <w:r w:rsidRPr="00F82E51">
        <w:rPr>
          <w:sz w:val="20"/>
          <w:szCs w:val="20"/>
        </w:rPr>
        <w:t>Charron</w:t>
      </w:r>
      <w:proofErr w:type="spellEnd"/>
      <w:r w:rsidRPr="00F82E51">
        <w:rPr>
          <w:sz w:val="20"/>
          <w:szCs w:val="20"/>
        </w:rPr>
        <w:t xml:space="preserve">, Christopher Michael </w:t>
      </w:r>
      <w:proofErr w:type="spellStart"/>
      <w:r w:rsidRPr="00F82E51">
        <w:rPr>
          <w:sz w:val="20"/>
          <w:szCs w:val="20"/>
        </w:rPr>
        <w:t>Charron</w:t>
      </w:r>
      <w:proofErr w:type="spellEnd"/>
    </w:p>
    <w:p w:rsidR="00EE6615" w:rsidRPr="00F82E51" w:rsidRDefault="00EE6615" w:rsidP="00055AEC">
      <w:pPr>
        <w:widowControl w:val="0"/>
        <w:ind w:left="3600"/>
        <w:jc w:val="both"/>
        <w:rPr>
          <w:sz w:val="20"/>
          <w:szCs w:val="20"/>
        </w:rPr>
      </w:pPr>
      <w:proofErr w:type="gramStart"/>
      <w:r w:rsidRPr="00F82E51">
        <w:rPr>
          <w:sz w:val="20"/>
          <w:szCs w:val="20"/>
        </w:rPr>
        <w:t xml:space="preserve">Howard B. </w:t>
      </w:r>
      <w:proofErr w:type="spellStart"/>
      <w:r w:rsidRPr="00F82E51">
        <w:rPr>
          <w:sz w:val="20"/>
          <w:szCs w:val="20"/>
        </w:rPr>
        <w:t>Borlack</w:t>
      </w:r>
      <w:proofErr w:type="spellEnd"/>
      <w:r w:rsidRPr="00F82E51">
        <w:rPr>
          <w:sz w:val="20"/>
          <w:szCs w:val="20"/>
        </w:rPr>
        <w:t xml:space="preserve">, Lisa La </w:t>
      </w:r>
      <w:proofErr w:type="spellStart"/>
      <w:r w:rsidRPr="00F82E51">
        <w:rPr>
          <w:sz w:val="20"/>
          <w:szCs w:val="20"/>
        </w:rPr>
        <w:t>Horey</w:t>
      </w:r>
      <w:proofErr w:type="spellEnd"/>
      <w:r w:rsidRPr="00F82E51">
        <w:rPr>
          <w:sz w:val="20"/>
          <w:szCs w:val="20"/>
        </w:rPr>
        <w:t xml:space="preserve"> and Sabine </w:t>
      </w:r>
      <w:proofErr w:type="spellStart"/>
      <w:r w:rsidRPr="00F82E51">
        <w:rPr>
          <w:sz w:val="20"/>
          <w:szCs w:val="20"/>
        </w:rPr>
        <w:t>Kharabian</w:t>
      </w:r>
      <w:proofErr w:type="spellEnd"/>
      <w:r w:rsidRPr="00F82E51">
        <w:rPr>
          <w:sz w:val="20"/>
          <w:szCs w:val="20"/>
        </w:rPr>
        <w:t xml:space="preserve">, for the respondent </w:t>
      </w:r>
      <w:proofErr w:type="spellStart"/>
      <w:r w:rsidRPr="00F82E51">
        <w:rPr>
          <w:sz w:val="20"/>
          <w:szCs w:val="20"/>
        </w:rPr>
        <w:t>Bel</w:t>
      </w:r>
      <w:proofErr w:type="spellEnd"/>
      <w:r w:rsidRPr="00F82E51">
        <w:rPr>
          <w:sz w:val="20"/>
          <w:szCs w:val="20"/>
        </w:rPr>
        <w:t xml:space="preserve"> Air Travel Group Ltd.</w:t>
      </w:r>
      <w:proofErr w:type="gramEnd"/>
    </w:p>
    <w:p w:rsidR="00EE6615" w:rsidRPr="00F82E51" w:rsidRDefault="00EE6615" w:rsidP="00055AEC">
      <w:pPr>
        <w:widowControl w:val="0"/>
        <w:ind w:left="3600"/>
        <w:jc w:val="both"/>
        <w:rPr>
          <w:sz w:val="20"/>
          <w:szCs w:val="20"/>
        </w:rPr>
      </w:pPr>
      <w:r w:rsidRPr="00F82E51">
        <w:rPr>
          <w:sz w:val="20"/>
          <w:szCs w:val="20"/>
        </w:rPr>
        <w:t xml:space="preserve">Catherine M. </w:t>
      </w:r>
      <w:proofErr w:type="spellStart"/>
      <w:r w:rsidRPr="00F82E51">
        <w:rPr>
          <w:sz w:val="20"/>
          <w:szCs w:val="20"/>
        </w:rPr>
        <w:t>Buie</w:t>
      </w:r>
      <w:proofErr w:type="spellEnd"/>
      <w:r w:rsidRPr="00F82E51">
        <w:rPr>
          <w:sz w:val="20"/>
          <w:szCs w:val="20"/>
        </w:rPr>
        <w:t xml:space="preserve"> for the respondent </w:t>
      </w:r>
      <w:proofErr w:type="spellStart"/>
      <w:r w:rsidRPr="00F82E51">
        <w:rPr>
          <w:sz w:val="20"/>
          <w:szCs w:val="20"/>
        </w:rPr>
        <w:t>Hola</w:t>
      </w:r>
      <w:proofErr w:type="spellEnd"/>
      <w:r w:rsidRPr="00F82E51">
        <w:rPr>
          <w:sz w:val="20"/>
          <w:szCs w:val="20"/>
        </w:rPr>
        <w:t xml:space="preserve"> Sun Holidays Limited</w:t>
      </w:r>
    </w:p>
    <w:p w:rsidR="00115BDC" w:rsidRPr="00EE6615" w:rsidRDefault="00115BDC" w:rsidP="000B3C9A">
      <w:pPr>
        <w:tabs>
          <w:tab w:val="left" w:pos="-1440"/>
          <w:tab w:val="left" w:pos="-720"/>
        </w:tabs>
        <w:jc w:val="both"/>
        <w:rPr>
          <w:sz w:val="20"/>
          <w:szCs w:val="20"/>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84" style="width:2in;height:1pt" o:hrpct="0" o:hralign="center" o:hrstd="t" o:hrnoshade="t" o:hr="t" fillcolor="black [3213]" stroked="f"/>
        </w:pict>
      </w:r>
    </w:p>
    <w:p w:rsidR="00EE6615" w:rsidRDefault="00EE6615">
      <w:pPr>
        <w:rPr>
          <w:sz w:val="20"/>
          <w:szCs w:val="20"/>
          <w:lang w:val="fr-CA"/>
        </w:rPr>
      </w:pPr>
      <w:r>
        <w:rPr>
          <w:sz w:val="20"/>
          <w:szCs w:val="20"/>
          <w:lang w:val="fr-CA"/>
        </w:rPr>
        <w:br w:type="page"/>
      </w:r>
    </w:p>
    <w:p w:rsidR="000866F2" w:rsidRPr="00436837" w:rsidRDefault="0012655D" w:rsidP="000866F2">
      <w:pPr>
        <w:widowControl w:val="0"/>
        <w:ind w:left="720" w:hanging="720"/>
        <w:jc w:val="both"/>
        <w:rPr>
          <w:sz w:val="20"/>
          <w:szCs w:val="20"/>
          <w:lang w:val="fr-CA"/>
        </w:rPr>
      </w:pPr>
      <w:r w:rsidRPr="00436837">
        <w:rPr>
          <w:b/>
          <w:sz w:val="20"/>
          <w:szCs w:val="20"/>
          <w:lang w:val="fr-CA"/>
        </w:rPr>
        <w:lastRenderedPageBreak/>
        <w:fldChar w:fldCharType="begin"/>
      </w:r>
      <w:r w:rsidR="000866F2" w:rsidRPr="00436837">
        <w:rPr>
          <w:b/>
          <w:sz w:val="20"/>
          <w:szCs w:val="20"/>
          <w:lang w:val="fr-CA"/>
        </w:rPr>
        <w:instrText xml:space="preserve"> SEQ CHAPTER \h \r 1</w:instrText>
      </w:r>
      <w:r w:rsidRPr="00436837">
        <w:rPr>
          <w:b/>
          <w:sz w:val="20"/>
          <w:szCs w:val="20"/>
          <w:lang w:val="fr-CA"/>
        </w:rPr>
        <w:fldChar w:fldCharType="end"/>
      </w:r>
      <w:r w:rsidR="000866F2" w:rsidRPr="00436837">
        <w:rPr>
          <w:b/>
          <w:sz w:val="20"/>
          <w:szCs w:val="20"/>
          <w:lang w:val="fr-CA"/>
        </w:rPr>
        <w:t>33606</w:t>
      </w:r>
      <w:r w:rsidR="000866F2" w:rsidRPr="00436837">
        <w:rPr>
          <w:sz w:val="20"/>
          <w:szCs w:val="20"/>
          <w:lang w:val="fr-CA"/>
        </w:rPr>
        <w:tab/>
      </w:r>
      <w:r w:rsidR="000866F2" w:rsidRPr="00436837">
        <w:rPr>
          <w:b/>
          <w:i/>
          <w:sz w:val="20"/>
          <w:szCs w:val="20"/>
          <w:lang w:val="fr-CA"/>
        </w:rPr>
        <w:t xml:space="preserve">Club </w:t>
      </w:r>
      <w:proofErr w:type="spellStart"/>
      <w:r w:rsidR="000866F2" w:rsidRPr="00436837">
        <w:rPr>
          <w:b/>
          <w:i/>
          <w:sz w:val="20"/>
          <w:szCs w:val="20"/>
          <w:lang w:val="fr-CA"/>
        </w:rPr>
        <w:t>Resorts</w:t>
      </w:r>
      <w:proofErr w:type="spellEnd"/>
      <w:r w:rsidR="000866F2" w:rsidRPr="00436837">
        <w:rPr>
          <w:b/>
          <w:i/>
          <w:sz w:val="20"/>
          <w:szCs w:val="20"/>
          <w:lang w:val="fr-CA"/>
        </w:rPr>
        <w:t xml:space="preserve"> Ltd. c. </w:t>
      </w:r>
      <w:r w:rsidRPr="00436837">
        <w:rPr>
          <w:i/>
          <w:sz w:val="20"/>
          <w:szCs w:val="20"/>
        </w:rPr>
        <w:fldChar w:fldCharType="begin"/>
      </w:r>
      <w:r w:rsidR="000866F2" w:rsidRPr="00436837">
        <w:rPr>
          <w:i/>
          <w:sz w:val="20"/>
          <w:szCs w:val="20"/>
          <w:lang w:val="fr-CA"/>
        </w:rPr>
        <w:instrText xml:space="preserve"> SEQ CHAPTER \h \r 1</w:instrText>
      </w:r>
      <w:r w:rsidRPr="00436837">
        <w:rPr>
          <w:i/>
          <w:sz w:val="20"/>
          <w:szCs w:val="20"/>
        </w:rPr>
        <w:fldChar w:fldCharType="end"/>
      </w:r>
      <w:r w:rsidR="000866F2" w:rsidRPr="00436837">
        <w:rPr>
          <w:b/>
          <w:bCs/>
          <w:i/>
          <w:sz w:val="20"/>
          <w:szCs w:val="20"/>
          <w:lang w:val="fr-CA"/>
        </w:rPr>
        <w:t xml:space="preserve">Anna Charron, fiduciaire testamentaire de la succession de Claude Charron, décédé, la dite Anna Charron, personnellement, Jennifer Candace Charron, </w:t>
      </w:r>
      <w:proofErr w:type="spellStart"/>
      <w:r w:rsidR="000866F2" w:rsidRPr="00436837">
        <w:rPr>
          <w:b/>
          <w:bCs/>
          <w:i/>
          <w:sz w:val="20"/>
          <w:szCs w:val="20"/>
          <w:lang w:val="fr-CA"/>
        </w:rPr>
        <w:t>Stephanie</w:t>
      </w:r>
      <w:proofErr w:type="spellEnd"/>
      <w:r w:rsidR="000866F2" w:rsidRPr="00436837">
        <w:rPr>
          <w:b/>
          <w:bCs/>
          <w:i/>
          <w:sz w:val="20"/>
          <w:szCs w:val="20"/>
          <w:lang w:val="fr-CA"/>
        </w:rPr>
        <w:t xml:space="preserve"> Michelle Charron, Christopher Michael Charron, Bel Air </w:t>
      </w:r>
      <w:proofErr w:type="spellStart"/>
      <w:r w:rsidR="000866F2" w:rsidRPr="00436837">
        <w:rPr>
          <w:b/>
          <w:bCs/>
          <w:i/>
          <w:sz w:val="20"/>
          <w:szCs w:val="20"/>
          <w:lang w:val="fr-CA"/>
        </w:rPr>
        <w:t>Travel</w:t>
      </w:r>
      <w:proofErr w:type="spellEnd"/>
      <w:r w:rsidR="000866F2" w:rsidRPr="00436837">
        <w:rPr>
          <w:b/>
          <w:bCs/>
          <w:i/>
          <w:sz w:val="20"/>
          <w:szCs w:val="20"/>
          <w:lang w:val="fr-CA"/>
        </w:rPr>
        <w:t xml:space="preserve"> Group Ltd. et </w:t>
      </w:r>
      <w:proofErr w:type="spellStart"/>
      <w:r w:rsidR="000866F2" w:rsidRPr="00436837">
        <w:rPr>
          <w:b/>
          <w:bCs/>
          <w:i/>
          <w:sz w:val="20"/>
          <w:szCs w:val="20"/>
          <w:lang w:val="fr-CA"/>
        </w:rPr>
        <w:t>Hola</w:t>
      </w:r>
      <w:proofErr w:type="spellEnd"/>
      <w:r w:rsidR="000866F2" w:rsidRPr="00436837">
        <w:rPr>
          <w:b/>
          <w:bCs/>
          <w:i/>
          <w:sz w:val="20"/>
          <w:szCs w:val="20"/>
          <w:lang w:val="fr-CA"/>
        </w:rPr>
        <w:t xml:space="preserve"> Sun </w:t>
      </w:r>
      <w:proofErr w:type="spellStart"/>
      <w:r w:rsidR="000866F2" w:rsidRPr="00436837">
        <w:rPr>
          <w:b/>
          <w:bCs/>
          <w:i/>
          <w:sz w:val="20"/>
          <w:szCs w:val="20"/>
          <w:lang w:val="fr-CA"/>
        </w:rPr>
        <w:t>Holidays</w:t>
      </w:r>
      <w:proofErr w:type="spellEnd"/>
      <w:r w:rsidR="000866F2" w:rsidRPr="00436837">
        <w:rPr>
          <w:b/>
          <w:bCs/>
          <w:i/>
          <w:sz w:val="20"/>
          <w:szCs w:val="20"/>
          <w:lang w:val="fr-CA"/>
        </w:rPr>
        <w:t xml:space="preserve"> Limited</w:t>
      </w:r>
    </w:p>
    <w:p w:rsidR="000866F2" w:rsidRPr="00436837" w:rsidRDefault="000866F2" w:rsidP="000866F2">
      <w:pPr>
        <w:widowControl w:val="0"/>
        <w:jc w:val="both"/>
        <w:rPr>
          <w:sz w:val="20"/>
          <w:szCs w:val="20"/>
          <w:lang w:val="fr-CA"/>
        </w:rPr>
      </w:pPr>
    </w:p>
    <w:p w:rsidR="000866F2" w:rsidRPr="00436837" w:rsidRDefault="0012655D" w:rsidP="000866F2">
      <w:pPr>
        <w:jc w:val="both"/>
        <w:rPr>
          <w:sz w:val="20"/>
          <w:szCs w:val="20"/>
          <w:lang w:val="fr-CA"/>
        </w:rPr>
      </w:pPr>
      <w:r w:rsidRPr="00436837">
        <w:rPr>
          <w:sz w:val="20"/>
          <w:szCs w:val="20"/>
        </w:rPr>
        <w:fldChar w:fldCharType="begin"/>
      </w:r>
      <w:r w:rsidR="000866F2" w:rsidRPr="00436837">
        <w:rPr>
          <w:sz w:val="20"/>
          <w:szCs w:val="20"/>
          <w:lang w:val="fr-CA"/>
        </w:rPr>
        <w:instrText xml:space="preserve"> SEQ CHAPTER \h \r 1</w:instrText>
      </w:r>
      <w:r w:rsidRPr="00436837">
        <w:rPr>
          <w:sz w:val="20"/>
          <w:szCs w:val="20"/>
        </w:rPr>
        <w:fldChar w:fldCharType="end"/>
      </w:r>
      <w:r w:rsidR="000866F2" w:rsidRPr="00436837">
        <w:rPr>
          <w:sz w:val="20"/>
          <w:szCs w:val="20"/>
          <w:lang w:val="fr-CA"/>
        </w:rPr>
        <w:t xml:space="preserve">Droit international public </w:t>
      </w:r>
      <w:r w:rsidR="000866F2" w:rsidRPr="00436837">
        <w:rPr>
          <w:sz w:val="20"/>
          <w:szCs w:val="20"/>
          <w:lang w:val="fr-CA"/>
        </w:rPr>
        <w:noBreakHyphen/>
        <w:t xml:space="preserve"> Tribunaux </w:t>
      </w:r>
      <w:r w:rsidR="000866F2" w:rsidRPr="00436837">
        <w:rPr>
          <w:sz w:val="20"/>
          <w:szCs w:val="20"/>
          <w:lang w:val="fr-CA"/>
        </w:rPr>
        <w:noBreakHyphen/>
        <w:t xml:space="preserve"> Compétence </w:t>
      </w:r>
      <w:r w:rsidR="000866F2" w:rsidRPr="00436837">
        <w:rPr>
          <w:sz w:val="20"/>
          <w:szCs w:val="20"/>
          <w:lang w:val="fr-CA"/>
        </w:rPr>
        <w:noBreakHyphen/>
        <w:t xml:space="preserve"> Choix du tribunal </w:t>
      </w:r>
      <w:r w:rsidR="000866F2" w:rsidRPr="00436837">
        <w:rPr>
          <w:sz w:val="20"/>
          <w:szCs w:val="20"/>
          <w:lang w:val="fr-CA"/>
        </w:rPr>
        <w:noBreakHyphen/>
        <w:t xml:space="preserve"> </w:t>
      </w:r>
      <w:r w:rsidR="000866F2" w:rsidRPr="00436837">
        <w:rPr>
          <w:i/>
          <w:iCs/>
          <w:sz w:val="20"/>
          <w:szCs w:val="20"/>
          <w:lang w:val="fr-CA"/>
        </w:rPr>
        <w:t xml:space="preserve">Forum </w:t>
      </w:r>
      <w:proofErr w:type="spellStart"/>
      <w:r w:rsidR="000866F2" w:rsidRPr="00436837">
        <w:rPr>
          <w:i/>
          <w:iCs/>
          <w:sz w:val="20"/>
          <w:szCs w:val="20"/>
          <w:lang w:val="fr-CA"/>
        </w:rPr>
        <w:t>conveniens</w:t>
      </w:r>
      <w:proofErr w:type="spellEnd"/>
      <w:r w:rsidR="000866F2" w:rsidRPr="00436837">
        <w:rPr>
          <w:sz w:val="20"/>
          <w:szCs w:val="20"/>
          <w:lang w:val="fr-CA"/>
        </w:rPr>
        <w:t xml:space="preserve"> </w:t>
      </w:r>
      <w:r w:rsidR="000866F2" w:rsidRPr="00436837">
        <w:rPr>
          <w:sz w:val="20"/>
          <w:szCs w:val="20"/>
          <w:lang w:val="fr-CA"/>
        </w:rPr>
        <w:noBreakHyphen/>
        <w:t xml:space="preserve"> Critère du rapport réel et substantiel </w:t>
      </w:r>
      <w:r w:rsidR="000866F2" w:rsidRPr="00436837">
        <w:rPr>
          <w:sz w:val="20"/>
          <w:szCs w:val="20"/>
          <w:lang w:val="fr-CA"/>
        </w:rPr>
        <w:noBreakHyphen/>
        <w:t xml:space="preserve"> Des défendeurs étrangers présentent une motion en rejet de l’action pour absence de compétence ou en suspension de l’action au motif de </w:t>
      </w:r>
      <w:r w:rsidR="000866F2" w:rsidRPr="00436837">
        <w:rPr>
          <w:i/>
          <w:iCs/>
          <w:sz w:val="20"/>
          <w:szCs w:val="20"/>
          <w:lang w:val="fr-CA"/>
        </w:rPr>
        <w:t xml:space="preserve">forum non </w:t>
      </w:r>
      <w:proofErr w:type="spellStart"/>
      <w:r w:rsidR="000866F2" w:rsidRPr="00436837">
        <w:rPr>
          <w:i/>
          <w:iCs/>
          <w:sz w:val="20"/>
          <w:szCs w:val="20"/>
          <w:lang w:val="fr-CA"/>
        </w:rPr>
        <w:t>conveniens</w:t>
      </w:r>
      <w:proofErr w:type="spellEnd"/>
      <w:r w:rsidR="000866F2" w:rsidRPr="00436837">
        <w:rPr>
          <w:sz w:val="20"/>
          <w:szCs w:val="20"/>
          <w:lang w:val="fr-CA"/>
        </w:rPr>
        <w:t xml:space="preserve"> </w:t>
      </w:r>
      <w:r w:rsidR="000866F2" w:rsidRPr="00436837">
        <w:rPr>
          <w:sz w:val="20"/>
          <w:szCs w:val="20"/>
          <w:lang w:val="fr-CA"/>
        </w:rPr>
        <w:noBreakHyphen/>
        <w:t xml:space="preserve"> </w:t>
      </w:r>
      <w:r w:rsidRPr="00436837">
        <w:rPr>
          <w:sz w:val="20"/>
          <w:szCs w:val="20"/>
        </w:rPr>
        <w:fldChar w:fldCharType="begin"/>
      </w:r>
      <w:r w:rsidR="000866F2" w:rsidRPr="00436837">
        <w:rPr>
          <w:sz w:val="20"/>
          <w:szCs w:val="20"/>
          <w:lang w:val="fr-CA"/>
        </w:rPr>
        <w:instrText xml:space="preserve"> SEQ CHAPTER \h \r 1</w:instrText>
      </w:r>
      <w:r w:rsidRPr="00436837">
        <w:rPr>
          <w:sz w:val="20"/>
          <w:szCs w:val="20"/>
        </w:rPr>
        <w:fldChar w:fldCharType="end"/>
      </w:r>
      <w:r w:rsidR="000866F2" w:rsidRPr="00436837">
        <w:rPr>
          <w:sz w:val="20"/>
          <w:szCs w:val="20"/>
          <w:lang w:val="fr-CA"/>
        </w:rPr>
        <w:t xml:space="preserve">La Cour d’appel a reformulé le critère de la compétence présumée énoncé dans l’arrêt </w:t>
      </w:r>
      <w:proofErr w:type="spellStart"/>
      <w:r w:rsidR="000866F2" w:rsidRPr="00436837">
        <w:rPr>
          <w:i/>
          <w:iCs/>
          <w:sz w:val="20"/>
          <w:szCs w:val="20"/>
          <w:lang w:val="fr-CA"/>
        </w:rPr>
        <w:t>Muscutt</w:t>
      </w:r>
      <w:proofErr w:type="spellEnd"/>
      <w:r w:rsidR="000866F2" w:rsidRPr="00436837">
        <w:rPr>
          <w:i/>
          <w:iCs/>
          <w:sz w:val="20"/>
          <w:szCs w:val="20"/>
          <w:lang w:val="fr-CA"/>
        </w:rPr>
        <w:t xml:space="preserve"> c. Courcelles</w:t>
      </w:r>
      <w:r w:rsidR="000866F2" w:rsidRPr="00436837">
        <w:rPr>
          <w:sz w:val="20"/>
          <w:szCs w:val="20"/>
          <w:lang w:val="fr-CA"/>
        </w:rPr>
        <w:t xml:space="preserve"> (2002), 60 O.R. (3d) 20 (C.A.) </w:t>
      </w:r>
      <w:r w:rsidR="000866F2" w:rsidRPr="00436837">
        <w:rPr>
          <w:sz w:val="20"/>
          <w:szCs w:val="20"/>
          <w:lang w:val="fr-CA"/>
        </w:rPr>
        <w:noBreakHyphen/>
        <w:t xml:space="preserve"> Le droit relatif à la compétence présumée des diverses provinces de </w:t>
      </w:r>
      <w:proofErr w:type="spellStart"/>
      <w:r w:rsidR="000866F2" w:rsidRPr="00436837">
        <w:rPr>
          <w:sz w:val="20"/>
          <w:szCs w:val="20"/>
          <w:lang w:val="fr-CA"/>
        </w:rPr>
        <w:t>common</w:t>
      </w:r>
      <w:proofErr w:type="spellEnd"/>
      <w:r w:rsidR="000866F2" w:rsidRPr="00436837">
        <w:rPr>
          <w:sz w:val="20"/>
          <w:szCs w:val="20"/>
          <w:lang w:val="fr-CA"/>
        </w:rPr>
        <w:t xml:space="preserve"> </w:t>
      </w:r>
      <w:proofErr w:type="spellStart"/>
      <w:r w:rsidR="000866F2" w:rsidRPr="00436837">
        <w:rPr>
          <w:sz w:val="20"/>
          <w:szCs w:val="20"/>
          <w:lang w:val="fr-CA"/>
        </w:rPr>
        <w:t>law</w:t>
      </w:r>
      <w:proofErr w:type="spellEnd"/>
      <w:r w:rsidR="000866F2" w:rsidRPr="00436837">
        <w:rPr>
          <w:sz w:val="20"/>
          <w:szCs w:val="20"/>
          <w:lang w:val="fr-CA"/>
        </w:rPr>
        <w:t xml:space="preserve"> </w:t>
      </w:r>
      <w:proofErr w:type="spellStart"/>
      <w:r w:rsidR="000866F2" w:rsidRPr="00436837">
        <w:rPr>
          <w:sz w:val="20"/>
          <w:szCs w:val="20"/>
          <w:lang w:val="fr-CA"/>
        </w:rPr>
        <w:t>devrait</w:t>
      </w:r>
      <w:r w:rsidR="000866F2" w:rsidRPr="00436837">
        <w:rPr>
          <w:sz w:val="20"/>
          <w:szCs w:val="20"/>
          <w:lang w:val="fr-CA"/>
        </w:rPr>
        <w:noBreakHyphen/>
        <w:t>il</w:t>
      </w:r>
      <w:proofErr w:type="spellEnd"/>
      <w:r w:rsidR="000866F2" w:rsidRPr="00436837">
        <w:rPr>
          <w:sz w:val="20"/>
          <w:szCs w:val="20"/>
          <w:lang w:val="fr-CA"/>
        </w:rPr>
        <w:t xml:space="preserve"> être harmonisé par l’adoption d’un critère uniforme d’appréciation d’un rapport réel et substantiel? </w:t>
      </w:r>
      <w:r w:rsidR="000866F2" w:rsidRPr="00436837">
        <w:rPr>
          <w:sz w:val="20"/>
          <w:szCs w:val="20"/>
          <w:lang w:val="fr-CA"/>
        </w:rPr>
        <w:noBreakHyphen/>
        <w:t xml:space="preserve"> Le critère du rapport réel et substantiel énoncé par la Cour d’appel de l’Ontario en l’espèce </w:t>
      </w:r>
      <w:proofErr w:type="spellStart"/>
      <w:r w:rsidR="000866F2" w:rsidRPr="00436837">
        <w:rPr>
          <w:sz w:val="20"/>
          <w:szCs w:val="20"/>
          <w:lang w:val="fr-CA"/>
        </w:rPr>
        <w:t>convient</w:t>
      </w:r>
      <w:r w:rsidR="000866F2" w:rsidRPr="00436837">
        <w:rPr>
          <w:sz w:val="20"/>
          <w:szCs w:val="20"/>
          <w:lang w:val="fr-CA"/>
        </w:rPr>
        <w:noBreakHyphen/>
        <w:t>il</w:t>
      </w:r>
      <w:proofErr w:type="spellEnd"/>
      <w:r w:rsidR="000866F2" w:rsidRPr="00436837">
        <w:rPr>
          <w:sz w:val="20"/>
          <w:szCs w:val="20"/>
          <w:lang w:val="fr-CA"/>
        </w:rPr>
        <w:t xml:space="preserve"> comme modèle pour le critère harmonisé? </w:t>
      </w:r>
      <w:r w:rsidR="000866F2" w:rsidRPr="00436837">
        <w:rPr>
          <w:sz w:val="20"/>
          <w:szCs w:val="20"/>
          <w:lang w:val="fr-CA"/>
        </w:rPr>
        <w:noBreakHyphen/>
        <w:t xml:space="preserve"> Le nouveau critère de compétence établi par la Cour d’appel </w:t>
      </w:r>
      <w:proofErr w:type="spellStart"/>
      <w:r w:rsidR="000866F2" w:rsidRPr="00436837">
        <w:rPr>
          <w:sz w:val="20"/>
          <w:szCs w:val="20"/>
          <w:lang w:val="fr-CA"/>
        </w:rPr>
        <w:t>est</w:t>
      </w:r>
      <w:r w:rsidR="000866F2" w:rsidRPr="00436837">
        <w:rPr>
          <w:sz w:val="20"/>
          <w:szCs w:val="20"/>
          <w:lang w:val="fr-CA"/>
        </w:rPr>
        <w:noBreakHyphen/>
        <w:t>il</w:t>
      </w:r>
      <w:proofErr w:type="spellEnd"/>
      <w:r w:rsidR="000866F2" w:rsidRPr="00436837">
        <w:rPr>
          <w:sz w:val="20"/>
          <w:szCs w:val="20"/>
          <w:lang w:val="fr-CA"/>
        </w:rPr>
        <w:t xml:space="preserve"> inadapté aux  objectifs d’ordre et d’équité en raison de la souplesse excessive et, par conséquent, de l’imprévisibilité qu’elle a créée en retenant les facteurs proposés dans </w:t>
      </w:r>
      <w:proofErr w:type="spellStart"/>
      <w:r w:rsidR="000866F2" w:rsidRPr="00436837">
        <w:rPr>
          <w:i/>
          <w:sz w:val="20"/>
          <w:szCs w:val="20"/>
          <w:lang w:val="fr-CA"/>
        </w:rPr>
        <w:t>Muscutt</w:t>
      </w:r>
      <w:proofErr w:type="spellEnd"/>
      <w:r w:rsidR="000866F2" w:rsidRPr="00436837">
        <w:rPr>
          <w:sz w:val="20"/>
          <w:szCs w:val="20"/>
          <w:lang w:val="fr-CA"/>
        </w:rPr>
        <w:t xml:space="preserve">? </w:t>
      </w:r>
      <w:r w:rsidR="000866F2" w:rsidRPr="00436837">
        <w:rPr>
          <w:sz w:val="20"/>
          <w:szCs w:val="20"/>
          <w:lang w:val="fr-CA"/>
        </w:rPr>
        <w:noBreakHyphen/>
        <w:t xml:space="preserve"> Quel critère </w:t>
      </w:r>
      <w:proofErr w:type="spellStart"/>
      <w:r w:rsidR="000866F2" w:rsidRPr="00436837">
        <w:rPr>
          <w:sz w:val="20"/>
          <w:szCs w:val="20"/>
          <w:lang w:val="fr-CA"/>
        </w:rPr>
        <w:t>convient</w:t>
      </w:r>
      <w:r w:rsidR="000866F2" w:rsidRPr="00436837">
        <w:rPr>
          <w:sz w:val="20"/>
          <w:szCs w:val="20"/>
          <w:lang w:val="fr-CA"/>
        </w:rPr>
        <w:noBreakHyphen/>
        <w:t>il</w:t>
      </w:r>
      <w:proofErr w:type="spellEnd"/>
      <w:r w:rsidR="000866F2" w:rsidRPr="00436837">
        <w:rPr>
          <w:sz w:val="20"/>
          <w:szCs w:val="20"/>
          <w:lang w:val="fr-CA"/>
        </w:rPr>
        <w:t xml:space="preserve"> le mieux d’appliquer pour déterminer la compétence quant à un défendeur étranger? </w:t>
      </w:r>
      <w:r w:rsidR="000866F2" w:rsidRPr="00436837">
        <w:rPr>
          <w:sz w:val="20"/>
          <w:szCs w:val="20"/>
          <w:lang w:val="fr-CA"/>
        </w:rPr>
        <w:noBreakHyphen/>
        <w:t xml:space="preserve"> La Cour d’appel </w:t>
      </w:r>
      <w:proofErr w:type="spellStart"/>
      <w:r w:rsidR="000866F2" w:rsidRPr="00436837">
        <w:rPr>
          <w:sz w:val="20"/>
          <w:szCs w:val="20"/>
          <w:lang w:val="fr-CA"/>
        </w:rPr>
        <w:t>a</w:t>
      </w:r>
      <w:r w:rsidR="000866F2" w:rsidRPr="00436837">
        <w:rPr>
          <w:sz w:val="20"/>
          <w:szCs w:val="20"/>
          <w:lang w:val="fr-CA"/>
        </w:rPr>
        <w:noBreakHyphen/>
        <w:t>t</w:t>
      </w:r>
      <w:r w:rsidR="000866F2" w:rsidRPr="00436837">
        <w:rPr>
          <w:sz w:val="20"/>
          <w:szCs w:val="20"/>
          <w:lang w:val="fr-CA"/>
        </w:rPr>
        <w:noBreakHyphen/>
        <w:t>elle</w:t>
      </w:r>
      <w:proofErr w:type="spellEnd"/>
      <w:r w:rsidR="000866F2" w:rsidRPr="00436837">
        <w:rPr>
          <w:sz w:val="20"/>
          <w:szCs w:val="20"/>
          <w:lang w:val="fr-CA"/>
        </w:rPr>
        <w:t xml:space="preserve"> commis une erreur en concluant qu’il existe un rapport réel et substantiel entre l’Ontario et l’action des plaignants contre CRL? </w:t>
      </w:r>
      <w:r w:rsidR="000866F2" w:rsidRPr="00436837">
        <w:rPr>
          <w:sz w:val="20"/>
          <w:szCs w:val="20"/>
          <w:lang w:val="fr-CA"/>
        </w:rPr>
        <w:noBreakHyphen/>
        <w:t xml:space="preserve"> La Cour d’appel et le juge saisi de la motion </w:t>
      </w:r>
      <w:proofErr w:type="spellStart"/>
      <w:r w:rsidR="000866F2" w:rsidRPr="00436837">
        <w:rPr>
          <w:sz w:val="20"/>
          <w:szCs w:val="20"/>
          <w:lang w:val="fr-CA"/>
        </w:rPr>
        <w:t>ont</w:t>
      </w:r>
      <w:r w:rsidR="000866F2" w:rsidRPr="00436837">
        <w:rPr>
          <w:sz w:val="20"/>
          <w:szCs w:val="20"/>
          <w:lang w:val="fr-CA"/>
        </w:rPr>
        <w:noBreakHyphen/>
        <w:t>ils</w:t>
      </w:r>
      <w:proofErr w:type="spellEnd"/>
      <w:r w:rsidR="000866F2" w:rsidRPr="00436837">
        <w:rPr>
          <w:sz w:val="20"/>
          <w:szCs w:val="20"/>
          <w:lang w:val="fr-CA"/>
        </w:rPr>
        <w:t xml:space="preserve"> commis une erreur et appliqué des principes juridiques erronés en ne refusant pas d’exercer leur compétence en application du principe du </w:t>
      </w:r>
      <w:r w:rsidR="000866F2" w:rsidRPr="00436837">
        <w:rPr>
          <w:i/>
          <w:sz w:val="20"/>
          <w:szCs w:val="20"/>
          <w:lang w:val="fr-CA"/>
        </w:rPr>
        <w:t xml:space="preserve">forum non </w:t>
      </w:r>
      <w:proofErr w:type="spellStart"/>
      <w:r w:rsidR="000866F2" w:rsidRPr="00436837">
        <w:rPr>
          <w:i/>
          <w:sz w:val="20"/>
          <w:szCs w:val="20"/>
          <w:lang w:val="fr-CA"/>
        </w:rPr>
        <w:t>conveniens</w:t>
      </w:r>
      <w:proofErr w:type="spellEnd"/>
      <w:r w:rsidR="000866F2" w:rsidRPr="00436837">
        <w:rPr>
          <w:sz w:val="20"/>
          <w:szCs w:val="20"/>
          <w:lang w:val="fr-CA"/>
        </w:rPr>
        <w:t>.</w:t>
      </w:r>
    </w:p>
    <w:p w:rsidR="000866F2" w:rsidRPr="00436837" w:rsidRDefault="000866F2" w:rsidP="000866F2">
      <w:pPr>
        <w:widowControl w:val="0"/>
        <w:jc w:val="both"/>
        <w:rPr>
          <w:sz w:val="20"/>
          <w:szCs w:val="20"/>
          <w:lang w:val="fr-CA"/>
        </w:rPr>
      </w:pPr>
    </w:p>
    <w:p w:rsidR="000866F2" w:rsidRPr="00436837" w:rsidRDefault="0012655D" w:rsidP="000866F2">
      <w:pPr>
        <w:jc w:val="both"/>
        <w:rPr>
          <w:sz w:val="20"/>
          <w:szCs w:val="20"/>
          <w:lang w:val="fr-CA"/>
        </w:rPr>
      </w:pPr>
      <w:r w:rsidRPr="00436837">
        <w:rPr>
          <w:sz w:val="20"/>
          <w:szCs w:val="20"/>
        </w:rPr>
        <w:fldChar w:fldCharType="begin"/>
      </w:r>
      <w:r w:rsidR="000866F2" w:rsidRPr="00436837">
        <w:rPr>
          <w:sz w:val="20"/>
          <w:szCs w:val="20"/>
          <w:lang w:val="fr-CA"/>
        </w:rPr>
        <w:instrText xml:space="preserve"> SEQ CHAPTER \h \r 1</w:instrText>
      </w:r>
      <w:r w:rsidRPr="00436837">
        <w:rPr>
          <w:sz w:val="20"/>
          <w:szCs w:val="20"/>
        </w:rPr>
        <w:fldChar w:fldCharType="end"/>
      </w:r>
      <w:r w:rsidR="000866F2" w:rsidRPr="00436837">
        <w:rPr>
          <w:sz w:val="20"/>
          <w:szCs w:val="20"/>
          <w:lang w:val="fr-CA"/>
        </w:rPr>
        <w:t xml:space="preserve">Les membres intimés de la famille Charron ont intenté une action fondée sur une violation de contrat et la négligence au nom de la succession de Claude Charron et en leur propre nom en vertu des dispositions de la </w:t>
      </w:r>
      <w:r w:rsidR="000866F2" w:rsidRPr="00436837">
        <w:rPr>
          <w:i/>
          <w:iCs/>
          <w:sz w:val="20"/>
          <w:szCs w:val="20"/>
          <w:lang w:val="fr-CA"/>
        </w:rPr>
        <w:t>Loi de 1990 sur le droit de la famille</w:t>
      </w:r>
      <w:r w:rsidR="000866F2" w:rsidRPr="00436837">
        <w:rPr>
          <w:sz w:val="20"/>
          <w:szCs w:val="20"/>
          <w:lang w:val="fr-CA"/>
        </w:rPr>
        <w:t xml:space="preserve">, L.R.O. 1990, ch. F.3, après que Claude est décédé dans un accident de plongée à un centre de villégiature à Cuba.  La déclaration désignait deux défendeurs ontariens et plusieurs défendeurs étrangers, y compris la demanderesse.  L’appelante a présenté une motion en rejet de l’action contre elle au motif que l’Ontario n’avait pas compétence ou, à titre subsidiaire, en suspension de l’action au motif que l’Ontario n’était pas le tribunal le plus approprié.  </w:t>
      </w:r>
      <w:r w:rsidRPr="00436837">
        <w:rPr>
          <w:sz w:val="20"/>
          <w:szCs w:val="20"/>
        </w:rPr>
        <w:fldChar w:fldCharType="begin"/>
      </w:r>
      <w:r w:rsidR="000866F2" w:rsidRPr="00436837">
        <w:rPr>
          <w:sz w:val="20"/>
          <w:szCs w:val="20"/>
          <w:lang w:val="fr-CA"/>
        </w:rPr>
        <w:instrText xml:space="preserve"> SEQ CHAPTER \h \r 1</w:instrText>
      </w:r>
      <w:r w:rsidRPr="00436837">
        <w:rPr>
          <w:sz w:val="20"/>
          <w:szCs w:val="20"/>
        </w:rPr>
        <w:fldChar w:fldCharType="end"/>
      </w:r>
      <w:r w:rsidR="000866F2" w:rsidRPr="00436837">
        <w:rPr>
          <w:sz w:val="20"/>
          <w:szCs w:val="20"/>
          <w:lang w:val="fr-CA"/>
        </w:rPr>
        <w:t xml:space="preserve">Le juge saisi de la motion a conclu que l’Ontario avait compétence en l’espèce et a refusé de rejeter ou de suspendre l’action.  La Cour d’appel a confirmé cette décision.  L’appelante a interjeté appel de la décision et la Cour d’appel a confirmé la décision et </w:t>
      </w:r>
      <w:r w:rsidRPr="00436837">
        <w:rPr>
          <w:sz w:val="20"/>
          <w:szCs w:val="20"/>
        </w:rPr>
        <w:fldChar w:fldCharType="begin"/>
      </w:r>
      <w:r w:rsidR="000866F2" w:rsidRPr="00436837">
        <w:rPr>
          <w:sz w:val="20"/>
          <w:szCs w:val="20"/>
          <w:lang w:val="fr-CA"/>
        </w:rPr>
        <w:instrText xml:space="preserve"> SEQ CHAPTER \h \r 1</w:instrText>
      </w:r>
      <w:r w:rsidRPr="00436837">
        <w:rPr>
          <w:sz w:val="20"/>
          <w:szCs w:val="20"/>
        </w:rPr>
        <w:fldChar w:fldCharType="end"/>
      </w:r>
      <w:r w:rsidR="000866F2" w:rsidRPr="00436837">
        <w:rPr>
          <w:sz w:val="20"/>
          <w:szCs w:val="20"/>
          <w:lang w:val="fr-CA"/>
        </w:rPr>
        <w:t xml:space="preserve">a reformulé le critère de la compétence présumée </w:t>
      </w:r>
      <w:proofErr w:type="gramStart"/>
      <w:r w:rsidR="000866F2" w:rsidRPr="00436837">
        <w:rPr>
          <w:sz w:val="20"/>
          <w:szCs w:val="20"/>
          <w:lang w:val="fr-CA"/>
        </w:rPr>
        <w:t>énoncé</w:t>
      </w:r>
      <w:proofErr w:type="gramEnd"/>
      <w:r w:rsidR="000866F2" w:rsidRPr="00436837">
        <w:rPr>
          <w:sz w:val="20"/>
          <w:szCs w:val="20"/>
          <w:lang w:val="fr-CA"/>
        </w:rPr>
        <w:t xml:space="preserve"> dans l’arrêt </w:t>
      </w:r>
      <w:proofErr w:type="spellStart"/>
      <w:r w:rsidR="000866F2" w:rsidRPr="00436837">
        <w:rPr>
          <w:i/>
          <w:iCs/>
          <w:sz w:val="20"/>
          <w:szCs w:val="20"/>
          <w:lang w:val="fr-CA"/>
        </w:rPr>
        <w:t>Muscutt</w:t>
      </w:r>
      <w:proofErr w:type="spellEnd"/>
      <w:r w:rsidR="000866F2" w:rsidRPr="00436837">
        <w:rPr>
          <w:sz w:val="20"/>
          <w:szCs w:val="20"/>
          <w:lang w:val="fr-CA"/>
        </w:rPr>
        <w:t>.</w:t>
      </w:r>
    </w:p>
    <w:p w:rsidR="000866F2" w:rsidRPr="00436837" w:rsidRDefault="000866F2" w:rsidP="000866F2">
      <w:pPr>
        <w:widowControl w:val="0"/>
        <w:jc w:val="both"/>
        <w:rPr>
          <w:sz w:val="20"/>
          <w:szCs w:val="20"/>
          <w:lang w:val="fr-CA"/>
        </w:rPr>
      </w:pPr>
    </w:p>
    <w:p w:rsidR="000866F2" w:rsidRPr="00436837" w:rsidRDefault="000866F2" w:rsidP="000866F2">
      <w:pPr>
        <w:widowControl w:val="0"/>
        <w:jc w:val="both"/>
        <w:rPr>
          <w:sz w:val="20"/>
          <w:szCs w:val="20"/>
          <w:lang w:val="fr-CA"/>
        </w:rPr>
      </w:pPr>
    </w:p>
    <w:p w:rsidR="000866F2" w:rsidRPr="00436837" w:rsidRDefault="000866F2" w:rsidP="000866F2">
      <w:pPr>
        <w:widowControl w:val="0"/>
        <w:jc w:val="both"/>
        <w:rPr>
          <w:sz w:val="20"/>
          <w:szCs w:val="20"/>
          <w:lang w:val="fr-CA"/>
        </w:rPr>
      </w:pPr>
      <w:r w:rsidRPr="00436837">
        <w:rPr>
          <w:sz w:val="20"/>
          <w:szCs w:val="20"/>
          <w:lang w:val="fr-CA"/>
        </w:rPr>
        <w:t>Origine :</w:t>
      </w:r>
      <w:r w:rsidRPr="00436837">
        <w:rPr>
          <w:sz w:val="20"/>
          <w:szCs w:val="20"/>
          <w:lang w:val="fr-CA"/>
        </w:rPr>
        <w:tab/>
      </w:r>
      <w:r w:rsidRPr="00436837">
        <w:rPr>
          <w:sz w:val="20"/>
          <w:szCs w:val="20"/>
          <w:lang w:val="fr-CA"/>
        </w:rPr>
        <w:tab/>
      </w:r>
      <w:r w:rsidRPr="00436837">
        <w:rPr>
          <w:sz w:val="20"/>
          <w:szCs w:val="20"/>
          <w:lang w:val="fr-CA"/>
        </w:rPr>
        <w:tab/>
      </w:r>
      <w:r>
        <w:rPr>
          <w:sz w:val="20"/>
          <w:szCs w:val="20"/>
          <w:lang w:val="fr-CA"/>
        </w:rPr>
        <w:tab/>
      </w:r>
      <w:r w:rsidRPr="00436837">
        <w:rPr>
          <w:sz w:val="20"/>
          <w:szCs w:val="20"/>
          <w:lang w:val="fr-CA"/>
        </w:rPr>
        <w:tab/>
        <w:t>Ontario</w:t>
      </w:r>
    </w:p>
    <w:p w:rsidR="000866F2" w:rsidRPr="00436837" w:rsidRDefault="000866F2" w:rsidP="000866F2">
      <w:pPr>
        <w:widowControl w:val="0"/>
        <w:jc w:val="both"/>
        <w:rPr>
          <w:sz w:val="20"/>
          <w:szCs w:val="20"/>
          <w:lang w:val="fr-CA"/>
        </w:rPr>
      </w:pPr>
    </w:p>
    <w:p w:rsidR="000866F2" w:rsidRPr="00436837" w:rsidRDefault="000866F2" w:rsidP="000866F2">
      <w:pPr>
        <w:widowControl w:val="0"/>
        <w:jc w:val="both"/>
        <w:rPr>
          <w:sz w:val="20"/>
          <w:szCs w:val="20"/>
          <w:lang w:val="fr-CA"/>
        </w:rPr>
      </w:pPr>
      <w:r w:rsidRPr="00436837">
        <w:rPr>
          <w:sz w:val="20"/>
          <w:szCs w:val="20"/>
          <w:lang w:val="fr-CA"/>
        </w:rPr>
        <w:t>N</w:t>
      </w:r>
      <w:r w:rsidRPr="00436837">
        <w:rPr>
          <w:sz w:val="20"/>
          <w:szCs w:val="20"/>
          <w:vertAlign w:val="superscript"/>
          <w:lang w:val="fr-CA"/>
        </w:rPr>
        <w:t>o</w:t>
      </w:r>
      <w:r w:rsidRPr="00436837">
        <w:rPr>
          <w:sz w:val="20"/>
          <w:szCs w:val="20"/>
          <w:lang w:val="fr-CA"/>
        </w:rPr>
        <w:t xml:space="preserve"> du greffe :</w:t>
      </w:r>
      <w:r w:rsidRPr="00436837">
        <w:rPr>
          <w:sz w:val="20"/>
          <w:szCs w:val="20"/>
          <w:lang w:val="fr-CA"/>
        </w:rPr>
        <w:tab/>
      </w:r>
      <w:r w:rsidRPr="00436837">
        <w:rPr>
          <w:sz w:val="20"/>
          <w:szCs w:val="20"/>
          <w:lang w:val="fr-CA"/>
        </w:rPr>
        <w:tab/>
      </w:r>
      <w:r w:rsidRPr="00436837">
        <w:rPr>
          <w:sz w:val="20"/>
          <w:szCs w:val="20"/>
          <w:lang w:val="fr-CA"/>
        </w:rPr>
        <w:tab/>
      </w:r>
      <w:r w:rsidRPr="00436837">
        <w:rPr>
          <w:sz w:val="20"/>
          <w:szCs w:val="20"/>
          <w:lang w:val="fr-CA"/>
        </w:rPr>
        <w:tab/>
        <w:t>33606</w:t>
      </w:r>
    </w:p>
    <w:p w:rsidR="000866F2" w:rsidRPr="00436837" w:rsidRDefault="000866F2" w:rsidP="000866F2">
      <w:pPr>
        <w:widowControl w:val="0"/>
        <w:jc w:val="both"/>
        <w:rPr>
          <w:sz w:val="20"/>
          <w:szCs w:val="20"/>
          <w:lang w:val="fr-CA"/>
        </w:rPr>
      </w:pPr>
    </w:p>
    <w:p w:rsidR="000866F2" w:rsidRPr="00436837" w:rsidRDefault="000866F2" w:rsidP="000866F2">
      <w:pPr>
        <w:widowControl w:val="0"/>
        <w:jc w:val="both"/>
        <w:rPr>
          <w:sz w:val="20"/>
          <w:szCs w:val="20"/>
          <w:lang w:val="fr-CA"/>
        </w:rPr>
      </w:pPr>
      <w:r w:rsidRPr="00436837">
        <w:rPr>
          <w:sz w:val="20"/>
          <w:szCs w:val="20"/>
          <w:lang w:val="fr-CA"/>
        </w:rPr>
        <w:t>Arrêt de la Cour d’appel :</w:t>
      </w:r>
      <w:r w:rsidRPr="00436837">
        <w:rPr>
          <w:sz w:val="20"/>
          <w:szCs w:val="20"/>
          <w:lang w:val="fr-CA"/>
        </w:rPr>
        <w:tab/>
      </w:r>
      <w:r>
        <w:rPr>
          <w:sz w:val="20"/>
          <w:szCs w:val="20"/>
          <w:lang w:val="fr-CA"/>
        </w:rPr>
        <w:tab/>
      </w:r>
      <w:r w:rsidRPr="00436837">
        <w:rPr>
          <w:sz w:val="20"/>
          <w:szCs w:val="20"/>
          <w:lang w:val="fr-CA"/>
        </w:rPr>
        <w:tab/>
        <w:t>le 2 février 2010</w:t>
      </w:r>
    </w:p>
    <w:p w:rsidR="000866F2" w:rsidRPr="00436837" w:rsidRDefault="000866F2" w:rsidP="000866F2">
      <w:pPr>
        <w:widowControl w:val="0"/>
        <w:jc w:val="both"/>
        <w:rPr>
          <w:sz w:val="20"/>
          <w:szCs w:val="20"/>
          <w:lang w:val="fr-CA"/>
        </w:rPr>
      </w:pPr>
    </w:p>
    <w:p w:rsidR="000866F2" w:rsidRPr="00436837" w:rsidRDefault="000866F2" w:rsidP="000866F2">
      <w:pPr>
        <w:widowControl w:val="0"/>
        <w:jc w:val="both"/>
        <w:rPr>
          <w:sz w:val="20"/>
          <w:szCs w:val="20"/>
          <w:lang w:val="fr-CA"/>
        </w:rPr>
      </w:pPr>
      <w:r w:rsidRPr="00436837">
        <w:rPr>
          <w:sz w:val="20"/>
          <w:szCs w:val="20"/>
          <w:lang w:val="fr-CA"/>
        </w:rPr>
        <w:t>Avocats :</w:t>
      </w:r>
      <w:r w:rsidRPr="00436837">
        <w:rPr>
          <w:sz w:val="20"/>
          <w:szCs w:val="20"/>
          <w:lang w:val="fr-CA"/>
        </w:rPr>
        <w:tab/>
      </w:r>
      <w:r w:rsidRPr="00436837">
        <w:rPr>
          <w:sz w:val="20"/>
          <w:szCs w:val="20"/>
          <w:lang w:val="fr-CA"/>
        </w:rPr>
        <w:tab/>
      </w:r>
      <w:r w:rsidRPr="00436837">
        <w:rPr>
          <w:sz w:val="20"/>
          <w:szCs w:val="20"/>
          <w:lang w:val="fr-CA"/>
        </w:rPr>
        <w:tab/>
      </w:r>
      <w:r w:rsidRPr="00436837">
        <w:rPr>
          <w:sz w:val="20"/>
          <w:szCs w:val="20"/>
          <w:lang w:val="fr-CA"/>
        </w:rPr>
        <w:tab/>
        <w:t xml:space="preserve">Peter J. </w:t>
      </w:r>
      <w:proofErr w:type="spellStart"/>
      <w:r w:rsidRPr="00436837">
        <w:rPr>
          <w:sz w:val="20"/>
          <w:szCs w:val="20"/>
          <w:lang w:val="fr-CA"/>
        </w:rPr>
        <w:t>Pliszka</w:t>
      </w:r>
      <w:proofErr w:type="spellEnd"/>
      <w:r w:rsidRPr="00436837">
        <w:rPr>
          <w:sz w:val="20"/>
          <w:szCs w:val="20"/>
          <w:lang w:val="fr-CA"/>
        </w:rPr>
        <w:t xml:space="preserve"> pour l’appelante</w:t>
      </w:r>
    </w:p>
    <w:p w:rsidR="000866F2" w:rsidRPr="00436837" w:rsidRDefault="000866F2" w:rsidP="000866F2">
      <w:pPr>
        <w:widowControl w:val="0"/>
        <w:ind w:left="3600"/>
        <w:jc w:val="both"/>
        <w:rPr>
          <w:sz w:val="20"/>
          <w:szCs w:val="20"/>
          <w:lang w:val="fr-CA"/>
        </w:rPr>
      </w:pPr>
      <w:proofErr w:type="spellStart"/>
      <w:r w:rsidRPr="00436837">
        <w:rPr>
          <w:sz w:val="20"/>
          <w:szCs w:val="20"/>
          <w:lang w:val="fr-CA"/>
        </w:rPr>
        <w:t>Jerome</w:t>
      </w:r>
      <w:proofErr w:type="spellEnd"/>
      <w:r w:rsidRPr="00436837">
        <w:rPr>
          <w:sz w:val="20"/>
          <w:szCs w:val="20"/>
          <w:lang w:val="fr-CA"/>
        </w:rPr>
        <w:t xml:space="preserve"> R. Morse, Lori </w:t>
      </w:r>
      <w:proofErr w:type="spellStart"/>
      <w:r w:rsidRPr="00436837">
        <w:rPr>
          <w:sz w:val="20"/>
          <w:szCs w:val="20"/>
          <w:lang w:val="fr-CA"/>
        </w:rPr>
        <w:t>Stolz</w:t>
      </w:r>
      <w:proofErr w:type="spellEnd"/>
      <w:r w:rsidRPr="00436837">
        <w:rPr>
          <w:sz w:val="20"/>
          <w:szCs w:val="20"/>
          <w:lang w:val="fr-CA"/>
        </w:rPr>
        <w:t xml:space="preserve"> et John J. Adair pour les intimés succession de Claude Charron, Anna Charron, Jennifer Candace Charron, </w:t>
      </w:r>
      <w:proofErr w:type="spellStart"/>
      <w:r w:rsidRPr="00436837">
        <w:rPr>
          <w:sz w:val="20"/>
          <w:szCs w:val="20"/>
          <w:lang w:val="fr-CA"/>
        </w:rPr>
        <w:t>Stephanie</w:t>
      </w:r>
      <w:proofErr w:type="spellEnd"/>
      <w:r w:rsidRPr="00436837">
        <w:rPr>
          <w:sz w:val="20"/>
          <w:szCs w:val="20"/>
          <w:lang w:val="fr-CA"/>
        </w:rPr>
        <w:t xml:space="preserve"> Michelle Charron, Christopher Michael Charron</w:t>
      </w:r>
    </w:p>
    <w:p w:rsidR="000866F2" w:rsidRPr="00436837" w:rsidRDefault="000866F2" w:rsidP="000866F2">
      <w:pPr>
        <w:widowControl w:val="0"/>
        <w:ind w:left="3600"/>
        <w:jc w:val="both"/>
        <w:rPr>
          <w:sz w:val="20"/>
          <w:szCs w:val="20"/>
          <w:lang w:val="fr-CA"/>
        </w:rPr>
      </w:pPr>
      <w:r w:rsidRPr="00436837">
        <w:rPr>
          <w:sz w:val="20"/>
          <w:szCs w:val="20"/>
          <w:lang w:val="fr-CA"/>
        </w:rPr>
        <w:t xml:space="preserve">Howard B. </w:t>
      </w:r>
      <w:proofErr w:type="spellStart"/>
      <w:r w:rsidRPr="00436837">
        <w:rPr>
          <w:sz w:val="20"/>
          <w:szCs w:val="20"/>
          <w:lang w:val="fr-CA"/>
        </w:rPr>
        <w:t>Borlack</w:t>
      </w:r>
      <w:proofErr w:type="spellEnd"/>
      <w:r w:rsidRPr="00436837">
        <w:rPr>
          <w:sz w:val="20"/>
          <w:szCs w:val="20"/>
          <w:lang w:val="fr-CA"/>
        </w:rPr>
        <w:t xml:space="preserve">, Lisa La </w:t>
      </w:r>
      <w:proofErr w:type="spellStart"/>
      <w:r w:rsidRPr="00436837">
        <w:rPr>
          <w:sz w:val="20"/>
          <w:szCs w:val="20"/>
          <w:lang w:val="fr-CA"/>
        </w:rPr>
        <w:t>Horey</w:t>
      </w:r>
      <w:proofErr w:type="spellEnd"/>
      <w:r w:rsidRPr="00436837">
        <w:rPr>
          <w:sz w:val="20"/>
          <w:szCs w:val="20"/>
          <w:lang w:val="fr-CA"/>
        </w:rPr>
        <w:t xml:space="preserve"> et Sabine </w:t>
      </w:r>
      <w:proofErr w:type="spellStart"/>
      <w:r w:rsidRPr="00436837">
        <w:rPr>
          <w:sz w:val="20"/>
          <w:szCs w:val="20"/>
          <w:lang w:val="fr-CA"/>
        </w:rPr>
        <w:t>Kharabian</w:t>
      </w:r>
      <w:proofErr w:type="spellEnd"/>
      <w:r w:rsidRPr="00436837">
        <w:rPr>
          <w:sz w:val="20"/>
          <w:szCs w:val="20"/>
          <w:lang w:val="fr-CA"/>
        </w:rPr>
        <w:t xml:space="preserve">, pour l’intimée Bel Air </w:t>
      </w:r>
      <w:proofErr w:type="spellStart"/>
      <w:r w:rsidRPr="00436837">
        <w:rPr>
          <w:sz w:val="20"/>
          <w:szCs w:val="20"/>
          <w:lang w:val="fr-CA"/>
        </w:rPr>
        <w:t>Travel</w:t>
      </w:r>
      <w:proofErr w:type="spellEnd"/>
      <w:r w:rsidRPr="00436837">
        <w:rPr>
          <w:sz w:val="20"/>
          <w:szCs w:val="20"/>
          <w:lang w:val="fr-CA"/>
        </w:rPr>
        <w:t xml:space="preserve"> Group Ltd.</w:t>
      </w:r>
    </w:p>
    <w:p w:rsidR="000866F2" w:rsidRPr="00436837" w:rsidRDefault="000866F2" w:rsidP="000866F2">
      <w:pPr>
        <w:widowControl w:val="0"/>
        <w:ind w:left="3600"/>
        <w:jc w:val="both"/>
        <w:rPr>
          <w:sz w:val="20"/>
          <w:szCs w:val="20"/>
          <w:lang w:val="fr-CA"/>
        </w:rPr>
      </w:pPr>
      <w:r w:rsidRPr="00436837">
        <w:rPr>
          <w:sz w:val="20"/>
          <w:szCs w:val="20"/>
          <w:lang w:val="fr-CA"/>
        </w:rPr>
        <w:t xml:space="preserve">Catherine M. </w:t>
      </w:r>
      <w:proofErr w:type="spellStart"/>
      <w:r w:rsidRPr="00436837">
        <w:rPr>
          <w:sz w:val="20"/>
          <w:szCs w:val="20"/>
          <w:lang w:val="fr-CA"/>
        </w:rPr>
        <w:t>Buie</w:t>
      </w:r>
      <w:proofErr w:type="spellEnd"/>
      <w:r w:rsidRPr="00436837">
        <w:rPr>
          <w:sz w:val="20"/>
          <w:szCs w:val="20"/>
          <w:lang w:val="fr-CA"/>
        </w:rPr>
        <w:t xml:space="preserve"> pour l’intimée </w:t>
      </w:r>
      <w:proofErr w:type="spellStart"/>
      <w:r w:rsidRPr="00436837">
        <w:rPr>
          <w:sz w:val="20"/>
          <w:szCs w:val="20"/>
          <w:lang w:val="fr-CA"/>
        </w:rPr>
        <w:t>Hola</w:t>
      </w:r>
      <w:proofErr w:type="spellEnd"/>
      <w:r w:rsidRPr="00436837">
        <w:rPr>
          <w:sz w:val="20"/>
          <w:szCs w:val="20"/>
          <w:lang w:val="fr-CA"/>
        </w:rPr>
        <w:t xml:space="preserve"> Sun </w:t>
      </w:r>
      <w:proofErr w:type="spellStart"/>
      <w:r w:rsidRPr="00436837">
        <w:rPr>
          <w:sz w:val="20"/>
          <w:szCs w:val="20"/>
          <w:lang w:val="fr-CA"/>
        </w:rPr>
        <w:t>Holidays</w:t>
      </w:r>
      <w:proofErr w:type="spellEnd"/>
      <w:r w:rsidRPr="00436837">
        <w:rPr>
          <w:sz w:val="20"/>
          <w:szCs w:val="20"/>
          <w:lang w:val="fr-CA"/>
        </w:rPr>
        <w:t xml:space="preserve"> Limited</w:t>
      </w:r>
    </w:p>
    <w:p w:rsidR="00EE6615" w:rsidRDefault="00EE6615" w:rsidP="000B3C9A">
      <w:pPr>
        <w:tabs>
          <w:tab w:val="left" w:pos="-1440"/>
          <w:tab w:val="left" w:pos="-720"/>
        </w:tabs>
        <w:jc w:val="both"/>
        <w:rPr>
          <w:sz w:val="20"/>
          <w:szCs w:val="20"/>
          <w:lang w:val="fr-CA"/>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85" style="width:2in;height:1pt" o:hrpct="0" o:hralign="center" o:hrstd="t" o:hrnoshade="t" o:hr="t" fillcolor="black [3213]" stroked="f"/>
        </w:pict>
      </w:r>
    </w:p>
    <w:p w:rsidR="00EE6615" w:rsidRDefault="00EE6615" w:rsidP="000B3C9A">
      <w:pPr>
        <w:tabs>
          <w:tab w:val="left" w:pos="-1440"/>
          <w:tab w:val="left" w:pos="-720"/>
        </w:tabs>
        <w:jc w:val="both"/>
        <w:rPr>
          <w:sz w:val="20"/>
          <w:szCs w:val="20"/>
          <w:lang w:val="fr-CA"/>
        </w:rPr>
      </w:pPr>
    </w:p>
    <w:p w:rsidR="00EE6615" w:rsidRDefault="00EE6615">
      <w:pPr>
        <w:rPr>
          <w:sz w:val="20"/>
          <w:szCs w:val="20"/>
          <w:lang w:val="fr-CA"/>
        </w:rPr>
      </w:pPr>
      <w:r>
        <w:rPr>
          <w:sz w:val="20"/>
          <w:szCs w:val="20"/>
          <w:lang w:val="fr-CA"/>
        </w:rPr>
        <w:br w:type="page"/>
      </w:r>
    </w:p>
    <w:p w:rsidR="00ED78BA" w:rsidRPr="00301697" w:rsidRDefault="0012655D" w:rsidP="00ED78BA">
      <w:pPr>
        <w:widowControl w:val="0"/>
        <w:ind w:left="720" w:hanging="720"/>
        <w:jc w:val="both"/>
        <w:rPr>
          <w:sz w:val="20"/>
          <w:szCs w:val="20"/>
        </w:rPr>
      </w:pPr>
      <w:r w:rsidRPr="00301697">
        <w:rPr>
          <w:b/>
          <w:sz w:val="20"/>
          <w:szCs w:val="20"/>
        </w:rPr>
        <w:lastRenderedPageBreak/>
        <w:fldChar w:fldCharType="begin"/>
      </w:r>
      <w:r w:rsidR="00ED78BA" w:rsidRPr="00301697">
        <w:rPr>
          <w:b/>
          <w:sz w:val="20"/>
          <w:szCs w:val="20"/>
        </w:rPr>
        <w:instrText xml:space="preserve"> SEQ CHAPTER \h \r 1</w:instrText>
      </w:r>
      <w:r w:rsidRPr="00301697">
        <w:rPr>
          <w:b/>
          <w:sz w:val="20"/>
          <w:szCs w:val="20"/>
        </w:rPr>
        <w:fldChar w:fldCharType="end"/>
      </w:r>
      <w:r w:rsidR="00ED78BA" w:rsidRPr="00301697">
        <w:rPr>
          <w:b/>
          <w:sz w:val="20"/>
          <w:szCs w:val="20"/>
        </w:rPr>
        <w:t>33692</w:t>
      </w:r>
      <w:r w:rsidR="00ED78BA" w:rsidRPr="00301697">
        <w:rPr>
          <w:sz w:val="20"/>
          <w:szCs w:val="20"/>
        </w:rPr>
        <w:tab/>
      </w:r>
      <w:r w:rsidR="00ED78BA" w:rsidRPr="00301697">
        <w:rPr>
          <w:b/>
          <w:i/>
          <w:sz w:val="20"/>
          <w:szCs w:val="20"/>
        </w:rPr>
        <w:t xml:space="preserve">Club Resorts Ltd. v. Morgan Van Breda, Victor Berg, Joan Van Breda, Tony Van Breda, Adam Van Breda and </w:t>
      </w:r>
      <w:proofErr w:type="spellStart"/>
      <w:r w:rsidR="00ED78BA" w:rsidRPr="00301697">
        <w:rPr>
          <w:b/>
          <w:i/>
          <w:sz w:val="20"/>
          <w:szCs w:val="20"/>
        </w:rPr>
        <w:t>Tonnille</w:t>
      </w:r>
      <w:proofErr w:type="spellEnd"/>
      <w:r w:rsidR="00ED78BA" w:rsidRPr="00301697">
        <w:rPr>
          <w:b/>
          <w:i/>
          <w:sz w:val="20"/>
          <w:szCs w:val="20"/>
        </w:rPr>
        <w:t xml:space="preserve"> Van Breda</w:t>
      </w:r>
    </w:p>
    <w:p w:rsidR="00ED78BA" w:rsidRPr="00301697" w:rsidRDefault="00ED78BA" w:rsidP="00ED78BA">
      <w:pPr>
        <w:widowControl w:val="0"/>
        <w:jc w:val="both"/>
        <w:rPr>
          <w:sz w:val="20"/>
          <w:szCs w:val="20"/>
        </w:rPr>
      </w:pPr>
    </w:p>
    <w:p w:rsidR="00ED78BA" w:rsidRPr="00301697" w:rsidRDefault="00ED78BA" w:rsidP="00ED78BA">
      <w:pPr>
        <w:widowControl w:val="0"/>
        <w:jc w:val="both"/>
        <w:rPr>
          <w:sz w:val="20"/>
          <w:szCs w:val="20"/>
        </w:rPr>
      </w:pPr>
      <w:r w:rsidRPr="00301697">
        <w:rPr>
          <w:sz w:val="20"/>
          <w:szCs w:val="20"/>
        </w:rPr>
        <w:t xml:space="preserve">Private international law </w:t>
      </w:r>
      <w:r w:rsidRPr="00301697">
        <w:rPr>
          <w:sz w:val="20"/>
          <w:szCs w:val="20"/>
        </w:rPr>
        <w:noBreakHyphen/>
        <w:t xml:space="preserve"> Courts </w:t>
      </w:r>
      <w:r w:rsidRPr="00301697">
        <w:rPr>
          <w:sz w:val="20"/>
          <w:szCs w:val="20"/>
        </w:rPr>
        <w:noBreakHyphen/>
        <w:t xml:space="preserve"> Jurisdiction </w:t>
      </w:r>
      <w:r w:rsidRPr="00301697">
        <w:rPr>
          <w:sz w:val="20"/>
          <w:szCs w:val="20"/>
        </w:rPr>
        <w:noBreakHyphen/>
        <w:t xml:space="preserve"> Choice of forum </w:t>
      </w:r>
      <w:r w:rsidRPr="00301697">
        <w:rPr>
          <w:sz w:val="20"/>
          <w:szCs w:val="20"/>
        </w:rPr>
        <w:noBreakHyphen/>
        <w:t xml:space="preserve"> </w:t>
      </w:r>
      <w:r w:rsidRPr="00301697">
        <w:rPr>
          <w:i/>
          <w:sz w:val="20"/>
          <w:szCs w:val="20"/>
        </w:rPr>
        <w:t xml:space="preserve">Forum </w:t>
      </w:r>
      <w:proofErr w:type="spellStart"/>
      <w:r w:rsidRPr="00301697">
        <w:rPr>
          <w:i/>
          <w:sz w:val="20"/>
          <w:szCs w:val="20"/>
        </w:rPr>
        <w:t>conveniens</w:t>
      </w:r>
      <w:proofErr w:type="spellEnd"/>
      <w:r w:rsidRPr="00301697">
        <w:rPr>
          <w:sz w:val="20"/>
          <w:szCs w:val="20"/>
        </w:rPr>
        <w:t xml:space="preserve"> </w:t>
      </w:r>
      <w:r w:rsidRPr="00301697">
        <w:rPr>
          <w:sz w:val="20"/>
          <w:szCs w:val="20"/>
        </w:rPr>
        <w:noBreakHyphen/>
        <w:t xml:space="preserve"> Real and substantial connection test </w:t>
      </w:r>
      <w:r w:rsidRPr="00301697">
        <w:rPr>
          <w:sz w:val="20"/>
          <w:szCs w:val="20"/>
        </w:rPr>
        <w:noBreakHyphen/>
        <w:t xml:space="preserve"> Foreign defendants moving to dismiss action for want of jurisdiction or to stay action on grounds of </w:t>
      </w:r>
      <w:r w:rsidRPr="00301697">
        <w:rPr>
          <w:i/>
          <w:sz w:val="20"/>
          <w:szCs w:val="20"/>
        </w:rPr>
        <w:t xml:space="preserve">forum non </w:t>
      </w:r>
      <w:proofErr w:type="spellStart"/>
      <w:r w:rsidRPr="00301697">
        <w:rPr>
          <w:i/>
          <w:sz w:val="20"/>
          <w:szCs w:val="20"/>
        </w:rPr>
        <w:t>conveniens</w:t>
      </w:r>
      <w:proofErr w:type="spellEnd"/>
      <w:r w:rsidRPr="00301697">
        <w:rPr>
          <w:sz w:val="20"/>
          <w:szCs w:val="20"/>
        </w:rPr>
        <w:t xml:space="preserve"> </w:t>
      </w:r>
      <w:r w:rsidRPr="00301697">
        <w:rPr>
          <w:sz w:val="20"/>
          <w:szCs w:val="20"/>
        </w:rPr>
        <w:noBreakHyphen/>
        <w:t xml:space="preserve"> Court of Appeal reformulating assumed jurisdiction test set out in </w:t>
      </w:r>
      <w:proofErr w:type="spellStart"/>
      <w:r w:rsidRPr="00301697">
        <w:rPr>
          <w:i/>
          <w:sz w:val="20"/>
          <w:szCs w:val="20"/>
        </w:rPr>
        <w:t>Muscutt</w:t>
      </w:r>
      <w:proofErr w:type="spellEnd"/>
      <w:r w:rsidRPr="00301697">
        <w:rPr>
          <w:i/>
          <w:sz w:val="20"/>
          <w:szCs w:val="20"/>
        </w:rPr>
        <w:t xml:space="preserve"> v. </w:t>
      </w:r>
      <w:proofErr w:type="spellStart"/>
      <w:r w:rsidRPr="00301697">
        <w:rPr>
          <w:i/>
          <w:sz w:val="20"/>
          <w:szCs w:val="20"/>
        </w:rPr>
        <w:t>Courcelles</w:t>
      </w:r>
      <w:proofErr w:type="spellEnd"/>
      <w:r w:rsidRPr="00301697">
        <w:rPr>
          <w:sz w:val="20"/>
          <w:szCs w:val="20"/>
        </w:rPr>
        <w:t xml:space="preserve"> (2002), 60 O.R. (3d) 20 (C.A.) </w:t>
      </w:r>
      <w:r w:rsidRPr="00301697">
        <w:rPr>
          <w:sz w:val="20"/>
          <w:szCs w:val="20"/>
        </w:rPr>
        <w:noBreakHyphen/>
        <w:t xml:space="preserve"> Whether constitutional principles of order and fairness require consistency in standards for assumption of jurisdiction </w:t>
      </w:r>
      <w:proofErr w:type="spellStart"/>
      <w:r w:rsidRPr="00301697">
        <w:rPr>
          <w:i/>
          <w:sz w:val="20"/>
          <w:szCs w:val="20"/>
        </w:rPr>
        <w:t>simpliciter</w:t>
      </w:r>
      <w:proofErr w:type="spellEnd"/>
      <w:r w:rsidRPr="00301697">
        <w:rPr>
          <w:sz w:val="20"/>
          <w:szCs w:val="20"/>
        </w:rPr>
        <w:t xml:space="preserve"> in Canadian common law jurisdictions </w:t>
      </w:r>
      <w:r w:rsidRPr="00301697">
        <w:rPr>
          <w:sz w:val="20"/>
          <w:szCs w:val="20"/>
        </w:rPr>
        <w:noBreakHyphen/>
        <w:t xml:space="preserve"> Whether and how the bases of jurisdiction relied upon by the Court of Appeal accord with the common standards emerging in other parts of Canada </w:t>
      </w:r>
      <w:r w:rsidRPr="00301697">
        <w:rPr>
          <w:sz w:val="20"/>
          <w:szCs w:val="20"/>
        </w:rPr>
        <w:noBreakHyphen/>
        <w:t xml:space="preserve"> Whether a Court should exercise its exceptional jurisdiction as a forum of necessity in a case where the defendant cannot make full answer and defence </w:t>
      </w:r>
      <w:r w:rsidRPr="00301697">
        <w:rPr>
          <w:sz w:val="20"/>
          <w:szCs w:val="20"/>
        </w:rPr>
        <w:noBreakHyphen/>
        <w:t xml:space="preserve"> Whether the “doing business” jurisdiction that was relied upon by the Court of Appeal accords with the principles of order and fairness </w:t>
      </w:r>
      <w:r w:rsidRPr="00301697">
        <w:rPr>
          <w:sz w:val="20"/>
          <w:szCs w:val="20"/>
        </w:rPr>
        <w:noBreakHyphen/>
        <w:t xml:space="preserve"> Whether the Court of Appeal erred in finding that a real and substantial connection between the action and Ontario in this case </w:t>
      </w:r>
      <w:r w:rsidRPr="00301697">
        <w:rPr>
          <w:sz w:val="20"/>
          <w:szCs w:val="20"/>
        </w:rPr>
        <w:noBreakHyphen/>
        <w:t xml:space="preserve"> What role should the overarching principle of the right to make full answer and defence play in the </w:t>
      </w:r>
      <w:r w:rsidRPr="00301697">
        <w:rPr>
          <w:i/>
          <w:sz w:val="20"/>
          <w:szCs w:val="20"/>
        </w:rPr>
        <w:t xml:space="preserve">forum non </w:t>
      </w:r>
      <w:proofErr w:type="spellStart"/>
      <w:r w:rsidRPr="00301697">
        <w:rPr>
          <w:i/>
          <w:sz w:val="20"/>
          <w:szCs w:val="20"/>
        </w:rPr>
        <w:t>conveniens</w:t>
      </w:r>
      <w:proofErr w:type="spellEnd"/>
      <w:r w:rsidRPr="00301697">
        <w:rPr>
          <w:sz w:val="20"/>
          <w:szCs w:val="20"/>
        </w:rPr>
        <w:t xml:space="preserve"> test.</w:t>
      </w:r>
    </w:p>
    <w:p w:rsidR="00ED78BA" w:rsidRPr="00301697" w:rsidRDefault="00ED78BA" w:rsidP="00ED78BA">
      <w:pPr>
        <w:widowControl w:val="0"/>
        <w:jc w:val="both"/>
        <w:rPr>
          <w:sz w:val="20"/>
          <w:szCs w:val="20"/>
        </w:rPr>
      </w:pPr>
    </w:p>
    <w:p w:rsidR="00ED78BA" w:rsidRPr="00301697" w:rsidRDefault="00ED78BA" w:rsidP="00ED78BA">
      <w:pPr>
        <w:jc w:val="both"/>
        <w:rPr>
          <w:sz w:val="20"/>
          <w:szCs w:val="20"/>
        </w:rPr>
      </w:pPr>
      <w:r w:rsidRPr="00301697">
        <w:rPr>
          <w:sz w:val="20"/>
          <w:szCs w:val="20"/>
        </w:rPr>
        <w:t xml:space="preserve">In early June 2003, respondents Morgan Van Breda and Victor Berg travelled from Toronto for a stay at the </w:t>
      </w:r>
      <w:proofErr w:type="spellStart"/>
      <w:r w:rsidRPr="00301697">
        <w:rPr>
          <w:sz w:val="20"/>
          <w:szCs w:val="20"/>
        </w:rPr>
        <w:t>SuperClubs</w:t>
      </w:r>
      <w:proofErr w:type="spellEnd"/>
      <w:r w:rsidRPr="00301697">
        <w:rPr>
          <w:sz w:val="20"/>
          <w:szCs w:val="20"/>
        </w:rPr>
        <w:t xml:space="preserve"> Breezes </w:t>
      </w:r>
      <w:proofErr w:type="spellStart"/>
      <w:r w:rsidRPr="00301697">
        <w:rPr>
          <w:sz w:val="20"/>
          <w:szCs w:val="20"/>
        </w:rPr>
        <w:t>Jibacoa</w:t>
      </w:r>
      <w:proofErr w:type="spellEnd"/>
      <w:r w:rsidRPr="00301697">
        <w:rPr>
          <w:sz w:val="20"/>
          <w:szCs w:val="20"/>
        </w:rPr>
        <w:t xml:space="preserve"> resort in Cuba.  The trip had been arranged by Berg, a professional squash player, through Rene Denis who, from his home in Ottawa, arranged bookings for squash, tennis, and aerobics instructors to instruct at certain Caribbean resorts Denis had an arrangement with the appellant, Club Resorts Ltd. (“CRL”), to find instructors for CRL resorts.  Shortly after arriving at the resort, Van Breda was seriously injured while attempting to do </w:t>
      </w:r>
      <w:proofErr w:type="spellStart"/>
      <w:r w:rsidRPr="00301697">
        <w:rPr>
          <w:sz w:val="20"/>
          <w:szCs w:val="20"/>
        </w:rPr>
        <w:t>chin</w:t>
      </w:r>
      <w:r w:rsidRPr="00301697">
        <w:rPr>
          <w:sz w:val="20"/>
          <w:szCs w:val="20"/>
        </w:rPr>
        <w:noBreakHyphen/>
        <w:t>ups</w:t>
      </w:r>
      <w:proofErr w:type="spellEnd"/>
      <w:r w:rsidRPr="00301697">
        <w:rPr>
          <w:sz w:val="20"/>
          <w:szCs w:val="20"/>
        </w:rPr>
        <w:t xml:space="preserve"> using a tubular metal apparatus.  Because of the injury, Van Breda and Berg did not return to Ontario as they had intended.  Shortly after her fall, Van Breda was taken to Calgary, Alberta, the home of her family.  She and Berg have since moved to British Columbia, where they currently reside.</w:t>
      </w:r>
    </w:p>
    <w:p w:rsidR="00ED78BA" w:rsidRPr="00301697" w:rsidRDefault="00ED78BA" w:rsidP="00ED78BA">
      <w:pPr>
        <w:jc w:val="both"/>
        <w:rPr>
          <w:sz w:val="20"/>
          <w:szCs w:val="20"/>
        </w:rPr>
      </w:pPr>
    </w:p>
    <w:p w:rsidR="00ED78BA" w:rsidRPr="00301697" w:rsidRDefault="00ED78BA" w:rsidP="00ED78BA">
      <w:pPr>
        <w:jc w:val="both"/>
        <w:rPr>
          <w:sz w:val="20"/>
          <w:szCs w:val="20"/>
        </w:rPr>
      </w:pPr>
      <w:r w:rsidRPr="00301697">
        <w:rPr>
          <w:sz w:val="20"/>
          <w:szCs w:val="20"/>
        </w:rPr>
        <w:t xml:space="preserve">The respondents commenced an action against several defendants, including CRL, in May 2006 for personal injury damages, punitive damages and damages for loss of support, care, guidance and companionship pursuant to the </w:t>
      </w:r>
      <w:r w:rsidRPr="00301697">
        <w:rPr>
          <w:i/>
          <w:sz w:val="20"/>
          <w:szCs w:val="20"/>
        </w:rPr>
        <w:t>Family Law Act</w:t>
      </w:r>
      <w:r w:rsidRPr="00301697">
        <w:rPr>
          <w:sz w:val="20"/>
          <w:szCs w:val="20"/>
        </w:rPr>
        <w:t xml:space="preserve">, R.S.O. 1990, c. F.1.  All defendants moved to dismiss the action for want of jurisdiction or to stay the action on grounds of forum </w:t>
      </w:r>
      <w:r w:rsidRPr="00301697">
        <w:rPr>
          <w:i/>
          <w:sz w:val="20"/>
          <w:szCs w:val="20"/>
        </w:rPr>
        <w:t xml:space="preserve">non </w:t>
      </w:r>
      <w:proofErr w:type="spellStart"/>
      <w:r w:rsidRPr="00301697">
        <w:rPr>
          <w:i/>
          <w:sz w:val="20"/>
          <w:szCs w:val="20"/>
        </w:rPr>
        <w:t>conveniens</w:t>
      </w:r>
      <w:proofErr w:type="spellEnd"/>
      <w:r w:rsidRPr="00301697">
        <w:rPr>
          <w:sz w:val="20"/>
          <w:szCs w:val="20"/>
        </w:rPr>
        <w:t xml:space="preserve">.  </w:t>
      </w:r>
      <w:r w:rsidR="0012655D" w:rsidRPr="00301697">
        <w:rPr>
          <w:sz w:val="20"/>
          <w:szCs w:val="20"/>
        </w:rPr>
        <w:fldChar w:fldCharType="begin"/>
      </w:r>
      <w:r w:rsidRPr="00301697">
        <w:rPr>
          <w:sz w:val="20"/>
          <w:szCs w:val="20"/>
        </w:rPr>
        <w:instrText xml:space="preserve"> SEQ CHAPTER \h \r 1</w:instrText>
      </w:r>
      <w:r w:rsidR="0012655D" w:rsidRPr="00301697">
        <w:rPr>
          <w:sz w:val="20"/>
          <w:szCs w:val="20"/>
        </w:rPr>
        <w:fldChar w:fldCharType="end"/>
      </w:r>
      <w:r w:rsidRPr="00301697">
        <w:rPr>
          <w:sz w:val="20"/>
          <w:szCs w:val="20"/>
        </w:rPr>
        <w:t xml:space="preserve">The motion judge dismissed the action against two defendants and refused to dismiss or stay the action against CRL and two other defendants.  CRL appealed the decision and the Court of Appeal upheld that decision, reformulating the </w:t>
      </w:r>
      <w:proofErr w:type="spellStart"/>
      <w:r w:rsidRPr="00301697">
        <w:rPr>
          <w:i/>
          <w:sz w:val="20"/>
          <w:szCs w:val="20"/>
        </w:rPr>
        <w:t>Muscutt</w:t>
      </w:r>
      <w:proofErr w:type="spellEnd"/>
      <w:r w:rsidRPr="00301697">
        <w:rPr>
          <w:sz w:val="20"/>
          <w:szCs w:val="20"/>
        </w:rPr>
        <w:t xml:space="preserve"> test for assumed jurisdiction.</w:t>
      </w:r>
    </w:p>
    <w:p w:rsidR="00ED78BA" w:rsidRPr="00301697" w:rsidRDefault="00ED78BA" w:rsidP="00ED78BA">
      <w:pPr>
        <w:widowControl w:val="0"/>
        <w:jc w:val="both"/>
        <w:rPr>
          <w:sz w:val="20"/>
          <w:szCs w:val="20"/>
        </w:rPr>
      </w:pPr>
    </w:p>
    <w:p w:rsidR="00ED78BA" w:rsidRPr="00301697" w:rsidRDefault="00ED78BA" w:rsidP="00ED78BA">
      <w:pPr>
        <w:widowControl w:val="0"/>
        <w:jc w:val="both"/>
        <w:rPr>
          <w:sz w:val="20"/>
          <w:szCs w:val="20"/>
        </w:rPr>
      </w:pPr>
    </w:p>
    <w:p w:rsidR="00ED78BA" w:rsidRPr="00301697" w:rsidRDefault="00ED78BA" w:rsidP="00ED78BA">
      <w:pPr>
        <w:widowControl w:val="0"/>
        <w:jc w:val="both"/>
        <w:rPr>
          <w:sz w:val="20"/>
          <w:szCs w:val="20"/>
        </w:rPr>
      </w:pPr>
      <w:r w:rsidRPr="00301697">
        <w:rPr>
          <w:sz w:val="20"/>
          <w:szCs w:val="20"/>
        </w:rPr>
        <w:t>Origin of the case:</w:t>
      </w:r>
      <w:r w:rsidRPr="00301697">
        <w:rPr>
          <w:sz w:val="20"/>
          <w:szCs w:val="20"/>
        </w:rPr>
        <w:tab/>
      </w:r>
      <w:r w:rsidR="00055AEC">
        <w:rPr>
          <w:sz w:val="20"/>
          <w:szCs w:val="20"/>
        </w:rPr>
        <w:tab/>
      </w:r>
      <w:r w:rsidRPr="00301697">
        <w:rPr>
          <w:sz w:val="20"/>
          <w:szCs w:val="20"/>
        </w:rPr>
        <w:tab/>
        <w:t>Ontario</w:t>
      </w:r>
    </w:p>
    <w:p w:rsidR="00ED78BA" w:rsidRPr="00301697" w:rsidRDefault="00ED78BA" w:rsidP="00ED78BA">
      <w:pPr>
        <w:widowControl w:val="0"/>
        <w:jc w:val="both"/>
        <w:rPr>
          <w:sz w:val="20"/>
          <w:szCs w:val="20"/>
        </w:rPr>
      </w:pPr>
    </w:p>
    <w:p w:rsidR="00ED78BA" w:rsidRPr="00301697" w:rsidRDefault="00ED78BA" w:rsidP="00ED78BA">
      <w:pPr>
        <w:widowControl w:val="0"/>
        <w:jc w:val="both"/>
        <w:rPr>
          <w:sz w:val="20"/>
          <w:szCs w:val="20"/>
        </w:rPr>
      </w:pPr>
      <w:r w:rsidRPr="00301697">
        <w:rPr>
          <w:sz w:val="20"/>
          <w:szCs w:val="20"/>
        </w:rPr>
        <w:t>File No.:</w:t>
      </w:r>
      <w:r w:rsidRPr="00301697">
        <w:rPr>
          <w:sz w:val="20"/>
          <w:szCs w:val="20"/>
        </w:rPr>
        <w:tab/>
      </w:r>
      <w:r w:rsidRPr="00301697">
        <w:rPr>
          <w:sz w:val="20"/>
          <w:szCs w:val="20"/>
        </w:rPr>
        <w:tab/>
      </w:r>
      <w:r w:rsidR="00055AEC">
        <w:rPr>
          <w:sz w:val="20"/>
          <w:szCs w:val="20"/>
        </w:rPr>
        <w:tab/>
      </w:r>
      <w:r w:rsidRPr="00301697">
        <w:rPr>
          <w:sz w:val="20"/>
          <w:szCs w:val="20"/>
        </w:rPr>
        <w:tab/>
      </w:r>
      <w:r w:rsidRPr="00301697">
        <w:rPr>
          <w:sz w:val="20"/>
          <w:szCs w:val="20"/>
        </w:rPr>
        <w:tab/>
        <w:t>33692</w:t>
      </w:r>
    </w:p>
    <w:p w:rsidR="00ED78BA" w:rsidRPr="00301697" w:rsidRDefault="00ED78BA" w:rsidP="00ED78BA">
      <w:pPr>
        <w:widowControl w:val="0"/>
        <w:jc w:val="both"/>
        <w:rPr>
          <w:sz w:val="20"/>
          <w:szCs w:val="20"/>
        </w:rPr>
      </w:pPr>
    </w:p>
    <w:p w:rsidR="00ED78BA" w:rsidRPr="00301697" w:rsidRDefault="00ED78BA" w:rsidP="00ED78BA">
      <w:pPr>
        <w:widowControl w:val="0"/>
        <w:jc w:val="both"/>
        <w:rPr>
          <w:sz w:val="20"/>
          <w:szCs w:val="20"/>
        </w:rPr>
      </w:pPr>
      <w:r w:rsidRPr="00301697">
        <w:rPr>
          <w:sz w:val="20"/>
          <w:szCs w:val="20"/>
        </w:rPr>
        <w:t>Judgment of the Court of Appeal:</w:t>
      </w:r>
      <w:r w:rsidRPr="00301697">
        <w:rPr>
          <w:sz w:val="20"/>
          <w:szCs w:val="20"/>
        </w:rPr>
        <w:tab/>
      </w:r>
      <w:r w:rsidR="00055AEC">
        <w:rPr>
          <w:sz w:val="20"/>
          <w:szCs w:val="20"/>
        </w:rPr>
        <w:tab/>
      </w:r>
      <w:r w:rsidRPr="00301697">
        <w:rPr>
          <w:sz w:val="20"/>
          <w:szCs w:val="20"/>
        </w:rPr>
        <w:t>February 2, 2010</w:t>
      </w:r>
    </w:p>
    <w:p w:rsidR="00ED78BA" w:rsidRPr="00301697" w:rsidRDefault="00ED78BA" w:rsidP="00ED78BA">
      <w:pPr>
        <w:widowControl w:val="0"/>
        <w:jc w:val="both"/>
        <w:rPr>
          <w:sz w:val="20"/>
          <w:szCs w:val="20"/>
        </w:rPr>
      </w:pPr>
    </w:p>
    <w:p w:rsidR="00ED78BA" w:rsidRPr="00301697" w:rsidRDefault="00ED78BA" w:rsidP="00ED78BA">
      <w:pPr>
        <w:widowControl w:val="0"/>
        <w:jc w:val="both"/>
        <w:rPr>
          <w:sz w:val="20"/>
          <w:szCs w:val="20"/>
        </w:rPr>
      </w:pPr>
      <w:r w:rsidRPr="00301697">
        <w:rPr>
          <w:sz w:val="20"/>
          <w:szCs w:val="20"/>
        </w:rPr>
        <w:t>Counsel:</w:t>
      </w:r>
      <w:r w:rsidRPr="00301697">
        <w:rPr>
          <w:sz w:val="20"/>
          <w:szCs w:val="20"/>
        </w:rPr>
        <w:tab/>
      </w:r>
      <w:r w:rsidRPr="00301697">
        <w:rPr>
          <w:sz w:val="20"/>
          <w:szCs w:val="20"/>
        </w:rPr>
        <w:tab/>
      </w:r>
      <w:r w:rsidRPr="00301697">
        <w:rPr>
          <w:sz w:val="20"/>
          <w:szCs w:val="20"/>
        </w:rPr>
        <w:tab/>
      </w:r>
      <w:r w:rsidR="00055AEC">
        <w:rPr>
          <w:sz w:val="20"/>
          <w:szCs w:val="20"/>
        </w:rPr>
        <w:tab/>
      </w:r>
      <w:r w:rsidRPr="00301697">
        <w:rPr>
          <w:sz w:val="20"/>
          <w:szCs w:val="20"/>
        </w:rPr>
        <w:tab/>
        <w:t xml:space="preserve">John A. </w:t>
      </w:r>
      <w:proofErr w:type="spellStart"/>
      <w:r w:rsidRPr="00301697">
        <w:rPr>
          <w:sz w:val="20"/>
          <w:szCs w:val="20"/>
        </w:rPr>
        <w:t>Olah</w:t>
      </w:r>
      <w:proofErr w:type="spellEnd"/>
      <w:r w:rsidRPr="00301697">
        <w:rPr>
          <w:sz w:val="20"/>
          <w:szCs w:val="20"/>
        </w:rPr>
        <w:t xml:space="preserve"> for the appellant</w:t>
      </w:r>
    </w:p>
    <w:p w:rsidR="00ED78BA" w:rsidRPr="00301697" w:rsidRDefault="00ED78BA" w:rsidP="00055AEC">
      <w:pPr>
        <w:widowControl w:val="0"/>
        <w:ind w:left="3600"/>
        <w:jc w:val="both"/>
        <w:rPr>
          <w:sz w:val="20"/>
          <w:szCs w:val="20"/>
        </w:rPr>
      </w:pPr>
      <w:r w:rsidRPr="00301697">
        <w:rPr>
          <w:sz w:val="20"/>
          <w:szCs w:val="20"/>
        </w:rPr>
        <w:t xml:space="preserve">Chris G. </w:t>
      </w:r>
      <w:proofErr w:type="spellStart"/>
      <w:r w:rsidRPr="00301697">
        <w:rPr>
          <w:sz w:val="20"/>
          <w:szCs w:val="20"/>
        </w:rPr>
        <w:t>Paliare</w:t>
      </w:r>
      <w:proofErr w:type="spellEnd"/>
      <w:r w:rsidRPr="00301697">
        <w:rPr>
          <w:sz w:val="20"/>
          <w:szCs w:val="20"/>
        </w:rPr>
        <w:t xml:space="preserve">, Robert A. </w:t>
      </w:r>
      <w:proofErr w:type="spellStart"/>
      <w:r w:rsidRPr="00301697">
        <w:rPr>
          <w:sz w:val="20"/>
          <w:szCs w:val="20"/>
        </w:rPr>
        <w:t>Centa</w:t>
      </w:r>
      <w:proofErr w:type="spellEnd"/>
      <w:r w:rsidRPr="00301697">
        <w:rPr>
          <w:sz w:val="20"/>
          <w:szCs w:val="20"/>
        </w:rPr>
        <w:t xml:space="preserve"> and Tina H. Lie for the respondents</w:t>
      </w:r>
    </w:p>
    <w:p w:rsidR="00EE6615" w:rsidRPr="00ED78BA" w:rsidRDefault="00EE6615" w:rsidP="000B3C9A">
      <w:pPr>
        <w:tabs>
          <w:tab w:val="left" w:pos="-1440"/>
          <w:tab w:val="left" w:pos="-720"/>
        </w:tabs>
        <w:jc w:val="both"/>
        <w:rPr>
          <w:sz w:val="20"/>
          <w:szCs w:val="20"/>
        </w:rPr>
      </w:pPr>
    </w:p>
    <w:p w:rsidR="00EE6615" w:rsidRPr="00055AEC" w:rsidRDefault="0012655D" w:rsidP="000B3C9A">
      <w:pPr>
        <w:tabs>
          <w:tab w:val="left" w:pos="-1440"/>
          <w:tab w:val="left" w:pos="-720"/>
        </w:tabs>
        <w:jc w:val="both"/>
        <w:rPr>
          <w:sz w:val="20"/>
          <w:szCs w:val="20"/>
        </w:rPr>
      </w:pPr>
      <w:r w:rsidRPr="0012655D">
        <w:rPr>
          <w:sz w:val="20"/>
          <w:szCs w:val="20"/>
          <w:lang w:val="fr-CA"/>
        </w:rPr>
        <w:pict>
          <v:rect id="_x0000_i1086" style="width:2in;height:1pt" o:hrpct="0" o:hralign="center" o:hrstd="t" o:hrnoshade="t" o:hr="t" fillcolor="black [3213]" stroked="f"/>
        </w:pict>
      </w:r>
    </w:p>
    <w:p w:rsidR="00EE6615" w:rsidRPr="00055AEC" w:rsidRDefault="00EE6615">
      <w:pPr>
        <w:rPr>
          <w:sz w:val="20"/>
          <w:szCs w:val="20"/>
        </w:rPr>
      </w:pPr>
      <w:r w:rsidRPr="00055AEC">
        <w:rPr>
          <w:sz w:val="20"/>
          <w:szCs w:val="20"/>
        </w:rPr>
        <w:br w:type="page"/>
      </w:r>
    </w:p>
    <w:p w:rsidR="00B74D43" w:rsidRPr="00726736" w:rsidRDefault="0012655D" w:rsidP="00B74D43">
      <w:pPr>
        <w:widowControl w:val="0"/>
        <w:ind w:left="720" w:hanging="720"/>
        <w:jc w:val="both"/>
        <w:rPr>
          <w:sz w:val="20"/>
          <w:szCs w:val="20"/>
        </w:rPr>
      </w:pPr>
      <w:r w:rsidRPr="00726736">
        <w:rPr>
          <w:b/>
          <w:sz w:val="20"/>
          <w:szCs w:val="20"/>
          <w:lang w:val="fr-CA"/>
        </w:rPr>
        <w:lastRenderedPageBreak/>
        <w:fldChar w:fldCharType="begin"/>
      </w:r>
      <w:r w:rsidR="00B74D43" w:rsidRPr="00726736">
        <w:rPr>
          <w:b/>
          <w:sz w:val="20"/>
          <w:szCs w:val="20"/>
        </w:rPr>
        <w:instrText xml:space="preserve"> SEQ CHAPTER \h \r 1</w:instrText>
      </w:r>
      <w:r w:rsidRPr="00726736">
        <w:rPr>
          <w:b/>
          <w:sz w:val="20"/>
          <w:szCs w:val="20"/>
          <w:lang w:val="fr-CA"/>
        </w:rPr>
        <w:fldChar w:fldCharType="end"/>
      </w:r>
      <w:r w:rsidR="00B74D43" w:rsidRPr="00726736">
        <w:rPr>
          <w:b/>
          <w:sz w:val="20"/>
          <w:szCs w:val="20"/>
        </w:rPr>
        <w:t>33692</w:t>
      </w:r>
      <w:r w:rsidR="00B74D43" w:rsidRPr="00726736">
        <w:rPr>
          <w:sz w:val="20"/>
          <w:szCs w:val="20"/>
        </w:rPr>
        <w:tab/>
      </w:r>
      <w:r w:rsidRPr="00726736">
        <w:rPr>
          <w:i/>
          <w:sz w:val="20"/>
          <w:szCs w:val="20"/>
          <w:lang w:val="fr-CA"/>
        </w:rPr>
        <w:fldChar w:fldCharType="begin"/>
      </w:r>
      <w:r w:rsidR="00B74D43" w:rsidRPr="00726736">
        <w:rPr>
          <w:i/>
          <w:sz w:val="20"/>
          <w:szCs w:val="20"/>
        </w:rPr>
        <w:instrText xml:space="preserve"> SEQ CHAPTER \h \r 1</w:instrText>
      </w:r>
      <w:r w:rsidRPr="00726736">
        <w:rPr>
          <w:i/>
          <w:sz w:val="20"/>
          <w:szCs w:val="20"/>
          <w:lang w:val="fr-CA"/>
        </w:rPr>
        <w:fldChar w:fldCharType="end"/>
      </w:r>
      <w:r w:rsidR="00B74D43" w:rsidRPr="00726736">
        <w:rPr>
          <w:b/>
          <w:bCs/>
          <w:i/>
          <w:sz w:val="20"/>
          <w:szCs w:val="20"/>
        </w:rPr>
        <w:t xml:space="preserve">Club Resorts Ltd. c. Morgan Van Breda, Victor Berg, Joan Van Breda, Tony Van Breda, Adam Van Breda et </w:t>
      </w:r>
      <w:proofErr w:type="spellStart"/>
      <w:r w:rsidR="00B74D43" w:rsidRPr="00726736">
        <w:rPr>
          <w:b/>
          <w:bCs/>
          <w:i/>
          <w:sz w:val="20"/>
          <w:szCs w:val="20"/>
        </w:rPr>
        <w:t>Tonnille</w:t>
      </w:r>
      <w:proofErr w:type="spellEnd"/>
      <w:r w:rsidR="00B74D43" w:rsidRPr="00726736">
        <w:rPr>
          <w:b/>
          <w:bCs/>
          <w:i/>
          <w:sz w:val="20"/>
          <w:szCs w:val="20"/>
        </w:rPr>
        <w:t xml:space="preserve"> Van Breda</w:t>
      </w:r>
    </w:p>
    <w:p w:rsidR="00B74D43" w:rsidRPr="00726736" w:rsidRDefault="00B74D43" w:rsidP="00B74D43">
      <w:pPr>
        <w:widowControl w:val="0"/>
        <w:jc w:val="both"/>
        <w:rPr>
          <w:sz w:val="20"/>
          <w:szCs w:val="20"/>
        </w:rPr>
      </w:pPr>
    </w:p>
    <w:p w:rsidR="00B74D43" w:rsidRPr="00726736" w:rsidRDefault="0012655D" w:rsidP="00B74D43">
      <w:pPr>
        <w:widowControl w:val="0"/>
        <w:jc w:val="both"/>
        <w:rPr>
          <w:sz w:val="20"/>
          <w:szCs w:val="20"/>
          <w:lang w:val="fr-CA"/>
        </w:rPr>
      </w:pPr>
      <w:r w:rsidRPr="00726736">
        <w:rPr>
          <w:sz w:val="20"/>
          <w:szCs w:val="20"/>
          <w:lang w:val="fr-CA"/>
        </w:rPr>
        <w:fldChar w:fldCharType="begin"/>
      </w:r>
      <w:r w:rsidR="00B74D43" w:rsidRPr="00726736">
        <w:rPr>
          <w:sz w:val="20"/>
          <w:szCs w:val="20"/>
          <w:lang w:val="fr-CA"/>
        </w:rPr>
        <w:instrText xml:space="preserve"> SEQ CHAPTER \h \r 1</w:instrText>
      </w:r>
      <w:r w:rsidRPr="00726736">
        <w:rPr>
          <w:sz w:val="20"/>
          <w:szCs w:val="20"/>
          <w:lang w:val="fr-CA"/>
        </w:rPr>
        <w:fldChar w:fldCharType="end"/>
      </w:r>
      <w:r w:rsidR="00B74D43" w:rsidRPr="00726736">
        <w:rPr>
          <w:sz w:val="20"/>
          <w:szCs w:val="20"/>
          <w:lang w:val="fr-CA"/>
        </w:rPr>
        <w:t xml:space="preserve">Droit international public </w:t>
      </w:r>
      <w:r w:rsidR="00B74D43" w:rsidRPr="00726736">
        <w:rPr>
          <w:sz w:val="20"/>
          <w:szCs w:val="20"/>
          <w:lang w:val="fr-CA"/>
        </w:rPr>
        <w:noBreakHyphen/>
        <w:t xml:space="preserve"> Tribunaux </w:t>
      </w:r>
      <w:r w:rsidR="00B74D43" w:rsidRPr="00726736">
        <w:rPr>
          <w:sz w:val="20"/>
          <w:szCs w:val="20"/>
          <w:lang w:val="fr-CA"/>
        </w:rPr>
        <w:noBreakHyphen/>
        <w:t xml:space="preserve"> Compétence </w:t>
      </w:r>
      <w:r w:rsidR="00B74D43" w:rsidRPr="00726736">
        <w:rPr>
          <w:sz w:val="20"/>
          <w:szCs w:val="20"/>
          <w:lang w:val="fr-CA"/>
        </w:rPr>
        <w:noBreakHyphen/>
        <w:t xml:space="preserve"> Choix du tribunal </w:t>
      </w:r>
      <w:r w:rsidR="00B74D43" w:rsidRPr="00726736">
        <w:rPr>
          <w:sz w:val="20"/>
          <w:szCs w:val="20"/>
          <w:lang w:val="fr-CA"/>
        </w:rPr>
        <w:noBreakHyphen/>
        <w:t xml:space="preserve"> </w:t>
      </w:r>
      <w:r w:rsidR="00B74D43" w:rsidRPr="00726736">
        <w:rPr>
          <w:i/>
          <w:iCs/>
          <w:sz w:val="20"/>
          <w:szCs w:val="20"/>
          <w:lang w:val="fr-CA"/>
        </w:rPr>
        <w:t xml:space="preserve">Forum </w:t>
      </w:r>
      <w:proofErr w:type="spellStart"/>
      <w:r w:rsidR="00B74D43" w:rsidRPr="00726736">
        <w:rPr>
          <w:i/>
          <w:iCs/>
          <w:sz w:val="20"/>
          <w:szCs w:val="20"/>
          <w:lang w:val="fr-CA"/>
        </w:rPr>
        <w:t>conveniens</w:t>
      </w:r>
      <w:proofErr w:type="spellEnd"/>
      <w:r w:rsidR="00B74D43" w:rsidRPr="00726736">
        <w:rPr>
          <w:sz w:val="20"/>
          <w:szCs w:val="20"/>
          <w:lang w:val="fr-CA"/>
        </w:rPr>
        <w:t xml:space="preserve"> </w:t>
      </w:r>
      <w:r w:rsidR="00B74D43" w:rsidRPr="00726736">
        <w:rPr>
          <w:sz w:val="20"/>
          <w:szCs w:val="20"/>
          <w:lang w:val="fr-CA"/>
        </w:rPr>
        <w:noBreakHyphen/>
        <w:t xml:space="preserve"> Critère du rapport réel et substantiel </w:t>
      </w:r>
      <w:r w:rsidR="00B74D43" w:rsidRPr="00726736">
        <w:rPr>
          <w:sz w:val="20"/>
          <w:szCs w:val="20"/>
          <w:lang w:val="fr-CA"/>
        </w:rPr>
        <w:noBreakHyphen/>
        <w:t xml:space="preserve"> Des défendeurs étrangers présentent une motion en rejet de l’action pour absence de compétence ou en suspension de l’action au motif de </w:t>
      </w:r>
      <w:r w:rsidR="00B74D43" w:rsidRPr="00726736">
        <w:rPr>
          <w:i/>
          <w:iCs/>
          <w:sz w:val="20"/>
          <w:szCs w:val="20"/>
          <w:lang w:val="fr-CA"/>
        </w:rPr>
        <w:t xml:space="preserve">forum non </w:t>
      </w:r>
      <w:proofErr w:type="spellStart"/>
      <w:r w:rsidR="00B74D43" w:rsidRPr="00726736">
        <w:rPr>
          <w:i/>
          <w:iCs/>
          <w:sz w:val="20"/>
          <w:szCs w:val="20"/>
          <w:lang w:val="fr-CA"/>
        </w:rPr>
        <w:t>conveniens</w:t>
      </w:r>
      <w:proofErr w:type="spellEnd"/>
      <w:r w:rsidR="00B74D43" w:rsidRPr="00726736">
        <w:rPr>
          <w:sz w:val="20"/>
          <w:szCs w:val="20"/>
          <w:lang w:val="fr-CA"/>
        </w:rPr>
        <w:t xml:space="preserve"> </w:t>
      </w:r>
      <w:r w:rsidR="00B74D43" w:rsidRPr="00726736">
        <w:rPr>
          <w:sz w:val="20"/>
          <w:szCs w:val="20"/>
          <w:lang w:val="fr-CA"/>
        </w:rPr>
        <w:noBreakHyphen/>
        <w:t xml:space="preserve"> La Cour d’appel a reformulé le critère de la compétence présumée énoncé dans l’arrêt </w:t>
      </w:r>
      <w:proofErr w:type="spellStart"/>
      <w:r w:rsidR="00B74D43" w:rsidRPr="00726736">
        <w:rPr>
          <w:i/>
          <w:iCs/>
          <w:sz w:val="20"/>
          <w:szCs w:val="20"/>
          <w:lang w:val="fr-CA"/>
        </w:rPr>
        <w:t>Muscutt</w:t>
      </w:r>
      <w:proofErr w:type="spellEnd"/>
      <w:r w:rsidR="00B74D43" w:rsidRPr="00726736">
        <w:rPr>
          <w:i/>
          <w:iCs/>
          <w:sz w:val="20"/>
          <w:szCs w:val="20"/>
          <w:lang w:val="fr-CA"/>
        </w:rPr>
        <w:t xml:space="preserve"> c. Courcelles</w:t>
      </w:r>
      <w:r w:rsidR="00B74D43" w:rsidRPr="00726736">
        <w:rPr>
          <w:sz w:val="20"/>
          <w:szCs w:val="20"/>
          <w:lang w:val="fr-CA"/>
        </w:rPr>
        <w:t xml:space="preserve"> (2002), 60 O.R. (3d) 20 (C.A.) </w:t>
      </w:r>
      <w:r w:rsidR="00B74D43" w:rsidRPr="00726736">
        <w:rPr>
          <w:sz w:val="20"/>
          <w:szCs w:val="20"/>
          <w:lang w:val="fr-CA"/>
        </w:rPr>
        <w:noBreakHyphen/>
        <w:t xml:space="preserve"> Les principes constitutionnels d’ordre et d’équité </w:t>
      </w:r>
      <w:proofErr w:type="spellStart"/>
      <w:r w:rsidR="00B74D43" w:rsidRPr="00726736">
        <w:rPr>
          <w:sz w:val="20"/>
          <w:szCs w:val="20"/>
          <w:lang w:val="fr-CA"/>
        </w:rPr>
        <w:t>prescrivent</w:t>
      </w:r>
      <w:r w:rsidR="00B74D43" w:rsidRPr="00726736">
        <w:rPr>
          <w:sz w:val="20"/>
          <w:szCs w:val="20"/>
          <w:lang w:val="fr-CA"/>
        </w:rPr>
        <w:noBreakHyphen/>
        <w:t>ils</w:t>
      </w:r>
      <w:proofErr w:type="spellEnd"/>
      <w:r w:rsidR="00B74D43" w:rsidRPr="00726736">
        <w:rPr>
          <w:sz w:val="20"/>
          <w:szCs w:val="20"/>
          <w:lang w:val="fr-CA"/>
        </w:rPr>
        <w:t xml:space="preserve"> l’uniformisation des normes relatives à la simple reconnaissance de la compétence? </w:t>
      </w:r>
      <w:r w:rsidR="00B74D43" w:rsidRPr="00726736">
        <w:rPr>
          <w:sz w:val="20"/>
          <w:szCs w:val="20"/>
          <w:lang w:val="fr-CA"/>
        </w:rPr>
        <w:noBreakHyphen/>
        <w:t xml:space="preserve"> Les fondements de la compétence invoqués par la Cour d’appel fédérale s’</w:t>
      </w:r>
      <w:proofErr w:type="spellStart"/>
      <w:r w:rsidR="00B74D43" w:rsidRPr="00726736">
        <w:rPr>
          <w:sz w:val="20"/>
          <w:szCs w:val="20"/>
          <w:lang w:val="fr-CA"/>
        </w:rPr>
        <w:t>accordent</w:t>
      </w:r>
      <w:r w:rsidR="00B74D43" w:rsidRPr="00726736">
        <w:rPr>
          <w:sz w:val="20"/>
          <w:szCs w:val="20"/>
          <w:lang w:val="fr-CA"/>
        </w:rPr>
        <w:noBreakHyphen/>
        <w:t>ils</w:t>
      </w:r>
      <w:proofErr w:type="spellEnd"/>
      <w:r w:rsidR="00B74D43" w:rsidRPr="00726736">
        <w:rPr>
          <w:sz w:val="20"/>
          <w:szCs w:val="20"/>
          <w:lang w:val="fr-CA"/>
        </w:rPr>
        <w:t xml:space="preserve"> avec les normes communes qui se dégagent dans les autres parties du Canada, et le cas échéant, de quelle façon? </w:t>
      </w:r>
      <w:r w:rsidR="00B74D43" w:rsidRPr="00726736">
        <w:rPr>
          <w:sz w:val="20"/>
          <w:szCs w:val="20"/>
          <w:lang w:val="fr-CA"/>
        </w:rPr>
        <w:noBreakHyphen/>
        <w:t xml:space="preserve"> Un tribunal </w:t>
      </w:r>
      <w:proofErr w:type="spellStart"/>
      <w:r w:rsidR="00B74D43" w:rsidRPr="00726736">
        <w:rPr>
          <w:sz w:val="20"/>
          <w:szCs w:val="20"/>
          <w:lang w:val="fr-CA"/>
        </w:rPr>
        <w:t>devrait</w:t>
      </w:r>
      <w:r w:rsidR="00B74D43" w:rsidRPr="00726736">
        <w:rPr>
          <w:sz w:val="20"/>
          <w:szCs w:val="20"/>
          <w:lang w:val="fr-CA"/>
        </w:rPr>
        <w:noBreakHyphen/>
        <w:t>il</w:t>
      </w:r>
      <w:proofErr w:type="spellEnd"/>
      <w:r w:rsidR="00B74D43" w:rsidRPr="00726736">
        <w:rPr>
          <w:sz w:val="20"/>
          <w:szCs w:val="20"/>
          <w:lang w:val="fr-CA"/>
        </w:rPr>
        <w:t xml:space="preserve"> exercer sa compétence exceptionnelle comme forum de nécessité dans une affaire où le défendeur ne peut pas présenter une défense pleine et entière? </w:t>
      </w:r>
      <w:r w:rsidR="00B74D43" w:rsidRPr="00726736">
        <w:rPr>
          <w:sz w:val="20"/>
          <w:szCs w:val="20"/>
          <w:lang w:val="fr-CA"/>
        </w:rPr>
        <w:noBreakHyphen/>
        <w:t xml:space="preserve"> La compétence liée au « lieu d’exercice des affaires » qui a été invoquée par la Cour d’appel s’accorde</w:t>
      </w:r>
      <w:r w:rsidR="00B74D43" w:rsidRPr="00726736">
        <w:rPr>
          <w:sz w:val="20"/>
          <w:szCs w:val="20"/>
          <w:lang w:val="fr-CA"/>
        </w:rPr>
        <w:noBreakHyphen/>
      </w:r>
      <w:proofErr w:type="spellStart"/>
      <w:r w:rsidR="00B74D43" w:rsidRPr="00726736">
        <w:rPr>
          <w:sz w:val="20"/>
          <w:szCs w:val="20"/>
          <w:lang w:val="fr-CA"/>
        </w:rPr>
        <w:t>t</w:t>
      </w:r>
      <w:r w:rsidR="00B74D43" w:rsidRPr="00726736">
        <w:rPr>
          <w:sz w:val="20"/>
          <w:szCs w:val="20"/>
          <w:lang w:val="fr-CA"/>
        </w:rPr>
        <w:noBreakHyphen/>
        <w:t>elle</w:t>
      </w:r>
      <w:proofErr w:type="spellEnd"/>
      <w:r w:rsidR="00B74D43" w:rsidRPr="00726736">
        <w:rPr>
          <w:sz w:val="20"/>
          <w:szCs w:val="20"/>
          <w:lang w:val="fr-CA"/>
        </w:rPr>
        <w:t xml:space="preserve"> avec les principes d’ordre et d’équité? </w:t>
      </w:r>
      <w:r w:rsidR="00B74D43" w:rsidRPr="00726736">
        <w:rPr>
          <w:sz w:val="20"/>
          <w:szCs w:val="20"/>
          <w:lang w:val="fr-CA"/>
        </w:rPr>
        <w:noBreakHyphen/>
        <w:t xml:space="preserve"> La Cour d’appel </w:t>
      </w:r>
      <w:proofErr w:type="spellStart"/>
      <w:r w:rsidR="00B74D43" w:rsidRPr="00726736">
        <w:rPr>
          <w:sz w:val="20"/>
          <w:szCs w:val="20"/>
          <w:lang w:val="fr-CA"/>
        </w:rPr>
        <w:t>a</w:t>
      </w:r>
      <w:r w:rsidR="00B74D43" w:rsidRPr="00726736">
        <w:rPr>
          <w:sz w:val="20"/>
          <w:szCs w:val="20"/>
          <w:lang w:val="fr-CA"/>
        </w:rPr>
        <w:noBreakHyphen/>
        <w:t>t</w:t>
      </w:r>
      <w:r w:rsidR="00B74D43" w:rsidRPr="00726736">
        <w:rPr>
          <w:sz w:val="20"/>
          <w:szCs w:val="20"/>
          <w:lang w:val="fr-CA"/>
        </w:rPr>
        <w:noBreakHyphen/>
        <w:t>elle</w:t>
      </w:r>
      <w:proofErr w:type="spellEnd"/>
      <w:r w:rsidR="00B74D43" w:rsidRPr="00726736">
        <w:rPr>
          <w:sz w:val="20"/>
          <w:szCs w:val="20"/>
          <w:lang w:val="fr-CA"/>
        </w:rPr>
        <w:t xml:space="preserve"> commis une erreur en concluant qu’il existait en l’espèce un lien réel et substantiel entre l’action et l’Ontario? </w:t>
      </w:r>
      <w:r w:rsidR="00B74D43" w:rsidRPr="00726736">
        <w:rPr>
          <w:sz w:val="20"/>
          <w:szCs w:val="20"/>
          <w:lang w:val="fr-CA"/>
        </w:rPr>
        <w:noBreakHyphen/>
        <w:t xml:space="preserve"> Quel rôle le principe fondamental du droit de présenter une défense pleine et entière </w:t>
      </w:r>
      <w:proofErr w:type="spellStart"/>
      <w:r w:rsidR="00B74D43" w:rsidRPr="00726736">
        <w:rPr>
          <w:sz w:val="20"/>
          <w:szCs w:val="20"/>
          <w:lang w:val="fr-CA"/>
        </w:rPr>
        <w:t>joue</w:t>
      </w:r>
      <w:r w:rsidR="00B74D43" w:rsidRPr="00726736">
        <w:rPr>
          <w:sz w:val="20"/>
          <w:szCs w:val="20"/>
          <w:lang w:val="fr-CA"/>
        </w:rPr>
        <w:noBreakHyphen/>
        <w:t>t</w:t>
      </w:r>
      <w:r w:rsidR="00B74D43" w:rsidRPr="00726736">
        <w:rPr>
          <w:sz w:val="20"/>
          <w:szCs w:val="20"/>
          <w:lang w:val="fr-CA"/>
        </w:rPr>
        <w:noBreakHyphen/>
        <w:t>il</w:t>
      </w:r>
      <w:proofErr w:type="spellEnd"/>
      <w:r w:rsidR="00B74D43" w:rsidRPr="00726736">
        <w:rPr>
          <w:sz w:val="20"/>
          <w:szCs w:val="20"/>
          <w:lang w:val="fr-CA"/>
        </w:rPr>
        <w:t xml:space="preserve"> dans le critère du </w:t>
      </w:r>
      <w:r w:rsidR="00B74D43" w:rsidRPr="00726736">
        <w:rPr>
          <w:i/>
          <w:sz w:val="20"/>
          <w:szCs w:val="20"/>
          <w:lang w:val="fr-CA"/>
        </w:rPr>
        <w:t xml:space="preserve">forum non </w:t>
      </w:r>
      <w:proofErr w:type="spellStart"/>
      <w:r w:rsidR="00B74D43" w:rsidRPr="00726736">
        <w:rPr>
          <w:i/>
          <w:sz w:val="20"/>
          <w:szCs w:val="20"/>
          <w:lang w:val="fr-CA"/>
        </w:rPr>
        <w:t>conveniens</w:t>
      </w:r>
      <w:proofErr w:type="spellEnd"/>
      <w:r w:rsidR="00B74D43" w:rsidRPr="00726736">
        <w:rPr>
          <w:sz w:val="20"/>
          <w:szCs w:val="20"/>
          <w:lang w:val="fr-CA"/>
        </w:rPr>
        <w:t>?</w:t>
      </w:r>
    </w:p>
    <w:p w:rsidR="00B74D43" w:rsidRPr="00726736" w:rsidRDefault="00B74D43" w:rsidP="00B74D43">
      <w:pPr>
        <w:widowControl w:val="0"/>
        <w:jc w:val="both"/>
        <w:rPr>
          <w:sz w:val="20"/>
          <w:szCs w:val="20"/>
          <w:lang w:val="fr-CA"/>
        </w:rPr>
      </w:pPr>
    </w:p>
    <w:p w:rsidR="00B74D43" w:rsidRPr="00726736" w:rsidRDefault="00B74D43" w:rsidP="00B74D43">
      <w:pPr>
        <w:jc w:val="both"/>
        <w:rPr>
          <w:sz w:val="20"/>
          <w:szCs w:val="20"/>
          <w:lang w:val="fr-CA"/>
        </w:rPr>
      </w:pPr>
      <w:r w:rsidRPr="00726736">
        <w:rPr>
          <w:sz w:val="20"/>
          <w:szCs w:val="20"/>
          <w:lang w:val="fr-CA"/>
        </w:rPr>
        <w:t xml:space="preserve">Au début de juin 2003, les intimés Morgan Van Breda et Victor Berg sont partis de Toronto pour aller séjourner au </w:t>
      </w:r>
      <w:proofErr w:type="spellStart"/>
      <w:r w:rsidRPr="00726736">
        <w:rPr>
          <w:sz w:val="20"/>
          <w:szCs w:val="20"/>
          <w:lang w:val="fr-CA"/>
        </w:rPr>
        <w:t>SuperClubs</w:t>
      </w:r>
      <w:proofErr w:type="spellEnd"/>
      <w:r w:rsidRPr="00726736">
        <w:rPr>
          <w:sz w:val="20"/>
          <w:szCs w:val="20"/>
          <w:lang w:val="fr-CA"/>
        </w:rPr>
        <w:t xml:space="preserve"> </w:t>
      </w:r>
      <w:proofErr w:type="spellStart"/>
      <w:r w:rsidRPr="00726736">
        <w:rPr>
          <w:sz w:val="20"/>
          <w:szCs w:val="20"/>
          <w:lang w:val="fr-CA"/>
        </w:rPr>
        <w:t>Breezes</w:t>
      </w:r>
      <w:proofErr w:type="spellEnd"/>
      <w:r w:rsidRPr="00726736">
        <w:rPr>
          <w:sz w:val="20"/>
          <w:szCs w:val="20"/>
          <w:lang w:val="fr-CA"/>
        </w:rPr>
        <w:t xml:space="preserve"> </w:t>
      </w:r>
      <w:proofErr w:type="spellStart"/>
      <w:r w:rsidRPr="00726736">
        <w:rPr>
          <w:sz w:val="20"/>
          <w:szCs w:val="20"/>
          <w:lang w:val="fr-CA"/>
        </w:rPr>
        <w:t>Jibacoa</w:t>
      </w:r>
      <w:proofErr w:type="spellEnd"/>
      <w:r w:rsidRPr="00726736">
        <w:rPr>
          <w:sz w:val="20"/>
          <w:szCs w:val="20"/>
          <w:lang w:val="fr-CA"/>
        </w:rPr>
        <w:t xml:space="preserve"> à Cuba.  Ce voyage avait été organisé par M. Berg, un joueur de squash professionnel, par l’intermédiaire de René Denis qui, de sa résidence à Ottawa, s’occupait de recruter des instructeurs de squash, de tennis et d’aérobie pour certains centres de villégiature des </w:t>
      </w:r>
      <w:r w:rsidRPr="00726736">
        <w:rPr>
          <w:bCs/>
          <w:sz w:val="20"/>
          <w:szCs w:val="20"/>
          <w:lang w:val="fr-FR"/>
        </w:rPr>
        <w:t>Caraïbes.</w:t>
      </w:r>
      <w:r w:rsidRPr="00726736">
        <w:rPr>
          <w:b/>
          <w:bCs/>
          <w:sz w:val="20"/>
          <w:szCs w:val="20"/>
          <w:lang w:val="fr-FR"/>
        </w:rPr>
        <w:t xml:space="preserve">  </w:t>
      </w:r>
      <w:r w:rsidRPr="00726736">
        <w:rPr>
          <w:sz w:val="20"/>
          <w:szCs w:val="20"/>
          <w:lang w:val="fr-CA"/>
        </w:rPr>
        <w:t xml:space="preserve">M. Denis avait conclu une attente avec l’appelante Club </w:t>
      </w:r>
      <w:proofErr w:type="spellStart"/>
      <w:r w:rsidRPr="00726736">
        <w:rPr>
          <w:sz w:val="20"/>
          <w:szCs w:val="20"/>
          <w:lang w:val="fr-CA"/>
        </w:rPr>
        <w:t>Resorts</w:t>
      </w:r>
      <w:proofErr w:type="spellEnd"/>
      <w:r w:rsidRPr="00726736">
        <w:rPr>
          <w:sz w:val="20"/>
          <w:szCs w:val="20"/>
          <w:lang w:val="fr-CA"/>
        </w:rPr>
        <w:t xml:space="preserve"> Ltd. (CRL) en vertu de laquelle il devait recruter des instructeurs pour les centres de villégiature de CRL.  Peu de temps après être arrivés au centre de villégiature, Mme Van Breda s’est grièvement blessée en faisant des tractions avec un appareil de métal tubulaire.  En raison de la blessure de Mme Van Breda, M. Berg et cette dernière ne sont pas retournés comme prévu en Ontario.  Peu de temps après sa chute, Mme Van Breda a été emmenée à Calgary (Alberta), l’endroit où demeure sa famille.  Elle et M. Berg demeurent maintenant en </w:t>
      </w:r>
      <w:proofErr w:type="spellStart"/>
      <w:r w:rsidRPr="00726736">
        <w:rPr>
          <w:sz w:val="20"/>
          <w:szCs w:val="20"/>
          <w:lang w:val="fr-CA"/>
        </w:rPr>
        <w:t>Colombie</w:t>
      </w:r>
      <w:r w:rsidRPr="00726736">
        <w:rPr>
          <w:sz w:val="20"/>
          <w:szCs w:val="20"/>
          <w:lang w:val="fr-CA"/>
        </w:rPr>
        <w:noBreakHyphen/>
        <w:t>Britannique</w:t>
      </w:r>
      <w:proofErr w:type="spellEnd"/>
      <w:r w:rsidRPr="00726736">
        <w:rPr>
          <w:sz w:val="20"/>
          <w:szCs w:val="20"/>
          <w:lang w:val="fr-CA"/>
        </w:rPr>
        <w:t>.</w:t>
      </w:r>
    </w:p>
    <w:p w:rsidR="00B74D43" w:rsidRPr="00726736" w:rsidRDefault="00B74D43" w:rsidP="00B74D43">
      <w:pPr>
        <w:jc w:val="both"/>
        <w:rPr>
          <w:sz w:val="20"/>
          <w:szCs w:val="20"/>
          <w:lang w:val="fr-CA"/>
        </w:rPr>
      </w:pPr>
    </w:p>
    <w:p w:rsidR="00B74D43" w:rsidRPr="00726736" w:rsidRDefault="00B74D43" w:rsidP="00B74D43">
      <w:pPr>
        <w:jc w:val="both"/>
        <w:rPr>
          <w:sz w:val="20"/>
          <w:szCs w:val="20"/>
          <w:lang w:val="fr-CA"/>
        </w:rPr>
      </w:pPr>
      <w:r w:rsidRPr="00726736">
        <w:rPr>
          <w:sz w:val="20"/>
          <w:szCs w:val="20"/>
          <w:lang w:val="fr-CA"/>
        </w:rPr>
        <w:t xml:space="preserve">Les intimés ont introduit une action contre plusieurs défendeurs, dont CRL, en mai 2006, </w:t>
      </w:r>
      <w:r w:rsidR="0012655D" w:rsidRPr="00726736">
        <w:rPr>
          <w:sz w:val="20"/>
          <w:szCs w:val="20"/>
        </w:rPr>
        <w:fldChar w:fldCharType="begin"/>
      </w:r>
      <w:r w:rsidRPr="00726736">
        <w:rPr>
          <w:sz w:val="20"/>
          <w:szCs w:val="20"/>
          <w:lang w:val="fr-CA"/>
        </w:rPr>
        <w:instrText xml:space="preserve"> SEQ CHAPTER \h \r 1</w:instrText>
      </w:r>
      <w:r w:rsidR="0012655D" w:rsidRPr="00726736">
        <w:rPr>
          <w:sz w:val="20"/>
          <w:szCs w:val="20"/>
        </w:rPr>
        <w:fldChar w:fldCharType="end"/>
      </w:r>
      <w:r w:rsidRPr="00726736">
        <w:rPr>
          <w:sz w:val="20"/>
          <w:szCs w:val="20"/>
          <w:lang w:val="fr-CA"/>
        </w:rPr>
        <w:t xml:space="preserve">en </w:t>
      </w:r>
      <w:proofErr w:type="spellStart"/>
      <w:r w:rsidRPr="00726736">
        <w:rPr>
          <w:sz w:val="20"/>
          <w:szCs w:val="20"/>
          <w:lang w:val="fr-CA"/>
        </w:rPr>
        <w:t>dommages</w:t>
      </w:r>
      <w:r w:rsidRPr="00726736">
        <w:rPr>
          <w:sz w:val="20"/>
          <w:szCs w:val="20"/>
          <w:lang w:val="fr-CA"/>
        </w:rPr>
        <w:noBreakHyphen/>
        <w:t>intérêts</w:t>
      </w:r>
      <w:proofErr w:type="spellEnd"/>
      <w:r w:rsidRPr="00726736">
        <w:rPr>
          <w:sz w:val="20"/>
          <w:szCs w:val="20"/>
          <w:lang w:val="fr-CA"/>
        </w:rPr>
        <w:t xml:space="preserve"> pour lésions corporelles, </w:t>
      </w:r>
      <w:proofErr w:type="spellStart"/>
      <w:r w:rsidRPr="00726736">
        <w:rPr>
          <w:sz w:val="20"/>
          <w:szCs w:val="20"/>
          <w:lang w:val="fr-CA"/>
        </w:rPr>
        <w:t>dommages</w:t>
      </w:r>
      <w:r w:rsidRPr="00726736">
        <w:rPr>
          <w:sz w:val="20"/>
          <w:szCs w:val="20"/>
          <w:lang w:val="fr-CA"/>
        </w:rPr>
        <w:noBreakHyphen/>
        <w:t>intérêts</w:t>
      </w:r>
      <w:proofErr w:type="spellEnd"/>
      <w:r w:rsidRPr="00726736">
        <w:rPr>
          <w:sz w:val="20"/>
          <w:szCs w:val="20"/>
          <w:lang w:val="fr-CA"/>
        </w:rPr>
        <w:t xml:space="preserve"> punitifs et </w:t>
      </w:r>
      <w:proofErr w:type="spellStart"/>
      <w:r w:rsidRPr="00726736">
        <w:rPr>
          <w:sz w:val="20"/>
          <w:szCs w:val="20"/>
          <w:lang w:val="fr-CA"/>
        </w:rPr>
        <w:t>dommages</w:t>
      </w:r>
      <w:r w:rsidRPr="00726736">
        <w:rPr>
          <w:sz w:val="20"/>
          <w:szCs w:val="20"/>
          <w:lang w:val="fr-CA"/>
        </w:rPr>
        <w:noBreakHyphen/>
        <w:t>intérêts</w:t>
      </w:r>
      <w:proofErr w:type="spellEnd"/>
      <w:r w:rsidRPr="00726736">
        <w:rPr>
          <w:sz w:val="20"/>
          <w:szCs w:val="20"/>
          <w:lang w:val="fr-CA"/>
        </w:rPr>
        <w:t xml:space="preserve"> pour perte de soutien, de soins, de conseils et de compagnie en vertu de la </w:t>
      </w:r>
      <w:r w:rsidRPr="00726736">
        <w:rPr>
          <w:i/>
          <w:iCs/>
          <w:sz w:val="20"/>
          <w:szCs w:val="20"/>
          <w:lang w:val="fr-CA"/>
        </w:rPr>
        <w:t>Loi de 1990 sur le droit de la famille</w:t>
      </w:r>
      <w:r w:rsidRPr="00726736">
        <w:rPr>
          <w:sz w:val="20"/>
          <w:szCs w:val="20"/>
          <w:lang w:val="fr-CA"/>
        </w:rPr>
        <w:t xml:space="preserve">, L.R.O. 1990, ch. F.3.  </w:t>
      </w:r>
      <w:r w:rsidR="0012655D" w:rsidRPr="00726736">
        <w:rPr>
          <w:sz w:val="20"/>
          <w:szCs w:val="20"/>
        </w:rPr>
        <w:fldChar w:fldCharType="begin"/>
      </w:r>
      <w:r w:rsidRPr="00726736">
        <w:rPr>
          <w:sz w:val="20"/>
          <w:szCs w:val="20"/>
          <w:lang w:val="fr-CA"/>
        </w:rPr>
        <w:instrText xml:space="preserve"> SEQ CHAPTER \h \r 1</w:instrText>
      </w:r>
      <w:r w:rsidR="0012655D" w:rsidRPr="00726736">
        <w:rPr>
          <w:sz w:val="20"/>
          <w:szCs w:val="20"/>
        </w:rPr>
        <w:fldChar w:fldCharType="end"/>
      </w:r>
      <w:r w:rsidRPr="00726736">
        <w:rPr>
          <w:sz w:val="20"/>
          <w:szCs w:val="20"/>
          <w:lang w:val="fr-CA"/>
        </w:rPr>
        <w:t xml:space="preserve">Tous les défendeurs ont présenté une motion en rejet de l’action pour défaut de compétence ou en suspension de l’action au motif de </w:t>
      </w:r>
      <w:r w:rsidRPr="00726736">
        <w:rPr>
          <w:i/>
          <w:iCs/>
          <w:sz w:val="20"/>
          <w:szCs w:val="20"/>
          <w:lang w:val="fr-CA"/>
        </w:rPr>
        <w:t xml:space="preserve">forum non </w:t>
      </w:r>
      <w:proofErr w:type="spellStart"/>
      <w:r w:rsidRPr="00726736">
        <w:rPr>
          <w:i/>
          <w:iCs/>
          <w:sz w:val="20"/>
          <w:szCs w:val="20"/>
          <w:lang w:val="fr-CA"/>
        </w:rPr>
        <w:t>conveniens</w:t>
      </w:r>
      <w:proofErr w:type="spellEnd"/>
      <w:r w:rsidRPr="00726736">
        <w:rPr>
          <w:sz w:val="20"/>
          <w:szCs w:val="20"/>
          <w:lang w:val="fr-CA"/>
        </w:rPr>
        <w:t xml:space="preserve">.  Le juge saisi de la motion </w:t>
      </w:r>
      <w:r w:rsidR="0012655D" w:rsidRPr="00726736">
        <w:rPr>
          <w:sz w:val="20"/>
          <w:szCs w:val="20"/>
          <w:lang w:val="fr-CA"/>
        </w:rPr>
        <w:fldChar w:fldCharType="begin"/>
      </w:r>
      <w:r w:rsidRPr="00726736">
        <w:rPr>
          <w:sz w:val="20"/>
          <w:szCs w:val="20"/>
          <w:lang w:val="fr-CA"/>
        </w:rPr>
        <w:instrText xml:space="preserve"> SEQ CHAPTER \h \r 1</w:instrText>
      </w:r>
      <w:r w:rsidR="0012655D" w:rsidRPr="00726736">
        <w:rPr>
          <w:sz w:val="20"/>
          <w:szCs w:val="20"/>
          <w:lang w:val="fr-CA"/>
        </w:rPr>
        <w:fldChar w:fldCharType="end"/>
      </w:r>
      <w:r w:rsidRPr="00726736">
        <w:rPr>
          <w:sz w:val="20"/>
          <w:szCs w:val="20"/>
          <w:lang w:val="fr-CA"/>
        </w:rPr>
        <w:t xml:space="preserve">a rejeté l’action contre deux défendeurs et </w:t>
      </w:r>
      <w:r w:rsidR="0012655D" w:rsidRPr="00726736">
        <w:rPr>
          <w:sz w:val="20"/>
          <w:szCs w:val="20"/>
        </w:rPr>
        <w:fldChar w:fldCharType="begin"/>
      </w:r>
      <w:r w:rsidRPr="00726736">
        <w:rPr>
          <w:sz w:val="20"/>
          <w:szCs w:val="20"/>
          <w:lang w:val="fr-CA"/>
        </w:rPr>
        <w:instrText xml:space="preserve"> SEQ CHAPTER \h \r 1</w:instrText>
      </w:r>
      <w:r w:rsidR="0012655D" w:rsidRPr="00726736">
        <w:rPr>
          <w:sz w:val="20"/>
          <w:szCs w:val="20"/>
        </w:rPr>
        <w:fldChar w:fldCharType="end"/>
      </w:r>
      <w:r w:rsidRPr="00726736">
        <w:rPr>
          <w:sz w:val="20"/>
          <w:szCs w:val="20"/>
          <w:lang w:val="fr-CA"/>
        </w:rPr>
        <w:t xml:space="preserve">a refusé de rejeter ou de suspendre l’action contre CRL et deux autres défendeurs.  CRL a interjeté appel de la décision et la Cour d’appel a confirmé cette décision et reformulé le critère de la compétence présumée de l’arrêt </w:t>
      </w:r>
      <w:proofErr w:type="spellStart"/>
      <w:r w:rsidRPr="00726736">
        <w:rPr>
          <w:i/>
          <w:sz w:val="20"/>
          <w:szCs w:val="20"/>
          <w:lang w:val="fr-CA"/>
        </w:rPr>
        <w:t>Muscutt</w:t>
      </w:r>
      <w:proofErr w:type="spellEnd"/>
      <w:r w:rsidRPr="00726736">
        <w:rPr>
          <w:sz w:val="20"/>
          <w:szCs w:val="20"/>
          <w:lang w:val="fr-CA"/>
        </w:rPr>
        <w:t>.</w:t>
      </w:r>
    </w:p>
    <w:p w:rsidR="00B74D43" w:rsidRPr="00726736" w:rsidRDefault="00B74D43" w:rsidP="00B74D43">
      <w:pPr>
        <w:widowControl w:val="0"/>
        <w:jc w:val="both"/>
        <w:rPr>
          <w:sz w:val="20"/>
          <w:szCs w:val="20"/>
          <w:lang w:val="fr-CA"/>
        </w:rPr>
      </w:pPr>
    </w:p>
    <w:p w:rsidR="00B74D43" w:rsidRPr="00726736" w:rsidRDefault="00B74D43" w:rsidP="00B74D43">
      <w:pPr>
        <w:widowControl w:val="0"/>
        <w:jc w:val="both"/>
        <w:rPr>
          <w:sz w:val="20"/>
          <w:szCs w:val="20"/>
          <w:lang w:val="fr-CA"/>
        </w:rPr>
      </w:pPr>
    </w:p>
    <w:p w:rsidR="00B74D43" w:rsidRPr="00726736" w:rsidRDefault="00B74D43" w:rsidP="00B74D43">
      <w:pPr>
        <w:widowControl w:val="0"/>
        <w:jc w:val="both"/>
        <w:rPr>
          <w:sz w:val="20"/>
          <w:szCs w:val="20"/>
          <w:lang w:val="fr-CA"/>
        </w:rPr>
      </w:pPr>
      <w:r w:rsidRPr="00726736">
        <w:rPr>
          <w:sz w:val="20"/>
          <w:szCs w:val="20"/>
          <w:lang w:val="fr-CA"/>
        </w:rPr>
        <w:t>Origine :</w:t>
      </w:r>
      <w:r w:rsidRPr="00726736">
        <w:rPr>
          <w:sz w:val="20"/>
          <w:szCs w:val="20"/>
          <w:lang w:val="fr-CA"/>
        </w:rPr>
        <w:tab/>
      </w:r>
      <w:r w:rsidRPr="00726736">
        <w:rPr>
          <w:sz w:val="20"/>
          <w:szCs w:val="20"/>
          <w:lang w:val="fr-CA"/>
        </w:rPr>
        <w:tab/>
      </w:r>
      <w:r>
        <w:rPr>
          <w:sz w:val="20"/>
          <w:szCs w:val="20"/>
          <w:lang w:val="fr-CA"/>
        </w:rPr>
        <w:tab/>
      </w:r>
      <w:r>
        <w:rPr>
          <w:sz w:val="20"/>
          <w:szCs w:val="20"/>
          <w:lang w:val="fr-CA"/>
        </w:rPr>
        <w:tab/>
      </w:r>
      <w:r w:rsidRPr="00726736">
        <w:rPr>
          <w:sz w:val="20"/>
          <w:szCs w:val="20"/>
          <w:lang w:val="fr-CA"/>
        </w:rPr>
        <w:tab/>
        <w:t>Ontario</w:t>
      </w:r>
    </w:p>
    <w:p w:rsidR="00B74D43" w:rsidRPr="00726736" w:rsidRDefault="00B74D43" w:rsidP="00B74D43">
      <w:pPr>
        <w:widowControl w:val="0"/>
        <w:jc w:val="both"/>
        <w:rPr>
          <w:sz w:val="20"/>
          <w:szCs w:val="20"/>
          <w:lang w:val="fr-CA"/>
        </w:rPr>
      </w:pPr>
    </w:p>
    <w:p w:rsidR="00B74D43" w:rsidRPr="00726736" w:rsidRDefault="00B74D43" w:rsidP="00B74D43">
      <w:pPr>
        <w:widowControl w:val="0"/>
        <w:jc w:val="both"/>
        <w:rPr>
          <w:sz w:val="20"/>
          <w:szCs w:val="20"/>
          <w:lang w:val="fr-CA"/>
        </w:rPr>
      </w:pPr>
      <w:r w:rsidRPr="00726736">
        <w:rPr>
          <w:sz w:val="20"/>
          <w:szCs w:val="20"/>
          <w:lang w:val="fr-CA"/>
        </w:rPr>
        <w:t>N</w:t>
      </w:r>
      <w:r w:rsidRPr="00726736">
        <w:rPr>
          <w:sz w:val="20"/>
          <w:szCs w:val="20"/>
          <w:vertAlign w:val="superscript"/>
          <w:lang w:val="fr-CA"/>
        </w:rPr>
        <w:t>o</w:t>
      </w:r>
      <w:r w:rsidRPr="00726736">
        <w:rPr>
          <w:sz w:val="20"/>
          <w:szCs w:val="20"/>
          <w:lang w:val="fr-CA"/>
        </w:rPr>
        <w:t xml:space="preserve"> du greffe :</w:t>
      </w:r>
      <w:r w:rsidRPr="00726736">
        <w:rPr>
          <w:sz w:val="20"/>
          <w:szCs w:val="20"/>
          <w:lang w:val="fr-CA"/>
        </w:rPr>
        <w:tab/>
      </w:r>
      <w:r w:rsidRPr="00726736">
        <w:rPr>
          <w:sz w:val="20"/>
          <w:szCs w:val="20"/>
          <w:lang w:val="fr-CA"/>
        </w:rPr>
        <w:tab/>
      </w:r>
      <w:r>
        <w:rPr>
          <w:sz w:val="20"/>
          <w:szCs w:val="20"/>
          <w:lang w:val="fr-CA"/>
        </w:rPr>
        <w:tab/>
      </w:r>
      <w:r w:rsidRPr="00726736">
        <w:rPr>
          <w:sz w:val="20"/>
          <w:szCs w:val="20"/>
          <w:lang w:val="fr-CA"/>
        </w:rPr>
        <w:tab/>
        <w:t>33692</w:t>
      </w:r>
    </w:p>
    <w:p w:rsidR="00B74D43" w:rsidRPr="00726736" w:rsidRDefault="00B74D43" w:rsidP="00B74D43">
      <w:pPr>
        <w:widowControl w:val="0"/>
        <w:jc w:val="both"/>
        <w:rPr>
          <w:sz w:val="20"/>
          <w:szCs w:val="20"/>
          <w:lang w:val="fr-CA"/>
        </w:rPr>
      </w:pPr>
    </w:p>
    <w:p w:rsidR="00B74D43" w:rsidRPr="00726736" w:rsidRDefault="00B74D43" w:rsidP="00B74D43">
      <w:pPr>
        <w:widowControl w:val="0"/>
        <w:jc w:val="both"/>
        <w:rPr>
          <w:sz w:val="20"/>
          <w:szCs w:val="20"/>
          <w:lang w:val="fr-CA"/>
        </w:rPr>
      </w:pPr>
      <w:r w:rsidRPr="00726736">
        <w:rPr>
          <w:sz w:val="20"/>
          <w:szCs w:val="20"/>
          <w:lang w:val="fr-CA"/>
        </w:rPr>
        <w:t>Arrêt de la Cour d’appel :</w:t>
      </w:r>
      <w:r w:rsidRPr="00726736">
        <w:rPr>
          <w:sz w:val="20"/>
          <w:szCs w:val="20"/>
          <w:lang w:val="fr-CA"/>
        </w:rPr>
        <w:tab/>
      </w:r>
      <w:r w:rsidRPr="00726736">
        <w:rPr>
          <w:sz w:val="20"/>
          <w:szCs w:val="20"/>
          <w:lang w:val="fr-CA"/>
        </w:rPr>
        <w:tab/>
      </w:r>
      <w:r>
        <w:rPr>
          <w:sz w:val="20"/>
          <w:szCs w:val="20"/>
          <w:lang w:val="fr-CA"/>
        </w:rPr>
        <w:tab/>
      </w:r>
      <w:r w:rsidRPr="00726736">
        <w:rPr>
          <w:sz w:val="20"/>
          <w:szCs w:val="20"/>
          <w:lang w:val="fr-CA"/>
        </w:rPr>
        <w:t>le 2 février 2010</w:t>
      </w:r>
    </w:p>
    <w:p w:rsidR="00B74D43" w:rsidRPr="00726736" w:rsidRDefault="00B74D43" w:rsidP="00B74D43">
      <w:pPr>
        <w:widowControl w:val="0"/>
        <w:jc w:val="both"/>
        <w:rPr>
          <w:sz w:val="20"/>
          <w:szCs w:val="20"/>
          <w:lang w:val="fr-CA"/>
        </w:rPr>
      </w:pPr>
    </w:p>
    <w:p w:rsidR="00B74D43" w:rsidRPr="00726736" w:rsidRDefault="00B74D43" w:rsidP="00B74D43">
      <w:pPr>
        <w:widowControl w:val="0"/>
        <w:jc w:val="both"/>
        <w:rPr>
          <w:sz w:val="20"/>
          <w:szCs w:val="20"/>
          <w:lang w:val="fr-CA"/>
        </w:rPr>
      </w:pPr>
      <w:r w:rsidRPr="00726736">
        <w:rPr>
          <w:sz w:val="20"/>
          <w:szCs w:val="20"/>
          <w:lang w:val="fr-CA"/>
        </w:rPr>
        <w:t>Avocats :</w:t>
      </w:r>
      <w:r w:rsidRPr="00726736">
        <w:rPr>
          <w:sz w:val="20"/>
          <w:szCs w:val="20"/>
          <w:lang w:val="fr-CA"/>
        </w:rPr>
        <w:tab/>
      </w:r>
      <w:r w:rsidRPr="00726736">
        <w:rPr>
          <w:sz w:val="20"/>
          <w:szCs w:val="20"/>
          <w:lang w:val="fr-CA"/>
        </w:rPr>
        <w:tab/>
      </w:r>
      <w:r w:rsidRPr="00726736">
        <w:rPr>
          <w:sz w:val="20"/>
          <w:szCs w:val="20"/>
          <w:lang w:val="fr-CA"/>
        </w:rPr>
        <w:tab/>
      </w:r>
      <w:r w:rsidRPr="00726736">
        <w:rPr>
          <w:sz w:val="20"/>
          <w:szCs w:val="20"/>
          <w:lang w:val="fr-CA"/>
        </w:rPr>
        <w:tab/>
        <w:t xml:space="preserve">John A. </w:t>
      </w:r>
      <w:proofErr w:type="spellStart"/>
      <w:r w:rsidRPr="00726736">
        <w:rPr>
          <w:sz w:val="20"/>
          <w:szCs w:val="20"/>
          <w:lang w:val="fr-CA"/>
        </w:rPr>
        <w:t>Olah</w:t>
      </w:r>
      <w:proofErr w:type="spellEnd"/>
      <w:r w:rsidRPr="00726736">
        <w:rPr>
          <w:sz w:val="20"/>
          <w:szCs w:val="20"/>
          <w:lang w:val="fr-CA"/>
        </w:rPr>
        <w:t xml:space="preserve"> pour l’appelante</w:t>
      </w:r>
    </w:p>
    <w:p w:rsidR="00B74D43" w:rsidRPr="00726736" w:rsidRDefault="00B74D43" w:rsidP="00B74D43">
      <w:pPr>
        <w:widowControl w:val="0"/>
        <w:ind w:left="3600"/>
        <w:jc w:val="both"/>
        <w:rPr>
          <w:sz w:val="20"/>
          <w:szCs w:val="20"/>
          <w:lang w:val="fr-CA"/>
        </w:rPr>
      </w:pPr>
      <w:r w:rsidRPr="00726736">
        <w:rPr>
          <w:sz w:val="20"/>
          <w:szCs w:val="20"/>
          <w:lang w:val="fr-CA"/>
        </w:rPr>
        <w:t xml:space="preserve">Chris G. </w:t>
      </w:r>
      <w:proofErr w:type="spellStart"/>
      <w:r w:rsidRPr="00726736">
        <w:rPr>
          <w:sz w:val="20"/>
          <w:szCs w:val="20"/>
          <w:lang w:val="fr-CA"/>
        </w:rPr>
        <w:t>Paliare</w:t>
      </w:r>
      <w:proofErr w:type="spellEnd"/>
      <w:r w:rsidRPr="00726736">
        <w:rPr>
          <w:sz w:val="20"/>
          <w:szCs w:val="20"/>
          <w:lang w:val="fr-CA"/>
        </w:rPr>
        <w:t xml:space="preserve">, Robert A. </w:t>
      </w:r>
      <w:proofErr w:type="spellStart"/>
      <w:r w:rsidRPr="00726736">
        <w:rPr>
          <w:sz w:val="20"/>
          <w:szCs w:val="20"/>
          <w:lang w:val="fr-CA"/>
        </w:rPr>
        <w:t>Centa</w:t>
      </w:r>
      <w:proofErr w:type="spellEnd"/>
      <w:r w:rsidRPr="00726736">
        <w:rPr>
          <w:sz w:val="20"/>
          <w:szCs w:val="20"/>
          <w:lang w:val="fr-CA"/>
        </w:rPr>
        <w:t xml:space="preserve"> et Tina H. Lie pour les intimés</w:t>
      </w:r>
    </w:p>
    <w:p w:rsidR="00EE6615" w:rsidRDefault="00EE6615" w:rsidP="000B3C9A">
      <w:pPr>
        <w:tabs>
          <w:tab w:val="left" w:pos="-1440"/>
          <w:tab w:val="left" w:pos="-720"/>
        </w:tabs>
        <w:jc w:val="both"/>
        <w:rPr>
          <w:sz w:val="20"/>
          <w:szCs w:val="20"/>
          <w:lang w:val="fr-CA"/>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87" style="width:2in;height:1pt" o:hrpct="0" o:hralign="center" o:hrstd="t" o:hrnoshade="t" o:hr="t" fillcolor="black [3213]" stroked="f"/>
        </w:pict>
      </w:r>
    </w:p>
    <w:p w:rsidR="00EE6615" w:rsidRDefault="00EE6615">
      <w:pPr>
        <w:rPr>
          <w:sz w:val="20"/>
          <w:szCs w:val="20"/>
          <w:lang w:val="fr-CA"/>
        </w:rPr>
      </w:pPr>
      <w:r>
        <w:rPr>
          <w:sz w:val="20"/>
          <w:szCs w:val="20"/>
          <w:lang w:val="fr-CA"/>
        </w:rPr>
        <w:br w:type="page"/>
      </w:r>
    </w:p>
    <w:p w:rsidR="00055AEC" w:rsidRPr="00686A38" w:rsidRDefault="0012655D" w:rsidP="00055AEC">
      <w:pPr>
        <w:widowControl w:val="0"/>
        <w:ind w:left="720" w:hanging="720"/>
        <w:jc w:val="both"/>
        <w:rPr>
          <w:b/>
          <w:i/>
          <w:sz w:val="20"/>
          <w:szCs w:val="20"/>
        </w:rPr>
      </w:pPr>
      <w:r w:rsidRPr="00686A38">
        <w:rPr>
          <w:b/>
          <w:sz w:val="20"/>
          <w:szCs w:val="20"/>
        </w:rPr>
        <w:lastRenderedPageBreak/>
        <w:fldChar w:fldCharType="begin"/>
      </w:r>
      <w:r w:rsidR="00055AEC" w:rsidRPr="00686A38">
        <w:rPr>
          <w:b/>
          <w:sz w:val="20"/>
          <w:szCs w:val="20"/>
        </w:rPr>
        <w:instrText xml:space="preserve"> SEQ CHAPTER \h \r 1</w:instrText>
      </w:r>
      <w:r w:rsidRPr="00686A38">
        <w:rPr>
          <w:b/>
          <w:sz w:val="20"/>
          <w:szCs w:val="20"/>
        </w:rPr>
        <w:fldChar w:fldCharType="end"/>
      </w:r>
      <w:r w:rsidR="00055AEC" w:rsidRPr="00686A38">
        <w:rPr>
          <w:b/>
          <w:sz w:val="20"/>
          <w:szCs w:val="20"/>
        </w:rPr>
        <w:t>33900</w:t>
      </w:r>
      <w:r w:rsidR="00055AEC" w:rsidRPr="00686A38">
        <w:rPr>
          <w:sz w:val="20"/>
          <w:szCs w:val="20"/>
        </w:rPr>
        <w:tab/>
      </w:r>
      <w:r w:rsidR="00055AEC" w:rsidRPr="00686A38">
        <w:rPr>
          <w:b/>
          <w:i/>
          <w:sz w:val="20"/>
          <w:szCs w:val="20"/>
        </w:rPr>
        <w:t>Richard C. Breeden, Richard C. Breeden &amp; Co., Gordon A. Paris, James R. Thompson, Richard D. Burt, Graham W. Savage, Raymond G.H. Seitz v. Conrad Black</w:t>
      </w:r>
    </w:p>
    <w:p w:rsidR="00055AEC" w:rsidRPr="00686A38" w:rsidRDefault="00055AEC" w:rsidP="00055AEC">
      <w:pPr>
        <w:widowControl w:val="0"/>
        <w:ind w:left="720"/>
        <w:jc w:val="both"/>
        <w:rPr>
          <w:b/>
          <w:i/>
          <w:sz w:val="20"/>
          <w:szCs w:val="20"/>
        </w:rPr>
      </w:pPr>
      <w:r w:rsidRPr="00686A38">
        <w:rPr>
          <w:b/>
          <w:i/>
          <w:sz w:val="20"/>
          <w:szCs w:val="20"/>
        </w:rPr>
        <w:t>Richard C. Breeden, Richard C. Breeden &amp; Co., Gordon A. Paris, James R. Thompson, Richard D. Burt, Graham W. Savage, Raymond G.H. Seitz v. Conrad Black</w:t>
      </w:r>
    </w:p>
    <w:p w:rsidR="00055AEC" w:rsidRPr="00686A38" w:rsidRDefault="00055AEC" w:rsidP="00055AEC">
      <w:pPr>
        <w:widowControl w:val="0"/>
        <w:ind w:left="720"/>
        <w:jc w:val="both"/>
        <w:rPr>
          <w:b/>
          <w:i/>
          <w:sz w:val="20"/>
          <w:szCs w:val="20"/>
        </w:rPr>
      </w:pPr>
      <w:r w:rsidRPr="00686A38">
        <w:rPr>
          <w:b/>
          <w:i/>
          <w:sz w:val="20"/>
          <w:szCs w:val="20"/>
        </w:rPr>
        <w:t>Richard C. Breeden, Richard C. Breeden &amp; Co., Gordon A. Paris, James R. Thompson, Richard D. Burt, Graham W. Savage, Raymond G.H. Seitz v. Conrad Black</w:t>
      </w:r>
    </w:p>
    <w:p w:rsidR="00055AEC" w:rsidRPr="00686A38" w:rsidRDefault="00055AEC" w:rsidP="00055AEC">
      <w:pPr>
        <w:widowControl w:val="0"/>
        <w:ind w:left="720"/>
        <w:jc w:val="both"/>
        <w:rPr>
          <w:b/>
          <w:i/>
          <w:sz w:val="20"/>
          <w:szCs w:val="20"/>
        </w:rPr>
      </w:pPr>
      <w:r w:rsidRPr="00686A38">
        <w:rPr>
          <w:b/>
          <w:i/>
          <w:sz w:val="20"/>
          <w:szCs w:val="20"/>
        </w:rPr>
        <w:t>Richard C. Breeden, Richard C. Breeden &amp; Co., Gordon A. Paris, James R. Thompson, Richard D. Burt, Graham W. Savage, Raymond G.H. Seitz v. Conrad Black</w:t>
      </w:r>
    </w:p>
    <w:p w:rsidR="00055AEC" w:rsidRPr="00686A38" w:rsidRDefault="00055AEC" w:rsidP="00055AEC">
      <w:pPr>
        <w:widowControl w:val="0"/>
        <w:ind w:left="720" w:hanging="720"/>
        <w:jc w:val="both"/>
        <w:rPr>
          <w:b/>
          <w:i/>
          <w:sz w:val="20"/>
          <w:szCs w:val="20"/>
        </w:rPr>
      </w:pPr>
      <w:r w:rsidRPr="00686A38">
        <w:rPr>
          <w:b/>
          <w:i/>
          <w:sz w:val="20"/>
          <w:szCs w:val="20"/>
        </w:rPr>
        <w:tab/>
        <w:t>Richard C. Breeden, Richard C. Breeden &amp; Co., Gordon A. Paris, Graham W. Savage, Raymond G.H. Seitz and Paul B. Healy v. Conrad Black</w:t>
      </w:r>
    </w:p>
    <w:p w:rsidR="00055AEC" w:rsidRPr="00686A38" w:rsidRDefault="00055AEC" w:rsidP="00055AEC">
      <w:pPr>
        <w:widowControl w:val="0"/>
        <w:ind w:left="720"/>
        <w:jc w:val="both"/>
        <w:rPr>
          <w:sz w:val="20"/>
          <w:szCs w:val="20"/>
        </w:rPr>
      </w:pPr>
      <w:r w:rsidRPr="00686A38">
        <w:rPr>
          <w:b/>
          <w:i/>
          <w:sz w:val="20"/>
          <w:szCs w:val="20"/>
        </w:rPr>
        <w:t xml:space="preserve">Richard C. Breeden, Richard C. Breeden &amp; Co., Gordon A. Paris, James R. Thompson, Richard D. Burt, Graham W. Savage, Raymond G.H. Seitz, </w:t>
      </w:r>
      <w:proofErr w:type="spellStart"/>
      <w:r w:rsidRPr="00686A38">
        <w:rPr>
          <w:b/>
          <w:i/>
          <w:sz w:val="20"/>
          <w:szCs w:val="20"/>
        </w:rPr>
        <w:t>Shmuel</w:t>
      </w:r>
      <w:proofErr w:type="spellEnd"/>
      <w:r w:rsidRPr="00686A38">
        <w:rPr>
          <w:b/>
          <w:i/>
          <w:sz w:val="20"/>
          <w:szCs w:val="20"/>
        </w:rPr>
        <w:t xml:space="preserve"> </w:t>
      </w:r>
      <w:proofErr w:type="spellStart"/>
      <w:r w:rsidRPr="00686A38">
        <w:rPr>
          <w:b/>
          <w:i/>
          <w:sz w:val="20"/>
          <w:szCs w:val="20"/>
        </w:rPr>
        <w:t>Meitar</w:t>
      </w:r>
      <w:proofErr w:type="spellEnd"/>
      <w:r w:rsidRPr="00686A38">
        <w:rPr>
          <w:b/>
          <w:i/>
          <w:sz w:val="20"/>
          <w:szCs w:val="20"/>
        </w:rPr>
        <w:t xml:space="preserve"> and Henry A. Kissinger v. Conrad Black</w:t>
      </w:r>
    </w:p>
    <w:p w:rsidR="00055AEC" w:rsidRPr="00686A38" w:rsidRDefault="00055AEC" w:rsidP="00055AEC">
      <w:pPr>
        <w:widowControl w:val="0"/>
        <w:jc w:val="both"/>
        <w:rPr>
          <w:sz w:val="20"/>
          <w:szCs w:val="20"/>
        </w:rPr>
      </w:pPr>
    </w:p>
    <w:p w:rsidR="00055AEC" w:rsidRPr="00686A38" w:rsidRDefault="00055AEC" w:rsidP="00055AEC">
      <w:pPr>
        <w:jc w:val="both"/>
        <w:rPr>
          <w:sz w:val="20"/>
          <w:szCs w:val="20"/>
        </w:rPr>
      </w:pPr>
      <w:r w:rsidRPr="00686A38">
        <w:rPr>
          <w:sz w:val="20"/>
          <w:szCs w:val="20"/>
        </w:rPr>
        <w:t xml:space="preserve">Private international law - Courts - Jurisdiction - Choice of forum - Jurisdiction </w:t>
      </w:r>
      <w:proofErr w:type="spellStart"/>
      <w:r w:rsidRPr="00686A38">
        <w:rPr>
          <w:i/>
          <w:sz w:val="20"/>
          <w:szCs w:val="20"/>
        </w:rPr>
        <w:t>simpliciter</w:t>
      </w:r>
      <w:proofErr w:type="spellEnd"/>
      <w:r w:rsidRPr="00686A38">
        <w:rPr>
          <w:sz w:val="20"/>
          <w:szCs w:val="20"/>
        </w:rPr>
        <w:t xml:space="preserve"> -</w:t>
      </w:r>
      <w:r w:rsidRPr="00686A38">
        <w:rPr>
          <w:i/>
          <w:sz w:val="20"/>
          <w:szCs w:val="20"/>
        </w:rPr>
        <w:t xml:space="preserve"> Forum </w:t>
      </w:r>
      <w:proofErr w:type="spellStart"/>
      <w:r w:rsidRPr="00686A38">
        <w:rPr>
          <w:i/>
          <w:sz w:val="20"/>
          <w:szCs w:val="20"/>
        </w:rPr>
        <w:t>conveniens</w:t>
      </w:r>
      <w:proofErr w:type="spellEnd"/>
      <w:r w:rsidRPr="00686A38">
        <w:rPr>
          <w:sz w:val="20"/>
          <w:szCs w:val="20"/>
        </w:rPr>
        <w:t xml:space="preserve"> - Real and substantial connection test - Torts - Libel and slander - Foreign defendants moving to stay actions for want of jurisdiction or on grounds of </w:t>
      </w:r>
      <w:r w:rsidRPr="00686A38">
        <w:rPr>
          <w:i/>
          <w:sz w:val="20"/>
          <w:szCs w:val="20"/>
        </w:rPr>
        <w:t xml:space="preserve">forum non </w:t>
      </w:r>
      <w:proofErr w:type="spellStart"/>
      <w:r w:rsidRPr="00686A38">
        <w:rPr>
          <w:i/>
          <w:sz w:val="20"/>
          <w:szCs w:val="20"/>
        </w:rPr>
        <w:t>conveniens</w:t>
      </w:r>
      <w:proofErr w:type="spellEnd"/>
      <w:r w:rsidRPr="00686A38">
        <w:rPr>
          <w:sz w:val="20"/>
          <w:szCs w:val="20"/>
        </w:rPr>
        <w:t xml:space="preserve"> - What is the proper test for assuming jurisdiction over transnational defamation cases and whether jurisdiction was properly assumed by the courts below in these actions - What is the proper approach to </w:t>
      </w:r>
      <w:r w:rsidRPr="00686A38">
        <w:rPr>
          <w:i/>
          <w:sz w:val="20"/>
          <w:szCs w:val="20"/>
        </w:rPr>
        <w:t xml:space="preserve">forum non </w:t>
      </w:r>
      <w:proofErr w:type="spellStart"/>
      <w:r w:rsidRPr="00686A38">
        <w:rPr>
          <w:i/>
          <w:sz w:val="20"/>
          <w:szCs w:val="20"/>
        </w:rPr>
        <w:t>conveniens</w:t>
      </w:r>
      <w:proofErr w:type="spellEnd"/>
      <w:r w:rsidRPr="00686A38">
        <w:rPr>
          <w:sz w:val="20"/>
          <w:szCs w:val="20"/>
        </w:rPr>
        <w:t xml:space="preserve"> in transnational defamation cases and whether it was properly applied by the court below in these actions.</w:t>
      </w:r>
    </w:p>
    <w:p w:rsidR="00055AEC" w:rsidRPr="00686A38" w:rsidRDefault="00055AEC" w:rsidP="00055AEC">
      <w:pPr>
        <w:widowControl w:val="0"/>
        <w:jc w:val="both"/>
        <w:rPr>
          <w:sz w:val="20"/>
          <w:szCs w:val="20"/>
        </w:rPr>
      </w:pPr>
    </w:p>
    <w:p w:rsidR="00055AEC" w:rsidRPr="00686A38" w:rsidRDefault="00055AEC" w:rsidP="00055AEC">
      <w:pPr>
        <w:widowControl w:val="0"/>
        <w:jc w:val="both"/>
        <w:rPr>
          <w:sz w:val="20"/>
          <w:szCs w:val="20"/>
        </w:rPr>
      </w:pPr>
      <w:r w:rsidRPr="00686A38">
        <w:rPr>
          <w:sz w:val="20"/>
          <w:szCs w:val="20"/>
        </w:rPr>
        <w:t xml:space="preserve">Until January 2004, the respondent Conrad Black was the Chairman of Hollinger International, a </w:t>
      </w:r>
      <w:proofErr w:type="spellStart"/>
      <w:r w:rsidRPr="00686A38">
        <w:rPr>
          <w:sz w:val="20"/>
          <w:szCs w:val="20"/>
        </w:rPr>
        <w:t>publicly</w:t>
      </w:r>
      <w:r w:rsidRPr="00686A38">
        <w:rPr>
          <w:sz w:val="20"/>
          <w:szCs w:val="20"/>
        </w:rPr>
        <w:noBreakHyphen/>
        <w:t>traded</w:t>
      </w:r>
      <w:proofErr w:type="spellEnd"/>
      <w:r w:rsidRPr="00686A38">
        <w:rPr>
          <w:sz w:val="20"/>
          <w:szCs w:val="20"/>
        </w:rPr>
        <w:t xml:space="preserve"> company in the United States.  In 2003, a minority shareholder of Hollinger International questioned certain payments made to Mr. Black or to his companies.  Following an investigation, a Special Committee concluded that Hollinger International had made unauthorized payments to Mr. Black.  As a result, press releases and a report were issued and posted on the Internet.  Mr. Black commenced six libel actions in the Ontario Superior Court between February 2004 and March 2005 against the ten appellants.  In essence, Mr. Black alleges that the press releases and reports issued by the appellants contained defamatory statements that were downloaded, read and republished in Ontario.  The appellants brought a motion to have the six actions stayed on grounds that the Ontario Superior Court does not have jurisdiction over the actions and that Ontario is not the convenient forum.  The Ontario Superior Court of Justice dismissed the motion and the Court of Appeal for Ontario dismissed the appeal.</w:t>
      </w:r>
    </w:p>
    <w:p w:rsidR="00055AEC" w:rsidRPr="00686A38" w:rsidRDefault="00055AEC" w:rsidP="00055AEC">
      <w:pPr>
        <w:widowControl w:val="0"/>
        <w:jc w:val="both"/>
        <w:rPr>
          <w:sz w:val="20"/>
          <w:szCs w:val="20"/>
        </w:rPr>
      </w:pPr>
    </w:p>
    <w:p w:rsidR="00055AEC" w:rsidRPr="00686A38" w:rsidRDefault="00055AEC" w:rsidP="00055AEC">
      <w:pPr>
        <w:widowControl w:val="0"/>
        <w:jc w:val="both"/>
        <w:rPr>
          <w:sz w:val="20"/>
          <w:szCs w:val="20"/>
        </w:rPr>
      </w:pPr>
    </w:p>
    <w:p w:rsidR="00055AEC" w:rsidRPr="00686A38" w:rsidRDefault="00055AEC" w:rsidP="00055AEC">
      <w:pPr>
        <w:widowControl w:val="0"/>
        <w:jc w:val="both"/>
        <w:rPr>
          <w:sz w:val="20"/>
          <w:szCs w:val="20"/>
        </w:rPr>
      </w:pPr>
      <w:r w:rsidRPr="00686A38">
        <w:rPr>
          <w:sz w:val="20"/>
          <w:szCs w:val="20"/>
        </w:rPr>
        <w:t>Origin of the case:</w:t>
      </w:r>
      <w:r w:rsidRPr="00686A38">
        <w:rPr>
          <w:sz w:val="20"/>
          <w:szCs w:val="20"/>
        </w:rPr>
        <w:tab/>
      </w:r>
      <w:r>
        <w:rPr>
          <w:sz w:val="20"/>
          <w:szCs w:val="20"/>
        </w:rPr>
        <w:tab/>
      </w:r>
      <w:r w:rsidRPr="00686A38">
        <w:rPr>
          <w:sz w:val="20"/>
          <w:szCs w:val="20"/>
        </w:rPr>
        <w:tab/>
        <w:t>Ontario</w:t>
      </w:r>
    </w:p>
    <w:p w:rsidR="00055AEC" w:rsidRPr="00686A38" w:rsidRDefault="00055AEC" w:rsidP="00055AEC">
      <w:pPr>
        <w:widowControl w:val="0"/>
        <w:jc w:val="both"/>
        <w:rPr>
          <w:sz w:val="20"/>
          <w:szCs w:val="20"/>
        </w:rPr>
      </w:pPr>
    </w:p>
    <w:p w:rsidR="00055AEC" w:rsidRPr="00686A38" w:rsidRDefault="00055AEC" w:rsidP="00055AEC">
      <w:pPr>
        <w:widowControl w:val="0"/>
        <w:jc w:val="both"/>
        <w:rPr>
          <w:sz w:val="20"/>
          <w:szCs w:val="20"/>
        </w:rPr>
      </w:pPr>
      <w:r w:rsidRPr="00686A38">
        <w:rPr>
          <w:sz w:val="20"/>
          <w:szCs w:val="20"/>
        </w:rPr>
        <w:t>File No.:</w:t>
      </w:r>
      <w:r w:rsidRPr="00686A38">
        <w:rPr>
          <w:sz w:val="20"/>
          <w:szCs w:val="20"/>
        </w:rPr>
        <w:tab/>
      </w:r>
      <w:r w:rsidRPr="00686A38">
        <w:rPr>
          <w:sz w:val="20"/>
          <w:szCs w:val="20"/>
        </w:rPr>
        <w:tab/>
      </w:r>
      <w:r w:rsidRPr="00686A38">
        <w:rPr>
          <w:sz w:val="20"/>
          <w:szCs w:val="20"/>
        </w:rPr>
        <w:tab/>
      </w:r>
      <w:r>
        <w:rPr>
          <w:sz w:val="20"/>
          <w:szCs w:val="20"/>
        </w:rPr>
        <w:tab/>
      </w:r>
      <w:r w:rsidRPr="00686A38">
        <w:rPr>
          <w:sz w:val="20"/>
          <w:szCs w:val="20"/>
        </w:rPr>
        <w:tab/>
        <w:t>33900</w:t>
      </w:r>
    </w:p>
    <w:p w:rsidR="00055AEC" w:rsidRPr="00686A38" w:rsidRDefault="00055AEC" w:rsidP="00055AEC">
      <w:pPr>
        <w:widowControl w:val="0"/>
        <w:jc w:val="both"/>
        <w:rPr>
          <w:sz w:val="20"/>
          <w:szCs w:val="20"/>
        </w:rPr>
      </w:pPr>
    </w:p>
    <w:p w:rsidR="00055AEC" w:rsidRPr="00686A38" w:rsidRDefault="00055AEC" w:rsidP="00055AEC">
      <w:pPr>
        <w:widowControl w:val="0"/>
        <w:jc w:val="both"/>
        <w:rPr>
          <w:sz w:val="20"/>
          <w:szCs w:val="20"/>
        </w:rPr>
      </w:pPr>
      <w:r w:rsidRPr="00686A38">
        <w:rPr>
          <w:sz w:val="20"/>
          <w:szCs w:val="20"/>
        </w:rPr>
        <w:t>Judgment of the Court of Appeal:</w:t>
      </w:r>
      <w:r w:rsidRPr="00686A38">
        <w:rPr>
          <w:sz w:val="20"/>
          <w:szCs w:val="20"/>
        </w:rPr>
        <w:tab/>
      </w:r>
      <w:r>
        <w:rPr>
          <w:sz w:val="20"/>
          <w:szCs w:val="20"/>
        </w:rPr>
        <w:tab/>
      </w:r>
      <w:r w:rsidRPr="00686A38">
        <w:rPr>
          <w:sz w:val="20"/>
          <w:szCs w:val="20"/>
        </w:rPr>
        <w:t>August 13, 2010</w:t>
      </w:r>
    </w:p>
    <w:p w:rsidR="00055AEC" w:rsidRPr="00686A38" w:rsidRDefault="00055AEC" w:rsidP="00055AEC">
      <w:pPr>
        <w:widowControl w:val="0"/>
        <w:jc w:val="both"/>
        <w:rPr>
          <w:sz w:val="20"/>
          <w:szCs w:val="20"/>
        </w:rPr>
      </w:pPr>
    </w:p>
    <w:p w:rsidR="00055AEC" w:rsidRPr="00686A38" w:rsidRDefault="00055AEC" w:rsidP="00055AEC">
      <w:pPr>
        <w:widowControl w:val="0"/>
        <w:ind w:left="3600" w:hanging="3600"/>
        <w:jc w:val="both"/>
        <w:rPr>
          <w:sz w:val="20"/>
          <w:szCs w:val="20"/>
        </w:rPr>
      </w:pPr>
      <w:r w:rsidRPr="00686A38">
        <w:rPr>
          <w:sz w:val="20"/>
          <w:szCs w:val="20"/>
        </w:rPr>
        <w:t>Counsel:</w:t>
      </w:r>
      <w:r>
        <w:rPr>
          <w:sz w:val="20"/>
          <w:szCs w:val="20"/>
        </w:rPr>
        <w:tab/>
      </w:r>
      <w:r w:rsidRPr="00686A38">
        <w:rPr>
          <w:sz w:val="20"/>
          <w:szCs w:val="20"/>
        </w:rPr>
        <w:t xml:space="preserve">Paul B. </w:t>
      </w:r>
      <w:proofErr w:type="spellStart"/>
      <w:r w:rsidRPr="00686A38">
        <w:rPr>
          <w:sz w:val="20"/>
          <w:szCs w:val="20"/>
        </w:rPr>
        <w:t>Schabas</w:t>
      </w:r>
      <w:proofErr w:type="spellEnd"/>
      <w:r w:rsidRPr="00686A38">
        <w:rPr>
          <w:sz w:val="20"/>
          <w:szCs w:val="20"/>
        </w:rPr>
        <w:t xml:space="preserve"> for the appellants Richard C. Breeden and Richard C. Breeden &amp; Co.</w:t>
      </w:r>
    </w:p>
    <w:p w:rsidR="00055AEC" w:rsidRPr="00686A38" w:rsidRDefault="00055AEC" w:rsidP="00055AEC">
      <w:pPr>
        <w:widowControl w:val="0"/>
        <w:ind w:left="3600" w:hanging="3600"/>
        <w:jc w:val="both"/>
        <w:rPr>
          <w:sz w:val="20"/>
          <w:szCs w:val="20"/>
        </w:rPr>
      </w:pPr>
      <w:r w:rsidRPr="00686A38">
        <w:rPr>
          <w:sz w:val="20"/>
          <w:szCs w:val="20"/>
        </w:rPr>
        <w:tab/>
        <w:t xml:space="preserve">Robert W. Staley for the appellants Gordon A. Paris, James R. Thompson, Richard D. Burt, Graham W. Savage, Raymond G.H. Seitz, Paul B. Healy, </w:t>
      </w:r>
      <w:proofErr w:type="spellStart"/>
      <w:r w:rsidRPr="00686A38">
        <w:rPr>
          <w:sz w:val="20"/>
          <w:szCs w:val="20"/>
        </w:rPr>
        <w:t>Shmuel</w:t>
      </w:r>
      <w:proofErr w:type="spellEnd"/>
      <w:r w:rsidRPr="00686A38">
        <w:rPr>
          <w:sz w:val="20"/>
          <w:szCs w:val="20"/>
        </w:rPr>
        <w:t xml:space="preserve"> </w:t>
      </w:r>
      <w:proofErr w:type="spellStart"/>
      <w:r w:rsidRPr="00686A38">
        <w:rPr>
          <w:sz w:val="20"/>
          <w:szCs w:val="20"/>
        </w:rPr>
        <w:t>Meitar</w:t>
      </w:r>
      <w:proofErr w:type="spellEnd"/>
      <w:r w:rsidRPr="00686A38">
        <w:rPr>
          <w:sz w:val="20"/>
          <w:szCs w:val="20"/>
        </w:rPr>
        <w:t xml:space="preserve"> and Henry A. Kissinger</w:t>
      </w:r>
    </w:p>
    <w:p w:rsidR="00055AEC" w:rsidRPr="00686A38" w:rsidRDefault="00055AEC" w:rsidP="00055AEC">
      <w:pPr>
        <w:widowControl w:val="0"/>
        <w:ind w:left="3600"/>
        <w:jc w:val="both"/>
        <w:rPr>
          <w:sz w:val="20"/>
          <w:szCs w:val="20"/>
        </w:rPr>
      </w:pPr>
      <w:r w:rsidRPr="00686A38">
        <w:rPr>
          <w:sz w:val="20"/>
          <w:szCs w:val="20"/>
        </w:rPr>
        <w:t xml:space="preserve">Earl A. </w:t>
      </w:r>
      <w:proofErr w:type="spellStart"/>
      <w:r w:rsidRPr="00686A38">
        <w:rPr>
          <w:sz w:val="20"/>
          <w:szCs w:val="20"/>
        </w:rPr>
        <w:t>Cherniak</w:t>
      </w:r>
      <w:proofErr w:type="spellEnd"/>
      <w:r w:rsidRPr="00686A38">
        <w:rPr>
          <w:sz w:val="20"/>
          <w:szCs w:val="20"/>
        </w:rPr>
        <w:t xml:space="preserve"> for the respondent</w:t>
      </w:r>
    </w:p>
    <w:p w:rsidR="00EE6615" w:rsidRPr="00055AEC" w:rsidRDefault="00EE6615" w:rsidP="000B3C9A">
      <w:pPr>
        <w:tabs>
          <w:tab w:val="left" w:pos="-1440"/>
          <w:tab w:val="left" w:pos="-720"/>
        </w:tabs>
        <w:jc w:val="both"/>
        <w:rPr>
          <w:sz w:val="20"/>
          <w:szCs w:val="20"/>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88" style="width:2in;height:1pt" o:hrpct="0" o:hralign="center" o:hrstd="t" o:hrnoshade="t" o:hr="t" fillcolor="black [3213]" stroked="f"/>
        </w:pict>
      </w:r>
    </w:p>
    <w:p w:rsidR="00EE6615" w:rsidRDefault="00EE6615">
      <w:pPr>
        <w:rPr>
          <w:sz w:val="20"/>
          <w:szCs w:val="20"/>
          <w:lang w:val="fr-CA"/>
        </w:rPr>
      </w:pPr>
      <w:r>
        <w:rPr>
          <w:sz w:val="20"/>
          <w:szCs w:val="20"/>
          <w:lang w:val="fr-CA"/>
        </w:rPr>
        <w:br w:type="page"/>
      </w:r>
    </w:p>
    <w:p w:rsidR="00565D6A" w:rsidRPr="00F255CA" w:rsidRDefault="0012655D" w:rsidP="00565D6A">
      <w:pPr>
        <w:widowControl w:val="0"/>
        <w:ind w:left="720" w:hanging="720"/>
        <w:jc w:val="both"/>
        <w:rPr>
          <w:b/>
          <w:i/>
          <w:sz w:val="20"/>
          <w:szCs w:val="20"/>
        </w:rPr>
      </w:pPr>
      <w:r w:rsidRPr="00F255CA">
        <w:rPr>
          <w:b/>
          <w:sz w:val="20"/>
          <w:szCs w:val="20"/>
          <w:lang w:val="fr-CA"/>
        </w:rPr>
        <w:lastRenderedPageBreak/>
        <w:fldChar w:fldCharType="begin"/>
      </w:r>
      <w:r w:rsidR="00565D6A" w:rsidRPr="00F255CA">
        <w:rPr>
          <w:b/>
          <w:sz w:val="20"/>
          <w:szCs w:val="20"/>
        </w:rPr>
        <w:instrText xml:space="preserve"> SEQ CHAPTER \h \r 1</w:instrText>
      </w:r>
      <w:r w:rsidRPr="00F255CA">
        <w:rPr>
          <w:b/>
          <w:sz w:val="20"/>
          <w:szCs w:val="20"/>
          <w:lang w:val="fr-CA"/>
        </w:rPr>
        <w:fldChar w:fldCharType="end"/>
      </w:r>
      <w:r w:rsidR="00565D6A" w:rsidRPr="00F255CA">
        <w:rPr>
          <w:b/>
          <w:sz w:val="20"/>
          <w:szCs w:val="20"/>
        </w:rPr>
        <w:t>33900</w:t>
      </w:r>
      <w:r w:rsidR="00565D6A" w:rsidRPr="00F255CA">
        <w:rPr>
          <w:sz w:val="20"/>
          <w:szCs w:val="20"/>
        </w:rPr>
        <w:tab/>
      </w:r>
      <w:r w:rsidR="00565D6A" w:rsidRPr="00F255CA">
        <w:rPr>
          <w:b/>
          <w:i/>
          <w:sz w:val="20"/>
          <w:szCs w:val="20"/>
        </w:rPr>
        <w:t>Richard C. Breeden, Richard C. Breeden &amp; Co., Gordon A. Paris, James R. Thompson, Richard D. Burt, Graham W. Savage, Raymond G.H. Seitz c. Conrad Black</w:t>
      </w:r>
    </w:p>
    <w:p w:rsidR="00565D6A" w:rsidRPr="00F255CA" w:rsidRDefault="00565D6A" w:rsidP="00565D6A">
      <w:pPr>
        <w:widowControl w:val="0"/>
        <w:ind w:left="720"/>
        <w:jc w:val="both"/>
        <w:rPr>
          <w:b/>
          <w:i/>
          <w:sz w:val="20"/>
          <w:szCs w:val="20"/>
        </w:rPr>
      </w:pPr>
      <w:r w:rsidRPr="00F255CA">
        <w:rPr>
          <w:b/>
          <w:i/>
          <w:sz w:val="20"/>
          <w:szCs w:val="20"/>
        </w:rPr>
        <w:t>Richard C. Breeden, Richard C. Breeden &amp; Co., Gordon A. Paris, James R. Thompson, Richard D. Burt, Graham W. Savage, Raymond G.H. Seitz c. Conrad Black</w:t>
      </w:r>
    </w:p>
    <w:p w:rsidR="00565D6A" w:rsidRPr="00F255CA" w:rsidRDefault="00565D6A" w:rsidP="00565D6A">
      <w:pPr>
        <w:widowControl w:val="0"/>
        <w:ind w:left="720"/>
        <w:jc w:val="both"/>
        <w:rPr>
          <w:b/>
          <w:i/>
          <w:sz w:val="20"/>
          <w:szCs w:val="20"/>
        </w:rPr>
      </w:pPr>
      <w:r w:rsidRPr="00F255CA">
        <w:rPr>
          <w:b/>
          <w:i/>
          <w:sz w:val="20"/>
          <w:szCs w:val="20"/>
        </w:rPr>
        <w:t>Richard C. Breeden, Richard C. Breeden &amp; Co., Gordon A. Paris, James R. Thompson, Richard D. Burt, Graham W. Savage, Raymond G.H. Seitz c. Conrad Black</w:t>
      </w:r>
    </w:p>
    <w:p w:rsidR="00565D6A" w:rsidRPr="00F255CA" w:rsidRDefault="00565D6A" w:rsidP="00565D6A">
      <w:pPr>
        <w:widowControl w:val="0"/>
        <w:ind w:left="720"/>
        <w:jc w:val="both"/>
        <w:rPr>
          <w:b/>
          <w:i/>
          <w:sz w:val="20"/>
          <w:szCs w:val="20"/>
        </w:rPr>
      </w:pPr>
      <w:r w:rsidRPr="00F255CA">
        <w:rPr>
          <w:b/>
          <w:i/>
          <w:sz w:val="20"/>
          <w:szCs w:val="20"/>
        </w:rPr>
        <w:t>Richard C. Breeden, Richard C. Breeden &amp; Co., Gordon A. Paris, James R. Thompson, Richard D. Burt, Graham W. Savage, Raymond G.H. Seitz c. Conrad Black</w:t>
      </w:r>
    </w:p>
    <w:p w:rsidR="00565D6A" w:rsidRPr="00F255CA" w:rsidRDefault="00565D6A" w:rsidP="00565D6A">
      <w:pPr>
        <w:widowControl w:val="0"/>
        <w:ind w:left="720" w:hanging="720"/>
        <w:jc w:val="both"/>
        <w:rPr>
          <w:b/>
          <w:i/>
          <w:sz w:val="20"/>
          <w:szCs w:val="20"/>
        </w:rPr>
      </w:pPr>
      <w:r w:rsidRPr="00F255CA">
        <w:rPr>
          <w:b/>
          <w:i/>
          <w:sz w:val="20"/>
          <w:szCs w:val="20"/>
        </w:rPr>
        <w:tab/>
        <w:t xml:space="preserve">Richard C. Breeden, Richard C. Breeden &amp; Co., Gordon A. Paris, Graham W. Savage, Raymond G.H. Seitz </w:t>
      </w:r>
      <w:proofErr w:type="gramStart"/>
      <w:r w:rsidRPr="00F255CA">
        <w:rPr>
          <w:b/>
          <w:i/>
          <w:sz w:val="20"/>
          <w:szCs w:val="20"/>
        </w:rPr>
        <w:t>et</w:t>
      </w:r>
      <w:proofErr w:type="gramEnd"/>
      <w:r w:rsidRPr="00F255CA">
        <w:rPr>
          <w:b/>
          <w:i/>
          <w:sz w:val="20"/>
          <w:szCs w:val="20"/>
        </w:rPr>
        <w:t xml:space="preserve"> Paul B. Healy c. Conrad Black</w:t>
      </w:r>
    </w:p>
    <w:p w:rsidR="00565D6A" w:rsidRPr="00F255CA" w:rsidRDefault="00565D6A" w:rsidP="00565D6A">
      <w:pPr>
        <w:widowControl w:val="0"/>
        <w:ind w:left="720"/>
        <w:jc w:val="both"/>
        <w:rPr>
          <w:sz w:val="20"/>
          <w:szCs w:val="20"/>
        </w:rPr>
      </w:pPr>
      <w:r w:rsidRPr="00F255CA">
        <w:rPr>
          <w:b/>
          <w:i/>
          <w:sz w:val="20"/>
          <w:szCs w:val="20"/>
        </w:rPr>
        <w:t xml:space="preserve">Richard C. Breeden, Richard C. Breeden &amp; Co., Gordon A. Paris, James R. Thompson, Richard D. Burt, Graham W. Savage, Raymond G.H. Seitz, </w:t>
      </w:r>
      <w:proofErr w:type="spellStart"/>
      <w:r w:rsidRPr="00F255CA">
        <w:rPr>
          <w:b/>
          <w:i/>
          <w:sz w:val="20"/>
          <w:szCs w:val="20"/>
        </w:rPr>
        <w:t>Shmuel</w:t>
      </w:r>
      <w:proofErr w:type="spellEnd"/>
      <w:r w:rsidRPr="00F255CA">
        <w:rPr>
          <w:b/>
          <w:i/>
          <w:sz w:val="20"/>
          <w:szCs w:val="20"/>
        </w:rPr>
        <w:t xml:space="preserve"> </w:t>
      </w:r>
      <w:proofErr w:type="spellStart"/>
      <w:r w:rsidRPr="00F255CA">
        <w:rPr>
          <w:b/>
          <w:i/>
          <w:sz w:val="20"/>
          <w:szCs w:val="20"/>
        </w:rPr>
        <w:t>Meitar</w:t>
      </w:r>
      <w:proofErr w:type="spellEnd"/>
      <w:r w:rsidRPr="00F255CA">
        <w:rPr>
          <w:b/>
          <w:i/>
          <w:sz w:val="20"/>
          <w:szCs w:val="20"/>
        </w:rPr>
        <w:t xml:space="preserve"> et Henry A. Kissinger c. Conrad Black</w:t>
      </w:r>
    </w:p>
    <w:p w:rsidR="00565D6A" w:rsidRPr="00F255CA" w:rsidRDefault="00565D6A" w:rsidP="00565D6A">
      <w:pPr>
        <w:widowControl w:val="0"/>
        <w:jc w:val="both"/>
        <w:rPr>
          <w:sz w:val="20"/>
          <w:szCs w:val="20"/>
        </w:rPr>
      </w:pPr>
    </w:p>
    <w:p w:rsidR="00565D6A" w:rsidRPr="00F255CA" w:rsidRDefault="00565D6A" w:rsidP="00565D6A">
      <w:pPr>
        <w:jc w:val="both"/>
        <w:rPr>
          <w:sz w:val="20"/>
          <w:szCs w:val="20"/>
          <w:lang w:val="fr-CA"/>
        </w:rPr>
      </w:pPr>
      <w:r w:rsidRPr="00F255CA">
        <w:rPr>
          <w:sz w:val="20"/>
          <w:szCs w:val="20"/>
          <w:lang w:val="fr-CA"/>
        </w:rPr>
        <w:t xml:space="preserve">Droit international privé </w:t>
      </w:r>
      <w:r w:rsidRPr="00F255CA">
        <w:rPr>
          <w:sz w:val="20"/>
          <w:szCs w:val="20"/>
          <w:lang w:val="fr-CA"/>
        </w:rPr>
        <w:noBreakHyphen/>
        <w:t xml:space="preserve"> Tribunaux </w:t>
      </w:r>
      <w:r w:rsidRPr="00F255CA">
        <w:rPr>
          <w:sz w:val="20"/>
          <w:szCs w:val="20"/>
          <w:lang w:val="fr-CA"/>
        </w:rPr>
        <w:noBreakHyphen/>
        <w:t xml:space="preserve"> Compétence </w:t>
      </w:r>
      <w:r w:rsidRPr="00F255CA">
        <w:rPr>
          <w:sz w:val="20"/>
          <w:szCs w:val="20"/>
          <w:lang w:val="fr-CA"/>
        </w:rPr>
        <w:noBreakHyphen/>
        <w:t xml:space="preserve"> Choix du tribunal </w:t>
      </w:r>
      <w:r w:rsidRPr="00F255CA">
        <w:rPr>
          <w:sz w:val="20"/>
          <w:szCs w:val="20"/>
          <w:lang w:val="fr-CA"/>
        </w:rPr>
        <w:noBreakHyphen/>
        <w:t xml:space="preserve"> Simple reconnaissance de compétence </w:t>
      </w:r>
      <w:r w:rsidRPr="00F255CA">
        <w:rPr>
          <w:sz w:val="20"/>
          <w:szCs w:val="20"/>
          <w:lang w:val="fr-CA"/>
        </w:rPr>
        <w:noBreakHyphen/>
      </w:r>
      <w:r w:rsidRPr="00F255CA">
        <w:rPr>
          <w:i/>
          <w:sz w:val="20"/>
          <w:szCs w:val="20"/>
          <w:lang w:val="fr-CA"/>
        </w:rPr>
        <w:t xml:space="preserve"> Forum </w:t>
      </w:r>
      <w:proofErr w:type="spellStart"/>
      <w:r w:rsidRPr="00F255CA">
        <w:rPr>
          <w:i/>
          <w:sz w:val="20"/>
          <w:szCs w:val="20"/>
          <w:lang w:val="fr-CA"/>
        </w:rPr>
        <w:t>conveniens</w:t>
      </w:r>
      <w:proofErr w:type="spellEnd"/>
      <w:r w:rsidRPr="00F255CA">
        <w:rPr>
          <w:sz w:val="20"/>
          <w:szCs w:val="20"/>
          <w:lang w:val="fr-CA"/>
        </w:rPr>
        <w:t xml:space="preserve"> </w:t>
      </w:r>
      <w:r w:rsidRPr="00F255CA">
        <w:rPr>
          <w:sz w:val="20"/>
          <w:szCs w:val="20"/>
          <w:lang w:val="fr-CA"/>
        </w:rPr>
        <w:noBreakHyphen/>
        <w:t xml:space="preserve"> Critère du lien réel et substantiel </w:t>
      </w:r>
      <w:r w:rsidRPr="00F255CA">
        <w:rPr>
          <w:sz w:val="20"/>
          <w:szCs w:val="20"/>
          <w:lang w:val="fr-CA"/>
        </w:rPr>
        <w:noBreakHyphen/>
        <w:t xml:space="preserve"> Responsabilité délictuelle </w:t>
      </w:r>
      <w:r w:rsidRPr="00F255CA">
        <w:rPr>
          <w:sz w:val="20"/>
          <w:szCs w:val="20"/>
          <w:lang w:val="fr-CA"/>
        </w:rPr>
        <w:noBreakHyphen/>
        <w:t xml:space="preserve"> Diffamation </w:t>
      </w:r>
      <w:r w:rsidRPr="00F255CA">
        <w:rPr>
          <w:sz w:val="20"/>
          <w:szCs w:val="20"/>
          <w:lang w:val="fr-CA"/>
        </w:rPr>
        <w:noBreakHyphen/>
        <w:t xml:space="preserve"> Motion des défendeurs étrangers en suspension d’instance pour défaut de compétence ou au motif de </w:t>
      </w:r>
      <w:r w:rsidRPr="00F255CA">
        <w:rPr>
          <w:i/>
          <w:sz w:val="20"/>
          <w:szCs w:val="20"/>
          <w:lang w:val="fr-CA"/>
        </w:rPr>
        <w:t xml:space="preserve">forum non </w:t>
      </w:r>
      <w:proofErr w:type="spellStart"/>
      <w:r w:rsidRPr="00F255CA">
        <w:rPr>
          <w:i/>
          <w:sz w:val="20"/>
          <w:szCs w:val="20"/>
          <w:lang w:val="fr-CA"/>
        </w:rPr>
        <w:t>conveniens</w:t>
      </w:r>
      <w:proofErr w:type="spellEnd"/>
      <w:r w:rsidRPr="00F255CA">
        <w:rPr>
          <w:sz w:val="20"/>
          <w:szCs w:val="20"/>
          <w:lang w:val="fr-CA"/>
        </w:rPr>
        <w:t xml:space="preserve"> </w:t>
      </w:r>
      <w:r w:rsidRPr="00F255CA">
        <w:rPr>
          <w:sz w:val="20"/>
          <w:szCs w:val="20"/>
          <w:lang w:val="fr-CA"/>
        </w:rPr>
        <w:noBreakHyphen/>
        <w:t xml:space="preserve"> Quel critère </w:t>
      </w:r>
      <w:proofErr w:type="spellStart"/>
      <w:r w:rsidRPr="00F255CA">
        <w:rPr>
          <w:sz w:val="20"/>
          <w:szCs w:val="20"/>
          <w:lang w:val="fr-CA"/>
        </w:rPr>
        <w:t>convient</w:t>
      </w:r>
      <w:r w:rsidRPr="00F255CA">
        <w:rPr>
          <w:sz w:val="20"/>
          <w:szCs w:val="20"/>
          <w:lang w:val="fr-CA"/>
        </w:rPr>
        <w:noBreakHyphen/>
        <w:t>il</w:t>
      </w:r>
      <w:proofErr w:type="spellEnd"/>
      <w:r w:rsidRPr="00F255CA">
        <w:rPr>
          <w:sz w:val="20"/>
          <w:szCs w:val="20"/>
          <w:lang w:val="fr-CA"/>
        </w:rPr>
        <w:t xml:space="preserve"> d’appliquer pour savoir si on peut se déclarer compétent pour connaître des actions  transfrontalières en matière de diffamation et pour savoir si les cours d’instance inférieure, en l’espèce, se sont à bon droit déclarées compétentes pour entendre les actions? </w:t>
      </w:r>
      <w:r w:rsidRPr="00F255CA">
        <w:rPr>
          <w:sz w:val="20"/>
          <w:szCs w:val="20"/>
          <w:lang w:val="fr-CA"/>
        </w:rPr>
        <w:noBreakHyphen/>
        <w:t xml:space="preserve"> Quelle démarche </w:t>
      </w:r>
      <w:proofErr w:type="spellStart"/>
      <w:r w:rsidRPr="00F255CA">
        <w:rPr>
          <w:sz w:val="20"/>
          <w:szCs w:val="20"/>
          <w:lang w:val="fr-CA"/>
        </w:rPr>
        <w:t>convient</w:t>
      </w:r>
      <w:r w:rsidRPr="00F255CA">
        <w:rPr>
          <w:sz w:val="20"/>
          <w:szCs w:val="20"/>
          <w:lang w:val="fr-CA"/>
        </w:rPr>
        <w:noBreakHyphen/>
        <w:t>il</w:t>
      </w:r>
      <w:proofErr w:type="spellEnd"/>
      <w:r w:rsidRPr="00F255CA">
        <w:rPr>
          <w:sz w:val="20"/>
          <w:szCs w:val="20"/>
          <w:lang w:val="fr-CA"/>
        </w:rPr>
        <w:t xml:space="preserve"> d’adopter relativement au </w:t>
      </w:r>
      <w:r w:rsidRPr="00F255CA">
        <w:rPr>
          <w:i/>
          <w:sz w:val="20"/>
          <w:szCs w:val="20"/>
          <w:lang w:val="fr-CA"/>
        </w:rPr>
        <w:t xml:space="preserve">forum non </w:t>
      </w:r>
      <w:proofErr w:type="spellStart"/>
      <w:r w:rsidRPr="00F255CA">
        <w:rPr>
          <w:i/>
          <w:sz w:val="20"/>
          <w:szCs w:val="20"/>
          <w:lang w:val="fr-CA"/>
        </w:rPr>
        <w:t>conveniens</w:t>
      </w:r>
      <w:proofErr w:type="spellEnd"/>
      <w:r w:rsidRPr="00F255CA">
        <w:rPr>
          <w:sz w:val="20"/>
          <w:szCs w:val="20"/>
          <w:lang w:val="fr-CA"/>
        </w:rPr>
        <w:t xml:space="preserve"> dans les actions transfrontalières en matière de diffamation?  Cette démarche </w:t>
      </w:r>
      <w:proofErr w:type="spellStart"/>
      <w:r w:rsidRPr="00F255CA">
        <w:rPr>
          <w:sz w:val="20"/>
          <w:szCs w:val="20"/>
          <w:lang w:val="fr-CA"/>
        </w:rPr>
        <w:t>a</w:t>
      </w:r>
      <w:r w:rsidRPr="00F255CA">
        <w:rPr>
          <w:sz w:val="20"/>
          <w:szCs w:val="20"/>
          <w:lang w:val="fr-CA"/>
        </w:rPr>
        <w:noBreakHyphen/>
        <w:t>t</w:t>
      </w:r>
      <w:r w:rsidRPr="00F255CA">
        <w:rPr>
          <w:sz w:val="20"/>
          <w:szCs w:val="20"/>
          <w:lang w:val="fr-CA"/>
        </w:rPr>
        <w:noBreakHyphen/>
        <w:t>elle</w:t>
      </w:r>
      <w:proofErr w:type="spellEnd"/>
      <w:r w:rsidRPr="00F255CA">
        <w:rPr>
          <w:sz w:val="20"/>
          <w:szCs w:val="20"/>
          <w:lang w:val="fr-CA"/>
        </w:rPr>
        <w:t xml:space="preserve"> été correctement appliquée en l’espèce par la juridiction d’instance inférieure?</w:t>
      </w:r>
    </w:p>
    <w:p w:rsidR="00565D6A" w:rsidRPr="00F255CA" w:rsidRDefault="00565D6A" w:rsidP="00565D6A">
      <w:pPr>
        <w:widowControl w:val="0"/>
        <w:jc w:val="both"/>
        <w:rPr>
          <w:sz w:val="20"/>
          <w:szCs w:val="20"/>
          <w:lang w:val="fr-CA"/>
        </w:rPr>
      </w:pPr>
    </w:p>
    <w:p w:rsidR="00565D6A" w:rsidRPr="00F255CA" w:rsidRDefault="00565D6A" w:rsidP="00565D6A">
      <w:pPr>
        <w:widowControl w:val="0"/>
        <w:jc w:val="both"/>
        <w:rPr>
          <w:sz w:val="20"/>
          <w:szCs w:val="20"/>
          <w:lang w:val="fr-CA"/>
        </w:rPr>
      </w:pPr>
      <w:r w:rsidRPr="00F255CA">
        <w:rPr>
          <w:sz w:val="20"/>
          <w:szCs w:val="20"/>
          <w:lang w:val="fr-CA"/>
        </w:rPr>
        <w:t xml:space="preserve">Jusqu’en janvier 2004, l’intimé Conrad Black était président du conseil de </w:t>
      </w:r>
      <w:proofErr w:type="spellStart"/>
      <w:r w:rsidRPr="00F255CA">
        <w:rPr>
          <w:sz w:val="20"/>
          <w:szCs w:val="20"/>
          <w:lang w:val="fr-CA"/>
        </w:rPr>
        <w:t>Hollinger</w:t>
      </w:r>
      <w:proofErr w:type="spellEnd"/>
      <w:r w:rsidRPr="00F255CA">
        <w:rPr>
          <w:sz w:val="20"/>
          <w:szCs w:val="20"/>
          <w:lang w:val="fr-CA"/>
        </w:rPr>
        <w:t xml:space="preserve"> International, une société cotée en bourse aux </w:t>
      </w:r>
      <w:proofErr w:type="spellStart"/>
      <w:r w:rsidRPr="00F255CA">
        <w:rPr>
          <w:sz w:val="20"/>
          <w:szCs w:val="20"/>
          <w:lang w:val="fr-CA"/>
        </w:rPr>
        <w:t>États</w:t>
      </w:r>
      <w:r w:rsidRPr="00F255CA">
        <w:rPr>
          <w:sz w:val="20"/>
          <w:szCs w:val="20"/>
          <w:lang w:val="fr-CA"/>
        </w:rPr>
        <w:noBreakHyphen/>
        <w:t>Unis</w:t>
      </w:r>
      <w:proofErr w:type="spellEnd"/>
      <w:r w:rsidRPr="00F255CA">
        <w:rPr>
          <w:sz w:val="20"/>
          <w:szCs w:val="20"/>
          <w:lang w:val="fr-CA"/>
        </w:rPr>
        <w:t xml:space="preserve">.  En 2003, un actionnaire minoritaire de </w:t>
      </w:r>
      <w:proofErr w:type="spellStart"/>
      <w:r w:rsidRPr="00F255CA">
        <w:rPr>
          <w:sz w:val="20"/>
          <w:szCs w:val="20"/>
          <w:lang w:val="fr-CA"/>
        </w:rPr>
        <w:t>Hollinger</w:t>
      </w:r>
      <w:proofErr w:type="spellEnd"/>
      <w:r w:rsidRPr="00F255CA">
        <w:rPr>
          <w:sz w:val="20"/>
          <w:szCs w:val="20"/>
          <w:lang w:val="fr-CA"/>
        </w:rPr>
        <w:t xml:space="preserve"> International a mis en cause certains paiements effectués à M. Black ou à ses sociétés.  À la suite d’une enquête, un comité spécial a conclu que </w:t>
      </w:r>
      <w:proofErr w:type="spellStart"/>
      <w:r w:rsidRPr="00F255CA">
        <w:rPr>
          <w:sz w:val="20"/>
          <w:szCs w:val="20"/>
          <w:lang w:val="fr-CA"/>
        </w:rPr>
        <w:t>Hollinger</w:t>
      </w:r>
      <w:proofErr w:type="spellEnd"/>
      <w:r w:rsidRPr="00F255CA">
        <w:rPr>
          <w:sz w:val="20"/>
          <w:szCs w:val="20"/>
          <w:lang w:val="fr-CA"/>
        </w:rPr>
        <w:t xml:space="preserve"> International avait effectué des paiements non autorisés à Monsieur Black.  Par conséquent, des communiqués de presse et un rapport ont été publiés et affichés sur Internet.  M. Black a introduit six actions pour libelle à la Cour supérieure de justice de l’Ontario entre février 2004 et mars 2005 contre les dix appelants.  Essentiellement, M. Black prétend que les communiqués de presse et les rapports publiés par les appelants renfermaient des propos diffamatoires qui ont été téléchargés, lus et publiés de nouveau en Ontario.  Les appelants ont présenté une motion en suspension des six actions alléguant que la Cour supérieure de justice de l’Ontario n’a pas compétence pour connaître des actions et que l’Ontario n’est pas le lieu où il convient que les actions soient introduites.  La Cour supérieure de justice de l’Ontario a rejeté la motion et la Cour d’appel de l’Ontario a rejeté l’appel.</w:t>
      </w:r>
    </w:p>
    <w:p w:rsidR="00565D6A" w:rsidRPr="00F255CA" w:rsidRDefault="00565D6A" w:rsidP="00565D6A">
      <w:pPr>
        <w:widowControl w:val="0"/>
        <w:jc w:val="both"/>
        <w:rPr>
          <w:sz w:val="20"/>
          <w:szCs w:val="20"/>
          <w:lang w:val="fr-CA"/>
        </w:rPr>
      </w:pPr>
    </w:p>
    <w:p w:rsidR="00565D6A" w:rsidRPr="00F255CA" w:rsidRDefault="00565D6A" w:rsidP="00565D6A">
      <w:pPr>
        <w:widowControl w:val="0"/>
        <w:jc w:val="both"/>
        <w:rPr>
          <w:sz w:val="20"/>
          <w:szCs w:val="20"/>
          <w:lang w:val="fr-CA"/>
        </w:rPr>
      </w:pPr>
    </w:p>
    <w:p w:rsidR="00565D6A" w:rsidRPr="00F255CA" w:rsidRDefault="00565D6A" w:rsidP="00565D6A">
      <w:pPr>
        <w:widowControl w:val="0"/>
        <w:jc w:val="both"/>
        <w:rPr>
          <w:sz w:val="20"/>
          <w:szCs w:val="20"/>
          <w:lang w:val="fr-CA"/>
        </w:rPr>
      </w:pPr>
      <w:r w:rsidRPr="00F255CA">
        <w:rPr>
          <w:sz w:val="20"/>
          <w:szCs w:val="20"/>
          <w:lang w:val="fr-CA"/>
        </w:rPr>
        <w:t>Origine :</w:t>
      </w:r>
      <w:r w:rsidRPr="00F255CA">
        <w:rPr>
          <w:sz w:val="20"/>
          <w:szCs w:val="20"/>
          <w:lang w:val="fr-CA"/>
        </w:rPr>
        <w:tab/>
      </w:r>
      <w:r w:rsidRPr="00F255CA">
        <w:rPr>
          <w:sz w:val="20"/>
          <w:szCs w:val="20"/>
          <w:lang w:val="fr-CA"/>
        </w:rPr>
        <w:tab/>
      </w:r>
      <w:r w:rsidRPr="00F255CA">
        <w:rPr>
          <w:sz w:val="20"/>
          <w:szCs w:val="20"/>
          <w:lang w:val="fr-CA"/>
        </w:rPr>
        <w:tab/>
      </w:r>
      <w:r>
        <w:rPr>
          <w:sz w:val="20"/>
          <w:szCs w:val="20"/>
          <w:lang w:val="fr-CA"/>
        </w:rPr>
        <w:tab/>
      </w:r>
      <w:r w:rsidRPr="00F255CA">
        <w:rPr>
          <w:sz w:val="20"/>
          <w:szCs w:val="20"/>
          <w:lang w:val="fr-CA"/>
        </w:rPr>
        <w:tab/>
        <w:t>Ontario</w:t>
      </w:r>
    </w:p>
    <w:p w:rsidR="00565D6A" w:rsidRPr="00F255CA" w:rsidRDefault="00565D6A" w:rsidP="00565D6A">
      <w:pPr>
        <w:widowControl w:val="0"/>
        <w:jc w:val="both"/>
        <w:rPr>
          <w:sz w:val="20"/>
          <w:szCs w:val="20"/>
          <w:lang w:val="fr-CA"/>
        </w:rPr>
      </w:pPr>
    </w:p>
    <w:p w:rsidR="00565D6A" w:rsidRPr="00F255CA" w:rsidRDefault="00565D6A" w:rsidP="00565D6A">
      <w:pPr>
        <w:widowControl w:val="0"/>
        <w:jc w:val="both"/>
        <w:rPr>
          <w:sz w:val="20"/>
          <w:szCs w:val="20"/>
          <w:lang w:val="fr-CA"/>
        </w:rPr>
      </w:pPr>
      <w:r w:rsidRPr="00F255CA">
        <w:rPr>
          <w:sz w:val="20"/>
          <w:szCs w:val="20"/>
          <w:lang w:val="fr-CA"/>
        </w:rPr>
        <w:t>N</w:t>
      </w:r>
      <w:r w:rsidRPr="00F255CA">
        <w:rPr>
          <w:sz w:val="20"/>
          <w:szCs w:val="20"/>
          <w:vertAlign w:val="superscript"/>
          <w:lang w:val="fr-CA"/>
        </w:rPr>
        <w:t>o</w:t>
      </w:r>
      <w:r w:rsidRPr="00F255CA">
        <w:rPr>
          <w:sz w:val="20"/>
          <w:szCs w:val="20"/>
          <w:lang w:val="fr-CA"/>
        </w:rPr>
        <w:t xml:space="preserve"> du greffe :</w:t>
      </w:r>
      <w:r w:rsidRPr="00F255CA">
        <w:rPr>
          <w:sz w:val="20"/>
          <w:szCs w:val="20"/>
          <w:lang w:val="fr-CA"/>
        </w:rPr>
        <w:tab/>
      </w:r>
      <w:r w:rsidRPr="00F255CA">
        <w:rPr>
          <w:sz w:val="20"/>
          <w:szCs w:val="20"/>
          <w:lang w:val="fr-CA"/>
        </w:rPr>
        <w:tab/>
      </w:r>
      <w:r w:rsidRPr="00F255CA">
        <w:rPr>
          <w:sz w:val="20"/>
          <w:szCs w:val="20"/>
          <w:lang w:val="fr-CA"/>
        </w:rPr>
        <w:tab/>
      </w:r>
      <w:r w:rsidRPr="00F255CA">
        <w:rPr>
          <w:sz w:val="20"/>
          <w:szCs w:val="20"/>
          <w:lang w:val="fr-CA"/>
        </w:rPr>
        <w:tab/>
        <w:t>33900</w:t>
      </w:r>
    </w:p>
    <w:p w:rsidR="00565D6A" w:rsidRPr="00F255CA" w:rsidRDefault="00565D6A" w:rsidP="00565D6A">
      <w:pPr>
        <w:widowControl w:val="0"/>
        <w:jc w:val="both"/>
        <w:rPr>
          <w:sz w:val="20"/>
          <w:szCs w:val="20"/>
          <w:lang w:val="fr-CA"/>
        </w:rPr>
      </w:pPr>
    </w:p>
    <w:p w:rsidR="00565D6A" w:rsidRPr="00F255CA" w:rsidRDefault="00565D6A" w:rsidP="00565D6A">
      <w:pPr>
        <w:widowControl w:val="0"/>
        <w:jc w:val="both"/>
        <w:rPr>
          <w:sz w:val="20"/>
          <w:szCs w:val="20"/>
          <w:lang w:val="fr-CA"/>
        </w:rPr>
      </w:pPr>
      <w:r w:rsidRPr="00F255CA">
        <w:rPr>
          <w:sz w:val="20"/>
          <w:szCs w:val="20"/>
          <w:lang w:val="fr-CA"/>
        </w:rPr>
        <w:t>Arrêt de la Cour d’appel :</w:t>
      </w:r>
      <w:r w:rsidRPr="00F255CA">
        <w:rPr>
          <w:sz w:val="20"/>
          <w:szCs w:val="20"/>
          <w:lang w:val="fr-CA"/>
        </w:rPr>
        <w:tab/>
      </w:r>
      <w:r w:rsidRPr="00F255CA">
        <w:rPr>
          <w:sz w:val="20"/>
          <w:szCs w:val="20"/>
          <w:lang w:val="fr-CA"/>
        </w:rPr>
        <w:tab/>
      </w:r>
      <w:r>
        <w:rPr>
          <w:sz w:val="20"/>
          <w:szCs w:val="20"/>
          <w:lang w:val="fr-CA"/>
        </w:rPr>
        <w:tab/>
      </w:r>
      <w:r w:rsidRPr="00F255CA">
        <w:rPr>
          <w:sz w:val="20"/>
          <w:szCs w:val="20"/>
          <w:lang w:val="fr-CA"/>
        </w:rPr>
        <w:t>le 13 août 2010</w:t>
      </w:r>
    </w:p>
    <w:p w:rsidR="00565D6A" w:rsidRPr="00F255CA" w:rsidRDefault="00565D6A" w:rsidP="00565D6A">
      <w:pPr>
        <w:widowControl w:val="0"/>
        <w:jc w:val="both"/>
        <w:rPr>
          <w:sz w:val="20"/>
          <w:szCs w:val="20"/>
          <w:lang w:val="fr-CA"/>
        </w:rPr>
      </w:pPr>
    </w:p>
    <w:p w:rsidR="00565D6A" w:rsidRPr="00F255CA" w:rsidRDefault="00565D6A" w:rsidP="00565D6A">
      <w:pPr>
        <w:widowControl w:val="0"/>
        <w:ind w:left="3600" w:hanging="3600"/>
        <w:jc w:val="both"/>
        <w:rPr>
          <w:sz w:val="20"/>
          <w:szCs w:val="20"/>
          <w:lang w:val="fr-CA"/>
        </w:rPr>
      </w:pPr>
      <w:r w:rsidRPr="00F255CA">
        <w:rPr>
          <w:sz w:val="20"/>
          <w:szCs w:val="20"/>
          <w:lang w:val="fr-CA"/>
        </w:rPr>
        <w:t>Avocats :</w:t>
      </w:r>
      <w:r w:rsidRPr="00F255CA">
        <w:rPr>
          <w:sz w:val="20"/>
          <w:szCs w:val="20"/>
          <w:lang w:val="fr-CA"/>
        </w:rPr>
        <w:tab/>
        <w:t xml:space="preserve">Paul B. </w:t>
      </w:r>
      <w:proofErr w:type="spellStart"/>
      <w:r w:rsidRPr="00F255CA">
        <w:rPr>
          <w:sz w:val="20"/>
          <w:szCs w:val="20"/>
          <w:lang w:val="fr-CA"/>
        </w:rPr>
        <w:t>Schabas</w:t>
      </w:r>
      <w:proofErr w:type="spellEnd"/>
      <w:r w:rsidRPr="00F255CA">
        <w:rPr>
          <w:sz w:val="20"/>
          <w:szCs w:val="20"/>
          <w:lang w:val="fr-CA"/>
        </w:rPr>
        <w:t xml:space="preserve"> pour les appelants Richard C. </w:t>
      </w:r>
      <w:proofErr w:type="spellStart"/>
      <w:r w:rsidRPr="00F255CA">
        <w:rPr>
          <w:sz w:val="20"/>
          <w:szCs w:val="20"/>
          <w:lang w:val="fr-CA"/>
        </w:rPr>
        <w:t>Breeden</w:t>
      </w:r>
      <w:proofErr w:type="spellEnd"/>
      <w:r w:rsidRPr="00F255CA">
        <w:rPr>
          <w:sz w:val="20"/>
          <w:szCs w:val="20"/>
          <w:lang w:val="fr-CA"/>
        </w:rPr>
        <w:t xml:space="preserve"> et Richard C. </w:t>
      </w:r>
      <w:proofErr w:type="spellStart"/>
      <w:r w:rsidRPr="00F255CA">
        <w:rPr>
          <w:sz w:val="20"/>
          <w:szCs w:val="20"/>
          <w:lang w:val="fr-CA"/>
        </w:rPr>
        <w:t>Breeden</w:t>
      </w:r>
      <w:proofErr w:type="spellEnd"/>
      <w:r w:rsidRPr="00F255CA">
        <w:rPr>
          <w:sz w:val="20"/>
          <w:szCs w:val="20"/>
          <w:lang w:val="fr-CA"/>
        </w:rPr>
        <w:t xml:space="preserve"> &amp; Co.</w:t>
      </w:r>
    </w:p>
    <w:p w:rsidR="00565D6A" w:rsidRPr="00F255CA" w:rsidRDefault="00565D6A" w:rsidP="00565D6A">
      <w:pPr>
        <w:widowControl w:val="0"/>
        <w:ind w:left="3600" w:hanging="3600"/>
        <w:jc w:val="both"/>
        <w:rPr>
          <w:sz w:val="20"/>
          <w:szCs w:val="20"/>
          <w:lang w:val="fr-CA"/>
        </w:rPr>
      </w:pPr>
      <w:r w:rsidRPr="00F255CA">
        <w:rPr>
          <w:sz w:val="20"/>
          <w:szCs w:val="20"/>
          <w:lang w:val="fr-CA"/>
        </w:rPr>
        <w:tab/>
        <w:t xml:space="preserve">Robert W. Staley pour les appelants Gordon A. Paris, James R. Thompson, Richard D. Burt, Graham W. Savage, Raymond G.H. </w:t>
      </w:r>
      <w:proofErr w:type="spellStart"/>
      <w:r w:rsidRPr="00F255CA">
        <w:rPr>
          <w:sz w:val="20"/>
          <w:szCs w:val="20"/>
          <w:lang w:val="fr-CA"/>
        </w:rPr>
        <w:t>Seitz</w:t>
      </w:r>
      <w:proofErr w:type="spellEnd"/>
      <w:r w:rsidRPr="00F255CA">
        <w:rPr>
          <w:sz w:val="20"/>
          <w:szCs w:val="20"/>
          <w:lang w:val="fr-CA"/>
        </w:rPr>
        <w:t xml:space="preserve">, Paul B. </w:t>
      </w:r>
      <w:proofErr w:type="spellStart"/>
      <w:r w:rsidRPr="00F255CA">
        <w:rPr>
          <w:sz w:val="20"/>
          <w:szCs w:val="20"/>
          <w:lang w:val="fr-CA"/>
        </w:rPr>
        <w:t>Healy</w:t>
      </w:r>
      <w:proofErr w:type="spellEnd"/>
      <w:r w:rsidRPr="00F255CA">
        <w:rPr>
          <w:sz w:val="20"/>
          <w:szCs w:val="20"/>
          <w:lang w:val="fr-CA"/>
        </w:rPr>
        <w:t xml:space="preserve">, </w:t>
      </w:r>
      <w:proofErr w:type="spellStart"/>
      <w:r w:rsidRPr="00F255CA">
        <w:rPr>
          <w:sz w:val="20"/>
          <w:szCs w:val="20"/>
          <w:lang w:val="fr-CA"/>
        </w:rPr>
        <w:t>Shmuel</w:t>
      </w:r>
      <w:proofErr w:type="spellEnd"/>
      <w:r w:rsidRPr="00F255CA">
        <w:rPr>
          <w:sz w:val="20"/>
          <w:szCs w:val="20"/>
          <w:lang w:val="fr-CA"/>
        </w:rPr>
        <w:t xml:space="preserve"> </w:t>
      </w:r>
      <w:proofErr w:type="spellStart"/>
      <w:r w:rsidRPr="00F255CA">
        <w:rPr>
          <w:sz w:val="20"/>
          <w:szCs w:val="20"/>
          <w:lang w:val="fr-CA"/>
        </w:rPr>
        <w:t>Meitar</w:t>
      </w:r>
      <w:proofErr w:type="spellEnd"/>
      <w:r w:rsidRPr="00F255CA">
        <w:rPr>
          <w:sz w:val="20"/>
          <w:szCs w:val="20"/>
          <w:lang w:val="fr-CA"/>
        </w:rPr>
        <w:t xml:space="preserve"> et Henry A. Kissinger</w:t>
      </w:r>
    </w:p>
    <w:p w:rsidR="00565D6A" w:rsidRPr="00F255CA" w:rsidRDefault="00565D6A" w:rsidP="00565D6A">
      <w:pPr>
        <w:widowControl w:val="0"/>
        <w:ind w:left="3600"/>
        <w:jc w:val="both"/>
        <w:rPr>
          <w:sz w:val="20"/>
          <w:szCs w:val="20"/>
          <w:lang w:val="fr-CA"/>
        </w:rPr>
      </w:pPr>
      <w:r w:rsidRPr="00F255CA">
        <w:rPr>
          <w:sz w:val="20"/>
          <w:szCs w:val="20"/>
          <w:lang w:val="fr-CA"/>
        </w:rPr>
        <w:t xml:space="preserve">Earl A. </w:t>
      </w:r>
      <w:proofErr w:type="spellStart"/>
      <w:r w:rsidRPr="00F255CA">
        <w:rPr>
          <w:sz w:val="20"/>
          <w:szCs w:val="20"/>
          <w:lang w:val="fr-CA"/>
        </w:rPr>
        <w:t>Cherniak</w:t>
      </w:r>
      <w:proofErr w:type="spellEnd"/>
      <w:r w:rsidRPr="00F255CA">
        <w:rPr>
          <w:sz w:val="20"/>
          <w:szCs w:val="20"/>
          <w:lang w:val="fr-CA"/>
        </w:rPr>
        <w:t xml:space="preserve"> pour l’intimé</w:t>
      </w:r>
    </w:p>
    <w:p w:rsidR="00EE6615" w:rsidRDefault="00EE6615" w:rsidP="000B3C9A">
      <w:pPr>
        <w:tabs>
          <w:tab w:val="left" w:pos="-1440"/>
          <w:tab w:val="left" w:pos="-720"/>
        </w:tabs>
        <w:jc w:val="both"/>
        <w:rPr>
          <w:sz w:val="20"/>
          <w:szCs w:val="20"/>
          <w:lang w:val="fr-CA"/>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89" style="width:2in;height:1pt" o:hrpct="0" o:hralign="center" o:hrstd="t" o:hrnoshade="t" o:hr="t" fillcolor="black [3213]" stroked="f"/>
        </w:pict>
      </w:r>
    </w:p>
    <w:p w:rsidR="00EE6615" w:rsidRDefault="00EE6615" w:rsidP="000B3C9A">
      <w:pPr>
        <w:tabs>
          <w:tab w:val="left" w:pos="-1440"/>
          <w:tab w:val="left" w:pos="-720"/>
        </w:tabs>
        <w:jc w:val="both"/>
        <w:rPr>
          <w:sz w:val="20"/>
          <w:szCs w:val="20"/>
          <w:lang w:val="fr-CA"/>
        </w:rPr>
      </w:pPr>
    </w:p>
    <w:p w:rsidR="00EE6615" w:rsidRDefault="00EE6615">
      <w:pPr>
        <w:rPr>
          <w:sz w:val="20"/>
          <w:szCs w:val="20"/>
          <w:lang w:val="fr-CA"/>
        </w:rPr>
      </w:pPr>
      <w:r>
        <w:rPr>
          <w:sz w:val="20"/>
          <w:szCs w:val="20"/>
          <w:lang w:val="fr-CA"/>
        </w:rPr>
        <w:br w:type="page"/>
      </w:r>
    </w:p>
    <w:p w:rsidR="00055AEC" w:rsidRPr="00EF139C" w:rsidRDefault="0012655D" w:rsidP="00055AEC">
      <w:pPr>
        <w:widowControl w:val="0"/>
        <w:ind w:left="720" w:hanging="720"/>
        <w:jc w:val="both"/>
        <w:rPr>
          <w:sz w:val="20"/>
          <w:szCs w:val="20"/>
        </w:rPr>
      </w:pPr>
      <w:r w:rsidRPr="00EF139C">
        <w:rPr>
          <w:b/>
          <w:sz w:val="20"/>
          <w:szCs w:val="20"/>
        </w:rPr>
        <w:lastRenderedPageBreak/>
        <w:fldChar w:fldCharType="begin"/>
      </w:r>
      <w:r w:rsidR="00055AEC" w:rsidRPr="00EF139C">
        <w:rPr>
          <w:b/>
          <w:sz w:val="20"/>
          <w:szCs w:val="20"/>
        </w:rPr>
        <w:instrText xml:space="preserve"> SEQ CHAPTER \h \r 1</w:instrText>
      </w:r>
      <w:r w:rsidRPr="00EF139C">
        <w:rPr>
          <w:b/>
          <w:sz w:val="20"/>
          <w:szCs w:val="20"/>
        </w:rPr>
        <w:fldChar w:fldCharType="end"/>
      </w:r>
      <w:r w:rsidR="00055AEC" w:rsidRPr="00EF139C">
        <w:rPr>
          <w:b/>
          <w:sz w:val="20"/>
          <w:szCs w:val="20"/>
        </w:rPr>
        <w:t>33529</w:t>
      </w:r>
      <w:r w:rsidR="00055AEC" w:rsidRPr="00EF139C">
        <w:rPr>
          <w:sz w:val="20"/>
          <w:szCs w:val="20"/>
        </w:rPr>
        <w:tab/>
      </w:r>
      <w:r w:rsidR="00055AEC" w:rsidRPr="00EF139C">
        <w:rPr>
          <w:b/>
          <w:i/>
          <w:sz w:val="20"/>
          <w:szCs w:val="20"/>
        </w:rPr>
        <w:t xml:space="preserve">Her Majesty the Queen v. John Phillip </w:t>
      </w:r>
      <w:proofErr w:type="spellStart"/>
      <w:r w:rsidR="00055AEC" w:rsidRPr="00EF139C">
        <w:rPr>
          <w:b/>
          <w:i/>
          <w:sz w:val="20"/>
          <w:szCs w:val="20"/>
        </w:rPr>
        <w:t>Topp</w:t>
      </w:r>
      <w:proofErr w:type="spellEnd"/>
    </w:p>
    <w:p w:rsidR="00055AEC" w:rsidRPr="00EF139C" w:rsidRDefault="00055AEC" w:rsidP="00055AEC">
      <w:pPr>
        <w:widowControl w:val="0"/>
        <w:jc w:val="both"/>
        <w:rPr>
          <w:sz w:val="20"/>
          <w:szCs w:val="20"/>
        </w:rPr>
      </w:pPr>
    </w:p>
    <w:p w:rsidR="00055AEC" w:rsidRPr="00EF139C" w:rsidRDefault="00055AEC" w:rsidP="00055AEC">
      <w:pPr>
        <w:jc w:val="both"/>
        <w:rPr>
          <w:sz w:val="20"/>
          <w:szCs w:val="20"/>
        </w:rPr>
      </w:pPr>
      <w:r w:rsidRPr="00EF139C">
        <w:rPr>
          <w:sz w:val="20"/>
          <w:szCs w:val="20"/>
        </w:rPr>
        <w:t xml:space="preserve">Criminal law </w:t>
      </w:r>
      <w:r w:rsidRPr="00EF139C">
        <w:rPr>
          <w:sz w:val="20"/>
          <w:szCs w:val="20"/>
        </w:rPr>
        <w:noBreakHyphen/>
        <w:t xml:space="preserve"> Sentencing </w:t>
      </w:r>
      <w:r w:rsidRPr="00EF139C">
        <w:rPr>
          <w:sz w:val="20"/>
          <w:szCs w:val="20"/>
        </w:rPr>
        <w:noBreakHyphen/>
        <w:t xml:space="preserve"> Whether trial judge erred by deciding a contested factual issue on sentencing (the ability to pay a fine) on the basis of counsel’s submissions, rather than having evidence called </w:t>
      </w:r>
      <w:r w:rsidRPr="00EF139C">
        <w:rPr>
          <w:sz w:val="20"/>
          <w:szCs w:val="20"/>
        </w:rPr>
        <w:noBreakHyphen/>
        <w:t xml:space="preserve"> Requirements of s. 724(3) of the Criminal Code </w:t>
      </w:r>
      <w:r w:rsidRPr="00EF139C">
        <w:rPr>
          <w:sz w:val="20"/>
          <w:szCs w:val="20"/>
        </w:rPr>
        <w:noBreakHyphen/>
        <w:t xml:space="preserve"> Whether s. 734(2) of the Criminal Code requires the Crown to prove location of the stolen money.</w:t>
      </w:r>
    </w:p>
    <w:p w:rsidR="00055AEC" w:rsidRPr="00EF139C" w:rsidRDefault="00055AEC" w:rsidP="00055AEC">
      <w:pPr>
        <w:widowControl w:val="0"/>
        <w:jc w:val="both"/>
        <w:rPr>
          <w:sz w:val="20"/>
          <w:szCs w:val="20"/>
        </w:rPr>
      </w:pPr>
    </w:p>
    <w:p w:rsidR="00055AEC" w:rsidRPr="00EF139C" w:rsidRDefault="00055AEC" w:rsidP="00055AEC">
      <w:pPr>
        <w:widowControl w:val="0"/>
        <w:jc w:val="both"/>
        <w:rPr>
          <w:sz w:val="20"/>
          <w:szCs w:val="20"/>
        </w:rPr>
      </w:pPr>
      <w:r w:rsidRPr="00EF139C">
        <w:rPr>
          <w:sz w:val="20"/>
          <w:szCs w:val="20"/>
        </w:rPr>
        <w:t xml:space="preserve">Through his customs brokerage business, John </w:t>
      </w:r>
      <w:proofErr w:type="spellStart"/>
      <w:r w:rsidRPr="00EF139C">
        <w:rPr>
          <w:sz w:val="20"/>
          <w:szCs w:val="20"/>
        </w:rPr>
        <w:t>Topp</w:t>
      </w:r>
      <w:proofErr w:type="spellEnd"/>
      <w:r w:rsidRPr="00EF139C">
        <w:rPr>
          <w:sz w:val="20"/>
          <w:szCs w:val="20"/>
        </w:rPr>
        <w:t xml:space="preserve"> defrauded Canada customs of over $4.7 million.  He was convicted of 16 counts of fraud and attempted fraud.  Defence counsel led no evidence at trial or sentencing.  The trial judge held that </w:t>
      </w:r>
      <w:proofErr w:type="spellStart"/>
      <w:r w:rsidRPr="00EF139C">
        <w:rPr>
          <w:sz w:val="20"/>
          <w:szCs w:val="20"/>
        </w:rPr>
        <w:t>Topp</w:t>
      </w:r>
      <w:proofErr w:type="spellEnd"/>
      <w:r w:rsidRPr="00EF139C">
        <w:rPr>
          <w:sz w:val="20"/>
          <w:szCs w:val="20"/>
        </w:rPr>
        <w:t xml:space="preserve"> received the money and that it remains missing.  At sentencing, the Crown sought imprisonment and a fine.  A fine is discretionary.  Section 734(2) of the Criminal Code requires a sentencing judge, in order to impose a discretionary fine, to satisfy </w:t>
      </w:r>
      <w:proofErr w:type="gramStart"/>
      <w:r w:rsidRPr="00EF139C">
        <w:rPr>
          <w:sz w:val="20"/>
          <w:szCs w:val="20"/>
        </w:rPr>
        <w:t>himself</w:t>
      </w:r>
      <w:proofErr w:type="gramEnd"/>
      <w:r w:rsidRPr="00EF139C">
        <w:rPr>
          <w:sz w:val="20"/>
          <w:szCs w:val="20"/>
        </w:rPr>
        <w:t xml:space="preserve"> or herself that the offender is able to pay the fine.  Section 724(3) of the Criminal Code requires in part that, where a fact is in dispute at sentencing, the party wishing to rely on the fact must prove it, the court must request evidence proving the fact unless satisfied that sufficient evidence was adduced at trial, and the court must be satisfied on a balance of probabilities of the existence of the disputed fact.  Defence counsel stated that </w:t>
      </w:r>
      <w:proofErr w:type="spellStart"/>
      <w:r w:rsidRPr="00EF139C">
        <w:rPr>
          <w:sz w:val="20"/>
          <w:szCs w:val="20"/>
        </w:rPr>
        <w:t>Topp</w:t>
      </w:r>
      <w:proofErr w:type="spellEnd"/>
      <w:r w:rsidRPr="00EF139C">
        <w:rPr>
          <w:sz w:val="20"/>
          <w:szCs w:val="20"/>
        </w:rPr>
        <w:t xml:space="preserve"> does not have the money and produced a letter from </w:t>
      </w:r>
      <w:proofErr w:type="spellStart"/>
      <w:r w:rsidRPr="00EF139C">
        <w:rPr>
          <w:sz w:val="20"/>
          <w:szCs w:val="20"/>
        </w:rPr>
        <w:t>Topp's</w:t>
      </w:r>
      <w:proofErr w:type="spellEnd"/>
      <w:r w:rsidRPr="00EF139C">
        <w:rPr>
          <w:sz w:val="20"/>
          <w:szCs w:val="20"/>
        </w:rPr>
        <w:t xml:space="preserve"> current wife describing the family’s financial situation as modest.</w:t>
      </w:r>
    </w:p>
    <w:p w:rsidR="00055AEC" w:rsidRPr="00EF139C" w:rsidRDefault="00055AEC" w:rsidP="00055AEC">
      <w:pPr>
        <w:widowControl w:val="0"/>
        <w:jc w:val="both"/>
        <w:rPr>
          <w:sz w:val="20"/>
          <w:szCs w:val="20"/>
        </w:rPr>
      </w:pPr>
    </w:p>
    <w:p w:rsidR="00055AEC" w:rsidRPr="00EF139C" w:rsidRDefault="00055AEC" w:rsidP="00055AEC">
      <w:pPr>
        <w:widowControl w:val="0"/>
        <w:jc w:val="both"/>
        <w:rPr>
          <w:sz w:val="20"/>
          <w:szCs w:val="20"/>
        </w:rPr>
      </w:pPr>
    </w:p>
    <w:p w:rsidR="00055AEC" w:rsidRPr="00EF139C" w:rsidRDefault="00055AEC" w:rsidP="00055AEC">
      <w:pPr>
        <w:widowControl w:val="0"/>
        <w:jc w:val="both"/>
        <w:rPr>
          <w:sz w:val="20"/>
          <w:szCs w:val="20"/>
        </w:rPr>
      </w:pPr>
      <w:r w:rsidRPr="00EF139C">
        <w:rPr>
          <w:sz w:val="20"/>
          <w:szCs w:val="20"/>
        </w:rPr>
        <w:t>Origin of the case:</w:t>
      </w:r>
      <w:r w:rsidRPr="00EF139C">
        <w:rPr>
          <w:sz w:val="20"/>
          <w:szCs w:val="20"/>
        </w:rPr>
        <w:tab/>
      </w:r>
      <w:r w:rsidRPr="00EF139C">
        <w:rPr>
          <w:sz w:val="20"/>
          <w:szCs w:val="20"/>
        </w:rPr>
        <w:tab/>
      </w:r>
      <w:r w:rsidRPr="00EF139C">
        <w:rPr>
          <w:sz w:val="20"/>
          <w:szCs w:val="20"/>
        </w:rPr>
        <w:tab/>
        <w:t>Ontario</w:t>
      </w:r>
    </w:p>
    <w:p w:rsidR="00055AEC" w:rsidRPr="00EF139C" w:rsidRDefault="00055AEC" w:rsidP="00055AEC">
      <w:pPr>
        <w:widowControl w:val="0"/>
        <w:jc w:val="both"/>
        <w:rPr>
          <w:sz w:val="20"/>
          <w:szCs w:val="20"/>
        </w:rPr>
      </w:pPr>
    </w:p>
    <w:p w:rsidR="00055AEC" w:rsidRPr="00EF139C" w:rsidRDefault="00055AEC" w:rsidP="00055AEC">
      <w:pPr>
        <w:widowControl w:val="0"/>
        <w:jc w:val="both"/>
        <w:rPr>
          <w:sz w:val="20"/>
          <w:szCs w:val="20"/>
        </w:rPr>
      </w:pPr>
      <w:r w:rsidRPr="00EF139C">
        <w:rPr>
          <w:sz w:val="20"/>
          <w:szCs w:val="20"/>
        </w:rPr>
        <w:t>File No.:</w:t>
      </w:r>
      <w:r w:rsidRPr="00EF139C">
        <w:rPr>
          <w:sz w:val="20"/>
          <w:szCs w:val="20"/>
        </w:rPr>
        <w:tab/>
      </w:r>
      <w:r w:rsidRPr="00EF139C">
        <w:rPr>
          <w:sz w:val="20"/>
          <w:szCs w:val="20"/>
        </w:rPr>
        <w:tab/>
      </w:r>
      <w:r w:rsidRPr="00EF139C">
        <w:rPr>
          <w:sz w:val="20"/>
          <w:szCs w:val="20"/>
        </w:rPr>
        <w:tab/>
      </w:r>
      <w:r>
        <w:rPr>
          <w:sz w:val="20"/>
          <w:szCs w:val="20"/>
        </w:rPr>
        <w:tab/>
      </w:r>
      <w:r w:rsidRPr="00EF139C">
        <w:rPr>
          <w:sz w:val="20"/>
          <w:szCs w:val="20"/>
        </w:rPr>
        <w:tab/>
        <w:t>33529</w:t>
      </w:r>
    </w:p>
    <w:p w:rsidR="00055AEC" w:rsidRPr="00EF139C" w:rsidRDefault="00055AEC" w:rsidP="00055AEC">
      <w:pPr>
        <w:widowControl w:val="0"/>
        <w:jc w:val="both"/>
        <w:rPr>
          <w:sz w:val="20"/>
          <w:szCs w:val="20"/>
        </w:rPr>
      </w:pPr>
    </w:p>
    <w:p w:rsidR="00055AEC" w:rsidRPr="00EF139C" w:rsidRDefault="00055AEC" w:rsidP="00055AEC">
      <w:pPr>
        <w:keepNext/>
        <w:keepLines/>
        <w:jc w:val="both"/>
        <w:rPr>
          <w:sz w:val="20"/>
          <w:szCs w:val="20"/>
          <w:lang w:val="en-GB"/>
        </w:rPr>
      </w:pPr>
      <w:r w:rsidRPr="00EF139C">
        <w:rPr>
          <w:sz w:val="20"/>
          <w:szCs w:val="20"/>
        </w:rPr>
        <w:t>Judgment of the Court of Appeal:</w:t>
      </w:r>
      <w:r w:rsidRPr="00EF139C">
        <w:rPr>
          <w:sz w:val="20"/>
          <w:szCs w:val="20"/>
        </w:rPr>
        <w:tab/>
      </w:r>
      <w:r>
        <w:rPr>
          <w:sz w:val="20"/>
          <w:szCs w:val="20"/>
        </w:rPr>
        <w:tab/>
      </w:r>
      <w:r w:rsidRPr="00EF139C">
        <w:rPr>
          <w:sz w:val="20"/>
          <w:szCs w:val="20"/>
          <w:lang w:val="en-GB"/>
        </w:rPr>
        <w:t>November 20, 2009</w:t>
      </w:r>
    </w:p>
    <w:p w:rsidR="00055AEC" w:rsidRPr="00EF139C" w:rsidRDefault="00055AEC" w:rsidP="00055AEC">
      <w:pPr>
        <w:widowControl w:val="0"/>
        <w:jc w:val="both"/>
        <w:rPr>
          <w:sz w:val="20"/>
          <w:szCs w:val="20"/>
        </w:rPr>
      </w:pPr>
    </w:p>
    <w:p w:rsidR="00055AEC" w:rsidRPr="00EF139C" w:rsidRDefault="00055AEC" w:rsidP="00055AEC">
      <w:pPr>
        <w:widowControl w:val="0"/>
        <w:jc w:val="both"/>
        <w:rPr>
          <w:sz w:val="20"/>
          <w:szCs w:val="20"/>
        </w:rPr>
      </w:pPr>
      <w:r w:rsidRPr="00EF139C">
        <w:rPr>
          <w:sz w:val="20"/>
          <w:szCs w:val="20"/>
        </w:rPr>
        <w:t>Counsel:</w:t>
      </w:r>
      <w:r w:rsidRPr="00EF139C">
        <w:rPr>
          <w:sz w:val="20"/>
          <w:szCs w:val="20"/>
        </w:rPr>
        <w:tab/>
      </w:r>
      <w:r w:rsidRPr="00EF139C">
        <w:rPr>
          <w:sz w:val="20"/>
          <w:szCs w:val="20"/>
        </w:rPr>
        <w:tab/>
      </w:r>
      <w:r w:rsidRPr="00EF139C">
        <w:rPr>
          <w:sz w:val="20"/>
          <w:szCs w:val="20"/>
        </w:rPr>
        <w:tab/>
      </w:r>
      <w:r>
        <w:rPr>
          <w:sz w:val="20"/>
          <w:szCs w:val="20"/>
        </w:rPr>
        <w:tab/>
      </w:r>
      <w:r w:rsidRPr="00EF139C">
        <w:rPr>
          <w:sz w:val="20"/>
          <w:szCs w:val="20"/>
        </w:rPr>
        <w:tab/>
        <w:t>Nicholas E. Devlin for the Appellant</w:t>
      </w:r>
    </w:p>
    <w:p w:rsidR="00055AEC" w:rsidRPr="00EF139C" w:rsidRDefault="00055AEC" w:rsidP="00055AEC">
      <w:pPr>
        <w:widowControl w:val="0"/>
        <w:jc w:val="both"/>
        <w:rPr>
          <w:sz w:val="20"/>
          <w:szCs w:val="20"/>
        </w:rPr>
      </w:pPr>
      <w:r w:rsidRPr="00EF139C">
        <w:rPr>
          <w:sz w:val="20"/>
          <w:szCs w:val="20"/>
        </w:rPr>
        <w:tab/>
      </w:r>
      <w:r w:rsidRPr="00EF139C">
        <w:rPr>
          <w:sz w:val="20"/>
          <w:szCs w:val="20"/>
        </w:rPr>
        <w:tab/>
      </w:r>
      <w:r w:rsidRPr="00EF139C">
        <w:rPr>
          <w:sz w:val="20"/>
          <w:szCs w:val="20"/>
        </w:rPr>
        <w:tab/>
      </w:r>
      <w:r w:rsidRPr="00EF139C">
        <w:rPr>
          <w:sz w:val="20"/>
          <w:szCs w:val="20"/>
        </w:rPr>
        <w:tab/>
      </w:r>
      <w:r w:rsidRPr="00EF139C">
        <w:rPr>
          <w:sz w:val="20"/>
          <w:szCs w:val="20"/>
        </w:rPr>
        <w:tab/>
        <w:t>No one appearing for the Respondent</w:t>
      </w:r>
    </w:p>
    <w:p w:rsidR="00055AEC" w:rsidRPr="00EF139C" w:rsidRDefault="00055AEC" w:rsidP="00055AEC">
      <w:pPr>
        <w:widowControl w:val="0"/>
        <w:jc w:val="both"/>
        <w:rPr>
          <w:i/>
          <w:sz w:val="20"/>
          <w:szCs w:val="20"/>
        </w:rPr>
      </w:pPr>
      <w:r w:rsidRPr="00EF139C">
        <w:rPr>
          <w:sz w:val="20"/>
          <w:szCs w:val="20"/>
        </w:rPr>
        <w:tab/>
      </w:r>
      <w:r w:rsidRPr="00EF139C">
        <w:rPr>
          <w:sz w:val="20"/>
          <w:szCs w:val="20"/>
        </w:rPr>
        <w:tab/>
      </w:r>
      <w:r w:rsidRPr="00EF139C">
        <w:rPr>
          <w:sz w:val="20"/>
          <w:szCs w:val="20"/>
        </w:rPr>
        <w:tab/>
      </w:r>
      <w:r w:rsidRPr="00EF139C">
        <w:rPr>
          <w:sz w:val="20"/>
          <w:szCs w:val="20"/>
        </w:rPr>
        <w:tab/>
      </w:r>
      <w:r w:rsidRPr="00EF139C">
        <w:rPr>
          <w:sz w:val="20"/>
          <w:szCs w:val="20"/>
        </w:rPr>
        <w:tab/>
        <w:t>P. </w:t>
      </w:r>
      <w:proofErr w:type="spellStart"/>
      <w:r w:rsidRPr="00EF139C">
        <w:rPr>
          <w:sz w:val="20"/>
          <w:szCs w:val="20"/>
        </w:rPr>
        <w:t>Andras</w:t>
      </w:r>
      <w:proofErr w:type="spellEnd"/>
      <w:r w:rsidRPr="00EF139C">
        <w:rPr>
          <w:sz w:val="20"/>
          <w:szCs w:val="20"/>
        </w:rPr>
        <w:t xml:space="preserve"> </w:t>
      </w:r>
      <w:proofErr w:type="spellStart"/>
      <w:r w:rsidRPr="00EF139C">
        <w:rPr>
          <w:sz w:val="20"/>
          <w:szCs w:val="20"/>
        </w:rPr>
        <w:t>Schreck</w:t>
      </w:r>
      <w:proofErr w:type="spellEnd"/>
      <w:r w:rsidRPr="00EF139C">
        <w:rPr>
          <w:sz w:val="20"/>
          <w:szCs w:val="20"/>
        </w:rPr>
        <w:t xml:space="preserve"> </w:t>
      </w:r>
      <w:r w:rsidRPr="00EF139C">
        <w:rPr>
          <w:i/>
          <w:sz w:val="20"/>
          <w:szCs w:val="20"/>
        </w:rPr>
        <w:t>amicus curiae</w:t>
      </w:r>
    </w:p>
    <w:p w:rsidR="00EE6615" w:rsidRDefault="00EE6615" w:rsidP="000B3C9A">
      <w:pPr>
        <w:tabs>
          <w:tab w:val="left" w:pos="-1440"/>
          <w:tab w:val="left" w:pos="-720"/>
        </w:tabs>
        <w:jc w:val="both"/>
        <w:rPr>
          <w:sz w:val="20"/>
          <w:szCs w:val="20"/>
          <w:lang w:val="fr-CA"/>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90" style="width:2in;height:1pt" o:hrpct="0" o:hralign="center" o:hrstd="t" o:hrnoshade="t" o:hr="t" fillcolor="black [3213]" stroked="f"/>
        </w:pict>
      </w:r>
    </w:p>
    <w:p w:rsidR="00EE6615" w:rsidRDefault="00EE6615" w:rsidP="000B3C9A">
      <w:pPr>
        <w:tabs>
          <w:tab w:val="left" w:pos="-1440"/>
          <w:tab w:val="left" w:pos="-720"/>
        </w:tabs>
        <w:jc w:val="both"/>
        <w:rPr>
          <w:sz w:val="20"/>
          <w:szCs w:val="20"/>
          <w:lang w:val="fr-CA"/>
        </w:rPr>
      </w:pPr>
    </w:p>
    <w:p w:rsidR="00EE6615" w:rsidRDefault="00EE6615">
      <w:pPr>
        <w:rPr>
          <w:sz w:val="20"/>
          <w:szCs w:val="20"/>
          <w:lang w:val="fr-CA"/>
        </w:rPr>
      </w:pPr>
      <w:r>
        <w:rPr>
          <w:sz w:val="20"/>
          <w:szCs w:val="20"/>
          <w:lang w:val="fr-CA"/>
        </w:rPr>
        <w:br w:type="page"/>
      </w:r>
    </w:p>
    <w:p w:rsidR="00055AEC" w:rsidRPr="00983A0E" w:rsidRDefault="0012655D" w:rsidP="00055AEC">
      <w:pPr>
        <w:widowControl w:val="0"/>
        <w:ind w:left="720" w:hanging="720"/>
        <w:jc w:val="both"/>
        <w:rPr>
          <w:sz w:val="20"/>
          <w:szCs w:val="20"/>
          <w:lang w:val="fr-CA"/>
        </w:rPr>
      </w:pPr>
      <w:r w:rsidRPr="00983A0E">
        <w:rPr>
          <w:b/>
          <w:sz w:val="20"/>
          <w:szCs w:val="20"/>
          <w:lang w:val="fr-CA"/>
        </w:rPr>
        <w:lastRenderedPageBreak/>
        <w:fldChar w:fldCharType="begin"/>
      </w:r>
      <w:r w:rsidR="00055AEC" w:rsidRPr="00983A0E">
        <w:rPr>
          <w:b/>
          <w:sz w:val="20"/>
          <w:szCs w:val="20"/>
          <w:lang w:val="fr-CA"/>
        </w:rPr>
        <w:instrText xml:space="preserve"> SEQ CHAPTER \h \r 1</w:instrText>
      </w:r>
      <w:r w:rsidRPr="00983A0E">
        <w:rPr>
          <w:b/>
          <w:sz w:val="20"/>
          <w:szCs w:val="20"/>
          <w:lang w:val="fr-CA"/>
        </w:rPr>
        <w:fldChar w:fldCharType="end"/>
      </w:r>
      <w:r w:rsidR="00055AEC" w:rsidRPr="00983A0E">
        <w:rPr>
          <w:b/>
          <w:sz w:val="20"/>
          <w:szCs w:val="20"/>
          <w:lang w:val="fr-CA"/>
        </w:rPr>
        <w:t>33529</w:t>
      </w:r>
      <w:r w:rsidR="00055AEC" w:rsidRPr="00983A0E">
        <w:rPr>
          <w:sz w:val="20"/>
          <w:szCs w:val="20"/>
          <w:lang w:val="fr-CA"/>
        </w:rPr>
        <w:tab/>
      </w:r>
      <w:r w:rsidRPr="00983A0E">
        <w:rPr>
          <w:i/>
          <w:sz w:val="20"/>
          <w:szCs w:val="20"/>
          <w:lang w:val="fr-CA"/>
        </w:rPr>
        <w:fldChar w:fldCharType="begin"/>
      </w:r>
      <w:r w:rsidR="00055AEC" w:rsidRPr="00983A0E">
        <w:rPr>
          <w:i/>
          <w:sz w:val="20"/>
          <w:szCs w:val="20"/>
          <w:lang w:val="fr-CA"/>
        </w:rPr>
        <w:instrText xml:space="preserve"> SEQ CHAPTER \h \r 1</w:instrText>
      </w:r>
      <w:r w:rsidRPr="00983A0E">
        <w:rPr>
          <w:i/>
          <w:sz w:val="20"/>
          <w:szCs w:val="20"/>
          <w:lang w:val="fr-CA"/>
        </w:rPr>
        <w:fldChar w:fldCharType="end"/>
      </w:r>
      <w:r w:rsidR="00055AEC" w:rsidRPr="00983A0E">
        <w:rPr>
          <w:b/>
          <w:bCs/>
          <w:i/>
          <w:sz w:val="20"/>
          <w:szCs w:val="20"/>
          <w:lang w:val="fr-CA"/>
        </w:rPr>
        <w:t xml:space="preserve">Sa Majesté la Reine c. John Phillip </w:t>
      </w:r>
      <w:proofErr w:type="spellStart"/>
      <w:r w:rsidR="00055AEC" w:rsidRPr="00983A0E">
        <w:rPr>
          <w:b/>
          <w:bCs/>
          <w:i/>
          <w:sz w:val="20"/>
          <w:szCs w:val="20"/>
          <w:lang w:val="fr-CA"/>
        </w:rPr>
        <w:t>Topp</w:t>
      </w:r>
      <w:proofErr w:type="spellEnd"/>
    </w:p>
    <w:p w:rsidR="00055AEC" w:rsidRPr="00983A0E" w:rsidRDefault="00055AEC" w:rsidP="00055AEC">
      <w:pPr>
        <w:widowControl w:val="0"/>
        <w:jc w:val="both"/>
        <w:rPr>
          <w:sz w:val="20"/>
          <w:szCs w:val="20"/>
          <w:lang w:val="fr-CA"/>
        </w:rPr>
      </w:pPr>
    </w:p>
    <w:p w:rsidR="00055AEC" w:rsidRPr="00983A0E" w:rsidRDefault="00055AEC" w:rsidP="00055AEC">
      <w:pPr>
        <w:jc w:val="both"/>
        <w:rPr>
          <w:sz w:val="20"/>
          <w:szCs w:val="20"/>
          <w:lang w:val="fr-CA"/>
        </w:rPr>
      </w:pPr>
      <w:r w:rsidRPr="00983A0E">
        <w:rPr>
          <w:sz w:val="20"/>
          <w:szCs w:val="20"/>
          <w:lang w:val="fr-CA"/>
        </w:rPr>
        <w:t xml:space="preserve">Droit criminel </w:t>
      </w:r>
      <w:r w:rsidRPr="00983A0E">
        <w:rPr>
          <w:sz w:val="20"/>
          <w:szCs w:val="20"/>
          <w:lang w:val="fr-CA"/>
        </w:rPr>
        <w:noBreakHyphen/>
        <w:t xml:space="preserve"> Détermination de la peine </w:t>
      </w:r>
      <w:r w:rsidRPr="00983A0E">
        <w:rPr>
          <w:sz w:val="20"/>
          <w:szCs w:val="20"/>
          <w:lang w:val="fr-CA"/>
        </w:rPr>
        <w:noBreakHyphen/>
        <w:t xml:space="preserve"> Le juge de première instance </w:t>
      </w:r>
      <w:proofErr w:type="spellStart"/>
      <w:r w:rsidRPr="00983A0E">
        <w:rPr>
          <w:sz w:val="20"/>
          <w:szCs w:val="20"/>
          <w:lang w:val="fr-CA"/>
        </w:rPr>
        <w:t>a</w:t>
      </w:r>
      <w:r w:rsidRPr="00983A0E">
        <w:rPr>
          <w:sz w:val="20"/>
          <w:szCs w:val="20"/>
          <w:lang w:val="fr-CA"/>
        </w:rPr>
        <w:noBreakHyphen/>
        <w:t>t</w:t>
      </w:r>
      <w:r w:rsidRPr="00983A0E">
        <w:rPr>
          <w:sz w:val="20"/>
          <w:szCs w:val="20"/>
          <w:lang w:val="fr-CA"/>
        </w:rPr>
        <w:noBreakHyphen/>
        <w:t>il</w:t>
      </w:r>
      <w:proofErr w:type="spellEnd"/>
      <w:r w:rsidRPr="00983A0E">
        <w:rPr>
          <w:sz w:val="20"/>
          <w:szCs w:val="20"/>
          <w:lang w:val="fr-CA"/>
        </w:rPr>
        <w:t xml:space="preserve"> commis une erreur en tranchant une question de fait contestée (la capacité de payer une amende) en se fondant sur les arguments des avocats plutôt que de faire présenter une preuve? </w:t>
      </w:r>
      <w:r w:rsidRPr="00983A0E">
        <w:rPr>
          <w:sz w:val="20"/>
          <w:szCs w:val="20"/>
          <w:lang w:val="fr-CA"/>
        </w:rPr>
        <w:noBreakHyphen/>
        <w:t xml:space="preserve"> Exigences du paragraphe 724(3) du </w:t>
      </w:r>
      <w:r w:rsidRPr="00983A0E">
        <w:rPr>
          <w:i/>
          <w:sz w:val="20"/>
          <w:szCs w:val="20"/>
          <w:lang w:val="fr-CA"/>
        </w:rPr>
        <w:t>Code criminel</w:t>
      </w:r>
      <w:r w:rsidRPr="00983A0E">
        <w:rPr>
          <w:sz w:val="20"/>
          <w:szCs w:val="20"/>
          <w:lang w:val="fr-CA"/>
        </w:rPr>
        <w:t xml:space="preserve"> </w:t>
      </w:r>
      <w:r w:rsidRPr="00983A0E">
        <w:rPr>
          <w:sz w:val="20"/>
          <w:szCs w:val="20"/>
          <w:lang w:val="fr-CA"/>
        </w:rPr>
        <w:noBreakHyphen/>
        <w:t xml:space="preserve"> Le paragraphe 734(2) du </w:t>
      </w:r>
      <w:r w:rsidRPr="00983A0E">
        <w:rPr>
          <w:i/>
          <w:sz w:val="20"/>
          <w:szCs w:val="20"/>
          <w:lang w:val="fr-CA"/>
        </w:rPr>
        <w:t>Code criminel</w:t>
      </w:r>
      <w:r w:rsidRPr="00983A0E">
        <w:rPr>
          <w:sz w:val="20"/>
          <w:szCs w:val="20"/>
          <w:lang w:val="fr-CA"/>
        </w:rPr>
        <w:t xml:space="preserve"> </w:t>
      </w:r>
      <w:proofErr w:type="spellStart"/>
      <w:r w:rsidRPr="00983A0E">
        <w:rPr>
          <w:sz w:val="20"/>
          <w:szCs w:val="20"/>
          <w:lang w:val="fr-CA"/>
        </w:rPr>
        <w:t>exige</w:t>
      </w:r>
      <w:r w:rsidRPr="00983A0E">
        <w:rPr>
          <w:sz w:val="20"/>
          <w:szCs w:val="20"/>
          <w:lang w:val="fr-CA"/>
        </w:rPr>
        <w:noBreakHyphen/>
        <w:t>t</w:t>
      </w:r>
      <w:r w:rsidRPr="00983A0E">
        <w:rPr>
          <w:sz w:val="20"/>
          <w:szCs w:val="20"/>
          <w:lang w:val="fr-CA"/>
        </w:rPr>
        <w:noBreakHyphen/>
        <w:t>il</w:t>
      </w:r>
      <w:proofErr w:type="spellEnd"/>
      <w:r w:rsidRPr="00983A0E">
        <w:rPr>
          <w:sz w:val="20"/>
          <w:szCs w:val="20"/>
          <w:lang w:val="fr-CA"/>
        </w:rPr>
        <w:t xml:space="preserve"> que la Couronne établisse le lieu où l’argent a été volé?</w:t>
      </w:r>
    </w:p>
    <w:p w:rsidR="00055AEC" w:rsidRPr="00983A0E" w:rsidRDefault="00055AEC" w:rsidP="00055AEC">
      <w:pPr>
        <w:widowControl w:val="0"/>
        <w:jc w:val="both"/>
        <w:rPr>
          <w:sz w:val="20"/>
          <w:szCs w:val="20"/>
          <w:lang w:val="fr-CA"/>
        </w:rPr>
      </w:pPr>
    </w:p>
    <w:p w:rsidR="00055AEC" w:rsidRPr="00983A0E" w:rsidRDefault="0012655D" w:rsidP="00055AEC">
      <w:pPr>
        <w:widowControl w:val="0"/>
        <w:jc w:val="both"/>
        <w:rPr>
          <w:sz w:val="20"/>
          <w:szCs w:val="20"/>
          <w:lang w:val="fr-CA"/>
        </w:rPr>
      </w:pPr>
      <w:r w:rsidRPr="00983A0E">
        <w:rPr>
          <w:sz w:val="20"/>
          <w:szCs w:val="20"/>
        </w:rPr>
        <w:fldChar w:fldCharType="begin"/>
      </w:r>
      <w:r w:rsidR="00055AEC" w:rsidRPr="00983A0E">
        <w:rPr>
          <w:sz w:val="20"/>
          <w:szCs w:val="20"/>
          <w:lang w:val="fr-CA"/>
        </w:rPr>
        <w:instrText xml:space="preserve"> SEQ CHAPTER \h \r 1</w:instrText>
      </w:r>
      <w:r w:rsidRPr="00983A0E">
        <w:rPr>
          <w:sz w:val="20"/>
          <w:szCs w:val="20"/>
        </w:rPr>
        <w:fldChar w:fldCharType="end"/>
      </w:r>
      <w:r w:rsidR="00055AEC" w:rsidRPr="00983A0E">
        <w:rPr>
          <w:sz w:val="20"/>
          <w:szCs w:val="20"/>
          <w:lang w:val="fr-CA"/>
        </w:rPr>
        <w:t xml:space="preserve">Par son entreprise de courtage en douane, John </w:t>
      </w:r>
      <w:proofErr w:type="spellStart"/>
      <w:r w:rsidR="00055AEC" w:rsidRPr="00983A0E">
        <w:rPr>
          <w:sz w:val="20"/>
          <w:szCs w:val="20"/>
          <w:lang w:val="fr-CA"/>
        </w:rPr>
        <w:t>Topp</w:t>
      </w:r>
      <w:proofErr w:type="spellEnd"/>
      <w:r w:rsidR="00055AEC" w:rsidRPr="00983A0E">
        <w:rPr>
          <w:sz w:val="20"/>
          <w:szCs w:val="20"/>
          <w:lang w:val="fr-CA"/>
        </w:rPr>
        <w:t xml:space="preserve"> a obtenu par la fraude plus de 4,7 millions de dollars des douanes canadiennes.  Il a été déclaré coupable sous 16 chefs d’accusation de fraude et de tentative de fraude.  Le juge de première instance a statué que M. </w:t>
      </w:r>
      <w:proofErr w:type="spellStart"/>
      <w:r w:rsidR="00055AEC" w:rsidRPr="00983A0E">
        <w:rPr>
          <w:sz w:val="20"/>
          <w:szCs w:val="20"/>
          <w:lang w:val="fr-CA"/>
        </w:rPr>
        <w:t>Topp</w:t>
      </w:r>
      <w:proofErr w:type="spellEnd"/>
      <w:r w:rsidR="00055AEC" w:rsidRPr="00983A0E">
        <w:rPr>
          <w:sz w:val="20"/>
          <w:szCs w:val="20"/>
          <w:lang w:val="fr-CA"/>
        </w:rPr>
        <w:t xml:space="preserve"> avait reçu l’argent et que l’argent manquait toujours.  Au stade de la détermination de la peine, le ministère public a demandé l’imposition d’une peine d’emprisonnement et d’une amende.  Le tribunal a le pouvoir discrétionnaire d’imposer ou non une amende.  En vertu du par. 734(2) du </w:t>
      </w:r>
      <w:r w:rsidR="00055AEC" w:rsidRPr="00983A0E">
        <w:rPr>
          <w:i/>
          <w:iCs/>
          <w:sz w:val="20"/>
          <w:szCs w:val="20"/>
          <w:lang w:val="fr-CA"/>
        </w:rPr>
        <w:t>Code criminel</w:t>
      </w:r>
      <w:r w:rsidR="00055AEC" w:rsidRPr="00983A0E">
        <w:rPr>
          <w:sz w:val="20"/>
          <w:szCs w:val="20"/>
          <w:lang w:val="fr-CA"/>
        </w:rPr>
        <w:t xml:space="preserve">, le juge qui impose la peine doit être convaincu, s’il impose une amende, que le délinquant est en mesure de payer l’amende.  Le par. 724(3) du </w:t>
      </w:r>
      <w:r w:rsidR="00055AEC" w:rsidRPr="00983A0E">
        <w:rPr>
          <w:i/>
          <w:iCs/>
          <w:sz w:val="20"/>
          <w:szCs w:val="20"/>
          <w:lang w:val="fr-CA"/>
        </w:rPr>
        <w:t>Code criminel</w:t>
      </w:r>
      <w:r w:rsidR="00055AEC" w:rsidRPr="00983A0E">
        <w:rPr>
          <w:sz w:val="20"/>
          <w:szCs w:val="20"/>
          <w:lang w:val="fr-CA"/>
        </w:rPr>
        <w:t xml:space="preserve"> prescrit notamment que lorsqu’un fait est contesté au stade de la détermination de la peine, la partie qui a l’intention de se fonder sur le fait doit le prouver, le tribunal doit exiger que le fait soit établi en preuve sauf s’il est convaincu que des éléments de preuve suffisants ont été présentés lors du procès et le tribunal doit être convaincu, par une preuve prépondérante, de l’existence du fait contesté.  L’avocat de la défense a affirmé que M. </w:t>
      </w:r>
      <w:proofErr w:type="spellStart"/>
      <w:r w:rsidR="00055AEC" w:rsidRPr="00983A0E">
        <w:rPr>
          <w:sz w:val="20"/>
          <w:szCs w:val="20"/>
          <w:lang w:val="fr-CA"/>
        </w:rPr>
        <w:t>Topp</w:t>
      </w:r>
      <w:proofErr w:type="spellEnd"/>
      <w:r w:rsidR="00055AEC" w:rsidRPr="00983A0E">
        <w:rPr>
          <w:sz w:val="20"/>
          <w:szCs w:val="20"/>
          <w:lang w:val="fr-CA"/>
        </w:rPr>
        <w:t xml:space="preserve"> n’avait pas d’argent et il a produit une lettre de l’épouse actuelle de M. </w:t>
      </w:r>
      <w:proofErr w:type="spellStart"/>
      <w:r w:rsidR="00055AEC" w:rsidRPr="00983A0E">
        <w:rPr>
          <w:sz w:val="20"/>
          <w:szCs w:val="20"/>
          <w:lang w:val="fr-CA"/>
        </w:rPr>
        <w:t>Topp</w:t>
      </w:r>
      <w:proofErr w:type="spellEnd"/>
      <w:r w:rsidR="00055AEC" w:rsidRPr="00983A0E">
        <w:rPr>
          <w:sz w:val="20"/>
          <w:szCs w:val="20"/>
          <w:lang w:val="fr-CA"/>
        </w:rPr>
        <w:t xml:space="preserve">, selon laquelle la situation financière de la famille était modeste. </w:t>
      </w:r>
    </w:p>
    <w:p w:rsidR="00055AEC" w:rsidRPr="00983A0E" w:rsidRDefault="00055AEC" w:rsidP="00055AEC">
      <w:pPr>
        <w:widowControl w:val="0"/>
        <w:jc w:val="both"/>
        <w:rPr>
          <w:sz w:val="20"/>
          <w:szCs w:val="20"/>
          <w:lang w:val="fr-CA"/>
        </w:rPr>
      </w:pPr>
    </w:p>
    <w:p w:rsidR="00055AEC" w:rsidRPr="00983A0E" w:rsidRDefault="00055AEC" w:rsidP="00055AEC">
      <w:pPr>
        <w:widowControl w:val="0"/>
        <w:jc w:val="both"/>
        <w:rPr>
          <w:sz w:val="20"/>
          <w:szCs w:val="20"/>
          <w:lang w:val="fr-CA"/>
        </w:rPr>
      </w:pPr>
    </w:p>
    <w:p w:rsidR="00055AEC" w:rsidRPr="00983A0E" w:rsidRDefault="00055AEC" w:rsidP="00055AEC">
      <w:pPr>
        <w:widowControl w:val="0"/>
        <w:jc w:val="both"/>
        <w:rPr>
          <w:sz w:val="20"/>
          <w:szCs w:val="20"/>
          <w:lang w:val="fr-CA"/>
        </w:rPr>
      </w:pPr>
      <w:r w:rsidRPr="00983A0E">
        <w:rPr>
          <w:sz w:val="20"/>
          <w:szCs w:val="20"/>
          <w:lang w:val="fr-CA"/>
        </w:rPr>
        <w:t>Origine :</w:t>
      </w:r>
      <w:r w:rsidRPr="00983A0E">
        <w:rPr>
          <w:sz w:val="20"/>
          <w:szCs w:val="20"/>
          <w:lang w:val="fr-CA"/>
        </w:rPr>
        <w:tab/>
      </w:r>
      <w:r w:rsidRPr="00983A0E">
        <w:rPr>
          <w:sz w:val="20"/>
          <w:szCs w:val="20"/>
          <w:lang w:val="fr-CA"/>
        </w:rPr>
        <w:tab/>
      </w:r>
      <w:r w:rsidRPr="00983A0E">
        <w:rPr>
          <w:sz w:val="20"/>
          <w:szCs w:val="20"/>
          <w:lang w:val="fr-CA"/>
        </w:rPr>
        <w:tab/>
      </w:r>
      <w:r>
        <w:rPr>
          <w:sz w:val="20"/>
          <w:szCs w:val="20"/>
          <w:lang w:val="fr-CA"/>
        </w:rPr>
        <w:tab/>
      </w:r>
      <w:r w:rsidRPr="00983A0E">
        <w:rPr>
          <w:sz w:val="20"/>
          <w:szCs w:val="20"/>
          <w:lang w:val="fr-CA"/>
        </w:rPr>
        <w:tab/>
        <w:t>Ontario</w:t>
      </w:r>
    </w:p>
    <w:p w:rsidR="00055AEC" w:rsidRPr="00983A0E" w:rsidRDefault="00055AEC" w:rsidP="00055AEC">
      <w:pPr>
        <w:widowControl w:val="0"/>
        <w:jc w:val="both"/>
        <w:rPr>
          <w:sz w:val="20"/>
          <w:szCs w:val="20"/>
          <w:lang w:val="fr-CA"/>
        </w:rPr>
      </w:pPr>
    </w:p>
    <w:p w:rsidR="00055AEC" w:rsidRPr="00983A0E" w:rsidRDefault="00055AEC" w:rsidP="00055AEC">
      <w:pPr>
        <w:widowControl w:val="0"/>
        <w:jc w:val="both"/>
        <w:rPr>
          <w:sz w:val="20"/>
          <w:szCs w:val="20"/>
          <w:lang w:val="fr-CA"/>
        </w:rPr>
      </w:pPr>
      <w:r w:rsidRPr="00983A0E">
        <w:rPr>
          <w:sz w:val="20"/>
          <w:szCs w:val="20"/>
          <w:lang w:val="fr-CA"/>
        </w:rPr>
        <w:t>N</w:t>
      </w:r>
      <w:r w:rsidRPr="00983A0E">
        <w:rPr>
          <w:sz w:val="20"/>
          <w:szCs w:val="20"/>
          <w:vertAlign w:val="superscript"/>
          <w:lang w:val="fr-CA"/>
        </w:rPr>
        <w:t>o</w:t>
      </w:r>
      <w:r w:rsidRPr="00983A0E">
        <w:rPr>
          <w:sz w:val="20"/>
          <w:szCs w:val="20"/>
          <w:lang w:val="fr-CA"/>
        </w:rPr>
        <w:t xml:space="preserve"> du greffe :</w:t>
      </w:r>
      <w:r w:rsidRPr="00983A0E">
        <w:rPr>
          <w:sz w:val="20"/>
          <w:szCs w:val="20"/>
          <w:lang w:val="fr-CA"/>
        </w:rPr>
        <w:tab/>
      </w:r>
      <w:r w:rsidRPr="00983A0E">
        <w:rPr>
          <w:sz w:val="20"/>
          <w:szCs w:val="20"/>
          <w:lang w:val="fr-CA"/>
        </w:rPr>
        <w:tab/>
      </w:r>
      <w:r w:rsidRPr="00983A0E">
        <w:rPr>
          <w:sz w:val="20"/>
          <w:szCs w:val="20"/>
          <w:lang w:val="fr-CA"/>
        </w:rPr>
        <w:tab/>
      </w:r>
      <w:r w:rsidRPr="00983A0E">
        <w:rPr>
          <w:sz w:val="20"/>
          <w:szCs w:val="20"/>
          <w:lang w:val="fr-CA"/>
        </w:rPr>
        <w:tab/>
        <w:t>33529</w:t>
      </w:r>
    </w:p>
    <w:p w:rsidR="00055AEC" w:rsidRPr="00983A0E" w:rsidRDefault="00055AEC" w:rsidP="00055AEC">
      <w:pPr>
        <w:widowControl w:val="0"/>
        <w:jc w:val="both"/>
        <w:rPr>
          <w:sz w:val="20"/>
          <w:szCs w:val="20"/>
          <w:lang w:val="fr-CA"/>
        </w:rPr>
      </w:pPr>
    </w:p>
    <w:p w:rsidR="00055AEC" w:rsidRPr="00983A0E" w:rsidRDefault="00055AEC" w:rsidP="00055AEC">
      <w:pPr>
        <w:keepNext/>
        <w:keepLines/>
        <w:jc w:val="both"/>
        <w:rPr>
          <w:sz w:val="20"/>
          <w:szCs w:val="20"/>
          <w:lang w:val="fr-CA"/>
        </w:rPr>
      </w:pPr>
      <w:r w:rsidRPr="00983A0E">
        <w:rPr>
          <w:sz w:val="20"/>
          <w:szCs w:val="20"/>
          <w:lang w:val="fr-CA"/>
        </w:rPr>
        <w:t>Arrêt de la Cour d’appel :</w:t>
      </w:r>
      <w:r w:rsidRPr="00983A0E">
        <w:rPr>
          <w:sz w:val="20"/>
          <w:szCs w:val="20"/>
          <w:lang w:val="fr-CA"/>
        </w:rPr>
        <w:tab/>
      </w:r>
      <w:r>
        <w:rPr>
          <w:sz w:val="20"/>
          <w:szCs w:val="20"/>
          <w:lang w:val="fr-CA"/>
        </w:rPr>
        <w:tab/>
      </w:r>
      <w:r w:rsidRPr="00983A0E">
        <w:rPr>
          <w:sz w:val="20"/>
          <w:szCs w:val="20"/>
          <w:lang w:val="fr-CA"/>
        </w:rPr>
        <w:tab/>
        <w:t>le 20 novembre 2009</w:t>
      </w:r>
    </w:p>
    <w:p w:rsidR="00055AEC" w:rsidRPr="00983A0E" w:rsidRDefault="00055AEC" w:rsidP="00055AEC">
      <w:pPr>
        <w:widowControl w:val="0"/>
        <w:jc w:val="both"/>
        <w:rPr>
          <w:sz w:val="20"/>
          <w:szCs w:val="20"/>
          <w:lang w:val="fr-CA"/>
        </w:rPr>
      </w:pPr>
    </w:p>
    <w:p w:rsidR="00055AEC" w:rsidRPr="00983A0E" w:rsidRDefault="00055AEC" w:rsidP="00055AEC">
      <w:pPr>
        <w:widowControl w:val="0"/>
        <w:jc w:val="both"/>
        <w:rPr>
          <w:sz w:val="20"/>
          <w:szCs w:val="20"/>
          <w:lang w:val="fr-CA"/>
        </w:rPr>
      </w:pPr>
      <w:r w:rsidRPr="00983A0E">
        <w:rPr>
          <w:sz w:val="20"/>
          <w:szCs w:val="20"/>
          <w:lang w:val="fr-CA"/>
        </w:rPr>
        <w:t>Avocats :</w:t>
      </w:r>
      <w:r w:rsidRPr="00983A0E">
        <w:rPr>
          <w:sz w:val="20"/>
          <w:szCs w:val="20"/>
          <w:lang w:val="fr-CA"/>
        </w:rPr>
        <w:tab/>
      </w:r>
      <w:r w:rsidRPr="00983A0E">
        <w:rPr>
          <w:sz w:val="20"/>
          <w:szCs w:val="20"/>
          <w:lang w:val="fr-CA"/>
        </w:rPr>
        <w:tab/>
      </w:r>
      <w:r w:rsidRPr="00983A0E">
        <w:rPr>
          <w:sz w:val="20"/>
          <w:szCs w:val="20"/>
          <w:lang w:val="fr-CA"/>
        </w:rPr>
        <w:tab/>
      </w:r>
      <w:r w:rsidRPr="00983A0E">
        <w:rPr>
          <w:sz w:val="20"/>
          <w:szCs w:val="20"/>
          <w:lang w:val="fr-CA"/>
        </w:rPr>
        <w:tab/>
        <w:t xml:space="preserve">Nicholas E. </w:t>
      </w:r>
      <w:proofErr w:type="spellStart"/>
      <w:r w:rsidRPr="00983A0E">
        <w:rPr>
          <w:sz w:val="20"/>
          <w:szCs w:val="20"/>
          <w:lang w:val="fr-CA"/>
        </w:rPr>
        <w:t>Devlin</w:t>
      </w:r>
      <w:proofErr w:type="spellEnd"/>
      <w:r w:rsidRPr="00983A0E">
        <w:rPr>
          <w:sz w:val="20"/>
          <w:szCs w:val="20"/>
          <w:lang w:val="fr-CA"/>
        </w:rPr>
        <w:t xml:space="preserve"> pour l’appelante</w:t>
      </w:r>
    </w:p>
    <w:p w:rsidR="00055AEC" w:rsidRPr="00983A0E" w:rsidRDefault="00055AEC" w:rsidP="00055AEC">
      <w:pPr>
        <w:widowControl w:val="0"/>
        <w:jc w:val="both"/>
        <w:rPr>
          <w:sz w:val="20"/>
          <w:szCs w:val="20"/>
          <w:lang w:val="fr-CA"/>
        </w:rPr>
      </w:pPr>
      <w:r w:rsidRPr="00983A0E">
        <w:rPr>
          <w:sz w:val="20"/>
          <w:szCs w:val="20"/>
          <w:lang w:val="fr-CA"/>
        </w:rPr>
        <w:tab/>
      </w:r>
      <w:r w:rsidRPr="00983A0E">
        <w:rPr>
          <w:sz w:val="20"/>
          <w:szCs w:val="20"/>
          <w:lang w:val="fr-CA"/>
        </w:rPr>
        <w:tab/>
      </w:r>
      <w:r w:rsidRPr="00983A0E">
        <w:rPr>
          <w:sz w:val="20"/>
          <w:szCs w:val="20"/>
          <w:lang w:val="fr-CA"/>
        </w:rPr>
        <w:tab/>
      </w:r>
      <w:r w:rsidRPr="00983A0E">
        <w:rPr>
          <w:sz w:val="20"/>
          <w:szCs w:val="20"/>
          <w:lang w:val="fr-CA"/>
        </w:rPr>
        <w:tab/>
      </w:r>
      <w:r w:rsidRPr="00983A0E">
        <w:rPr>
          <w:sz w:val="20"/>
          <w:szCs w:val="20"/>
          <w:lang w:val="fr-CA"/>
        </w:rPr>
        <w:tab/>
        <w:t>Personne n’a comparu pour l’intimé</w:t>
      </w:r>
    </w:p>
    <w:p w:rsidR="00055AEC" w:rsidRPr="00983A0E" w:rsidRDefault="00055AEC" w:rsidP="00055AEC">
      <w:pPr>
        <w:widowControl w:val="0"/>
        <w:jc w:val="both"/>
        <w:rPr>
          <w:i/>
          <w:sz w:val="20"/>
          <w:szCs w:val="20"/>
          <w:lang w:val="fr-CA"/>
        </w:rPr>
      </w:pPr>
      <w:r w:rsidRPr="00983A0E">
        <w:rPr>
          <w:sz w:val="20"/>
          <w:szCs w:val="20"/>
          <w:lang w:val="fr-CA"/>
        </w:rPr>
        <w:tab/>
      </w:r>
      <w:r w:rsidRPr="00983A0E">
        <w:rPr>
          <w:sz w:val="20"/>
          <w:szCs w:val="20"/>
          <w:lang w:val="fr-CA"/>
        </w:rPr>
        <w:tab/>
      </w:r>
      <w:r w:rsidRPr="00983A0E">
        <w:rPr>
          <w:sz w:val="20"/>
          <w:szCs w:val="20"/>
          <w:lang w:val="fr-CA"/>
        </w:rPr>
        <w:tab/>
      </w:r>
      <w:r w:rsidRPr="00983A0E">
        <w:rPr>
          <w:sz w:val="20"/>
          <w:szCs w:val="20"/>
          <w:lang w:val="fr-CA"/>
        </w:rPr>
        <w:tab/>
      </w:r>
      <w:r w:rsidRPr="00983A0E">
        <w:rPr>
          <w:sz w:val="20"/>
          <w:szCs w:val="20"/>
          <w:lang w:val="fr-CA"/>
        </w:rPr>
        <w:tab/>
        <w:t>P. </w:t>
      </w:r>
      <w:proofErr w:type="spellStart"/>
      <w:r w:rsidRPr="00983A0E">
        <w:rPr>
          <w:sz w:val="20"/>
          <w:szCs w:val="20"/>
          <w:lang w:val="fr-CA"/>
        </w:rPr>
        <w:t>Andras</w:t>
      </w:r>
      <w:proofErr w:type="spellEnd"/>
      <w:r w:rsidRPr="00983A0E">
        <w:rPr>
          <w:sz w:val="20"/>
          <w:szCs w:val="20"/>
          <w:lang w:val="fr-CA"/>
        </w:rPr>
        <w:t xml:space="preserve"> </w:t>
      </w:r>
      <w:proofErr w:type="spellStart"/>
      <w:r w:rsidRPr="00983A0E">
        <w:rPr>
          <w:sz w:val="20"/>
          <w:szCs w:val="20"/>
          <w:lang w:val="fr-CA"/>
        </w:rPr>
        <w:t>Schreck</w:t>
      </w:r>
      <w:proofErr w:type="spellEnd"/>
      <w:r w:rsidRPr="00983A0E">
        <w:rPr>
          <w:sz w:val="20"/>
          <w:szCs w:val="20"/>
          <w:lang w:val="fr-CA"/>
        </w:rPr>
        <w:t xml:space="preserve"> </w:t>
      </w:r>
      <w:proofErr w:type="spellStart"/>
      <w:r w:rsidRPr="00983A0E">
        <w:rPr>
          <w:i/>
          <w:sz w:val="20"/>
          <w:szCs w:val="20"/>
          <w:lang w:val="fr-CA"/>
        </w:rPr>
        <w:t>amicus</w:t>
      </w:r>
      <w:proofErr w:type="spellEnd"/>
      <w:r w:rsidRPr="00983A0E">
        <w:rPr>
          <w:i/>
          <w:sz w:val="20"/>
          <w:szCs w:val="20"/>
          <w:lang w:val="fr-CA"/>
        </w:rPr>
        <w:t xml:space="preserve"> </w:t>
      </w:r>
      <w:proofErr w:type="spellStart"/>
      <w:r w:rsidRPr="00983A0E">
        <w:rPr>
          <w:i/>
          <w:sz w:val="20"/>
          <w:szCs w:val="20"/>
          <w:lang w:val="fr-CA"/>
        </w:rPr>
        <w:t>curiae</w:t>
      </w:r>
      <w:proofErr w:type="spellEnd"/>
    </w:p>
    <w:p w:rsidR="00EE6615" w:rsidRDefault="00EE6615" w:rsidP="000B3C9A">
      <w:pPr>
        <w:tabs>
          <w:tab w:val="left" w:pos="-1440"/>
          <w:tab w:val="left" w:pos="-720"/>
        </w:tabs>
        <w:jc w:val="both"/>
        <w:rPr>
          <w:sz w:val="20"/>
          <w:szCs w:val="20"/>
          <w:lang w:val="fr-CA"/>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91" style="width:2in;height:1pt" o:hrpct="0" o:hralign="center" o:hrstd="t" o:hrnoshade="t" o:hr="t" fillcolor="black [3213]" stroked="f"/>
        </w:pict>
      </w:r>
    </w:p>
    <w:p w:rsidR="00EE6615" w:rsidRDefault="00EE6615" w:rsidP="000B3C9A">
      <w:pPr>
        <w:tabs>
          <w:tab w:val="left" w:pos="-1440"/>
          <w:tab w:val="left" w:pos="-720"/>
        </w:tabs>
        <w:jc w:val="both"/>
        <w:rPr>
          <w:sz w:val="20"/>
          <w:szCs w:val="20"/>
          <w:lang w:val="fr-CA"/>
        </w:rPr>
      </w:pPr>
    </w:p>
    <w:p w:rsidR="00EE6615" w:rsidRDefault="00EE6615">
      <w:pPr>
        <w:rPr>
          <w:sz w:val="20"/>
          <w:szCs w:val="20"/>
          <w:lang w:val="fr-CA"/>
        </w:rPr>
      </w:pPr>
      <w:r>
        <w:rPr>
          <w:sz w:val="20"/>
          <w:szCs w:val="20"/>
          <w:lang w:val="fr-CA"/>
        </w:rPr>
        <w:br w:type="page"/>
      </w:r>
    </w:p>
    <w:p w:rsidR="0033532D" w:rsidRPr="00FC5C01" w:rsidRDefault="0012655D" w:rsidP="0033532D">
      <w:pPr>
        <w:widowControl w:val="0"/>
        <w:ind w:left="720" w:hanging="720"/>
        <w:jc w:val="both"/>
        <w:rPr>
          <w:sz w:val="20"/>
          <w:szCs w:val="20"/>
        </w:rPr>
      </w:pPr>
      <w:r w:rsidRPr="00FC5C01">
        <w:rPr>
          <w:b/>
          <w:sz w:val="20"/>
          <w:szCs w:val="20"/>
        </w:rPr>
        <w:lastRenderedPageBreak/>
        <w:fldChar w:fldCharType="begin"/>
      </w:r>
      <w:r w:rsidR="0033532D" w:rsidRPr="00FC5C01">
        <w:rPr>
          <w:b/>
          <w:sz w:val="20"/>
          <w:szCs w:val="20"/>
        </w:rPr>
        <w:instrText xml:space="preserve"> SEQ CHAPTER \h \r 1</w:instrText>
      </w:r>
      <w:r w:rsidRPr="00FC5C01">
        <w:rPr>
          <w:b/>
          <w:sz w:val="20"/>
          <w:szCs w:val="20"/>
        </w:rPr>
        <w:fldChar w:fldCharType="end"/>
      </w:r>
      <w:r w:rsidR="0033532D" w:rsidRPr="00FC5C01">
        <w:rPr>
          <w:b/>
          <w:sz w:val="20"/>
          <w:szCs w:val="20"/>
        </w:rPr>
        <w:t>33864</w:t>
      </w:r>
      <w:r w:rsidR="0033532D" w:rsidRPr="00FC5C01">
        <w:rPr>
          <w:sz w:val="20"/>
          <w:szCs w:val="20"/>
        </w:rPr>
        <w:tab/>
      </w:r>
      <w:r w:rsidR="0033532D" w:rsidRPr="00FC5C01">
        <w:rPr>
          <w:b/>
          <w:i/>
          <w:sz w:val="20"/>
          <w:szCs w:val="20"/>
        </w:rPr>
        <w:t>Her Majesty the Queen v. Ex-Private St-</w:t>
      </w:r>
      <w:proofErr w:type="spellStart"/>
      <w:r w:rsidR="0033532D" w:rsidRPr="00FC5C01">
        <w:rPr>
          <w:b/>
          <w:i/>
          <w:sz w:val="20"/>
          <w:szCs w:val="20"/>
        </w:rPr>
        <w:t>Onge</w:t>
      </w:r>
      <w:proofErr w:type="spellEnd"/>
    </w:p>
    <w:p w:rsidR="0033532D" w:rsidRPr="00FC5C01" w:rsidRDefault="0033532D" w:rsidP="0033532D">
      <w:pPr>
        <w:widowControl w:val="0"/>
        <w:ind w:left="720" w:hanging="720"/>
        <w:jc w:val="both"/>
        <w:rPr>
          <w:sz w:val="20"/>
          <w:szCs w:val="20"/>
        </w:rPr>
      </w:pPr>
    </w:p>
    <w:p w:rsidR="0033532D" w:rsidRPr="00FC5C01" w:rsidRDefault="0033532D" w:rsidP="0033532D">
      <w:pPr>
        <w:widowControl w:val="0"/>
        <w:jc w:val="both"/>
        <w:rPr>
          <w:sz w:val="20"/>
          <w:szCs w:val="20"/>
        </w:rPr>
      </w:pPr>
      <w:r w:rsidRPr="00FC5C01">
        <w:rPr>
          <w:sz w:val="20"/>
          <w:szCs w:val="20"/>
        </w:rPr>
        <w:t>Armed forces - Military offences - Criminal law - Sentencing - Respondent pleading guilty to four disciplinary offences and unauthorized possession of marijuana - Military judge sentencing Respondent to 30 days’ imprisonment - Appeal Court substituting fine for prison sentence - Whether majority of Court Martial Appeal Court erred in substituting its own balancing of relevant sentencing factors for that of military judge.</w:t>
      </w:r>
    </w:p>
    <w:p w:rsidR="0033532D" w:rsidRPr="00FC5C01" w:rsidRDefault="0033532D" w:rsidP="0033532D">
      <w:pPr>
        <w:widowControl w:val="0"/>
        <w:jc w:val="both"/>
        <w:rPr>
          <w:sz w:val="20"/>
          <w:szCs w:val="20"/>
        </w:rPr>
      </w:pPr>
    </w:p>
    <w:p w:rsidR="0033532D" w:rsidRPr="00FC5C01" w:rsidRDefault="0033532D" w:rsidP="0033532D">
      <w:pPr>
        <w:widowControl w:val="0"/>
        <w:jc w:val="both"/>
        <w:rPr>
          <w:sz w:val="20"/>
          <w:szCs w:val="20"/>
        </w:rPr>
      </w:pPr>
      <w:r w:rsidRPr="00FC5C01">
        <w:rPr>
          <w:sz w:val="20"/>
          <w:szCs w:val="20"/>
        </w:rPr>
        <w:t xml:space="preserve">The Respondent, a former member of the Canadian Forces, pleaded guilty to four disciplinary offences and one criminal offence, namely possession of cannabis.  After considering the nature of the offences, all the aggravating and mitigating factors, the offender’s mindset regarding all of the offences both at the time he committed them and at the time he was sentenced, and the need to protect the public and maintain discipline, the military judge found that a term of imprisonment was the only adequate sanction.  He sentenced the Respondent to 30 days’ imprisonment.  The majority of the Court Martial Appeal Court allowed the Respondent’s appeal against the severity of the sentence and substituted a $3,000 fine for the prison sentence.  </w:t>
      </w:r>
      <w:proofErr w:type="spellStart"/>
      <w:r w:rsidRPr="00FC5C01">
        <w:rPr>
          <w:sz w:val="20"/>
          <w:szCs w:val="20"/>
        </w:rPr>
        <w:t>Cournoyer</w:t>
      </w:r>
      <w:proofErr w:type="spellEnd"/>
      <w:r w:rsidRPr="00FC5C01">
        <w:rPr>
          <w:sz w:val="20"/>
          <w:szCs w:val="20"/>
        </w:rPr>
        <w:t> J.A., dissenting, would have dismissed the appeal on the ground that there was no basis for concluding that the military judge had exercised his discretion unreasonably or made a reviewable error in principle.</w:t>
      </w:r>
    </w:p>
    <w:p w:rsidR="0033532D" w:rsidRPr="00FC5C01" w:rsidRDefault="0033532D" w:rsidP="0033532D">
      <w:pPr>
        <w:widowControl w:val="0"/>
        <w:jc w:val="both"/>
        <w:rPr>
          <w:sz w:val="20"/>
          <w:szCs w:val="20"/>
        </w:rPr>
      </w:pPr>
    </w:p>
    <w:p w:rsidR="0033532D" w:rsidRPr="00FC5C01" w:rsidRDefault="0033532D" w:rsidP="0033532D">
      <w:pPr>
        <w:widowControl w:val="0"/>
        <w:jc w:val="both"/>
        <w:rPr>
          <w:sz w:val="20"/>
          <w:szCs w:val="20"/>
        </w:rPr>
      </w:pPr>
    </w:p>
    <w:p w:rsidR="0033532D" w:rsidRPr="00FC5C01" w:rsidRDefault="0033532D" w:rsidP="0033532D">
      <w:pPr>
        <w:widowControl w:val="0"/>
        <w:jc w:val="both"/>
        <w:rPr>
          <w:sz w:val="20"/>
          <w:szCs w:val="20"/>
        </w:rPr>
      </w:pPr>
      <w:r w:rsidRPr="00FC5C01">
        <w:rPr>
          <w:sz w:val="20"/>
          <w:szCs w:val="20"/>
        </w:rPr>
        <w:t>Origin of the case:</w:t>
      </w:r>
      <w:r w:rsidRPr="00FC5C01">
        <w:rPr>
          <w:sz w:val="20"/>
          <w:szCs w:val="20"/>
        </w:rPr>
        <w:tab/>
      </w:r>
      <w:r w:rsidRPr="00FC5C01">
        <w:rPr>
          <w:sz w:val="20"/>
          <w:szCs w:val="20"/>
        </w:rPr>
        <w:tab/>
      </w:r>
      <w:r w:rsidRPr="00FC5C01">
        <w:rPr>
          <w:sz w:val="20"/>
          <w:szCs w:val="20"/>
        </w:rPr>
        <w:tab/>
        <w:t>Court Martial Appeal Court of Canada</w:t>
      </w:r>
    </w:p>
    <w:p w:rsidR="0033532D" w:rsidRPr="00FC5C01" w:rsidRDefault="0033532D" w:rsidP="0033532D">
      <w:pPr>
        <w:widowControl w:val="0"/>
        <w:jc w:val="both"/>
        <w:rPr>
          <w:sz w:val="20"/>
          <w:szCs w:val="20"/>
        </w:rPr>
      </w:pPr>
    </w:p>
    <w:p w:rsidR="0033532D" w:rsidRPr="00FC5C01" w:rsidRDefault="0033532D" w:rsidP="0033532D">
      <w:pPr>
        <w:widowControl w:val="0"/>
        <w:jc w:val="both"/>
        <w:rPr>
          <w:sz w:val="20"/>
          <w:szCs w:val="20"/>
        </w:rPr>
      </w:pPr>
      <w:r w:rsidRPr="00FC5C01">
        <w:rPr>
          <w:sz w:val="20"/>
          <w:szCs w:val="20"/>
        </w:rPr>
        <w:t>File No.:</w:t>
      </w:r>
      <w:r w:rsidRPr="00FC5C01">
        <w:rPr>
          <w:sz w:val="20"/>
          <w:szCs w:val="20"/>
        </w:rPr>
        <w:tab/>
      </w:r>
      <w:r w:rsidRPr="00FC5C01">
        <w:rPr>
          <w:sz w:val="20"/>
          <w:szCs w:val="20"/>
        </w:rPr>
        <w:tab/>
      </w:r>
      <w:r w:rsidRPr="00FC5C01">
        <w:rPr>
          <w:sz w:val="20"/>
          <w:szCs w:val="20"/>
        </w:rPr>
        <w:tab/>
      </w:r>
      <w:r>
        <w:rPr>
          <w:sz w:val="20"/>
          <w:szCs w:val="20"/>
        </w:rPr>
        <w:tab/>
      </w:r>
      <w:r w:rsidRPr="00FC5C01">
        <w:rPr>
          <w:sz w:val="20"/>
          <w:szCs w:val="20"/>
        </w:rPr>
        <w:tab/>
        <w:t>33864</w:t>
      </w:r>
    </w:p>
    <w:p w:rsidR="0033532D" w:rsidRPr="00FC5C01" w:rsidRDefault="0033532D" w:rsidP="0033532D">
      <w:pPr>
        <w:widowControl w:val="0"/>
        <w:jc w:val="both"/>
        <w:rPr>
          <w:sz w:val="20"/>
          <w:szCs w:val="20"/>
        </w:rPr>
      </w:pPr>
    </w:p>
    <w:p w:rsidR="0033532D" w:rsidRPr="00FC5C01" w:rsidRDefault="0033532D" w:rsidP="0033532D">
      <w:pPr>
        <w:widowControl w:val="0"/>
        <w:jc w:val="both"/>
        <w:rPr>
          <w:sz w:val="20"/>
          <w:szCs w:val="20"/>
        </w:rPr>
      </w:pPr>
      <w:r w:rsidRPr="00FC5C01">
        <w:rPr>
          <w:sz w:val="20"/>
          <w:szCs w:val="20"/>
        </w:rPr>
        <w:t>Judgment of the Appeal Court:</w:t>
      </w:r>
      <w:r>
        <w:rPr>
          <w:sz w:val="20"/>
          <w:szCs w:val="20"/>
        </w:rPr>
        <w:tab/>
      </w:r>
      <w:r w:rsidRPr="00FC5C01">
        <w:rPr>
          <w:sz w:val="20"/>
          <w:szCs w:val="20"/>
        </w:rPr>
        <w:tab/>
        <w:t>August 20, 2010</w:t>
      </w:r>
    </w:p>
    <w:p w:rsidR="0033532D" w:rsidRPr="00FC5C01" w:rsidRDefault="0033532D" w:rsidP="0033532D">
      <w:pPr>
        <w:widowControl w:val="0"/>
        <w:jc w:val="both"/>
        <w:rPr>
          <w:sz w:val="20"/>
          <w:szCs w:val="20"/>
        </w:rPr>
      </w:pPr>
    </w:p>
    <w:p w:rsidR="0033532D" w:rsidRPr="00FC5C01" w:rsidRDefault="0033532D" w:rsidP="0033532D">
      <w:pPr>
        <w:widowControl w:val="0"/>
        <w:jc w:val="both"/>
        <w:rPr>
          <w:sz w:val="20"/>
          <w:szCs w:val="20"/>
        </w:rPr>
      </w:pPr>
      <w:r w:rsidRPr="00FC5C01">
        <w:rPr>
          <w:sz w:val="20"/>
          <w:szCs w:val="20"/>
        </w:rPr>
        <w:t>Counsel:</w:t>
      </w:r>
      <w:r w:rsidRPr="00FC5C01">
        <w:rPr>
          <w:sz w:val="20"/>
          <w:szCs w:val="20"/>
        </w:rPr>
        <w:tab/>
      </w:r>
      <w:r w:rsidRPr="00FC5C01">
        <w:rPr>
          <w:sz w:val="20"/>
          <w:szCs w:val="20"/>
        </w:rPr>
        <w:tab/>
      </w:r>
      <w:r w:rsidRPr="00FC5C01">
        <w:rPr>
          <w:sz w:val="20"/>
          <w:szCs w:val="20"/>
        </w:rPr>
        <w:tab/>
      </w:r>
      <w:r>
        <w:rPr>
          <w:sz w:val="20"/>
          <w:szCs w:val="20"/>
        </w:rPr>
        <w:tab/>
      </w:r>
      <w:r w:rsidRPr="00FC5C01">
        <w:rPr>
          <w:sz w:val="20"/>
          <w:szCs w:val="20"/>
        </w:rPr>
        <w:tab/>
        <w:t>J.B.M. Pelletier for the Appellant</w:t>
      </w:r>
    </w:p>
    <w:p w:rsidR="0033532D" w:rsidRPr="00FC5C01" w:rsidRDefault="0033532D" w:rsidP="0033532D">
      <w:pPr>
        <w:widowControl w:val="0"/>
        <w:jc w:val="both"/>
        <w:rPr>
          <w:sz w:val="20"/>
          <w:szCs w:val="20"/>
        </w:rPr>
      </w:pPr>
      <w:r w:rsidRPr="00FC5C01">
        <w:rPr>
          <w:sz w:val="20"/>
          <w:szCs w:val="20"/>
        </w:rPr>
        <w:tab/>
      </w:r>
      <w:r w:rsidRPr="00FC5C01">
        <w:rPr>
          <w:sz w:val="20"/>
          <w:szCs w:val="20"/>
        </w:rPr>
        <w:tab/>
      </w:r>
      <w:r w:rsidRPr="00FC5C01">
        <w:rPr>
          <w:sz w:val="20"/>
          <w:szCs w:val="20"/>
        </w:rPr>
        <w:tab/>
      </w:r>
      <w:r w:rsidRPr="00FC5C01">
        <w:rPr>
          <w:sz w:val="20"/>
          <w:szCs w:val="20"/>
        </w:rPr>
        <w:tab/>
      </w:r>
      <w:r w:rsidRPr="00FC5C01">
        <w:rPr>
          <w:sz w:val="20"/>
          <w:szCs w:val="20"/>
        </w:rPr>
        <w:tab/>
        <w:t xml:space="preserve">François </w:t>
      </w:r>
      <w:proofErr w:type="spellStart"/>
      <w:r w:rsidRPr="00FC5C01">
        <w:rPr>
          <w:sz w:val="20"/>
          <w:szCs w:val="20"/>
        </w:rPr>
        <w:t>Baril</w:t>
      </w:r>
      <w:proofErr w:type="spellEnd"/>
      <w:r w:rsidRPr="00FC5C01">
        <w:rPr>
          <w:sz w:val="20"/>
          <w:szCs w:val="20"/>
        </w:rPr>
        <w:t xml:space="preserve"> for the Respondent</w:t>
      </w:r>
    </w:p>
    <w:p w:rsidR="00EE6615" w:rsidRDefault="00EE6615" w:rsidP="000B3C9A">
      <w:pPr>
        <w:tabs>
          <w:tab w:val="left" w:pos="-1440"/>
          <w:tab w:val="left" w:pos="-720"/>
        </w:tabs>
        <w:jc w:val="both"/>
        <w:rPr>
          <w:sz w:val="20"/>
          <w:szCs w:val="20"/>
          <w:lang w:val="fr-CA"/>
        </w:rPr>
      </w:pPr>
    </w:p>
    <w:p w:rsidR="00EE6615" w:rsidRDefault="0012655D" w:rsidP="000B3C9A">
      <w:pPr>
        <w:tabs>
          <w:tab w:val="left" w:pos="-1440"/>
          <w:tab w:val="left" w:pos="-720"/>
        </w:tabs>
        <w:jc w:val="both"/>
        <w:rPr>
          <w:sz w:val="20"/>
          <w:szCs w:val="20"/>
          <w:lang w:val="fr-CA"/>
        </w:rPr>
      </w:pPr>
      <w:r w:rsidRPr="0012655D">
        <w:rPr>
          <w:sz w:val="20"/>
          <w:szCs w:val="20"/>
          <w:lang w:val="fr-CA"/>
        </w:rPr>
        <w:pict>
          <v:rect id="_x0000_i1092" style="width:2in;height:1pt" o:hrpct="0" o:hralign="center" o:hrstd="t" o:hrnoshade="t" o:hr="t" fillcolor="black [3213]" stroked="f"/>
        </w:pict>
      </w:r>
    </w:p>
    <w:p w:rsidR="0033532D" w:rsidRDefault="0033532D">
      <w:pPr>
        <w:rPr>
          <w:sz w:val="20"/>
          <w:szCs w:val="20"/>
          <w:lang w:val="fr-CA"/>
        </w:rPr>
      </w:pPr>
      <w:r>
        <w:rPr>
          <w:sz w:val="20"/>
          <w:szCs w:val="20"/>
          <w:lang w:val="fr-CA"/>
        </w:rPr>
        <w:br w:type="page"/>
      </w:r>
    </w:p>
    <w:p w:rsidR="0033532D" w:rsidRPr="007A44D7" w:rsidRDefault="0012655D" w:rsidP="0033532D">
      <w:pPr>
        <w:widowControl w:val="0"/>
        <w:ind w:left="720" w:hanging="720"/>
        <w:jc w:val="both"/>
        <w:rPr>
          <w:sz w:val="20"/>
          <w:szCs w:val="20"/>
          <w:lang w:val="fr-CA"/>
        </w:rPr>
      </w:pPr>
      <w:r w:rsidRPr="0012655D">
        <w:rPr>
          <w:b/>
          <w:sz w:val="20"/>
          <w:szCs w:val="20"/>
          <w:lang w:val="fr-CA"/>
        </w:rPr>
        <w:lastRenderedPageBreak/>
        <w:fldChar w:fldCharType="begin"/>
      </w:r>
      <w:r w:rsidR="0033532D" w:rsidRPr="007A44D7">
        <w:rPr>
          <w:b/>
          <w:sz w:val="20"/>
          <w:szCs w:val="20"/>
          <w:lang w:val="fr-CA"/>
        </w:rPr>
        <w:instrText xml:space="preserve"> SEQ CHAPTER \h \r 1</w:instrText>
      </w:r>
      <w:r w:rsidRPr="007A44D7">
        <w:rPr>
          <w:b/>
          <w:sz w:val="20"/>
          <w:szCs w:val="20"/>
        </w:rPr>
        <w:fldChar w:fldCharType="end"/>
      </w:r>
      <w:r w:rsidR="0033532D" w:rsidRPr="007A44D7">
        <w:rPr>
          <w:b/>
          <w:sz w:val="20"/>
          <w:szCs w:val="20"/>
          <w:lang w:val="fr-CA"/>
        </w:rPr>
        <w:t>33864</w:t>
      </w:r>
      <w:r w:rsidR="0033532D" w:rsidRPr="007A44D7">
        <w:rPr>
          <w:sz w:val="20"/>
          <w:szCs w:val="20"/>
          <w:lang w:val="fr-CA"/>
        </w:rPr>
        <w:tab/>
      </w:r>
      <w:r w:rsidR="0033532D" w:rsidRPr="007A44D7">
        <w:rPr>
          <w:b/>
          <w:i/>
          <w:sz w:val="20"/>
          <w:szCs w:val="20"/>
          <w:lang w:val="fr-CA"/>
        </w:rPr>
        <w:t>Sa Majesté la Reine c. Ex-soldat St-</w:t>
      </w:r>
      <w:proofErr w:type="spellStart"/>
      <w:r w:rsidR="0033532D" w:rsidRPr="007A44D7">
        <w:rPr>
          <w:b/>
          <w:i/>
          <w:sz w:val="20"/>
          <w:szCs w:val="20"/>
          <w:lang w:val="fr-CA"/>
        </w:rPr>
        <w:t>Onge</w:t>
      </w:r>
      <w:proofErr w:type="spellEnd"/>
    </w:p>
    <w:p w:rsidR="0033532D" w:rsidRPr="007A44D7" w:rsidRDefault="0033532D" w:rsidP="0033532D">
      <w:pPr>
        <w:widowControl w:val="0"/>
        <w:ind w:left="720" w:hanging="720"/>
        <w:jc w:val="both"/>
        <w:rPr>
          <w:sz w:val="20"/>
          <w:szCs w:val="20"/>
          <w:lang w:val="fr-CA"/>
        </w:rPr>
      </w:pPr>
    </w:p>
    <w:p w:rsidR="0033532D" w:rsidRPr="007A44D7" w:rsidRDefault="0033532D" w:rsidP="0033532D">
      <w:pPr>
        <w:widowControl w:val="0"/>
        <w:jc w:val="both"/>
        <w:rPr>
          <w:sz w:val="20"/>
          <w:szCs w:val="20"/>
          <w:lang w:val="fr-CA"/>
        </w:rPr>
      </w:pPr>
      <w:r w:rsidRPr="007A44D7">
        <w:rPr>
          <w:sz w:val="20"/>
          <w:szCs w:val="20"/>
          <w:lang w:val="fr-CA"/>
        </w:rPr>
        <w:t>Forces armées - Infractions militaires - Droit criminel - Détermination de la peine - L’intimé plaide coupable à quatre infractions disciplinaires et une infraction de possession non autorisée de marijuana - Le juge militaire impose une peine d’emprisonnement de 30 jours - La Cour d’appel substitue une amende à la peine d’emprisonnement - La majorité de la Cour d’appel de la Cour martiale a-t-elle fait erreur en substituant sa pondération des facteurs pertinents à la détermination de la peine à celle du juge militaire?</w:t>
      </w:r>
    </w:p>
    <w:p w:rsidR="0033532D" w:rsidRPr="007A44D7" w:rsidRDefault="0033532D" w:rsidP="0033532D">
      <w:pPr>
        <w:widowControl w:val="0"/>
        <w:jc w:val="both"/>
        <w:rPr>
          <w:sz w:val="20"/>
          <w:szCs w:val="20"/>
          <w:lang w:val="fr-CA"/>
        </w:rPr>
      </w:pPr>
    </w:p>
    <w:p w:rsidR="0033532D" w:rsidRPr="007A44D7" w:rsidRDefault="0033532D" w:rsidP="0033532D">
      <w:pPr>
        <w:widowControl w:val="0"/>
        <w:jc w:val="both"/>
        <w:rPr>
          <w:sz w:val="20"/>
          <w:szCs w:val="20"/>
          <w:lang w:val="fr-CA"/>
        </w:rPr>
      </w:pPr>
      <w:r w:rsidRPr="007A44D7">
        <w:rPr>
          <w:sz w:val="20"/>
          <w:szCs w:val="20"/>
          <w:lang w:val="fr-CA"/>
        </w:rPr>
        <w:t xml:space="preserve">L’intimé, ex-membre des Forces canadiennes, a plaidé coupable à quatre infractions de nature disciplinaire et une infraction de nature criminelle, soit la possession de cannabis.  Compte tenu de la nature des infractions, de l’ensemble des facteurs aggravants et atténuants, de l’état d’esprit du contrevenant à l’égard de l’ensemble des infractions, tant au moment de leur perpétration qu’au moment de la détermination de la peine, ainsi que de la nécessité de protéger le public et maintenir la discipline, le juge militaire a estimé qu’une période d’emprisonnement était la seule sanction adéquate.  Il a imposé à l’intimé une peine d’emprisonnement de 30 jours.  La majorité de la Cour d’appel de la Cour martiale a accueilli l’appel de l’intimé contre la sévérité de la sentence imposée et elle a substitué une peine d’amende de 3 000 $ à la peine d’emprisonnement.  Le juge </w:t>
      </w:r>
      <w:proofErr w:type="spellStart"/>
      <w:r w:rsidRPr="007A44D7">
        <w:rPr>
          <w:sz w:val="20"/>
          <w:szCs w:val="20"/>
          <w:lang w:val="fr-CA"/>
        </w:rPr>
        <w:t>Cournoyer</w:t>
      </w:r>
      <w:proofErr w:type="spellEnd"/>
      <w:r w:rsidRPr="007A44D7">
        <w:rPr>
          <w:sz w:val="20"/>
          <w:szCs w:val="20"/>
          <w:lang w:val="fr-CA"/>
        </w:rPr>
        <w:t>, dissident, aurait rejeté l’appel au motif que rien ne lui permettait de conclure que le juge militaire avait exercé son pouvoir discrétionnaire de manière déraisonnable ou qu’il avait commis une erreur de principe révisable.</w:t>
      </w:r>
    </w:p>
    <w:p w:rsidR="0033532D" w:rsidRPr="007A44D7" w:rsidRDefault="0033532D" w:rsidP="0033532D">
      <w:pPr>
        <w:widowControl w:val="0"/>
        <w:jc w:val="both"/>
        <w:rPr>
          <w:sz w:val="20"/>
          <w:szCs w:val="20"/>
          <w:lang w:val="fr-CA"/>
        </w:rPr>
      </w:pPr>
    </w:p>
    <w:p w:rsidR="0033532D" w:rsidRPr="007A44D7" w:rsidRDefault="0033532D" w:rsidP="0033532D">
      <w:pPr>
        <w:widowControl w:val="0"/>
        <w:jc w:val="both"/>
        <w:rPr>
          <w:sz w:val="20"/>
          <w:szCs w:val="20"/>
          <w:lang w:val="fr-CA"/>
        </w:rPr>
      </w:pPr>
    </w:p>
    <w:p w:rsidR="0033532D" w:rsidRPr="007A44D7" w:rsidRDefault="0033532D" w:rsidP="0033532D">
      <w:pPr>
        <w:widowControl w:val="0"/>
        <w:jc w:val="both"/>
        <w:rPr>
          <w:sz w:val="20"/>
          <w:szCs w:val="20"/>
          <w:lang w:val="fr-CA"/>
        </w:rPr>
      </w:pPr>
      <w:r w:rsidRPr="007A44D7">
        <w:rPr>
          <w:sz w:val="20"/>
          <w:szCs w:val="20"/>
          <w:lang w:val="fr-CA"/>
        </w:rPr>
        <w:t>Origine :</w:t>
      </w:r>
      <w:r w:rsidRPr="007A44D7">
        <w:rPr>
          <w:sz w:val="20"/>
          <w:szCs w:val="20"/>
          <w:lang w:val="fr-CA"/>
        </w:rPr>
        <w:tab/>
      </w:r>
      <w:r w:rsidRPr="007A44D7">
        <w:rPr>
          <w:sz w:val="20"/>
          <w:szCs w:val="20"/>
          <w:lang w:val="fr-CA"/>
        </w:rPr>
        <w:tab/>
      </w:r>
      <w:r w:rsidRPr="007A44D7">
        <w:rPr>
          <w:sz w:val="20"/>
          <w:szCs w:val="20"/>
          <w:lang w:val="fr-CA"/>
        </w:rPr>
        <w:tab/>
      </w:r>
      <w:r>
        <w:rPr>
          <w:sz w:val="20"/>
          <w:szCs w:val="20"/>
          <w:lang w:val="fr-CA"/>
        </w:rPr>
        <w:tab/>
      </w:r>
      <w:r w:rsidRPr="007A44D7">
        <w:rPr>
          <w:sz w:val="20"/>
          <w:szCs w:val="20"/>
          <w:lang w:val="fr-CA"/>
        </w:rPr>
        <w:tab/>
        <w:t>Cour d’appel de la Cour martiale du Canada</w:t>
      </w:r>
    </w:p>
    <w:p w:rsidR="0033532D" w:rsidRPr="007A44D7" w:rsidRDefault="0033532D" w:rsidP="0033532D">
      <w:pPr>
        <w:widowControl w:val="0"/>
        <w:jc w:val="both"/>
        <w:rPr>
          <w:sz w:val="20"/>
          <w:szCs w:val="20"/>
          <w:lang w:val="fr-CA"/>
        </w:rPr>
      </w:pPr>
    </w:p>
    <w:p w:rsidR="0033532D" w:rsidRPr="007A44D7" w:rsidRDefault="0033532D" w:rsidP="0033532D">
      <w:pPr>
        <w:widowControl w:val="0"/>
        <w:jc w:val="both"/>
        <w:rPr>
          <w:sz w:val="20"/>
          <w:szCs w:val="20"/>
          <w:lang w:val="fr-CA"/>
        </w:rPr>
      </w:pPr>
      <w:r w:rsidRPr="007A44D7">
        <w:rPr>
          <w:sz w:val="20"/>
          <w:szCs w:val="20"/>
          <w:lang w:val="fr-CA"/>
        </w:rPr>
        <w:t>N</w:t>
      </w:r>
      <w:r w:rsidRPr="007A44D7">
        <w:rPr>
          <w:sz w:val="20"/>
          <w:szCs w:val="20"/>
          <w:vertAlign w:val="superscript"/>
          <w:lang w:val="fr-CA"/>
        </w:rPr>
        <w:t>o</w:t>
      </w:r>
      <w:r w:rsidRPr="007A44D7">
        <w:rPr>
          <w:sz w:val="20"/>
          <w:szCs w:val="20"/>
          <w:lang w:val="fr-CA"/>
        </w:rPr>
        <w:t xml:space="preserve"> du greffe :</w:t>
      </w:r>
      <w:r w:rsidRPr="007A44D7">
        <w:rPr>
          <w:sz w:val="20"/>
          <w:szCs w:val="20"/>
          <w:lang w:val="fr-CA"/>
        </w:rPr>
        <w:tab/>
      </w:r>
      <w:r w:rsidRPr="007A44D7">
        <w:rPr>
          <w:sz w:val="20"/>
          <w:szCs w:val="20"/>
          <w:lang w:val="fr-CA"/>
        </w:rPr>
        <w:tab/>
      </w:r>
      <w:r w:rsidRPr="007A44D7">
        <w:rPr>
          <w:sz w:val="20"/>
          <w:szCs w:val="20"/>
          <w:lang w:val="fr-CA"/>
        </w:rPr>
        <w:tab/>
      </w:r>
      <w:r w:rsidRPr="007A44D7">
        <w:rPr>
          <w:sz w:val="20"/>
          <w:szCs w:val="20"/>
          <w:lang w:val="fr-CA"/>
        </w:rPr>
        <w:tab/>
        <w:t>33864</w:t>
      </w:r>
    </w:p>
    <w:p w:rsidR="0033532D" w:rsidRPr="007A44D7" w:rsidRDefault="0033532D" w:rsidP="0033532D">
      <w:pPr>
        <w:widowControl w:val="0"/>
        <w:jc w:val="both"/>
        <w:rPr>
          <w:sz w:val="20"/>
          <w:szCs w:val="20"/>
          <w:lang w:val="fr-CA"/>
        </w:rPr>
      </w:pPr>
    </w:p>
    <w:p w:rsidR="0033532D" w:rsidRPr="007A44D7" w:rsidRDefault="0033532D" w:rsidP="0033532D">
      <w:pPr>
        <w:widowControl w:val="0"/>
        <w:jc w:val="both"/>
        <w:rPr>
          <w:sz w:val="20"/>
          <w:szCs w:val="20"/>
          <w:lang w:val="fr-CA"/>
        </w:rPr>
      </w:pPr>
      <w:r w:rsidRPr="007A44D7">
        <w:rPr>
          <w:sz w:val="20"/>
          <w:szCs w:val="20"/>
          <w:lang w:val="fr-CA"/>
        </w:rPr>
        <w:t>Arrêt de la Cour d’appel :</w:t>
      </w:r>
      <w:r w:rsidRPr="007A44D7">
        <w:rPr>
          <w:sz w:val="20"/>
          <w:szCs w:val="20"/>
          <w:lang w:val="fr-CA"/>
        </w:rPr>
        <w:tab/>
      </w:r>
      <w:r>
        <w:rPr>
          <w:sz w:val="20"/>
          <w:szCs w:val="20"/>
          <w:lang w:val="fr-CA"/>
        </w:rPr>
        <w:tab/>
      </w:r>
      <w:r w:rsidRPr="007A44D7">
        <w:rPr>
          <w:sz w:val="20"/>
          <w:szCs w:val="20"/>
          <w:lang w:val="fr-CA"/>
        </w:rPr>
        <w:tab/>
        <w:t>Le 20 août 2010</w:t>
      </w:r>
    </w:p>
    <w:p w:rsidR="0033532D" w:rsidRPr="007A44D7" w:rsidRDefault="0033532D" w:rsidP="0033532D">
      <w:pPr>
        <w:widowControl w:val="0"/>
        <w:jc w:val="both"/>
        <w:rPr>
          <w:sz w:val="20"/>
          <w:szCs w:val="20"/>
          <w:lang w:val="fr-CA"/>
        </w:rPr>
      </w:pPr>
    </w:p>
    <w:p w:rsidR="0033532D" w:rsidRPr="007A44D7" w:rsidRDefault="0033532D" w:rsidP="0033532D">
      <w:pPr>
        <w:widowControl w:val="0"/>
        <w:jc w:val="both"/>
        <w:rPr>
          <w:sz w:val="20"/>
          <w:szCs w:val="20"/>
          <w:lang w:val="fr-CA"/>
        </w:rPr>
      </w:pPr>
      <w:r w:rsidRPr="007A44D7">
        <w:rPr>
          <w:sz w:val="20"/>
          <w:szCs w:val="20"/>
          <w:lang w:val="fr-CA"/>
        </w:rPr>
        <w:t>Avocats :</w:t>
      </w:r>
      <w:r w:rsidRPr="007A44D7">
        <w:rPr>
          <w:sz w:val="20"/>
          <w:szCs w:val="20"/>
          <w:lang w:val="fr-CA"/>
        </w:rPr>
        <w:tab/>
      </w:r>
      <w:r w:rsidRPr="007A44D7">
        <w:rPr>
          <w:sz w:val="20"/>
          <w:szCs w:val="20"/>
          <w:lang w:val="fr-CA"/>
        </w:rPr>
        <w:tab/>
      </w:r>
      <w:r w:rsidRPr="007A44D7">
        <w:rPr>
          <w:sz w:val="20"/>
          <w:szCs w:val="20"/>
          <w:lang w:val="fr-CA"/>
        </w:rPr>
        <w:tab/>
      </w:r>
      <w:r w:rsidRPr="007A44D7">
        <w:rPr>
          <w:sz w:val="20"/>
          <w:szCs w:val="20"/>
          <w:lang w:val="fr-CA"/>
        </w:rPr>
        <w:tab/>
        <w:t>J.B.M. Pelletier pour l’appelante</w:t>
      </w:r>
    </w:p>
    <w:p w:rsidR="0033532D" w:rsidRPr="007A44D7" w:rsidRDefault="0033532D" w:rsidP="0033532D">
      <w:pPr>
        <w:widowControl w:val="0"/>
        <w:jc w:val="both"/>
        <w:rPr>
          <w:sz w:val="20"/>
          <w:szCs w:val="20"/>
          <w:lang w:val="fr-CA"/>
        </w:rPr>
      </w:pPr>
      <w:r w:rsidRPr="007A44D7">
        <w:rPr>
          <w:sz w:val="20"/>
          <w:szCs w:val="20"/>
          <w:lang w:val="fr-CA"/>
        </w:rPr>
        <w:tab/>
      </w:r>
      <w:r w:rsidRPr="007A44D7">
        <w:rPr>
          <w:sz w:val="20"/>
          <w:szCs w:val="20"/>
          <w:lang w:val="fr-CA"/>
        </w:rPr>
        <w:tab/>
      </w:r>
      <w:r w:rsidRPr="007A44D7">
        <w:rPr>
          <w:sz w:val="20"/>
          <w:szCs w:val="20"/>
          <w:lang w:val="fr-CA"/>
        </w:rPr>
        <w:tab/>
      </w:r>
      <w:r w:rsidRPr="007A44D7">
        <w:rPr>
          <w:sz w:val="20"/>
          <w:szCs w:val="20"/>
          <w:lang w:val="fr-CA"/>
        </w:rPr>
        <w:tab/>
      </w:r>
      <w:r w:rsidRPr="007A44D7">
        <w:rPr>
          <w:sz w:val="20"/>
          <w:szCs w:val="20"/>
          <w:lang w:val="fr-CA"/>
        </w:rPr>
        <w:tab/>
        <w:t>François Baril pour l’intimé</w:t>
      </w:r>
    </w:p>
    <w:p w:rsidR="00EE6615" w:rsidRDefault="00EE6615" w:rsidP="000B3C9A">
      <w:pPr>
        <w:tabs>
          <w:tab w:val="left" w:pos="-1440"/>
          <w:tab w:val="left" w:pos="-720"/>
        </w:tabs>
        <w:jc w:val="both"/>
        <w:rPr>
          <w:sz w:val="20"/>
          <w:szCs w:val="20"/>
          <w:lang w:val="fr-CA"/>
        </w:rPr>
      </w:pPr>
    </w:p>
    <w:p w:rsidR="0033532D" w:rsidRDefault="0012655D" w:rsidP="000B3C9A">
      <w:pPr>
        <w:tabs>
          <w:tab w:val="left" w:pos="-1440"/>
          <w:tab w:val="left" w:pos="-720"/>
        </w:tabs>
        <w:jc w:val="both"/>
        <w:rPr>
          <w:sz w:val="20"/>
          <w:szCs w:val="20"/>
          <w:lang w:val="fr-CA"/>
        </w:rPr>
      </w:pPr>
      <w:r w:rsidRPr="0012655D">
        <w:rPr>
          <w:sz w:val="20"/>
          <w:szCs w:val="20"/>
          <w:lang w:val="fr-CA"/>
        </w:rPr>
        <w:pict>
          <v:rect id="_x0000_i1093" style="width:2in;height:1pt" o:hrpct="0" o:hralign="center" o:hrstd="t" o:hrnoshade="t" o:hr="t" fillcolor="black [3213]" stroked="f"/>
        </w:pict>
      </w:r>
    </w:p>
    <w:p w:rsidR="0033532D" w:rsidRDefault="0033532D">
      <w:pPr>
        <w:rPr>
          <w:sz w:val="20"/>
          <w:szCs w:val="20"/>
          <w:lang w:val="fr-CA"/>
        </w:rPr>
      </w:pPr>
      <w:r>
        <w:rPr>
          <w:sz w:val="20"/>
          <w:szCs w:val="20"/>
          <w:lang w:val="fr-CA"/>
        </w:rPr>
        <w:br w:type="page"/>
      </w:r>
    </w:p>
    <w:p w:rsidR="00A97350" w:rsidRPr="00CC2D07" w:rsidRDefault="0012655D" w:rsidP="00A97350">
      <w:pPr>
        <w:widowControl w:val="0"/>
        <w:ind w:left="720" w:hanging="720"/>
        <w:jc w:val="both"/>
        <w:rPr>
          <w:sz w:val="20"/>
          <w:szCs w:val="20"/>
        </w:rPr>
      </w:pPr>
      <w:r w:rsidRPr="00CC2D07">
        <w:rPr>
          <w:b/>
          <w:sz w:val="20"/>
          <w:szCs w:val="20"/>
        </w:rPr>
        <w:lastRenderedPageBreak/>
        <w:fldChar w:fldCharType="begin"/>
      </w:r>
      <w:r w:rsidR="00A97350" w:rsidRPr="00CC2D07">
        <w:rPr>
          <w:b/>
          <w:sz w:val="20"/>
          <w:szCs w:val="20"/>
        </w:rPr>
        <w:instrText xml:space="preserve"> SEQ CHAPTER \h \r 1</w:instrText>
      </w:r>
      <w:r w:rsidRPr="00CC2D07">
        <w:rPr>
          <w:b/>
          <w:sz w:val="20"/>
          <w:szCs w:val="20"/>
        </w:rPr>
        <w:fldChar w:fldCharType="end"/>
      </w:r>
      <w:r w:rsidR="00A97350" w:rsidRPr="00CC2D07">
        <w:rPr>
          <w:b/>
          <w:sz w:val="20"/>
          <w:szCs w:val="20"/>
        </w:rPr>
        <w:t>33819</w:t>
      </w:r>
      <w:r w:rsidR="00A97350" w:rsidRPr="00CC2D07">
        <w:rPr>
          <w:sz w:val="20"/>
          <w:szCs w:val="20"/>
        </w:rPr>
        <w:tab/>
      </w:r>
      <w:r w:rsidR="00A97350" w:rsidRPr="00CC2D07">
        <w:rPr>
          <w:b/>
          <w:i/>
          <w:sz w:val="20"/>
          <w:szCs w:val="20"/>
        </w:rPr>
        <w:t xml:space="preserve">Les </w:t>
      </w:r>
      <w:proofErr w:type="spellStart"/>
      <w:r w:rsidR="00A97350" w:rsidRPr="00CC2D07">
        <w:rPr>
          <w:b/>
          <w:i/>
          <w:sz w:val="20"/>
          <w:szCs w:val="20"/>
        </w:rPr>
        <w:t>Éditions</w:t>
      </w:r>
      <w:proofErr w:type="spellEnd"/>
      <w:r w:rsidR="00A97350" w:rsidRPr="00CC2D07">
        <w:rPr>
          <w:b/>
          <w:i/>
          <w:sz w:val="20"/>
          <w:szCs w:val="20"/>
        </w:rPr>
        <w:t xml:space="preserve"> </w:t>
      </w:r>
      <w:proofErr w:type="spellStart"/>
      <w:r w:rsidR="00A97350" w:rsidRPr="00CC2D07">
        <w:rPr>
          <w:b/>
          <w:i/>
          <w:sz w:val="20"/>
          <w:szCs w:val="20"/>
        </w:rPr>
        <w:t>Écosociété</w:t>
      </w:r>
      <w:proofErr w:type="spellEnd"/>
      <w:r w:rsidR="00A97350" w:rsidRPr="00CC2D07">
        <w:rPr>
          <w:b/>
          <w:i/>
          <w:sz w:val="20"/>
          <w:szCs w:val="20"/>
        </w:rPr>
        <w:t xml:space="preserve"> Inc., Alain </w:t>
      </w:r>
      <w:proofErr w:type="spellStart"/>
      <w:r w:rsidR="00A97350" w:rsidRPr="00CC2D07">
        <w:rPr>
          <w:b/>
          <w:i/>
          <w:sz w:val="20"/>
          <w:szCs w:val="20"/>
        </w:rPr>
        <w:t>Deneault</w:t>
      </w:r>
      <w:proofErr w:type="spellEnd"/>
      <w:r w:rsidR="00A97350" w:rsidRPr="00CC2D07">
        <w:rPr>
          <w:b/>
          <w:i/>
          <w:sz w:val="20"/>
          <w:szCs w:val="20"/>
        </w:rPr>
        <w:t xml:space="preserve">, </w:t>
      </w:r>
      <w:proofErr w:type="spellStart"/>
      <w:r w:rsidR="00A97350" w:rsidRPr="00CC2D07">
        <w:rPr>
          <w:b/>
          <w:i/>
          <w:sz w:val="20"/>
          <w:szCs w:val="20"/>
        </w:rPr>
        <w:t>Delphine</w:t>
      </w:r>
      <w:proofErr w:type="spellEnd"/>
      <w:r w:rsidR="00A97350" w:rsidRPr="00CC2D07">
        <w:rPr>
          <w:b/>
          <w:i/>
          <w:sz w:val="20"/>
          <w:szCs w:val="20"/>
        </w:rPr>
        <w:t xml:space="preserve"> </w:t>
      </w:r>
      <w:proofErr w:type="spellStart"/>
      <w:r w:rsidR="00A97350" w:rsidRPr="00CC2D07">
        <w:rPr>
          <w:b/>
          <w:i/>
          <w:sz w:val="20"/>
          <w:szCs w:val="20"/>
        </w:rPr>
        <w:t>Abadie</w:t>
      </w:r>
      <w:proofErr w:type="spellEnd"/>
      <w:r w:rsidR="00A97350" w:rsidRPr="00CC2D07">
        <w:rPr>
          <w:b/>
          <w:i/>
          <w:sz w:val="20"/>
          <w:szCs w:val="20"/>
        </w:rPr>
        <w:t xml:space="preserve"> and William </w:t>
      </w:r>
      <w:proofErr w:type="spellStart"/>
      <w:r w:rsidR="00A97350" w:rsidRPr="00CC2D07">
        <w:rPr>
          <w:b/>
          <w:i/>
          <w:sz w:val="20"/>
          <w:szCs w:val="20"/>
        </w:rPr>
        <w:t>Sacher</w:t>
      </w:r>
      <w:proofErr w:type="spellEnd"/>
      <w:r w:rsidR="00A97350" w:rsidRPr="00CC2D07">
        <w:rPr>
          <w:b/>
          <w:i/>
          <w:sz w:val="20"/>
          <w:szCs w:val="20"/>
        </w:rPr>
        <w:t xml:space="preserve"> v. </w:t>
      </w:r>
      <w:proofErr w:type="spellStart"/>
      <w:r w:rsidR="00A97350" w:rsidRPr="00CC2D07">
        <w:rPr>
          <w:b/>
          <w:i/>
          <w:sz w:val="20"/>
          <w:szCs w:val="20"/>
        </w:rPr>
        <w:t>Banro</w:t>
      </w:r>
      <w:proofErr w:type="spellEnd"/>
      <w:r w:rsidR="00A97350" w:rsidRPr="00CC2D07">
        <w:rPr>
          <w:b/>
          <w:i/>
          <w:sz w:val="20"/>
          <w:szCs w:val="20"/>
        </w:rPr>
        <w:t xml:space="preserve"> Corporation</w:t>
      </w:r>
    </w:p>
    <w:p w:rsidR="00A97350" w:rsidRPr="00CC2D07" w:rsidRDefault="00A97350" w:rsidP="00A97350">
      <w:pPr>
        <w:widowControl w:val="0"/>
        <w:jc w:val="both"/>
        <w:rPr>
          <w:sz w:val="20"/>
          <w:szCs w:val="20"/>
        </w:rPr>
      </w:pPr>
    </w:p>
    <w:p w:rsidR="00A97350" w:rsidRPr="00CC2D07" w:rsidRDefault="00A97350" w:rsidP="00A97350">
      <w:pPr>
        <w:jc w:val="both"/>
        <w:rPr>
          <w:sz w:val="20"/>
          <w:szCs w:val="20"/>
        </w:rPr>
      </w:pPr>
      <w:r w:rsidRPr="00CC2D07">
        <w:rPr>
          <w:sz w:val="20"/>
          <w:szCs w:val="20"/>
        </w:rPr>
        <w:t xml:space="preserve">Private international law </w:t>
      </w:r>
      <w:r w:rsidRPr="00CC2D07">
        <w:rPr>
          <w:sz w:val="20"/>
          <w:szCs w:val="20"/>
        </w:rPr>
        <w:noBreakHyphen/>
        <w:t xml:space="preserve"> Courts </w:t>
      </w:r>
      <w:r w:rsidRPr="00CC2D07">
        <w:rPr>
          <w:sz w:val="20"/>
          <w:szCs w:val="20"/>
        </w:rPr>
        <w:noBreakHyphen/>
        <w:t xml:space="preserve"> Jurisdiction </w:t>
      </w:r>
      <w:r w:rsidRPr="00CC2D07">
        <w:rPr>
          <w:sz w:val="20"/>
          <w:szCs w:val="20"/>
        </w:rPr>
        <w:noBreakHyphen/>
        <w:t xml:space="preserve"> Choice of forum </w:t>
      </w:r>
      <w:r w:rsidRPr="00CC2D07">
        <w:rPr>
          <w:sz w:val="20"/>
          <w:szCs w:val="20"/>
        </w:rPr>
        <w:noBreakHyphen/>
        <w:t xml:space="preserve"> Jurisdiction </w:t>
      </w:r>
      <w:proofErr w:type="spellStart"/>
      <w:r w:rsidRPr="00CC2D07">
        <w:rPr>
          <w:i/>
          <w:sz w:val="20"/>
          <w:szCs w:val="20"/>
        </w:rPr>
        <w:t>simpliciter</w:t>
      </w:r>
      <w:proofErr w:type="spellEnd"/>
      <w:r w:rsidRPr="00CC2D07">
        <w:rPr>
          <w:sz w:val="20"/>
          <w:szCs w:val="20"/>
        </w:rPr>
        <w:t xml:space="preserve"> </w:t>
      </w:r>
      <w:r w:rsidRPr="00CC2D07">
        <w:rPr>
          <w:sz w:val="20"/>
          <w:szCs w:val="20"/>
        </w:rPr>
        <w:noBreakHyphen/>
      </w:r>
      <w:r w:rsidRPr="00CC2D07">
        <w:rPr>
          <w:i/>
          <w:sz w:val="20"/>
          <w:szCs w:val="20"/>
        </w:rPr>
        <w:t xml:space="preserve"> Forum </w:t>
      </w:r>
      <w:proofErr w:type="spellStart"/>
      <w:r w:rsidRPr="00CC2D07">
        <w:rPr>
          <w:i/>
          <w:sz w:val="20"/>
          <w:szCs w:val="20"/>
        </w:rPr>
        <w:t>conveniens</w:t>
      </w:r>
      <w:proofErr w:type="spellEnd"/>
      <w:r w:rsidRPr="00CC2D07">
        <w:rPr>
          <w:sz w:val="20"/>
          <w:szCs w:val="20"/>
        </w:rPr>
        <w:t xml:space="preserve"> </w:t>
      </w:r>
      <w:r w:rsidRPr="00CC2D07">
        <w:rPr>
          <w:sz w:val="20"/>
          <w:szCs w:val="20"/>
        </w:rPr>
        <w:noBreakHyphen/>
        <w:t xml:space="preserve"> Real and substantial connection test </w:t>
      </w:r>
      <w:r w:rsidRPr="00CC2D07">
        <w:rPr>
          <w:sz w:val="20"/>
          <w:szCs w:val="20"/>
        </w:rPr>
        <w:noBreakHyphen/>
        <w:t xml:space="preserve"> Torts </w:t>
      </w:r>
      <w:r w:rsidRPr="00CC2D07">
        <w:rPr>
          <w:sz w:val="20"/>
          <w:szCs w:val="20"/>
        </w:rPr>
        <w:noBreakHyphen/>
        <w:t xml:space="preserve"> Libel and slander </w:t>
      </w:r>
      <w:r w:rsidRPr="00CC2D07">
        <w:rPr>
          <w:sz w:val="20"/>
          <w:szCs w:val="20"/>
        </w:rPr>
        <w:noBreakHyphen/>
        <w:t xml:space="preserve"> Foreign defendants moving to stay action for want of jurisdiction or on grounds of </w:t>
      </w:r>
      <w:r w:rsidRPr="00CC2D07">
        <w:rPr>
          <w:i/>
          <w:sz w:val="20"/>
          <w:szCs w:val="20"/>
        </w:rPr>
        <w:t xml:space="preserve">forum non </w:t>
      </w:r>
      <w:proofErr w:type="spellStart"/>
      <w:r w:rsidRPr="00CC2D07">
        <w:rPr>
          <w:i/>
          <w:sz w:val="20"/>
          <w:szCs w:val="20"/>
        </w:rPr>
        <w:t>conveniens</w:t>
      </w:r>
      <w:proofErr w:type="spellEnd"/>
      <w:r w:rsidRPr="00CC2D07">
        <w:rPr>
          <w:sz w:val="20"/>
          <w:szCs w:val="20"/>
        </w:rPr>
        <w:t xml:space="preserve"> </w:t>
      </w:r>
      <w:r w:rsidRPr="00CC2D07">
        <w:rPr>
          <w:sz w:val="20"/>
          <w:szCs w:val="20"/>
        </w:rPr>
        <w:noBreakHyphen/>
        <w:t xml:space="preserve"> Whether there are particular concerns raised by multi-jurisdictional defamation claims in applying any test for judicial jurisdiction </w:t>
      </w:r>
      <w:r w:rsidRPr="00CC2D07">
        <w:rPr>
          <w:sz w:val="20"/>
          <w:szCs w:val="20"/>
        </w:rPr>
        <w:noBreakHyphen/>
        <w:t xml:space="preserve"> Whether jurisdiction was properly assumed by the courts below in this case </w:t>
      </w:r>
      <w:r w:rsidRPr="00CC2D07">
        <w:rPr>
          <w:sz w:val="20"/>
          <w:szCs w:val="20"/>
        </w:rPr>
        <w:noBreakHyphen/>
        <w:t xml:space="preserve"> Whether there are particular concerns raised in multi-jurisdictional defamation cases in applying the test for </w:t>
      </w:r>
      <w:r w:rsidRPr="00CC2D07">
        <w:rPr>
          <w:i/>
          <w:sz w:val="20"/>
          <w:szCs w:val="20"/>
        </w:rPr>
        <w:t xml:space="preserve">forum non </w:t>
      </w:r>
      <w:proofErr w:type="spellStart"/>
      <w:r w:rsidRPr="00CC2D07">
        <w:rPr>
          <w:i/>
          <w:sz w:val="20"/>
          <w:szCs w:val="20"/>
        </w:rPr>
        <w:t>conveniens</w:t>
      </w:r>
      <w:proofErr w:type="spellEnd"/>
      <w:r w:rsidRPr="00CC2D07">
        <w:rPr>
          <w:sz w:val="20"/>
          <w:szCs w:val="20"/>
        </w:rPr>
        <w:t xml:space="preserve"> </w:t>
      </w:r>
      <w:r w:rsidRPr="00CC2D07">
        <w:rPr>
          <w:sz w:val="20"/>
          <w:szCs w:val="20"/>
        </w:rPr>
        <w:noBreakHyphen/>
        <w:t xml:space="preserve"> Whether the courts below erred in concluding that Québec was not a clearly more appropriate forum.</w:t>
      </w:r>
    </w:p>
    <w:p w:rsidR="00A97350" w:rsidRPr="00CC2D07" w:rsidRDefault="00A97350" w:rsidP="00A97350">
      <w:pPr>
        <w:widowControl w:val="0"/>
        <w:jc w:val="both"/>
        <w:rPr>
          <w:sz w:val="20"/>
          <w:szCs w:val="20"/>
        </w:rPr>
      </w:pPr>
    </w:p>
    <w:p w:rsidR="00A97350" w:rsidRPr="00CC2D07" w:rsidRDefault="00A97350" w:rsidP="00A97350">
      <w:pPr>
        <w:jc w:val="both"/>
        <w:rPr>
          <w:sz w:val="20"/>
          <w:szCs w:val="20"/>
        </w:rPr>
      </w:pPr>
      <w:r w:rsidRPr="00CC2D07">
        <w:rPr>
          <w:sz w:val="20"/>
          <w:szCs w:val="20"/>
        </w:rPr>
        <w:t>The underlying action by the respondent arises out of the publication of allegedly defamatory statements in a book published, written, researched and edited by the appellants. The respondent is an Ontario corporation with its headquarters in Toronto. The appellants are Quebec residents. The book was published in Quebec, and was subsequently released to bookstores in Quebec, Ontario and elsewhere in Canada. The book is also available for purchase on the web and is referenced on many websites and in newspaper articles available and accessible in Ontario.</w:t>
      </w:r>
    </w:p>
    <w:p w:rsidR="00A97350" w:rsidRPr="00CC2D07" w:rsidRDefault="00A97350" w:rsidP="00A97350">
      <w:pPr>
        <w:jc w:val="both"/>
        <w:rPr>
          <w:sz w:val="20"/>
          <w:szCs w:val="20"/>
        </w:rPr>
      </w:pPr>
    </w:p>
    <w:p w:rsidR="00A97350" w:rsidRPr="00CC2D07" w:rsidRDefault="00A97350" w:rsidP="00A97350">
      <w:pPr>
        <w:jc w:val="both"/>
        <w:rPr>
          <w:sz w:val="20"/>
          <w:szCs w:val="20"/>
        </w:rPr>
      </w:pPr>
      <w:r w:rsidRPr="00CC2D07">
        <w:rPr>
          <w:sz w:val="20"/>
          <w:szCs w:val="20"/>
        </w:rPr>
        <w:t xml:space="preserve">The respondent brought an action against the appellants, seeking damages for libel as well as punitive damages, aggravated damages and an injunction restraining further dissemination of the book. The appellants brought a motion to stay the action on the basis that there was no real and substantial connection between the subject matter of the action and Ontario, and that Ontario was not the convenient forum for trial of the action. The Ontario Superior Court of Justice dismissed the appellants’ motion to stay the action. The motion judge found that a fair weighing of the applicable factors clearly favoured assumed jurisdiction and that the applicable factors also favoured Ontario on the issue of convenient forum. The Court of Appeal for Ontario dismissed the appeal. </w:t>
      </w:r>
    </w:p>
    <w:p w:rsidR="00A97350" w:rsidRPr="00CC2D07" w:rsidRDefault="00A97350" w:rsidP="00A97350">
      <w:pPr>
        <w:jc w:val="both"/>
        <w:rPr>
          <w:sz w:val="20"/>
          <w:szCs w:val="20"/>
        </w:rPr>
      </w:pPr>
    </w:p>
    <w:p w:rsidR="00A97350" w:rsidRPr="00CC2D07" w:rsidRDefault="00A97350" w:rsidP="00A97350">
      <w:pPr>
        <w:widowControl w:val="0"/>
        <w:jc w:val="both"/>
        <w:rPr>
          <w:sz w:val="20"/>
          <w:szCs w:val="20"/>
        </w:rPr>
      </w:pPr>
    </w:p>
    <w:p w:rsidR="00A97350" w:rsidRPr="00CC2D07" w:rsidRDefault="00A97350" w:rsidP="00A97350">
      <w:pPr>
        <w:widowControl w:val="0"/>
        <w:jc w:val="both"/>
        <w:rPr>
          <w:sz w:val="20"/>
          <w:szCs w:val="20"/>
        </w:rPr>
      </w:pPr>
      <w:r w:rsidRPr="00CC2D07">
        <w:rPr>
          <w:sz w:val="20"/>
          <w:szCs w:val="20"/>
        </w:rPr>
        <w:t>Origin of the case:</w:t>
      </w:r>
      <w:r w:rsidRPr="00CC2D07">
        <w:rPr>
          <w:sz w:val="20"/>
          <w:szCs w:val="20"/>
        </w:rPr>
        <w:tab/>
      </w:r>
      <w:r w:rsidRPr="00CC2D07">
        <w:rPr>
          <w:sz w:val="20"/>
          <w:szCs w:val="20"/>
        </w:rPr>
        <w:tab/>
      </w:r>
      <w:r w:rsidRPr="00CC2D07">
        <w:rPr>
          <w:sz w:val="20"/>
          <w:szCs w:val="20"/>
        </w:rPr>
        <w:tab/>
        <w:t>Ontario</w:t>
      </w:r>
    </w:p>
    <w:p w:rsidR="00A97350" w:rsidRPr="00CC2D07" w:rsidRDefault="00A97350" w:rsidP="00A97350">
      <w:pPr>
        <w:widowControl w:val="0"/>
        <w:jc w:val="both"/>
        <w:rPr>
          <w:sz w:val="20"/>
          <w:szCs w:val="20"/>
        </w:rPr>
      </w:pPr>
    </w:p>
    <w:p w:rsidR="00A97350" w:rsidRPr="00CC2D07" w:rsidRDefault="00A97350" w:rsidP="00A97350">
      <w:pPr>
        <w:widowControl w:val="0"/>
        <w:jc w:val="both"/>
        <w:rPr>
          <w:sz w:val="20"/>
          <w:szCs w:val="20"/>
        </w:rPr>
      </w:pPr>
      <w:r w:rsidRPr="00CC2D07">
        <w:rPr>
          <w:sz w:val="20"/>
          <w:szCs w:val="20"/>
        </w:rPr>
        <w:t>File No.:</w:t>
      </w:r>
      <w:r w:rsidRPr="00CC2D07">
        <w:rPr>
          <w:sz w:val="20"/>
          <w:szCs w:val="20"/>
        </w:rPr>
        <w:tab/>
      </w:r>
      <w:r w:rsidRPr="00CC2D07">
        <w:rPr>
          <w:sz w:val="20"/>
          <w:szCs w:val="20"/>
        </w:rPr>
        <w:tab/>
      </w:r>
      <w:r>
        <w:rPr>
          <w:sz w:val="20"/>
          <w:szCs w:val="20"/>
        </w:rPr>
        <w:tab/>
      </w:r>
      <w:r w:rsidRPr="00CC2D07">
        <w:rPr>
          <w:sz w:val="20"/>
          <w:szCs w:val="20"/>
        </w:rPr>
        <w:tab/>
      </w:r>
      <w:r w:rsidRPr="00CC2D07">
        <w:rPr>
          <w:sz w:val="20"/>
          <w:szCs w:val="20"/>
        </w:rPr>
        <w:tab/>
        <w:t>33819</w:t>
      </w:r>
    </w:p>
    <w:p w:rsidR="00A97350" w:rsidRPr="00CC2D07" w:rsidRDefault="00A97350" w:rsidP="00A97350">
      <w:pPr>
        <w:widowControl w:val="0"/>
        <w:jc w:val="both"/>
        <w:rPr>
          <w:sz w:val="20"/>
          <w:szCs w:val="20"/>
        </w:rPr>
      </w:pPr>
    </w:p>
    <w:p w:rsidR="00A97350" w:rsidRPr="00CC2D07" w:rsidRDefault="00A97350" w:rsidP="00A97350">
      <w:pPr>
        <w:widowControl w:val="0"/>
        <w:jc w:val="both"/>
        <w:rPr>
          <w:sz w:val="20"/>
          <w:szCs w:val="20"/>
        </w:rPr>
      </w:pPr>
      <w:r w:rsidRPr="00CC2D07">
        <w:rPr>
          <w:sz w:val="20"/>
          <w:szCs w:val="20"/>
        </w:rPr>
        <w:t>Judgment of the Court of Appeal:</w:t>
      </w:r>
      <w:r w:rsidRPr="00CC2D07">
        <w:rPr>
          <w:sz w:val="20"/>
          <w:szCs w:val="20"/>
        </w:rPr>
        <w:tab/>
      </w:r>
      <w:r>
        <w:rPr>
          <w:sz w:val="20"/>
          <w:szCs w:val="20"/>
        </w:rPr>
        <w:tab/>
      </w:r>
      <w:r w:rsidRPr="00CC2D07">
        <w:rPr>
          <w:sz w:val="20"/>
          <w:szCs w:val="20"/>
        </w:rPr>
        <w:t>June 7, 2010</w:t>
      </w:r>
    </w:p>
    <w:p w:rsidR="00A97350" w:rsidRPr="00CC2D07" w:rsidRDefault="00A97350" w:rsidP="00A97350">
      <w:pPr>
        <w:widowControl w:val="0"/>
        <w:jc w:val="both"/>
        <w:rPr>
          <w:sz w:val="20"/>
          <w:szCs w:val="20"/>
        </w:rPr>
      </w:pPr>
    </w:p>
    <w:p w:rsidR="00A97350" w:rsidRPr="00CC2D07" w:rsidRDefault="00A97350" w:rsidP="00A97350">
      <w:pPr>
        <w:widowControl w:val="0"/>
        <w:ind w:left="3600" w:hanging="3600"/>
        <w:jc w:val="both"/>
        <w:rPr>
          <w:sz w:val="20"/>
          <w:szCs w:val="20"/>
        </w:rPr>
      </w:pPr>
      <w:r w:rsidRPr="00CC2D07">
        <w:rPr>
          <w:sz w:val="20"/>
          <w:szCs w:val="20"/>
        </w:rPr>
        <w:t>Counsel:</w:t>
      </w:r>
      <w:r w:rsidRPr="00CC2D07">
        <w:rPr>
          <w:sz w:val="20"/>
          <w:szCs w:val="20"/>
        </w:rPr>
        <w:tab/>
        <w:t xml:space="preserve">William C. McDowell, </w:t>
      </w:r>
      <w:proofErr w:type="spellStart"/>
      <w:r w:rsidRPr="00CC2D07">
        <w:rPr>
          <w:sz w:val="20"/>
          <w:szCs w:val="20"/>
        </w:rPr>
        <w:t>Yashoda</w:t>
      </w:r>
      <w:proofErr w:type="spellEnd"/>
      <w:r w:rsidRPr="00CC2D07">
        <w:rPr>
          <w:sz w:val="20"/>
          <w:szCs w:val="20"/>
        </w:rPr>
        <w:t xml:space="preserve"> </w:t>
      </w:r>
      <w:proofErr w:type="spellStart"/>
      <w:r w:rsidRPr="00CC2D07">
        <w:rPr>
          <w:sz w:val="20"/>
          <w:szCs w:val="20"/>
        </w:rPr>
        <w:t>Ranganathan</w:t>
      </w:r>
      <w:proofErr w:type="spellEnd"/>
      <w:r w:rsidRPr="00CC2D07">
        <w:rPr>
          <w:sz w:val="20"/>
          <w:szCs w:val="20"/>
        </w:rPr>
        <w:t xml:space="preserve"> and Linda McCaffrey for the appellants</w:t>
      </w:r>
    </w:p>
    <w:p w:rsidR="00A97350" w:rsidRPr="00CC2D07" w:rsidRDefault="00A97350" w:rsidP="00A97350">
      <w:pPr>
        <w:widowControl w:val="0"/>
        <w:ind w:left="3600"/>
        <w:jc w:val="both"/>
        <w:rPr>
          <w:sz w:val="20"/>
          <w:szCs w:val="20"/>
        </w:rPr>
      </w:pPr>
      <w:r w:rsidRPr="00CC2D07">
        <w:rPr>
          <w:sz w:val="20"/>
          <w:szCs w:val="20"/>
        </w:rPr>
        <w:t>Lorne Hickman for the respondent</w:t>
      </w:r>
    </w:p>
    <w:p w:rsidR="0033532D" w:rsidRDefault="0033532D" w:rsidP="000B3C9A">
      <w:pPr>
        <w:tabs>
          <w:tab w:val="left" w:pos="-1440"/>
          <w:tab w:val="left" w:pos="-720"/>
        </w:tabs>
        <w:jc w:val="both"/>
        <w:rPr>
          <w:sz w:val="20"/>
          <w:szCs w:val="20"/>
          <w:lang w:val="fr-CA"/>
        </w:rPr>
      </w:pPr>
    </w:p>
    <w:p w:rsidR="0033532D" w:rsidRDefault="0012655D" w:rsidP="000B3C9A">
      <w:pPr>
        <w:tabs>
          <w:tab w:val="left" w:pos="-1440"/>
          <w:tab w:val="left" w:pos="-720"/>
        </w:tabs>
        <w:jc w:val="both"/>
        <w:rPr>
          <w:sz w:val="20"/>
          <w:szCs w:val="20"/>
          <w:lang w:val="fr-CA"/>
        </w:rPr>
      </w:pPr>
      <w:r w:rsidRPr="0012655D">
        <w:rPr>
          <w:sz w:val="20"/>
          <w:szCs w:val="20"/>
          <w:lang w:val="fr-CA"/>
        </w:rPr>
        <w:pict>
          <v:rect id="_x0000_i1094" style="width:2in;height:1pt" o:hrpct="0" o:hralign="center" o:hrstd="t" o:hrnoshade="t" o:hr="t" fillcolor="black [3213]" stroked="f"/>
        </w:pict>
      </w:r>
    </w:p>
    <w:p w:rsidR="0033532D" w:rsidRDefault="0033532D">
      <w:pPr>
        <w:rPr>
          <w:sz w:val="20"/>
          <w:szCs w:val="20"/>
          <w:lang w:val="fr-CA"/>
        </w:rPr>
      </w:pPr>
      <w:r>
        <w:rPr>
          <w:sz w:val="20"/>
          <w:szCs w:val="20"/>
          <w:lang w:val="fr-CA"/>
        </w:rPr>
        <w:br w:type="page"/>
      </w:r>
    </w:p>
    <w:p w:rsidR="00016970" w:rsidRPr="00C53F2B" w:rsidRDefault="0012655D" w:rsidP="00016970">
      <w:pPr>
        <w:widowControl w:val="0"/>
        <w:ind w:left="720" w:hanging="720"/>
        <w:jc w:val="both"/>
        <w:rPr>
          <w:sz w:val="20"/>
          <w:szCs w:val="20"/>
          <w:lang w:val="fr-CA"/>
        </w:rPr>
      </w:pPr>
      <w:r w:rsidRPr="00C53F2B">
        <w:rPr>
          <w:b/>
          <w:sz w:val="20"/>
          <w:szCs w:val="20"/>
          <w:lang w:val="fr-CA"/>
        </w:rPr>
        <w:lastRenderedPageBreak/>
        <w:fldChar w:fldCharType="begin"/>
      </w:r>
      <w:r w:rsidR="00016970" w:rsidRPr="00C53F2B">
        <w:rPr>
          <w:b/>
          <w:sz w:val="20"/>
          <w:szCs w:val="20"/>
          <w:lang w:val="fr-CA"/>
        </w:rPr>
        <w:instrText xml:space="preserve"> SEQ CHAPTER \h \r 1</w:instrText>
      </w:r>
      <w:r w:rsidRPr="00C53F2B">
        <w:rPr>
          <w:b/>
          <w:sz w:val="20"/>
          <w:szCs w:val="20"/>
          <w:lang w:val="fr-CA"/>
        </w:rPr>
        <w:fldChar w:fldCharType="end"/>
      </w:r>
      <w:r w:rsidR="00016970" w:rsidRPr="00C53F2B">
        <w:rPr>
          <w:b/>
          <w:sz w:val="20"/>
          <w:szCs w:val="20"/>
          <w:lang w:val="fr-CA"/>
        </w:rPr>
        <w:t>33819</w:t>
      </w:r>
      <w:r w:rsidR="00016970" w:rsidRPr="00C53F2B">
        <w:rPr>
          <w:sz w:val="20"/>
          <w:szCs w:val="20"/>
          <w:lang w:val="fr-CA"/>
        </w:rPr>
        <w:tab/>
      </w:r>
      <w:r w:rsidR="00016970" w:rsidRPr="00C53F2B">
        <w:rPr>
          <w:b/>
          <w:i/>
          <w:sz w:val="20"/>
          <w:szCs w:val="20"/>
          <w:lang w:val="fr-CA"/>
        </w:rPr>
        <w:t xml:space="preserve">Les éditions </w:t>
      </w:r>
      <w:proofErr w:type="spellStart"/>
      <w:r w:rsidR="00016970" w:rsidRPr="00C53F2B">
        <w:rPr>
          <w:b/>
          <w:i/>
          <w:sz w:val="20"/>
          <w:szCs w:val="20"/>
          <w:lang w:val="fr-CA"/>
        </w:rPr>
        <w:t>Écosociété</w:t>
      </w:r>
      <w:proofErr w:type="spellEnd"/>
      <w:r w:rsidR="00016970" w:rsidRPr="00C53F2B">
        <w:rPr>
          <w:b/>
          <w:i/>
          <w:sz w:val="20"/>
          <w:szCs w:val="20"/>
          <w:lang w:val="fr-CA"/>
        </w:rPr>
        <w:t xml:space="preserve"> </w:t>
      </w:r>
      <w:proofErr w:type="spellStart"/>
      <w:r w:rsidR="00016970" w:rsidRPr="00C53F2B">
        <w:rPr>
          <w:b/>
          <w:i/>
          <w:sz w:val="20"/>
          <w:szCs w:val="20"/>
          <w:lang w:val="fr-CA"/>
        </w:rPr>
        <w:t>inc</w:t>
      </w:r>
      <w:proofErr w:type="spellEnd"/>
      <w:r w:rsidR="00016970" w:rsidRPr="00C53F2B">
        <w:rPr>
          <w:b/>
          <w:i/>
          <w:sz w:val="20"/>
          <w:szCs w:val="20"/>
          <w:lang w:val="fr-CA"/>
        </w:rPr>
        <w:t xml:space="preserve">., Alain </w:t>
      </w:r>
      <w:proofErr w:type="spellStart"/>
      <w:r w:rsidR="00016970" w:rsidRPr="00C53F2B">
        <w:rPr>
          <w:b/>
          <w:i/>
          <w:sz w:val="20"/>
          <w:szCs w:val="20"/>
          <w:lang w:val="fr-CA"/>
        </w:rPr>
        <w:t>Deneault</w:t>
      </w:r>
      <w:proofErr w:type="spellEnd"/>
      <w:r w:rsidR="00016970" w:rsidRPr="00C53F2B">
        <w:rPr>
          <w:b/>
          <w:i/>
          <w:sz w:val="20"/>
          <w:szCs w:val="20"/>
          <w:lang w:val="fr-CA"/>
        </w:rPr>
        <w:t xml:space="preserve">, Delphine Abadie et William Sacher c. </w:t>
      </w:r>
      <w:proofErr w:type="spellStart"/>
      <w:r w:rsidR="00016970" w:rsidRPr="00C53F2B">
        <w:rPr>
          <w:b/>
          <w:i/>
          <w:sz w:val="20"/>
          <w:szCs w:val="20"/>
          <w:lang w:val="fr-CA"/>
        </w:rPr>
        <w:t>Banro</w:t>
      </w:r>
      <w:proofErr w:type="spellEnd"/>
      <w:r w:rsidR="00016970" w:rsidRPr="00C53F2B">
        <w:rPr>
          <w:b/>
          <w:i/>
          <w:sz w:val="20"/>
          <w:szCs w:val="20"/>
          <w:lang w:val="fr-CA"/>
        </w:rPr>
        <w:t xml:space="preserve"> Corporation</w:t>
      </w:r>
    </w:p>
    <w:p w:rsidR="00016970" w:rsidRPr="00C53F2B" w:rsidRDefault="00016970" w:rsidP="00016970">
      <w:pPr>
        <w:widowControl w:val="0"/>
        <w:jc w:val="both"/>
        <w:rPr>
          <w:sz w:val="20"/>
          <w:szCs w:val="20"/>
          <w:lang w:val="fr-CA"/>
        </w:rPr>
      </w:pPr>
    </w:p>
    <w:p w:rsidR="00016970" w:rsidRPr="00C53F2B" w:rsidRDefault="00016970" w:rsidP="00016970">
      <w:pPr>
        <w:jc w:val="both"/>
        <w:rPr>
          <w:sz w:val="20"/>
          <w:szCs w:val="20"/>
          <w:lang w:val="fr-CA"/>
        </w:rPr>
      </w:pPr>
      <w:r w:rsidRPr="00C53F2B">
        <w:rPr>
          <w:sz w:val="20"/>
          <w:szCs w:val="20"/>
          <w:lang w:val="fr-CA"/>
        </w:rPr>
        <w:t xml:space="preserve">Droit international privé </w:t>
      </w:r>
      <w:r w:rsidRPr="00C53F2B">
        <w:rPr>
          <w:sz w:val="20"/>
          <w:szCs w:val="20"/>
          <w:lang w:val="fr-CA"/>
        </w:rPr>
        <w:noBreakHyphen/>
        <w:t xml:space="preserve"> Les éditions </w:t>
      </w:r>
      <w:proofErr w:type="spellStart"/>
      <w:r w:rsidRPr="00C53F2B">
        <w:rPr>
          <w:sz w:val="20"/>
          <w:szCs w:val="20"/>
          <w:lang w:val="fr-CA"/>
        </w:rPr>
        <w:t>Écosociété</w:t>
      </w:r>
      <w:proofErr w:type="spellEnd"/>
      <w:r w:rsidRPr="00C53F2B">
        <w:rPr>
          <w:sz w:val="20"/>
          <w:szCs w:val="20"/>
          <w:lang w:val="fr-CA"/>
        </w:rPr>
        <w:t xml:space="preserve"> </w:t>
      </w:r>
      <w:proofErr w:type="spellStart"/>
      <w:r w:rsidRPr="00C53F2B">
        <w:rPr>
          <w:sz w:val="20"/>
          <w:szCs w:val="20"/>
          <w:lang w:val="fr-CA"/>
        </w:rPr>
        <w:t>inc</w:t>
      </w:r>
      <w:proofErr w:type="spellEnd"/>
      <w:r w:rsidRPr="00C53F2B">
        <w:rPr>
          <w:sz w:val="20"/>
          <w:szCs w:val="20"/>
          <w:lang w:val="fr-CA"/>
        </w:rPr>
        <w:t xml:space="preserve">., Alain </w:t>
      </w:r>
      <w:proofErr w:type="spellStart"/>
      <w:r w:rsidRPr="00C53F2B">
        <w:rPr>
          <w:sz w:val="20"/>
          <w:szCs w:val="20"/>
          <w:lang w:val="fr-CA"/>
        </w:rPr>
        <w:t>Deneault</w:t>
      </w:r>
      <w:proofErr w:type="spellEnd"/>
      <w:r w:rsidRPr="00C53F2B">
        <w:rPr>
          <w:sz w:val="20"/>
          <w:szCs w:val="20"/>
          <w:lang w:val="fr-CA"/>
        </w:rPr>
        <w:t xml:space="preserve">, Delphine Abadie et William Sacher c. </w:t>
      </w:r>
      <w:proofErr w:type="spellStart"/>
      <w:r w:rsidRPr="00C53F2B">
        <w:rPr>
          <w:sz w:val="20"/>
          <w:szCs w:val="20"/>
          <w:lang w:val="fr-CA"/>
        </w:rPr>
        <w:t>Banro</w:t>
      </w:r>
      <w:proofErr w:type="spellEnd"/>
      <w:r w:rsidRPr="00C53F2B">
        <w:rPr>
          <w:sz w:val="20"/>
          <w:szCs w:val="20"/>
          <w:lang w:val="fr-CA"/>
        </w:rPr>
        <w:t xml:space="preserve"> Corporation Tribunaux </w:t>
      </w:r>
      <w:r w:rsidRPr="00C53F2B">
        <w:rPr>
          <w:sz w:val="20"/>
          <w:szCs w:val="20"/>
          <w:lang w:val="fr-CA"/>
        </w:rPr>
        <w:noBreakHyphen/>
        <w:t xml:space="preserve"> Compétence </w:t>
      </w:r>
      <w:r w:rsidRPr="00C53F2B">
        <w:rPr>
          <w:sz w:val="20"/>
          <w:szCs w:val="20"/>
          <w:lang w:val="fr-CA"/>
        </w:rPr>
        <w:noBreakHyphen/>
        <w:t xml:space="preserve"> Choix du tribunal </w:t>
      </w:r>
      <w:r w:rsidRPr="00C53F2B">
        <w:rPr>
          <w:sz w:val="20"/>
          <w:szCs w:val="20"/>
          <w:lang w:val="fr-CA"/>
        </w:rPr>
        <w:noBreakHyphen/>
        <w:t xml:space="preserve"> Simple reconnaissance de compétence </w:t>
      </w:r>
      <w:r w:rsidRPr="00C53F2B">
        <w:rPr>
          <w:sz w:val="20"/>
          <w:szCs w:val="20"/>
          <w:lang w:val="fr-CA"/>
        </w:rPr>
        <w:noBreakHyphen/>
      </w:r>
      <w:r w:rsidRPr="00C53F2B">
        <w:rPr>
          <w:i/>
          <w:iCs/>
          <w:sz w:val="20"/>
          <w:szCs w:val="20"/>
          <w:lang w:val="fr-CA"/>
        </w:rPr>
        <w:t xml:space="preserve"> Forum </w:t>
      </w:r>
      <w:proofErr w:type="spellStart"/>
      <w:r w:rsidRPr="00C53F2B">
        <w:rPr>
          <w:i/>
          <w:iCs/>
          <w:sz w:val="20"/>
          <w:szCs w:val="20"/>
          <w:lang w:val="fr-CA"/>
        </w:rPr>
        <w:t>conveniens</w:t>
      </w:r>
      <w:proofErr w:type="spellEnd"/>
      <w:r w:rsidRPr="00C53F2B">
        <w:rPr>
          <w:sz w:val="20"/>
          <w:szCs w:val="20"/>
          <w:lang w:val="fr-CA"/>
        </w:rPr>
        <w:t xml:space="preserve"> </w:t>
      </w:r>
      <w:r w:rsidRPr="00C53F2B">
        <w:rPr>
          <w:sz w:val="20"/>
          <w:szCs w:val="20"/>
          <w:lang w:val="fr-CA"/>
        </w:rPr>
        <w:noBreakHyphen/>
        <w:t xml:space="preserve"> Critère du lien réel et substantiel </w:t>
      </w:r>
      <w:r w:rsidRPr="00C53F2B">
        <w:rPr>
          <w:sz w:val="20"/>
          <w:szCs w:val="20"/>
          <w:lang w:val="fr-CA"/>
        </w:rPr>
        <w:noBreakHyphen/>
        <w:t xml:space="preserve"> Responsabilité délictuelle </w:t>
      </w:r>
      <w:r w:rsidRPr="00C53F2B">
        <w:rPr>
          <w:sz w:val="20"/>
          <w:szCs w:val="20"/>
          <w:lang w:val="fr-CA"/>
        </w:rPr>
        <w:noBreakHyphen/>
        <w:t xml:space="preserve"> Diffamation </w:t>
      </w:r>
      <w:r w:rsidRPr="00C53F2B">
        <w:rPr>
          <w:sz w:val="20"/>
          <w:szCs w:val="20"/>
          <w:lang w:val="fr-CA"/>
        </w:rPr>
        <w:noBreakHyphen/>
        <w:t xml:space="preserve"> Motion des défendeurs étrangers en suspension d’instance pour manque de compétence ou au motif de </w:t>
      </w:r>
      <w:r w:rsidRPr="00C53F2B">
        <w:rPr>
          <w:i/>
          <w:iCs/>
          <w:sz w:val="20"/>
          <w:szCs w:val="20"/>
          <w:lang w:val="fr-CA"/>
        </w:rPr>
        <w:t xml:space="preserve">forum non </w:t>
      </w:r>
      <w:proofErr w:type="spellStart"/>
      <w:r w:rsidRPr="00C53F2B">
        <w:rPr>
          <w:i/>
          <w:iCs/>
          <w:sz w:val="20"/>
          <w:szCs w:val="20"/>
          <w:lang w:val="fr-CA"/>
        </w:rPr>
        <w:t>conveniens</w:t>
      </w:r>
      <w:proofErr w:type="spellEnd"/>
      <w:r w:rsidRPr="00C53F2B">
        <w:rPr>
          <w:sz w:val="20"/>
          <w:szCs w:val="20"/>
          <w:lang w:val="fr-CA"/>
        </w:rPr>
        <w:t xml:space="preserve"> </w:t>
      </w:r>
      <w:r w:rsidRPr="00C53F2B">
        <w:rPr>
          <w:sz w:val="20"/>
          <w:szCs w:val="20"/>
          <w:lang w:val="fr-CA"/>
        </w:rPr>
        <w:noBreakHyphen/>
        <w:t xml:space="preserve"> L’application d’un critère en matière de compétence judiciaire </w:t>
      </w:r>
      <w:proofErr w:type="spellStart"/>
      <w:r w:rsidRPr="00C53F2B">
        <w:rPr>
          <w:sz w:val="20"/>
          <w:szCs w:val="20"/>
          <w:lang w:val="fr-CA"/>
        </w:rPr>
        <w:t>soulève</w:t>
      </w:r>
      <w:r w:rsidRPr="00C53F2B">
        <w:rPr>
          <w:sz w:val="20"/>
          <w:szCs w:val="20"/>
          <w:lang w:val="fr-CA"/>
        </w:rPr>
        <w:noBreakHyphen/>
        <w:t>t</w:t>
      </w:r>
      <w:r w:rsidRPr="00C53F2B">
        <w:rPr>
          <w:sz w:val="20"/>
          <w:szCs w:val="20"/>
          <w:lang w:val="fr-CA"/>
        </w:rPr>
        <w:noBreakHyphen/>
        <w:t>elle</w:t>
      </w:r>
      <w:proofErr w:type="spellEnd"/>
      <w:r w:rsidRPr="00C53F2B">
        <w:rPr>
          <w:sz w:val="20"/>
          <w:szCs w:val="20"/>
          <w:lang w:val="fr-CA"/>
        </w:rPr>
        <w:t xml:space="preserve"> des préoccupations particulières dans les actions en diffamation touchant plusieurs ressorts? </w:t>
      </w:r>
      <w:r w:rsidRPr="00C53F2B">
        <w:rPr>
          <w:sz w:val="20"/>
          <w:szCs w:val="20"/>
          <w:lang w:val="fr-CA"/>
        </w:rPr>
        <w:noBreakHyphen/>
        <w:t xml:space="preserve"> En l’espèce, la compétence </w:t>
      </w:r>
      <w:proofErr w:type="spellStart"/>
      <w:r w:rsidRPr="00C53F2B">
        <w:rPr>
          <w:sz w:val="20"/>
          <w:szCs w:val="20"/>
          <w:lang w:val="fr-CA"/>
        </w:rPr>
        <w:t>a</w:t>
      </w:r>
      <w:r w:rsidRPr="00C53F2B">
        <w:rPr>
          <w:sz w:val="20"/>
          <w:szCs w:val="20"/>
          <w:lang w:val="fr-CA"/>
        </w:rPr>
        <w:noBreakHyphen/>
        <w:t>t</w:t>
      </w:r>
      <w:r w:rsidRPr="00C53F2B">
        <w:rPr>
          <w:sz w:val="20"/>
          <w:szCs w:val="20"/>
          <w:lang w:val="fr-CA"/>
        </w:rPr>
        <w:noBreakHyphen/>
        <w:t>elle</w:t>
      </w:r>
      <w:proofErr w:type="spellEnd"/>
      <w:r w:rsidRPr="00C53F2B">
        <w:rPr>
          <w:sz w:val="20"/>
          <w:szCs w:val="20"/>
          <w:lang w:val="fr-CA"/>
        </w:rPr>
        <w:t xml:space="preserve"> été exercée à bon droit par les juridictions inférieures? </w:t>
      </w:r>
      <w:r w:rsidRPr="00C53F2B">
        <w:rPr>
          <w:sz w:val="20"/>
          <w:szCs w:val="20"/>
          <w:lang w:val="fr-CA"/>
        </w:rPr>
        <w:noBreakHyphen/>
        <w:t xml:space="preserve"> L’application du critère du </w:t>
      </w:r>
      <w:r w:rsidRPr="00C53F2B">
        <w:rPr>
          <w:i/>
          <w:iCs/>
          <w:sz w:val="20"/>
          <w:szCs w:val="20"/>
          <w:lang w:val="fr-CA"/>
        </w:rPr>
        <w:t xml:space="preserve">forum non </w:t>
      </w:r>
      <w:proofErr w:type="spellStart"/>
      <w:r w:rsidRPr="00C53F2B">
        <w:rPr>
          <w:i/>
          <w:iCs/>
          <w:sz w:val="20"/>
          <w:szCs w:val="20"/>
          <w:lang w:val="fr-CA"/>
        </w:rPr>
        <w:t>conveniens</w:t>
      </w:r>
      <w:proofErr w:type="spellEnd"/>
      <w:r w:rsidRPr="00C53F2B">
        <w:rPr>
          <w:sz w:val="20"/>
          <w:szCs w:val="20"/>
          <w:lang w:val="fr-CA"/>
        </w:rPr>
        <w:t xml:space="preserve"> </w:t>
      </w:r>
      <w:proofErr w:type="spellStart"/>
      <w:r w:rsidRPr="00C53F2B">
        <w:rPr>
          <w:sz w:val="20"/>
          <w:szCs w:val="20"/>
          <w:lang w:val="fr-CA"/>
        </w:rPr>
        <w:t>soulève</w:t>
      </w:r>
      <w:r w:rsidRPr="00C53F2B">
        <w:rPr>
          <w:sz w:val="20"/>
          <w:szCs w:val="20"/>
          <w:lang w:val="fr-CA"/>
        </w:rPr>
        <w:noBreakHyphen/>
        <w:t>t</w:t>
      </w:r>
      <w:r w:rsidRPr="00C53F2B">
        <w:rPr>
          <w:sz w:val="20"/>
          <w:szCs w:val="20"/>
          <w:lang w:val="fr-CA"/>
        </w:rPr>
        <w:noBreakHyphen/>
        <w:t>elle</w:t>
      </w:r>
      <w:proofErr w:type="spellEnd"/>
      <w:r w:rsidRPr="00C53F2B">
        <w:rPr>
          <w:sz w:val="20"/>
          <w:szCs w:val="20"/>
          <w:lang w:val="fr-CA"/>
        </w:rPr>
        <w:t xml:space="preserve"> des préoccupations particulières dans les actions en diffamation touchant plusieurs ressorts</w:t>
      </w:r>
      <w:r w:rsidRPr="00C53F2B">
        <w:rPr>
          <w:iCs/>
          <w:sz w:val="20"/>
          <w:szCs w:val="20"/>
          <w:lang w:val="fr-CA"/>
        </w:rPr>
        <w:t xml:space="preserve">? </w:t>
      </w:r>
      <w:r w:rsidRPr="00C53F2B">
        <w:rPr>
          <w:sz w:val="20"/>
          <w:szCs w:val="20"/>
          <w:lang w:val="fr-CA"/>
        </w:rPr>
        <w:noBreakHyphen/>
        <w:t xml:space="preserve"> Les juridictions inférieures </w:t>
      </w:r>
      <w:proofErr w:type="spellStart"/>
      <w:r w:rsidRPr="00C53F2B">
        <w:rPr>
          <w:sz w:val="20"/>
          <w:szCs w:val="20"/>
          <w:lang w:val="fr-CA"/>
        </w:rPr>
        <w:t>ont</w:t>
      </w:r>
      <w:r w:rsidRPr="00C53F2B">
        <w:rPr>
          <w:sz w:val="20"/>
          <w:szCs w:val="20"/>
          <w:lang w:val="fr-CA"/>
        </w:rPr>
        <w:noBreakHyphen/>
        <w:t>elles</w:t>
      </w:r>
      <w:proofErr w:type="spellEnd"/>
      <w:r w:rsidRPr="00C53F2B">
        <w:rPr>
          <w:sz w:val="20"/>
          <w:szCs w:val="20"/>
          <w:lang w:val="fr-CA"/>
        </w:rPr>
        <w:t xml:space="preserve"> commis une erreur en concluant que le Québec n’était pas manifestement un forum plus approprié?</w:t>
      </w:r>
    </w:p>
    <w:p w:rsidR="00016970" w:rsidRPr="00C53F2B" w:rsidRDefault="00016970" w:rsidP="00016970">
      <w:pPr>
        <w:widowControl w:val="0"/>
        <w:jc w:val="both"/>
        <w:rPr>
          <w:sz w:val="20"/>
          <w:szCs w:val="20"/>
          <w:lang w:val="fr-CA"/>
        </w:rPr>
      </w:pPr>
    </w:p>
    <w:p w:rsidR="00016970" w:rsidRPr="00C53F2B" w:rsidRDefault="00016970" w:rsidP="00016970">
      <w:pPr>
        <w:rPr>
          <w:sz w:val="20"/>
          <w:szCs w:val="20"/>
          <w:lang w:val="fr-CA"/>
        </w:rPr>
      </w:pPr>
      <w:r w:rsidRPr="00C53F2B">
        <w:rPr>
          <w:sz w:val="20"/>
          <w:szCs w:val="20"/>
          <w:lang w:val="fr-CA"/>
        </w:rPr>
        <w:t xml:space="preserve">L’action </w:t>
      </w:r>
      <w:proofErr w:type="spellStart"/>
      <w:r w:rsidRPr="00C53F2B">
        <w:rPr>
          <w:sz w:val="20"/>
          <w:szCs w:val="20"/>
          <w:lang w:val="fr-CA"/>
        </w:rPr>
        <w:t>sous</w:t>
      </w:r>
      <w:r w:rsidRPr="00C53F2B">
        <w:rPr>
          <w:sz w:val="20"/>
          <w:szCs w:val="20"/>
          <w:lang w:val="fr-CA"/>
        </w:rPr>
        <w:noBreakHyphen/>
        <w:t>jacente</w:t>
      </w:r>
      <w:proofErr w:type="spellEnd"/>
      <w:r w:rsidRPr="00C53F2B">
        <w:rPr>
          <w:sz w:val="20"/>
          <w:szCs w:val="20"/>
          <w:lang w:val="fr-CA"/>
        </w:rPr>
        <w:t xml:space="preserve"> de l’intimée découle de la publication de déclarations qu’elle alléguait  diffamatoires dans un livre publié, écrit, documenté et édité par les appelants.  L’intimée est une personne morale ontarienne ayant son siège social à Toronto.  Les appelants sont des résidents du Québec.  Le livre a été publié au Québec et a été distribué à des librairies au Québec, en Ontario et ailleurs au Canada.  Le livre peut également être acheté en ligne et il en est fait mention sur de nombreux sites web et dans des journaux  disponibles et accessibles en Ontario. </w:t>
      </w:r>
    </w:p>
    <w:p w:rsidR="00016970" w:rsidRPr="00C53F2B" w:rsidRDefault="00016970" w:rsidP="00016970">
      <w:pPr>
        <w:jc w:val="both"/>
        <w:rPr>
          <w:sz w:val="20"/>
          <w:szCs w:val="20"/>
          <w:lang w:val="fr-CA"/>
        </w:rPr>
      </w:pPr>
    </w:p>
    <w:p w:rsidR="00016970" w:rsidRPr="00C53F2B" w:rsidRDefault="00016970" w:rsidP="00016970">
      <w:pPr>
        <w:jc w:val="both"/>
        <w:rPr>
          <w:sz w:val="20"/>
          <w:szCs w:val="20"/>
          <w:lang w:val="fr-CA"/>
        </w:rPr>
      </w:pPr>
      <w:r w:rsidRPr="00C53F2B">
        <w:rPr>
          <w:sz w:val="20"/>
          <w:szCs w:val="20"/>
          <w:lang w:val="fr-CA"/>
        </w:rPr>
        <w:t xml:space="preserve">L’intimée a intenté une action contre les appelants, sollicitant des </w:t>
      </w:r>
      <w:proofErr w:type="spellStart"/>
      <w:r w:rsidRPr="00C53F2B">
        <w:rPr>
          <w:sz w:val="20"/>
          <w:szCs w:val="20"/>
          <w:lang w:val="fr-CA"/>
        </w:rPr>
        <w:t>dommages</w:t>
      </w:r>
      <w:r w:rsidRPr="00C53F2B">
        <w:rPr>
          <w:sz w:val="20"/>
          <w:szCs w:val="20"/>
          <w:lang w:val="fr-CA"/>
        </w:rPr>
        <w:noBreakHyphen/>
        <w:t>intérêts</w:t>
      </w:r>
      <w:proofErr w:type="spellEnd"/>
      <w:r w:rsidRPr="00C53F2B">
        <w:rPr>
          <w:sz w:val="20"/>
          <w:szCs w:val="20"/>
          <w:lang w:val="fr-CA"/>
        </w:rPr>
        <w:t xml:space="preserve"> pour diffamation, ainsi que des </w:t>
      </w:r>
      <w:proofErr w:type="spellStart"/>
      <w:r w:rsidRPr="00C53F2B">
        <w:rPr>
          <w:sz w:val="20"/>
          <w:szCs w:val="20"/>
          <w:lang w:val="fr-CA"/>
        </w:rPr>
        <w:t>dommages</w:t>
      </w:r>
      <w:r w:rsidRPr="00C53F2B">
        <w:rPr>
          <w:sz w:val="20"/>
          <w:szCs w:val="20"/>
          <w:lang w:val="fr-CA"/>
        </w:rPr>
        <w:noBreakHyphen/>
        <w:t>intérêts</w:t>
      </w:r>
      <w:proofErr w:type="spellEnd"/>
      <w:r w:rsidRPr="00C53F2B">
        <w:rPr>
          <w:sz w:val="20"/>
          <w:szCs w:val="20"/>
          <w:lang w:val="fr-CA"/>
        </w:rPr>
        <w:t xml:space="preserve"> punitifs, des </w:t>
      </w:r>
      <w:proofErr w:type="spellStart"/>
      <w:r w:rsidRPr="00C53F2B">
        <w:rPr>
          <w:sz w:val="20"/>
          <w:szCs w:val="20"/>
          <w:lang w:val="fr-CA"/>
        </w:rPr>
        <w:t>dommages</w:t>
      </w:r>
      <w:r w:rsidRPr="00C53F2B">
        <w:rPr>
          <w:sz w:val="20"/>
          <w:szCs w:val="20"/>
          <w:lang w:val="fr-CA"/>
        </w:rPr>
        <w:noBreakHyphen/>
        <w:t>intérêts</w:t>
      </w:r>
      <w:proofErr w:type="spellEnd"/>
      <w:r w:rsidRPr="00C53F2B">
        <w:rPr>
          <w:sz w:val="20"/>
          <w:szCs w:val="20"/>
          <w:lang w:val="fr-CA"/>
        </w:rPr>
        <w:t xml:space="preserve"> majorés et une injonction interdisant toute autre diffusion du livre.  Les appelants ont présenté une motion en suspension d’instance, alléguant qu’il n’y avait aucun lien réel et substantiel entre l’objet de l’action et l’Ontario et que l’Ontario n’était pas le lieu où il convient que l’action soit instruite.  La Cour supérieure de justice de l’Ontario a rejeté la motion des appelants en suspension de l’instance.  Le juge saisi de la motion a conclu qu’une évaluation équitable des facteurs applicables favorisait manifestement la compétence présumée et que les facteurs applicables favorisaient également l’Ontario quant à la question du tribunal approprié. La Cour d’appel de l’Ontario a rejeté l’appel.</w:t>
      </w:r>
    </w:p>
    <w:p w:rsidR="00016970" w:rsidRPr="00C53F2B" w:rsidRDefault="00016970" w:rsidP="00016970">
      <w:pPr>
        <w:jc w:val="both"/>
        <w:rPr>
          <w:sz w:val="20"/>
          <w:szCs w:val="20"/>
          <w:lang w:val="fr-CA"/>
        </w:rPr>
      </w:pPr>
    </w:p>
    <w:p w:rsidR="00016970" w:rsidRPr="00C53F2B" w:rsidRDefault="00016970" w:rsidP="00016970">
      <w:pPr>
        <w:widowControl w:val="0"/>
        <w:jc w:val="both"/>
        <w:rPr>
          <w:sz w:val="20"/>
          <w:szCs w:val="20"/>
          <w:lang w:val="fr-CA"/>
        </w:rPr>
      </w:pPr>
    </w:p>
    <w:p w:rsidR="00016970" w:rsidRPr="00C53F2B" w:rsidRDefault="00016970" w:rsidP="00016970">
      <w:pPr>
        <w:widowControl w:val="0"/>
        <w:jc w:val="both"/>
        <w:rPr>
          <w:sz w:val="20"/>
          <w:szCs w:val="20"/>
          <w:lang w:val="fr-CA"/>
        </w:rPr>
      </w:pPr>
      <w:r w:rsidRPr="00C53F2B">
        <w:rPr>
          <w:sz w:val="20"/>
          <w:szCs w:val="20"/>
          <w:lang w:val="fr-CA"/>
        </w:rPr>
        <w:t>Origine :</w:t>
      </w:r>
      <w:r w:rsidRPr="00C53F2B">
        <w:rPr>
          <w:sz w:val="20"/>
          <w:szCs w:val="20"/>
          <w:lang w:val="fr-CA"/>
        </w:rPr>
        <w:tab/>
      </w:r>
      <w:r w:rsidRPr="00C53F2B">
        <w:rPr>
          <w:sz w:val="20"/>
          <w:szCs w:val="20"/>
          <w:lang w:val="fr-CA"/>
        </w:rPr>
        <w:tab/>
      </w:r>
      <w:r w:rsidRPr="00C53F2B">
        <w:rPr>
          <w:sz w:val="20"/>
          <w:szCs w:val="20"/>
          <w:lang w:val="fr-CA"/>
        </w:rPr>
        <w:tab/>
      </w:r>
      <w:r>
        <w:rPr>
          <w:sz w:val="20"/>
          <w:szCs w:val="20"/>
          <w:lang w:val="fr-CA"/>
        </w:rPr>
        <w:tab/>
      </w:r>
      <w:r w:rsidRPr="00C53F2B">
        <w:rPr>
          <w:sz w:val="20"/>
          <w:szCs w:val="20"/>
          <w:lang w:val="fr-CA"/>
        </w:rPr>
        <w:tab/>
        <w:t>Ontario</w:t>
      </w:r>
    </w:p>
    <w:p w:rsidR="00016970" w:rsidRPr="00C53F2B" w:rsidRDefault="00016970" w:rsidP="00016970">
      <w:pPr>
        <w:widowControl w:val="0"/>
        <w:jc w:val="both"/>
        <w:rPr>
          <w:sz w:val="20"/>
          <w:szCs w:val="20"/>
          <w:lang w:val="fr-CA"/>
        </w:rPr>
      </w:pPr>
    </w:p>
    <w:p w:rsidR="00016970" w:rsidRPr="00C53F2B" w:rsidRDefault="00016970" w:rsidP="00016970">
      <w:pPr>
        <w:widowControl w:val="0"/>
        <w:jc w:val="both"/>
        <w:rPr>
          <w:sz w:val="20"/>
          <w:szCs w:val="20"/>
          <w:lang w:val="fr-CA"/>
        </w:rPr>
      </w:pPr>
      <w:r w:rsidRPr="00C53F2B">
        <w:rPr>
          <w:sz w:val="20"/>
          <w:szCs w:val="20"/>
          <w:lang w:val="fr-CA"/>
        </w:rPr>
        <w:t>N</w:t>
      </w:r>
      <w:r w:rsidRPr="00C53F2B">
        <w:rPr>
          <w:sz w:val="20"/>
          <w:szCs w:val="20"/>
          <w:vertAlign w:val="superscript"/>
          <w:lang w:val="fr-CA"/>
        </w:rPr>
        <w:t>o</w:t>
      </w:r>
      <w:r w:rsidRPr="00C53F2B">
        <w:rPr>
          <w:sz w:val="20"/>
          <w:szCs w:val="20"/>
          <w:lang w:val="fr-CA"/>
        </w:rPr>
        <w:t xml:space="preserve"> du greffe :</w:t>
      </w:r>
      <w:r w:rsidRPr="00C53F2B">
        <w:rPr>
          <w:sz w:val="20"/>
          <w:szCs w:val="20"/>
          <w:lang w:val="fr-CA"/>
        </w:rPr>
        <w:tab/>
      </w:r>
      <w:r w:rsidRPr="00C53F2B">
        <w:rPr>
          <w:sz w:val="20"/>
          <w:szCs w:val="20"/>
          <w:lang w:val="fr-CA"/>
        </w:rPr>
        <w:tab/>
      </w:r>
      <w:r w:rsidRPr="00C53F2B">
        <w:rPr>
          <w:sz w:val="20"/>
          <w:szCs w:val="20"/>
          <w:lang w:val="fr-CA"/>
        </w:rPr>
        <w:tab/>
      </w:r>
      <w:r w:rsidRPr="00C53F2B">
        <w:rPr>
          <w:sz w:val="20"/>
          <w:szCs w:val="20"/>
          <w:lang w:val="fr-CA"/>
        </w:rPr>
        <w:tab/>
        <w:t>33819</w:t>
      </w:r>
    </w:p>
    <w:p w:rsidR="00016970" w:rsidRPr="00C53F2B" w:rsidRDefault="00016970" w:rsidP="00016970">
      <w:pPr>
        <w:widowControl w:val="0"/>
        <w:jc w:val="both"/>
        <w:rPr>
          <w:sz w:val="20"/>
          <w:szCs w:val="20"/>
          <w:lang w:val="fr-CA"/>
        </w:rPr>
      </w:pPr>
    </w:p>
    <w:p w:rsidR="00016970" w:rsidRPr="00C53F2B" w:rsidRDefault="00016970" w:rsidP="00016970">
      <w:pPr>
        <w:widowControl w:val="0"/>
        <w:jc w:val="both"/>
        <w:rPr>
          <w:sz w:val="20"/>
          <w:szCs w:val="20"/>
          <w:lang w:val="fr-CA"/>
        </w:rPr>
      </w:pPr>
      <w:r w:rsidRPr="00C53F2B">
        <w:rPr>
          <w:sz w:val="20"/>
          <w:szCs w:val="20"/>
          <w:lang w:val="fr-CA"/>
        </w:rPr>
        <w:t>Arrêt de la Cour d’appel :</w:t>
      </w:r>
      <w:r w:rsidRPr="00C53F2B">
        <w:rPr>
          <w:sz w:val="20"/>
          <w:szCs w:val="20"/>
          <w:lang w:val="fr-CA"/>
        </w:rPr>
        <w:tab/>
      </w:r>
      <w:r w:rsidRPr="00C53F2B">
        <w:rPr>
          <w:sz w:val="20"/>
          <w:szCs w:val="20"/>
          <w:lang w:val="fr-CA"/>
        </w:rPr>
        <w:tab/>
      </w:r>
      <w:r>
        <w:rPr>
          <w:sz w:val="20"/>
          <w:szCs w:val="20"/>
          <w:lang w:val="fr-CA"/>
        </w:rPr>
        <w:tab/>
      </w:r>
      <w:r w:rsidRPr="00C53F2B">
        <w:rPr>
          <w:sz w:val="20"/>
          <w:szCs w:val="20"/>
          <w:lang w:val="fr-CA"/>
        </w:rPr>
        <w:t>le 7 juin 2010</w:t>
      </w:r>
    </w:p>
    <w:p w:rsidR="00016970" w:rsidRPr="00C53F2B" w:rsidRDefault="00016970" w:rsidP="00016970">
      <w:pPr>
        <w:widowControl w:val="0"/>
        <w:jc w:val="both"/>
        <w:rPr>
          <w:sz w:val="20"/>
          <w:szCs w:val="20"/>
          <w:lang w:val="fr-CA"/>
        </w:rPr>
      </w:pPr>
    </w:p>
    <w:p w:rsidR="00016970" w:rsidRPr="00C53F2B" w:rsidRDefault="00016970" w:rsidP="00016970">
      <w:pPr>
        <w:widowControl w:val="0"/>
        <w:ind w:left="3600" w:hanging="3600"/>
        <w:jc w:val="both"/>
        <w:rPr>
          <w:sz w:val="20"/>
          <w:szCs w:val="20"/>
          <w:lang w:val="fr-CA"/>
        </w:rPr>
      </w:pPr>
      <w:r w:rsidRPr="00C53F2B">
        <w:rPr>
          <w:sz w:val="20"/>
          <w:szCs w:val="20"/>
          <w:lang w:val="fr-CA"/>
        </w:rPr>
        <w:t>Avocats :</w:t>
      </w:r>
      <w:r w:rsidRPr="00C53F2B">
        <w:rPr>
          <w:sz w:val="20"/>
          <w:szCs w:val="20"/>
          <w:lang w:val="fr-CA"/>
        </w:rPr>
        <w:tab/>
        <w:t xml:space="preserve">William C. </w:t>
      </w:r>
      <w:proofErr w:type="spellStart"/>
      <w:r w:rsidRPr="00C53F2B">
        <w:rPr>
          <w:sz w:val="20"/>
          <w:szCs w:val="20"/>
          <w:lang w:val="fr-CA"/>
        </w:rPr>
        <w:t>McDowell</w:t>
      </w:r>
      <w:proofErr w:type="spellEnd"/>
      <w:r w:rsidRPr="00C53F2B">
        <w:rPr>
          <w:sz w:val="20"/>
          <w:szCs w:val="20"/>
          <w:lang w:val="fr-CA"/>
        </w:rPr>
        <w:t xml:space="preserve">, </w:t>
      </w:r>
      <w:proofErr w:type="spellStart"/>
      <w:r w:rsidRPr="00C53F2B">
        <w:rPr>
          <w:sz w:val="20"/>
          <w:szCs w:val="20"/>
          <w:lang w:val="fr-CA"/>
        </w:rPr>
        <w:t>Yashoda</w:t>
      </w:r>
      <w:proofErr w:type="spellEnd"/>
      <w:r w:rsidRPr="00C53F2B">
        <w:rPr>
          <w:sz w:val="20"/>
          <w:szCs w:val="20"/>
          <w:lang w:val="fr-CA"/>
        </w:rPr>
        <w:t xml:space="preserve"> </w:t>
      </w:r>
      <w:proofErr w:type="spellStart"/>
      <w:r w:rsidRPr="00C53F2B">
        <w:rPr>
          <w:sz w:val="20"/>
          <w:szCs w:val="20"/>
          <w:lang w:val="fr-CA"/>
        </w:rPr>
        <w:t>Ranganathan</w:t>
      </w:r>
      <w:proofErr w:type="spellEnd"/>
      <w:r w:rsidRPr="00C53F2B">
        <w:rPr>
          <w:sz w:val="20"/>
          <w:szCs w:val="20"/>
          <w:lang w:val="fr-CA"/>
        </w:rPr>
        <w:t xml:space="preserve"> et Linda </w:t>
      </w:r>
      <w:proofErr w:type="spellStart"/>
      <w:r w:rsidRPr="00C53F2B">
        <w:rPr>
          <w:sz w:val="20"/>
          <w:szCs w:val="20"/>
          <w:lang w:val="fr-CA"/>
        </w:rPr>
        <w:t>McCaffrey</w:t>
      </w:r>
      <w:proofErr w:type="spellEnd"/>
      <w:r w:rsidRPr="00C53F2B">
        <w:rPr>
          <w:sz w:val="20"/>
          <w:szCs w:val="20"/>
          <w:lang w:val="fr-CA"/>
        </w:rPr>
        <w:t xml:space="preserve"> pour les appelants</w:t>
      </w:r>
    </w:p>
    <w:p w:rsidR="00016970" w:rsidRPr="00C53F2B" w:rsidRDefault="00016970" w:rsidP="00016970">
      <w:pPr>
        <w:widowControl w:val="0"/>
        <w:ind w:left="3600"/>
        <w:jc w:val="both"/>
        <w:rPr>
          <w:sz w:val="20"/>
          <w:szCs w:val="20"/>
          <w:lang w:val="fr-CA"/>
        </w:rPr>
      </w:pPr>
      <w:r w:rsidRPr="00C53F2B">
        <w:rPr>
          <w:sz w:val="20"/>
          <w:szCs w:val="20"/>
          <w:lang w:val="fr-CA"/>
        </w:rPr>
        <w:t xml:space="preserve">Lorne </w:t>
      </w:r>
      <w:proofErr w:type="spellStart"/>
      <w:r w:rsidRPr="00C53F2B">
        <w:rPr>
          <w:sz w:val="20"/>
          <w:szCs w:val="20"/>
          <w:lang w:val="fr-CA"/>
        </w:rPr>
        <w:t>Hickman</w:t>
      </w:r>
      <w:proofErr w:type="spellEnd"/>
      <w:r w:rsidRPr="00C53F2B">
        <w:rPr>
          <w:sz w:val="20"/>
          <w:szCs w:val="20"/>
          <w:lang w:val="fr-CA"/>
        </w:rPr>
        <w:t xml:space="preserve"> pour l’intimée</w:t>
      </w:r>
    </w:p>
    <w:p w:rsidR="0033532D" w:rsidRDefault="0033532D" w:rsidP="000B3C9A">
      <w:pPr>
        <w:tabs>
          <w:tab w:val="left" w:pos="-1440"/>
          <w:tab w:val="left" w:pos="-720"/>
        </w:tabs>
        <w:jc w:val="both"/>
        <w:rPr>
          <w:sz w:val="20"/>
          <w:szCs w:val="20"/>
          <w:lang w:val="fr-CA"/>
        </w:rPr>
      </w:pPr>
    </w:p>
    <w:p w:rsidR="0033532D" w:rsidRDefault="0012655D" w:rsidP="000B3C9A">
      <w:pPr>
        <w:tabs>
          <w:tab w:val="left" w:pos="-1440"/>
          <w:tab w:val="left" w:pos="-720"/>
        </w:tabs>
        <w:jc w:val="both"/>
        <w:rPr>
          <w:sz w:val="20"/>
          <w:szCs w:val="20"/>
          <w:lang w:val="fr-CA"/>
        </w:rPr>
      </w:pPr>
      <w:r w:rsidRPr="0012655D">
        <w:rPr>
          <w:sz w:val="20"/>
          <w:szCs w:val="20"/>
          <w:lang w:val="fr-CA"/>
        </w:rPr>
        <w:pict>
          <v:rect id="_x0000_i1095" style="width:2in;height:1pt" o:hrpct="0" o:hralign="center" o:hrstd="t" o:hrnoshade="t" o:hr="t" fillcolor="black [3213]" stroked="f"/>
        </w:pict>
      </w:r>
    </w:p>
    <w:p w:rsidR="0033532D" w:rsidRPr="00DD0B49" w:rsidRDefault="0033532D"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924065" w:rsidRPr="00DE5525" w:rsidRDefault="0012655D"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2"/>
      <w:footerReference w:type="default" r:id="rId6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CD" w:rsidRDefault="005941CD" w:rsidP="00A87207">
      <w:r>
        <w:separator/>
      </w:r>
    </w:p>
  </w:endnote>
  <w:endnote w:type="continuationSeparator" w:id="0">
    <w:p w:rsidR="005941CD" w:rsidRDefault="005941C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pPr>
      <w:pStyle w:val="Footer"/>
      <w:rPr>
        <w:lang w:val="fr-CA"/>
      </w:rPr>
    </w:pPr>
    <w:r w:rsidRPr="0012655D">
      <w:rPr>
        <w:lang w:val="fr-CA"/>
      </w:rPr>
      <w:pict>
        <v:rect id="_x0000_i1052" style="width:480.95pt;height:1pt" o:hralign="center" o:hrstd="t" o:hrnoshade="t" o:hr="t" fillcolor="black [3213]" stroked="f"/>
      </w:pict>
    </w:r>
  </w:p>
  <w:p w:rsidR="005941CD" w:rsidRDefault="005941CD" w:rsidP="00245129">
    <w:pPr>
      <w:tabs>
        <w:tab w:val="center" w:pos="4680"/>
      </w:tabs>
    </w:pPr>
    <w:r>
      <w:tab/>
    </w:r>
    <w:r w:rsidRPr="0009648D">
      <w:t xml:space="preserve">- </w:t>
    </w:r>
    <w:fldSimple w:instr=" PAGE   \* MERGEFORMAT ">
      <w:r w:rsidR="005B0973">
        <w:rPr>
          <w:noProof/>
        </w:rPr>
        <w:t>298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941CD" w:rsidRDefault="005941C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755F22">
    <w:pPr>
      <w:tabs>
        <w:tab w:val="left" w:pos="-1440"/>
        <w:tab w:val="left" w:pos="-720"/>
      </w:tabs>
    </w:pPr>
    <w:r>
      <w:pict>
        <v:rect id="_x0000_i1058" style="width:480.95pt;height:1pt" o:hralign="center" o:hrstd="t" o:hrnoshade="t" o:hr="t" fillcolor="black [3213]" stroked="f"/>
      </w:pict>
    </w:r>
  </w:p>
  <w:p w:rsidR="005941CD" w:rsidRDefault="005941CD" w:rsidP="00EB2B90">
    <w:pPr>
      <w:tabs>
        <w:tab w:val="center" w:pos="4680"/>
      </w:tabs>
    </w:pPr>
    <w:r>
      <w:tab/>
      <w:t xml:space="preserve">- </w:t>
    </w:r>
    <w:fldSimple w:instr=" PAGE   \* MERGEFORMAT ">
      <w:r w:rsidR="005B0973">
        <w:rPr>
          <w:noProof/>
        </w:rPr>
        <w:t>314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EB2B90">
    <w:pPr>
      <w:tabs>
        <w:tab w:val="center" w:pos="4680"/>
      </w:tabs>
    </w:pPr>
    <w:r>
      <w:pict>
        <v:rect id="_x0000_i1059" style="width:480.95pt;height:1pt" o:hralign="center" o:hrstd="t" o:hrnoshade="t" o:hr="t" fillcolor="black [3213]" stroked="f"/>
      </w:pict>
    </w:r>
  </w:p>
  <w:p w:rsidR="005941CD" w:rsidRPr="0031432F" w:rsidRDefault="005941CD" w:rsidP="00EB2B90">
    <w:pPr>
      <w:tabs>
        <w:tab w:val="center" w:pos="4680"/>
      </w:tabs>
    </w:pPr>
    <w:r>
      <w:tab/>
      <w:t xml:space="preserve">- </w:t>
    </w:r>
    <w:fldSimple w:instr=" PAGE   \* MERGEFORMAT ">
      <w:r w:rsidR="005B0973">
        <w:rPr>
          <w:noProof/>
        </w:rPr>
        <w:t>311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941CD" w:rsidRDefault="005941C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655D">
      <w:rPr>
        <w:lang w:val="fr-CA"/>
      </w:rPr>
      <w:pict>
        <v:rect id="_x0000_i1062" style="width:480.95pt;height:1pt" o:hralign="center" o:hrstd="t" o:hrnoshade="t" o:hr="t" fillcolor="black [3213]" stroked="f"/>
      </w:pict>
    </w:r>
  </w:p>
  <w:p w:rsidR="005941CD" w:rsidRDefault="005941CD"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pPr>
      <w:pStyle w:val="Footer"/>
      <w:rPr>
        <w:lang w:val="fr-CA"/>
      </w:rPr>
    </w:pPr>
    <w:r w:rsidRPr="0012655D">
      <w:rPr>
        <w:lang w:val="fr-CA"/>
      </w:rPr>
      <w:pict>
        <v:rect id="_x0000_i1063" style="width:480.95pt;height:1pt" o:hralign="center" o:hrstd="t" o:hrnoshade="t" o:hr="t" fillcolor="black [3213]" stroked="f"/>
      </w:pict>
    </w:r>
  </w:p>
  <w:p w:rsidR="005941CD" w:rsidRDefault="005941CD" w:rsidP="00EB2B90">
    <w:pPr>
      <w:tabs>
        <w:tab w:val="center" w:pos="4680"/>
      </w:tabs>
    </w:pPr>
    <w:r>
      <w:tab/>
      <w:t xml:space="preserve">- </w:t>
    </w:r>
    <w:fldSimple w:instr=" PAGE   \* MERGEFORMAT ">
      <w:r w:rsidR="005B0973">
        <w:rPr>
          <w:noProof/>
        </w:rPr>
        <w:t>315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941CD" w:rsidRDefault="005941C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732DB7">
    <w:r>
      <w:pict>
        <v:rect id="_x0000_i1066" style="width:480.95pt;height:1pt" o:hralign="center" o:hrstd="t" o:hrnoshade="t" o:hr="t" fillcolor="black" stroked="f"/>
      </w:pict>
    </w:r>
  </w:p>
  <w:p w:rsidR="005941CD" w:rsidRDefault="005941CD">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pPr>
      <w:pStyle w:val="Footer"/>
    </w:pPr>
    <w:r>
      <w:pict>
        <v:rect id="_x0000_i1067" style="width:480.95pt;height:1pt" o:hralign="center" o:hrstd="t" o:hrnoshade="t" o:hr="t" fillcolor="black [3213]" stroked="f"/>
      </w:pict>
    </w:r>
  </w:p>
  <w:p w:rsidR="005941CD" w:rsidRPr="003C2C0F" w:rsidRDefault="005941CD" w:rsidP="00697C62">
    <w:pPr>
      <w:tabs>
        <w:tab w:val="center" w:pos="4680"/>
      </w:tabs>
    </w:pPr>
    <w:r>
      <w:tab/>
      <w:t xml:space="preserve">- </w:t>
    </w:r>
    <w:fldSimple w:instr=" PAGE   \* MERGEFORMAT ">
      <w:r w:rsidR="005B0973">
        <w:rPr>
          <w:noProof/>
        </w:rPr>
        <w:t>316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941CD" w:rsidRDefault="005941CD">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941CD" w:rsidRDefault="00126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5941CD" w:rsidRDefault="005941CD" w:rsidP="00782AE4">
    <w:pPr>
      <w:tabs>
        <w:tab w:val="center" w:pos="4680"/>
      </w:tabs>
    </w:pPr>
    <w:r>
      <w:tab/>
      <w:t xml:space="preserve">- </w:t>
    </w:r>
    <w:r w:rsidR="0012655D" w:rsidRPr="001775C1">
      <w:rPr>
        <w:szCs w:val="24"/>
      </w:rPr>
      <w:fldChar w:fldCharType="begin"/>
    </w:r>
    <w:r w:rsidRPr="001775C1">
      <w:rPr>
        <w:szCs w:val="24"/>
      </w:rPr>
      <w:instrText xml:space="preserve"> PAGE   \* MERGEFORMAT </w:instrText>
    </w:r>
    <w:r w:rsidR="0012655D" w:rsidRPr="001775C1">
      <w:rPr>
        <w:szCs w:val="24"/>
      </w:rPr>
      <w:fldChar w:fldCharType="separate"/>
    </w:r>
    <w:r w:rsidR="005B0973">
      <w:rPr>
        <w:noProof/>
        <w:szCs w:val="24"/>
      </w:rPr>
      <w:t>324</w:t>
    </w:r>
    <w:r w:rsidR="0012655D"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782AE4">
    <w:pPr>
      <w:tabs>
        <w:tab w:val="center" w:pos="4680"/>
      </w:tabs>
    </w:pPr>
    <w:r>
      <w:pict>
        <v:rect id="_x0000_i1073" style="width:480.95pt;height:1pt" o:hralign="center" o:hrstd="t" o:hrnoshade="t" o:hr="t" fillcolor="black [3213]" stroked="f"/>
      </w:pict>
    </w:r>
  </w:p>
  <w:p w:rsidR="005941CD" w:rsidRDefault="005941CD" w:rsidP="00782AE4">
    <w:pPr>
      <w:tabs>
        <w:tab w:val="center" w:pos="4680"/>
      </w:tabs>
    </w:pPr>
    <w:r>
      <w:tab/>
      <w:t xml:space="preserve">- </w:t>
    </w:r>
    <w:r w:rsidR="0012655D" w:rsidRPr="001775C1">
      <w:rPr>
        <w:szCs w:val="24"/>
      </w:rPr>
      <w:fldChar w:fldCharType="begin"/>
    </w:r>
    <w:r w:rsidRPr="001775C1">
      <w:rPr>
        <w:szCs w:val="24"/>
      </w:rPr>
      <w:instrText xml:space="preserve"> PAGE   \* MERGEFORMAT </w:instrText>
    </w:r>
    <w:r w:rsidR="0012655D" w:rsidRPr="001775C1">
      <w:rPr>
        <w:szCs w:val="24"/>
      </w:rPr>
      <w:fldChar w:fldCharType="separate"/>
    </w:r>
    <w:r w:rsidR="005B0973">
      <w:rPr>
        <w:noProof/>
        <w:szCs w:val="24"/>
      </w:rPr>
      <w:t>318</w:t>
    </w:r>
    <w:r w:rsidR="0012655D"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941CD" w:rsidRDefault="005941C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941CD" w:rsidRDefault="005941CD">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22323B">
    <w:r>
      <w:pict>
        <v:rect id="_x0000_i1076" style="width:480.95pt;height:1pt" o:hralign="center" o:hrstd="t" o:hrnoshade="t" o:hr="t" fillcolor="black [3213]" stroked="f"/>
      </w:pict>
    </w:r>
  </w:p>
  <w:p w:rsidR="005941CD" w:rsidRDefault="005941CD">
    <w:pPr>
      <w:tabs>
        <w:tab w:val="center" w:pos="4740"/>
      </w:tabs>
      <w:spacing w:line="0" w:lineRule="atLeast"/>
    </w:pPr>
    <w:r>
      <w:tab/>
      <w:t xml:space="preserve">- </w:t>
    </w:r>
    <w:fldSimple w:instr=" PAGE   \* MERGEFORMAT ">
      <w:r>
        <w:rPr>
          <w:noProof/>
        </w:rPr>
        <w:t>535</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22323B">
    <w:r>
      <w:pict>
        <v:rect id="_x0000_i1077" style="width:480.95pt;height:1pt" o:hralign="center" o:hrstd="t" o:hrnoshade="t" o:hr="t" fillcolor="black [3213]" stroked="f"/>
      </w:pict>
    </w:r>
  </w:p>
  <w:p w:rsidR="005941CD" w:rsidRDefault="005941CD" w:rsidP="0022323B">
    <w:pPr>
      <w:tabs>
        <w:tab w:val="center" w:pos="4740"/>
      </w:tabs>
      <w:spacing w:line="0" w:lineRule="atLeast"/>
    </w:pPr>
    <w:r>
      <w:tab/>
      <w:t xml:space="preserve">- </w:t>
    </w:r>
    <w:fldSimple w:instr=" PAGE   \* MERGEFORMAT ">
      <w:r w:rsidR="005B0973">
        <w:rPr>
          <w:noProof/>
        </w:rPr>
        <w:t>325</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22323B">
    <w:r>
      <w:pict>
        <v:rect id="_x0000_i1096" style="width:480.95pt;height:1pt" o:hralign="center" o:hrstd="t" o:hrnoshade="t" o:hr="t" fillcolor="black [3213]" stroked="f"/>
      </w:pict>
    </w:r>
  </w:p>
  <w:p w:rsidR="005941CD" w:rsidRDefault="005941CD">
    <w:pPr>
      <w:tabs>
        <w:tab w:val="center" w:pos="4740"/>
      </w:tabs>
      <w:spacing w:line="0" w:lineRule="atLeast"/>
    </w:pPr>
    <w:r>
      <w:tab/>
      <w:t xml:space="preserve">- </w:t>
    </w:r>
    <w:fldSimple w:instr=" PAGE   \* MERGEFORMAT ">
      <w:r w:rsidR="005B0973">
        <w:rPr>
          <w:noProof/>
        </w:rPr>
        <w:t>335</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22323B">
    <w:r>
      <w:pict>
        <v:rect id="_x0000_i1097" style="width:480.95pt;height:1pt" o:hralign="center" o:hrstd="t" o:hrnoshade="t" o:hr="t" fillcolor="black [3213]" stroked="f"/>
      </w:pict>
    </w:r>
  </w:p>
  <w:p w:rsidR="005941CD" w:rsidRDefault="005941CD" w:rsidP="0022323B">
    <w:pPr>
      <w:tabs>
        <w:tab w:val="center" w:pos="4740"/>
      </w:tabs>
      <w:spacing w:line="0" w:lineRule="atLeast"/>
    </w:pPr>
    <w:r>
      <w:tab/>
      <w:t xml:space="preserve">- </w:t>
    </w:r>
    <w:fldSimple w:instr=" PAGE   \* MERGEFORMAT ">
      <w:r w:rsidR="005B0973">
        <w:rPr>
          <w:noProof/>
        </w:rPr>
        <w:t>326</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Pr="00924065" w:rsidRDefault="005941CD"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A87207">
    <w:pPr>
      <w:pStyle w:val="Footer"/>
    </w:pPr>
    <w:r>
      <w:pict>
        <v:rect id="_x0000_i1032" style="width:480.95pt;height:1pt" o:hralign="center" o:hrstd="t" o:hrnoshade="t" o:hr="t" fillcolor="black [3213]" stroked="f"/>
      </w:pict>
    </w:r>
  </w:p>
  <w:p w:rsidR="005941CD" w:rsidRPr="00B7374B" w:rsidRDefault="005941CD" w:rsidP="00B7374B">
    <w:pPr>
      <w:tabs>
        <w:tab w:val="center" w:pos="4680"/>
      </w:tabs>
      <w:rPr>
        <w:szCs w:val="24"/>
      </w:rPr>
    </w:pPr>
    <w:r w:rsidRPr="00954D22">
      <w:rPr>
        <w:szCs w:val="24"/>
      </w:rPr>
      <w:tab/>
      <w:t xml:space="preserve">- </w:t>
    </w:r>
    <w:r w:rsidR="0012655D" w:rsidRPr="00954D22">
      <w:rPr>
        <w:szCs w:val="24"/>
      </w:rPr>
      <w:fldChar w:fldCharType="begin"/>
    </w:r>
    <w:r w:rsidRPr="00954D22">
      <w:rPr>
        <w:szCs w:val="24"/>
      </w:rPr>
      <w:instrText xml:space="preserve"> PAGE   \* MERGEFORMAT </w:instrText>
    </w:r>
    <w:r w:rsidR="0012655D" w:rsidRPr="00954D22">
      <w:rPr>
        <w:szCs w:val="24"/>
      </w:rPr>
      <w:fldChar w:fldCharType="separate"/>
    </w:r>
    <w:r>
      <w:rPr>
        <w:noProof/>
        <w:szCs w:val="24"/>
      </w:rPr>
      <w:t>501</w:t>
    </w:r>
    <w:r w:rsidR="0012655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755F22">
    <w:pPr>
      <w:tabs>
        <w:tab w:val="left" w:pos="-1440"/>
        <w:tab w:val="left" w:pos="-720"/>
      </w:tabs>
    </w:pPr>
    <w:r>
      <w:pict>
        <v:rect id="_x0000_i1033" style="width:480.95pt;height:1pt" o:hralign="center" o:hrstd="t" o:hrnoshade="t" o:hr="t" fillcolor="black [3213]" stroked="f"/>
      </w:pict>
    </w:r>
  </w:p>
  <w:p w:rsidR="005941CD" w:rsidRPr="00954D22" w:rsidRDefault="005941CD" w:rsidP="00B7374B">
    <w:pPr>
      <w:tabs>
        <w:tab w:val="center" w:pos="4680"/>
      </w:tabs>
      <w:rPr>
        <w:szCs w:val="24"/>
      </w:rPr>
    </w:pPr>
    <w:r w:rsidRPr="00954D22">
      <w:rPr>
        <w:szCs w:val="24"/>
      </w:rPr>
      <w:tab/>
      <w:t xml:space="preserve">- </w:t>
    </w:r>
    <w:r w:rsidR="0012655D">
      <w:rPr>
        <w:szCs w:val="24"/>
      </w:rPr>
      <w:fldChar w:fldCharType="begin"/>
    </w:r>
    <w:r>
      <w:rPr>
        <w:szCs w:val="24"/>
      </w:rPr>
      <w:instrText xml:space="preserve"> PAGE   \* MERGEFORMAT </w:instrText>
    </w:r>
    <w:r w:rsidR="0012655D">
      <w:rPr>
        <w:szCs w:val="24"/>
      </w:rPr>
      <w:fldChar w:fldCharType="separate"/>
    </w:r>
    <w:r w:rsidR="005B0973">
      <w:rPr>
        <w:noProof/>
        <w:szCs w:val="24"/>
      </w:rPr>
      <w:t>295</w:t>
    </w:r>
    <w:r w:rsidR="0012655D">
      <w:rPr>
        <w:szCs w:val="24"/>
      </w:rPr>
      <w:fldChar w:fldCharType="end"/>
    </w:r>
    <w:r w:rsidRPr="00954D22">
      <w:rPr>
        <w:szCs w:val="24"/>
      </w:rPr>
      <w:t xml:space="preserve"> -</w:t>
    </w:r>
  </w:p>
  <w:p w:rsidR="005941CD" w:rsidRDefault="005941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A87207">
    <w:pPr>
      <w:pStyle w:val="Footer"/>
    </w:pPr>
    <w:r>
      <w:pict>
        <v:rect id="_x0000_i1035" style="width:480.95pt;height:1pt" o:hralign="center" o:hrstd="t" o:hrnoshade="t" o:hr="t" fillcolor="black [3213]" stroked="f"/>
      </w:pict>
    </w:r>
  </w:p>
  <w:p w:rsidR="005941CD" w:rsidRPr="00B7374B" w:rsidRDefault="005941CD" w:rsidP="00B7374B">
    <w:pPr>
      <w:tabs>
        <w:tab w:val="center" w:pos="4680"/>
      </w:tabs>
      <w:rPr>
        <w:szCs w:val="24"/>
      </w:rPr>
    </w:pPr>
    <w:r w:rsidRPr="00954D22">
      <w:rPr>
        <w:szCs w:val="24"/>
      </w:rPr>
      <w:tab/>
      <w:t xml:space="preserve">- </w:t>
    </w:r>
    <w:r w:rsidR="0012655D" w:rsidRPr="00954D22">
      <w:rPr>
        <w:szCs w:val="24"/>
      </w:rPr>
      <w:fldChar w:fldCharType="begin"/>
    </w:r>
    <w:r w:rsidRPr="00954D22">
      <w:rPr>
        <w:szCs w:val="24"/>
      </w:rPr>
      <w:instrText xml:space="preserve"> PAGE   \* MERGEFORMAT </w:instrText>
    </w:r>
    <w:r w:rsidR="0012655D" w:rsidRPr="00954D22">
      <w:rPr>
        <w:szCs w:val="24"/>
      </w:rPr>
      <w:fldChar w:fldCharType="separate"/>
    </w:r>
    <w:r w:rsidR="005B0973">
      <w:rPr>
        <w:noProof/>
        <w:szCs w:val="24"/>
      </w:rPr>
      <w:t>297</w:t>
    </w:r>
    <w:r w:rsidR="0012655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5941CD" w:rsidRPr="00954D22" w:rsidRDefault="005941CD" w:rsidP="00B7374B">
    <w:pPr>
      <w:tabs>
        <w:tab w:val="center" w:pos="4680"/>
      </w:tabs>
      <w:rPr>
        <w:szCs w:val="24"/>
      </w:rPr>
    </w:pPr>
    <w:r w:rsidRPr="00954D22">
      <w:rPr>
        <w:szCs w:val="24"/>
      </w:rPr>
      <w:tab/>
      <w:t xml:space="preserve">- </w:t>
    </w:r>
    <w:r w:rsidR="0012655D" w:rsidRPr="00954D22">
      <w:rPr>
        <w:szCs w:val="24"/>
      </w:rPr>
      <w:fldChar w:fldCharType="begin"/>
    </w:r>
    <w:r w:rsidRPr="00954D22">
      <w:rPr>
        <w:szCs w:val="24"/>
      </w:rPr>
      <w:instrText xml:space="preserve"> PAGE   \* MERGEFORMAT </w:instrText>
    </w:r>
    <w:r w:rsidR="0012655D" w:rsidRPr="00954D22">
      <w:rPr>
        <w:szCs w:val="24"/>
      </w:rPr>
      <w:fldChar w:fldCharType="separate"/>
    </w:r>
    <w:r w:rsidR="005B0973">
      <w:rPr>
        <w:noProof/>
        <w:szCs w:val="24"/>
      </w:rPr>
      <w:t>296</w:t>
    </w:r>
    <w:r w:rsidR="0012655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941CD" w:rsidRDefault="005941C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126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655D">
      <w:rPr>
        <w:lang w:val="fr-CA"/>
      </w:rPr>
      <w:pict>
        <v:rect id="_x0000_i1051" style="width:480.95pt;height:1pt" o:hralign="center" o:hrstd="t" o:hrnoshade="t" o:hr="t" fillcolor="black [3213]" stroked="f"/>
      </w:pict>
    </w:r>
  </w:p>
  <w:p w:rsidR="005941CD" w:rsidRPr="0009648D" w:rsidRDefault="005941CD" w:rsidP="00ED7E83">
    <w:pPr>
      <w:tabs>
        <w:tab w:val="center" w:pos="4680"/>
      </w:tabs>
    </w:pPr>
    <w:r>
      <w:tab/>
    </w:r>
    <w:r w:rsidRPr="0009648D">
      <w:t xml:space="preserve">- </w:t>
    </w:r>
    <w:fldSimple w:instr=" PAGE   \* MERGEFORMAT ">
      <w:r w:rsidR="005B0973">
        <w:rPr>
          <w:noProof/>
        </w:rPr>
        <w:t>310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CD" w:rsidRDefault="005941CD" w:rsidP="00A87207">
      <w:r>
        <w:separator/>
      </w:r>
    </w:p>
  </w:footnote>
  <w:footnote w:type="continuationSeparator" w:id="0">
    <w:p w:rsidR="005941CD" w:rsidRDefault="005941C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941CD">
      <w:tc>
        <w:tcPr>
          <w:tcW w:w="423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941CD"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941CD"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941CD">
      <w:trPr>
        <w:gridAfter w:val="2"/>
        <w:wAfter w:w="5250" w:type="dxa"/>
      </w:trPr>
      <w:tc>
        <w:tcPr>
          <w:tcW w:w="4230" w:type="dxa"/>
          <w:tcMar>
            <w:left w:w="0" w:type="dxa"/>
            <w:right w:w="0" w:type="dxa"/>
          </w:tcMar>
        </w:tcPr>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941CD" w:rsidRPr="00755F22" w:rsidTr="00245129">
      <w:tc>
        <w:tcPr>
          <w:tcW w:w="4230" w:type="dxa"/>
          <w:tcMar>
            <w:left w:w="0" w:type="dxa"/>
            <w:right w:w="0" w:type="dxa"/>
          </w:tcMar>
        </w:tcPr>
        <w:p w:rsidR="005941CD" w:rsidRPr="00755F22" w:rsidRDefault="005941CD" w:rsidP="00831CA9">
          <w:pPr>
            <w:keepNext/>
            <w:keepLines/>
            <w:rPr>
              <w:sz w:val="20"/>
              <w:szCs w:val="20"/>
            </w:rPr>
          </w:pPr>
          <w:r w:rsidRPr="00755F22">
            <w:rPr>
              <w:sz w:val="20"/>
              <w:szCs w:val="20"/>
            </w:rPr>
            <w:t>MOTIONS</w:t>
          </w:r>
        </w:p>
      </w:tc>
      <w:tc>
        <w:tcPr>
          <w:tcW w:w="1170" w:type="dxa"/>
          <w:tcMar>
            <w:left w:w="0" w:type="dxa"/>
            <w:right w:w="0" w:type="dxa"/>
          </w:tcMar>
        </w:tcPr>
        <w:p w:rsidR="005941CD" w:rsidRPr="00755F22" w:rsidRDefault="005941CD" w:rsidP="00831CA9">
          <w:pPr>
            <w:keepLines/>
            <w:jc w:val="center"/>
            <w:rPr>
              <w:sz w:val="20"/>
              <w:szCs w:val="20"/>
            </w:rPr>
          </w:pPr>
        </w:p>
        <w:p w:rsidR="005941CD" w:rsidRPr="00755F22" w:rsidRDefault="005941CD" w:rsidP="00831CA9">
          <w:pPr>
            <w:keepLines/>
            <w:tabs>
              <w:tab w:val="left" w:pos="-1440"/>
              <w:tab w:val="left" w:pos="-720"/>
            </w:tabs>
            <w:jc w:val="center"/>
            <w:rPr>
              <w:sz w:val="20"/>
              <w:szCs w:val="20"/>
            </w:rPr>
          </w:pPr>
        </w:p>
      </w:tc>
      <w:tc>
        <w:tcPr>
          <w:tcW w:w="4080" w:type="dxa"/>
          <w:tcMar>
            <w:left w:w="0" w:type="dxa"/>
            <w:right w:w="0" w:type="dxa"/>
          </w:tcMar>
        </w:tcPr>
        <w:p w:rsidR="005941CD" w:rsidRPr="00BA6468" w:rsidRDefault="005941CD" w:rsidP="00BA6468">
          <w:pPr>
            <w:keepLines/>
            <w:rPr>
              <w:sz w:val="20"/>
              <w:szCs w:val="20"/>
              <w:lang w:val="fr-CA"/>
            </w:rPr>
          </w:pPr>
          <w:r w:rsidRPr="00BA6468">
            <w:rPr>
              <w:sz w:val="20"/>
              <w:szCs w:val="20"/>
              <w:lang w:val="fr-CA"/>
            </w:rPr>
            <w:t>REQUÊTES</w:t>
          </w:r>
        </w:p>
      </w:tc>
    </w:tr>
  </w:tbl>
  <w:p w:rsidR="005941CD" w:rsidRDefault="005941C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941CD" w:rsidRPr="00EC4F73">
      <w:tc>
        <w:tcPr>
          <w:tcW w:w="420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941CD" w:rsidRPr="00B01A03"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941CD" w:rsidRPr="00B01A03"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941CD" w:rsidRPr="00B01A03"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5941CD" w:rsidRPr="00EC4F73" w:rsidTr="00245129">
      <w:tc>
        <w:tcPr>
          <w:tcW w:w="4200" w:type="dxa"/>
          <w:tcMar>
            <w:left w:w="0" w:type="dxa"/>
            <w:right w:w="0" w:type="dxa"/>
          </w:tcMar>
        </w:tcPr>
        <w:p w:rsidR="005941CD" w:rsidRPr="00F40249" w:rsidRDefault="005941C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941CD" w:rsidRDefault="005941CD" w:rsidP="00102926">
          <w:pPr>
            <w:keepNext/>
            <w:keepLines/>
            <w:tabs>
              <w:tab w:val="left" w:pos="-1440"/>
              <w:tab w:val="left" w:pos="-720"/>
            </w:tabs>
            <w:jc w:val="center"/>
            <w:rPr>
              <w:sz w:val="20"/>
              <w:szCs w:val="20"/>
            </w:rPr>
          </w:pPr>
        </w:p>
        <w:p w:rsidR="005941CD" w:rsidRDefault="005941CD" w:rsidP="00102926">
          <w:pPr>
            <w:keepNext/>
            <w:keepLines/>
            <w:tabs>
              <w:tab w:val="left" w:pos="-1440"/>
              <w:tab w:val="left" w:pos="-720"/>
            </w:tabs>
            <w:jc w:val="center"/>
            <w:rPr>
              <w:sz w:val="20"/>
              <w:szCs w:val="20"/>
            </w:rPr>
          </w:pPr>
        </w:p>
        <w:p w:rsidR="005941CD" w:rsidRPr="00F40249" w:rsidRDefault="005941CD" w:rsidP="00102926">
          <w:pPr>
            <w:keepNext/>
            <w:keepLines/>
            <w:tabs>
              <w:tab w:val="left" w:pos="-1440"/>
              <w:tab w:val="left" w:pos="-720"/>
            </w:tabs>
            <w:jc w:val="center"/>
            <w:rPr>
              <w:sz w:val="20"/>
              <w:szCs w:val="20"/>
            </w:rPr>
          </w:pPr>
        </w:p>
      </w:tc>
      <w:tc>
        <w:tcPr>
          <w:tcW w:w="4230" w:type="dxa"/>
          <w:tcMar>
            <w:left w:w="0" w:type="dxa"/>
            <w:right w:w="0" w:type="dxa"/>
          </w:tcMar>
        </w:tcPr>
        <w:p w:rsidR="005941CD" w:rsidRPr="00F40249" w:rsidRDefault="005941C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941CD" w:rsidRPr="00B01A03" w:rsidRDefault="005941C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941CD" w:rsidRPr="00EC4F73">
      <w:tc>
        <w:tcPr>
          <w:tcW w:w="420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941CD" w:rsidRPr="003C2C0F"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941CD" w:rsidRPr="003C2C0F"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941CD" w:rsidRPr="003C2C0F"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941CD" w:rsidRPr="00EC4F73" w:rsidTr="00245129">
      <w:tc>
        <w:tcPr>
          <w:tcW w:w="4200" w:type="dxa"/>
          <w:tcMar>
            <w:left w:w="0" w:type="dxa"/>
            <w:right w:w="0" w:type="dxa"/>
          </w:tcMar>
        </w:tcPr>
        <w:p w:rsidR="005941CD" w:rsidRPr="00FF6EEC" w:rsidRDefault="005941CD" w:rsidP="00FF6EEC">
          <w:pPr>
            <w:rPr>
              <w:sz w:val="20"/>
              <w:szCs w:val="20"/>
            </w:rPr>
          </w:pPr>
          <w:r w:rsidRPr="00FF6EEC">
            <w:rPr>
              <w:sz w:val="20"/>
              <w:szCs w:val="20"/>
            </w:rPr>
            <w:t>PRONOUNCEMENTS OF APPEALS RESERVED</w:t>
          </w:r>
        </w:p>
      </w:tc>
      <w:tc>
        <w:tcPr>
          <w:tcW w:w="1200" w:type="dxa"/>
          <w:tcMar>
            <w:left w:w="0" w:type="dxa"/>
            <w:right w:w="0" w:type="dxa"/>
          </w:tcMar>
        </w:tcPr>
        <w:p w:rsidR="005941CD" w:rsidRPr="00FF6EEC" w:rsidRDefault="005941CD" w:rsidP="00FF6EEC">
          <w:pPr>
            <w:jc w:val="center"/>
            <w:rPr>
              <w:sz w:val="20"/>
              <w:szCs w:val="20"/>
            </w:rPr>
          </w:pPr>
        </w:p>
        <w:p w:rsidR="005941CD" w:rsidRPr="00FF6EEC" w:rsidRDefault="005941CD" w:rsidP="00FF6EEC">
          <w:pPr>
            <w:jc w:val="center"/>
            <w:rPr>
              <w:sz w:val="20"/>
              <w:szCs w:val="20"/>
            </w:rPr>
          </w:pPr>
        </w:p>
        <w:p w:rsidR="005941CD" w:rsidRPr="00FF6EEC" w:rsidRDefault="005941CD" w:rsidP="00FF6EEC">
          <w:pPr>
            <w:jc w:val="center"/>
            <w:rPr>
              <w:sz w:val="20"/>
              <w:szCs w:val="20"/>
            </w:rPr>
          </w:pPr>
        </w:p>
      </w:tc>
      <w:tc>
        <w:tcPr>
          <w:tcW w:w="4080" w:type="dxa"/>
          <w:tcMar>
            <w:left w:w="0" w:type="dxa"/>
            <w:right w:w="0" w:type="dxa"/>
          </w:tcMar>
        </w:tcPr>
        <w:p w:rsidR="005941CD" w:rsidRPr="00FF6EEC" w:rsidRDefault="005941CD" w:rsidP="00FF6EEC">
          <w:pPr>
            <w:rPr>
              <w:sz w:val="20"/>
              <w:szCs w:val="20"/>
              <w:lang w:val="fr-CA"/>
            </w:rPr>
          </w:pPr>
          <w:r w:rsidRPr="00FF6EEC">
            <w:rPr>
              <w:sz w:val="20"/>
              <w:szCs w:val="20"/>
              <w:lang w:val="fr-CA"/>
            </w:rPr>
            <w:t>JUGEMENTS RENDUS SUR LES APPELS EN DÉLIBÉRÉ</w:t>
          </w:r>
        </w:p>
      </w:tc>
    </w:tr>
  </w:tbl>
  <w:p w:rsidR="005941CD" w:rsidRPr="003C2C0F" w:rsidRDefault="005941C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941CD">
      <w:tc>
        <w:tcPr>
          <w:tcW w:w="423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941CD"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941CD"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941CD" w:rsidRPr="00782AE4" w:rsidTr="00245129">
      <w:tc>
        <w:tcPr>
          <w:tcW w:w="4230" w:type="dxa"/>
          <w:tcMar>
            <w:left w:w="0" w:type="dxa"/>
            <w:right w:w="0" w:type="dxa"/>
          </w:tcMar>
        </w:tcPr>
        <w:p w:rsidR="005941CD" w:rsidRPr="00782AE4" w:rsidRDefault="005941CD" w:rsidP="00102926">
          <w:pPr>
            <w:keepNext/>
            <w:keepLines/>
            <w:tabs>
              <w:tab w:val="left" w:pos="-1440"/>
              <w:tab w:val="left" w:pos="-720"/>
            </w:tabs>
            <w:rPr>
              <w:sz w:val="20"/>
              <w:szCs w:val="20"/>
            </w:rPr>
          </w:pPr>
          <w:r w:rsidRPr="00782AE4">
            <w:rPr>
              <w:sz w:val="20"/>
              <w:szCs w:val="20"/>
            </w:rPr>
            <w:t xml:space="preserve">HEADNOTES OF RECENT </w:t>
          </w:r>
        </w:p>
        <w:p w:rsidR="005941CD" w:rsidRPr="00782AE4"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941CD" w:rsidRDefault="005941CD" w:rsidP="00102926">
          <w:pPr>
            <w:keepNext/>
            <w:keepLines/>
            <w:tabs>
              <w:tab w:val="left" w:pos="-1440"/>
              <w:tab w:val="left" w:pos="-720"/>
            </w:tabs>
            <w:jc w:val="center"/>
            <w:rPr>
              <w:sz w:val="20"/>
              <w:szCs w:val="20"/>
            </w:rPr>
          </w:pPr>
        </w:p>
        <w:p w:rsidR="005941CD" w:rsidRDefault="005941CD" w:rsidP="00102926">
          <w:pPr>
            <w:keepNext/>
            <w:keepLines/>
            <w:tabs>
              <w:tab w:val="left" w:pos="-1440"/>
              <w:tab w:val="left" w:pos="-720"/>
            </w:tabs>
            <w:jc w:val="center"/>
            <w:rPr>
              <w:sz w:val="20"/>
              <w:szCs w:val="20"/>
            </w:rPr>
          </w:pPr>
        </w:p>
        <w:p w:rsidR="005941CD" w:rsidRPr="00782AE4" w:rsidRDefault="005941CD" w:rsidP="00102926">
          <w:pPr>
            <w:keepNext/>
            <w:keepLines/>
            <w:tabs>
              <w:tab w:val="left" w:pos="-1440"/>
              <w:tab w:val="left" w:pos="-720"/>
            </w:tabs>
            <w:jc w:val="center"/>
            <w:rPr>
              <w:sz w:val="20"/>
              <w:szCs w:val="20"/>
            </w:rPr>
          </w:pPr>
        </w:p>
      </w:tc>
      <w:tc>
        <w:tcPr>
          <w:tcW w:w="4080" w:type="dxa"/>
          <w:tcMar>
            <w:left w:w="0" w:type="dxa"/>
            <w:right w:w="0" w:type="dxa"/>
          </w:tcMar>
        </w:tcPr>
        <w:p w:rsidR="005941CD" w:rsidRPr="00102926"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941CD" w:rsidRPr="00782AE4" w:rsidRDefault="005941CD" w:rsidP="00102926">
          <w:pPr>
            <w:keepLines/>
            <w:tabs>
              <w:tab w:val="left" w:pos="-1440"/>
              <w:tab w:val="left" w:pos="-720"/>
            </w:tabs>
            <w:rPr>
              <w:sz w:val="20"/>
              <w:szCs w:val="20"/>
            </w:rPr>
          </w:pPr>
          <w:r w:rsidRPr="00102926">
            <w:rPr>
              <w:sz w:val="20"/>
              <w:szCs w:val="20"/>
              <w:lang w:val="fr-CA"/>
            </w:rPr>
            <w:t>RÉCENTS</w:t>
          </w:r>
        </w:p>
      </w:tc>
    </w:tr>
  </w:tbl>
  <w:p w:rsidR="005941CD" w:rsidRDefault="005941C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941CD">
      <w:tc>
        <w:tcPr>
          <w:tcW w:w="4200" w:type="dxa"/>
          <w:tcMar>
            <w:left w:w="0" w:type="dxa"/>
            <w:right w:w="0" w:type="dxa"/>
          </w:tcMar>
        </w:tcPr>
        <w:p w:rsidR="005941CD" w:rsidRDefault="005941C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941CD" w:rsidRDefault="005941C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941CD" w:rsidRDefault="005941C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941CD" w:rsidRDefault="005941CD">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941CD" w:rsidRDefault="005941C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941CD" w:rsidRDefault="005941C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941CD" w:rsidRPr="00C50A5C" w:rsidTr="00245129">
      <w:tc>
        <w:tcPr>
          <w:tcW w:w="4200" w:type="dxa"/>
          <w:tcMar>
            <w:left w:w="0" w:type="dxa"/>
            <w:right w:w="0" w:type="dxa"/>
          </w:tcMar>
        </w:tcPr>
        <w:p w:rsidR="005941CD" w:rsidRPr="00C50A5C" w:rsidRDefault="005941C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941CD" w:rsidRPr="00C50A5C" w:rsidRDefault="005941C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941CD" w:rsidRPr="00C50A5C" w:rsidRDefault="005941C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941CD" w:rsidRPr="00C50A5C" w:rsidRDefault="005941CD"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941CD" w:rsidRDefault="005941CD"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941CD" w:rsidRPr="005F263E" w:rsidTr="00245129">
      <w:tc>
        <w:tcPr>
          <w:tcW w:w="4200" w:type="dxa"/>
          <w:tcMar>
            <w:left w:w="0" w:type="dxa"/>
            <w:right w:w="0" w:type="dxa"/>
          </w:tcMar>
        </w:tcPr>
        <w:p w:rsidR="005941CD" w:rsidRPr="005F263E" w:rsidRDefault="005941CD"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941CD" w:rsidRPr="005F263E" w:rsidRDefault="005941CD" w:rsidP="00245129">
          <w:pPr>
            <w:keepNext/>
            <w:keepLines/>
            <w:tabs>
              <w:tab w:val="left" w:pos="-1440"/>
              <w:tab w:val="left" w:pos="-720"/>
            </w:tabs>
            <w:jc w:val="center"/>
            <w:rPr>
              <w:sz w:val="20"/>
              <w:szCs w:val="20"/>
            </w:rPr>
          </w:pPr>
        </w:p>
        <w:p w:rsidR="005941CD" w:rsidRPr="005F263E" w:rsidRDefault="005941CD" w:rsidP="00245129">
          <w:pPr>
            <w:keepNext/>
            <w:keepLines/>
            <w:tabs>
              <w:tab w:val="left" w:pos="-1440"/>
              <w:tab w:val="left" w:pos="-720"/>
            </w:tabs>
            <w:jc w:val="center"/>
            <w:rPr>
              <w:sz w:val="20"/>
              <w:szCs w:val="20"/>
            </w:rPr>
          </w:pPr>
        </w:p>
      </w:tc>
      <w:tc>
        <w:tcPr>
          <w:tcW w:w="4080" w:type="dxa"/>
          <w:tcMar>
            <w:left w:w="0" w:type="dxa"/>
            <w:right w:w="0" w:type="dxa"/>
          </w:tcMar>
        </w:tcPr>
        <w:p w:rsidR="005941CD" w:rsidRPr="005F263E" w:rsidRDefault="005941CD" w:rsidP="00245129">
          <w:pPr>
            <w:keepLines/>
            <w:tabs>
              <w:tab w:val="left" w:pos="-1440"/>
              <w:tab w:val="left" w:pos="-720"/>
            </w:tabs>
            <w:rPr>
              <w:sz w:val="20"/>
              <w:szCs w:val="20"/>
            </w:rPr>
          </w:pPr>
          <w:r w:rsidRPr="005F263E">
            <w:rPr>
              <w:sz w:val="20"/>
              <w:szCs w:val="20"/>
            </w:rPr>
            <w:t>RÉSUMÉS DES AFFAIRES</w:t>
          </w:r>
        </w:p>
      </w:tc>
    </w:tr>
  </w:tbl>
  <w:p w:rsidR="005941CD" w:rsidRDefault="005941CD"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5941CD" w:rsidRPr="0044776A" w:rsidTr="00245129">
      <w:tc>
        <w:tcPr>
          <w:tcW w:w="4290" w:type="dxa"/>
          <w:tcMar>
            <w:left w:w="0" w:type="dxa"/>
            <w:right w:w="0" w:type="dxa"/>
          </w:tcMar>
        </w:tcPr>
        <w:p w:rsidR="005941CD" w:rsidRPr="0044776A" w:rsidRDefault="005941C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941CD" w:rsidRPr="0044776A" w:rsidRDefault="005941CD" w:rsidP="002E2327">
          <w:pPr>
            <w:keepNext/>
            <w:keepLines/>
            <w:tabs>
              <w:tab w:val="left" w:pos="-1440"/>
              <w:tab w:val="left" w:pos="-720"/>
            </w:tabs>
            <w:jc w:val="center"/>
            <w:rPr>
              <w:sz w:val="20"/>
              <w:szCs w:val="20"/>
            </w:rPr>
          </w:pPr>
        </w:p>
        <w:p w:rsidR="005941CD" w:rsidRPr="0044776A" w:rsidRDefault="005941CD" w:rsidP="002E2327">
          <w:pPr>
            <w:keepNext/>
            <w:keepLines/>
            <w:tabs>
              <w:tab w:val="left" w:pos="-1440"/>
              <w:tab w:val="left" w:pos="-720"/>
            </w:tabs>
            <w:jc w:val="center"/>
            <w:rPr>
              <w:sz w:val="20"/>
              <w:szCs w:val="20"/>
            </w:rPr>
          </w:pPr>
        </w:p>
        <w:p w:rsidR="005941CD" w:rsidRPr="0044776A" w:rsidRDefault="005941CD" w:rsidP="002E2327">
          <w:pPr>
            <w:keepNext/>
            <w:keepLines/>
            <w:tabs>
              <w:tab w:val="left" w:pos="-1440"/>
              <w:tab w:val="left" w:pos="-720"/>
            </w:tabs>
            <w:jc w:val="center"/>
            <w:rPr>
              <w:sz w:val="20"/>
              <w:szCs w:val="20"/>
            </w:rPr>
          </w:pPr>
        </w:p>
      </w:tc>
      <w:tc>
        <w:tcPr>
          <w:tcW w:w="4320" w:type="dxa"/>
          <w:tcMar>
            <w:left w:w="0" w:type="dxa"/>
            <w:right w:w="0" w:type="dxa"/>
          </w:tcMar>
        </w:tcPr>
        <w:p w:rsidR="005941CD" w:rsidRPr="0044776A" w:rsidRDefault="005941CD" w:rsidP="002E2327">
          <w:pPr>
            <w:keepLines/>
            <w:rPr>
              <w:sz w:val="20"/>
              <w:szCs w:val="20"/>
              <w:lang w:val="fr-CA"/>
            </w:rPr>
          </w:pPr>
          <w:r w:rsidRPr="0044776A">
            <w:rPr>
              <w:sz w:val="20"/>
              <w:szCs w:val="20"/>
              <w:lang w:val="fr-CA"/>
            </w:rPr>
            <w:t>DEMANDES D'AUTORISATION D'APPEL DÉPOSÉES</w:t>
          </w:r>
        </w:p>
      </w:tc>
    </w:tr>
  </w:tbl>
  <w:p w:rsidR="005941CD" w:rsidRDefault="005941C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941CD" w:rsidRPr="00EC4F73" w:rsidTr="00245129">
      <w:tc>
        <w:tcPr>
          <w:tcW w:w="4200" w:type="dxa"/>
          <w:tcMar>
            <w:left w:w="0" w:type="dxa"/>
            <w:right w:w="0" w:type="dxa"/>
          </w:tcMar>
        </w:tcPr>
        <w:p w:rsidR="005941CD" w:rsidRPr="0044776A" w:rsidRDefault="005941CD" w:rsidP="0044776A">
          <w:pPr>
            <w:keepNext/>
            <w:keepLines/>
            <w:widowControl w:val="0"/>
            <w:rPr>
              <w:sz w:val="20"/>
              <w:szCs w:val="20"/>
            </w:rPr>
          </w:pPr>
          <w:r>
            <w:rPr>
              <w:sz w:val="20"/>
              <w:szCs w:val="20"/>
            </w:rPr>
            <w:t>APPLICATIONS FOR LEAVE</w:t>
          </w:r>
        </w:p>
        <w:p w:rsidR="005941CD" w:rsidRPr="0044776A" w:rsidRDefault="005941C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941CD" w:rsidRPr="0044776A" w:rsidRDefault="005941CD" w:rsidP="0044776A">
          <w:pPr>
            <w:keepNext/>
            <w:keepLines/>
            <w:widowControl w:val="0"/>
            <w:jc w:val="center"/>
            <w:rPr>
              <w:sz w:val="20"/>
              <w:szCs w:val="20"/>
            </w:rPr>
          </w:pPr>
        </w:p>
        <w:p w:rsidR="005941CD" w:rsidRPr="0044776A" w:rsidRDefault="005941CD" w:rsidP="0044776A">
          <w:pPr>
            <w:keepNext/>
            <w:keepLines/>
            <w:widowControl w:val="0"/>
            <w:jc w:val="center"/>
            <w:rPr>
              <w:sz w:val="20"/>
              <w:szCs w:val="20"/>
            </w:rPr>
          </w:pPr>
        </w:p>
        <w:p w:rsidR="005941CD" w:rsidRPr="0044776A" w:rsidRDefault="005941CD" w:rsidP="0044776A">
          <w:pPr>
            <w:keepNext/>
            <w:keepLines/>
            <w:widowControl w:val="0"/>
            <w:jc w:val="center"/>
            <w:rPr>
              <w:sz w:val="20"/>
              <w:szCs w:val="20"/>
            </w:rPr>
          </w:pPr>
        </w:p>
      </w:tc>
      <w:tc>
        <w:tcPr>
          <w:tcW w:w="4080" w:type="dxa"/>
          <w:tcMar>
            <w:left w:w="0" w:type="dxa"/>
            <w:right w:w="0" w:type="dxa"/>
          </w:tcMar>
        </w:tcPr>
        <w:p w:rsidR="005941CD" w:rsidRPr="0044776A" w:rsidRDefault="005941CD" w:rsidP="0044776A">
          <w:pPr>
            <w:keepLines/>
            <w:widowControl w:val="0"/>
            <w:rPr>
              <w:sz w:val="20"/>
              <w:szCs w:val="20"/>
              <w:lang w:val="fr-CA"/>
            </w:rPr>
          </w:pPr>
          <w:r w:rsidRPr="0044776A">
            <w:rPr>
              <w:sz w:val="20"/>
              <w:szCs w:val="20"/>
              <w:lang w:val="fr-CA"/>
            </w:rPr>
            <w:t>DEMANDES SOUMISES À LA COUR DEPUIS LA DERNIÈRE PARUTION</w:t>
          </w:r>
        </w:p>
        <w:p w:rsidR="005941CD" w:rsidRPr="0044776A" w:rsidRDefault="005941CD" w:rsidP="0044776A">
          <w:pPr>
            <w:widowControl w:val="0"/>
            <w:rPr>
              <w:sz w:val="20"/>
              <w:szCs w:val="20"/>
              <w:lang w:val="fr-CA"/>
            </w:rPr>
          </w:pPr>
        </w:p>
      </w:tc>
    </w:tr>
  </w:tbl>
  <w:p w:rsidR="005941CD" w:rsidRPr="002E2327" w:rsidRDefault="005941C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CD" w:rsidRDefault="005941C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941CD" w:rsidRPr="00EC4F73">
      <w:tc>
        <w:tcPr>
          <w:tcW w:w="4200" w:type="dxa"/>
          <w:tcMar>
            <w:left w:w="0" w:type="dxa"/>
            <w:right w:w="0" w:type="dxa"/>
          </w:tcMar>
        </w:tcPr>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941CD"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941CD"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941CD" w:rsidRPr="00FF6BA5"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941CD" w:rsidRPr="00FF6BA5"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941CD" w:rsidRPr="00FF6BA5"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941CD" w:rsidRPr="00FF6BA5" w:rsidRDefault="00594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941CD" w:rsidRPr="00EC4F73" w:rsidTr="00245129">
      <w:tc>
        <w:tcPr>
          <w:tcW w:w="4200" w:type="dxa"/>
          <w:tcMar>
            <w:left w:w="0" w:type="dxa"/>
            <w:right w:w="0" w:type="dxa"/>
          </w:tcMar>
        </w:tcPr>
        <w:p w:rsidR="005941CD" w:rsidRPr="00755F22"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941CD" w:rsidRPr="00755F22" w:rsidRDefault="005941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941CD" w:rsidRPr="00755F22" w:rsidRDefault="005941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941CD" w:rsidRPr="00755F22" w:rsidRDefault="005941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941CD" w:rsidRPr="00755F22" w:rsidRDefault="005941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941CD" w:rsidRPr="00755F22" w:rsidRDefault="005941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941CD" w:rsidRPr="00FF6BA5" w:rsidRDefault="005941C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55"/>
  </w:hdrShapeDefaults>
  <w:footnotePr>
    <w:footnote w:id="-1"/>
    <w:footnote w:id="0"/>
  </w:footnotePr>
  <w:endnotePr>
    <w:endnote w:id="-1"/>
    <w:endnote w:id="0"/>
  </w:endnotePr>
  <w:compat/>
  <w:rsids>
    <w:rsidRoot w:val="0023731E"/>
    <w:rsid w:val="00015F7F"/>
    <w:rsid w:val="00016970"/>
    <w:rsid w:val="000327B2"/>
    <w:rsid w:val="00042758"/>
    <w:rsid w:val="00055AEC"/>
    <w:rsid w:val="000866F2"/>
    <w:rsid w:val="00096420"/>
    <w:rsid w:val="00096BD9"/>
    <w:rsid w:val="000B3C9A"/>
    <w:rsid w:val="000B40A2"/>
    <w:rsid w:val="000C0ACD"/>
    <w:rsid w:val="00102926"/>
    <w:rsid w:val="0010587F"/>
    <w:rsid w:val="00111C6B"/>
    <w:rsid w:val="00115BDC"/>
    <w:rsid w:val="0012655D"/>
    <w:rsid w:val="0013369E"/>
    <w:rsid w:val="00164E6D"/>
    <w:rsid w:val="001B4D84"/>
    <w:rsid w:val="001B5C23"/>
    <w:rsid w:val="001C39D5"/>
    <w:rsid w:val="001D0D5F"/>
    <w:rsid w:val="001D656D"/>
    <w:rsid w:val="001D6B8C"/>
    <w:rsid w:val="001F1F83"/>
    <w:rsid w:val="002021A9"/>
    <w:rsid w:val="00203A48"/>
    <w:rsid w:val="002139A7"/>
    <w:rsid w:val="00215F7C"/>
    <w:rsid w:val="0022323B"/>
    <w:rsid w:val="0023731E"/>
    <w:rsid w:val="002410B8"/>
    <w:rsid w:val="00242AEE"/>
    <w:rsid w:val="00245129"/>
    <w:rsid w:val="00245879"/>
    <w:rsid w:val="0025438B"/>
    <w:rsid w:val="00267FD5"/>
    <w:rsid w:val="002868D0"/>
    <w:rsid w:val="002A648F"/>
    <w:rsid w:val="002B516C"/>
    <w:rsid w:val="002B7F81"/>
    <w:rsid w:val="002D72EB"/>
    <w:rsid w:val="002E2327"/>
    <w:rsid w:val="002E3583"/>
    <w:rsid w:val="002E5576"/>
    <w:rsid w:val="0031372E"/>
    <w:rsid w:val="003303FB"/>
    <w:rsid w:val="00331B52"/>
    <w:rsid w:val="0033532D"/>
    <w:rsid w:val="00343950"/>
    <w:rsid w:val="0035234D"/>
    <w:rsid w:val="00355967"/>
    <w:rsid w:val="00361C53"/>
    <w:rsid w:val="00382C47"/>
    <w:rsid w:val="00384384"/>
    <w:rsid w:val="003B3977"/>
    <w:rsid w:val="003C3278"/>
    <w:rsid w:val="003F7648"/>
    <w:rsid w:val="0040336A"/>
    <w:rsid w:val="00432989"/>
    <w:rsid w:val="00440A1F"/>
    <w:rsid w:val="00440E24"/>
    <w:rsid w:val="0044776A"/>
    <w:rsid w:val="004502D8"/>
    <w:rsid w:val="00460AFC"/>
    <w:rsid w:val="0047471F"/>
    <w:rsid w:val="004A14D1"/>
    <w:rsid w:val="004B66B4"/>
    <w:rsid w:val="004B68CF"/>
    <w:rsid w:val="004C1AAC"/>
    <w:rsid w:val="004C2E21"/>
    <w:rsid w:val="004E18DC"/>
    <w:rsid w:val="004E6EB7"/>
    <w:rsid w:val="004F090E"/>
    <w:rsid w:val="00502897"/>
    <w:rsid w:val="00527CC7"/>
    <w:rsid w:val="00540D1F"/>
    <w:rsid w:val="00565D6A"/>
    <w:rsid w:val="00571CA4"/>
    <w:rsid w:val="00582136"/>
    <w:rsid w:val="005941CD"/>
    <w:rsid w:val="005B0973"/>
    <w:rsid w:val="005C6840"/>
    <w:rsid w:val="005F263E"/>
    <w:rsid w:val="00600252"/>
    <w:rsid w:val="00612A40"/>
    <w:rsid w:val="00627C4A"/>
    <w:rsid w:val="00631512"/>
    <w:rsid w:val="00675479"/>
    <w:rsid w:val="00681CA3"/>
    <w:rsid w:val="00697C62"/>
    <w:rsid w:val="006A14D4"/>
    <w:rsid w:val="006A329B"/>
    <w:rsid w:val="006A7EB8"/>
    <w:rsid w:val="006B4B30"/>
    <w:rsid w:val="006B6926"/>
    <w:rsid w:val="006C3F47"/>
    <w:rsid w:val="006C5F7A"/>
    <w:rsid w:val="006E4797"/>
    <w:rsid w:val="006F350F"/>
    <w:rsid w:val="00725273"/>
    <w:rsid w:val="00732DB7"/>
    <w:rsid w:val="00755F22"/>
    <w:rsid w:val="00766E4A"/>
    <w:rsid w:val="007820CE"/>
    <w:rsid w:val="00782AE4"/>
    <w:rsid w:val="007915FC"/>
    <w:rsid w:val="0079181C"/>
    <w:rsid w:val="00792304"/>
    <w:rsid w:val="0079724F"/>
    <w:rsid w:val="007A3EAE"/>
    <w:rsid w:val="007A4BC6"/>
    <w:rsid w:val="007C04FC"/>
    <w:rsid w:val="007D3E0F"/>
    <w:rsid w:val="007E7AD5"/>
    <w:rsid w:val="007F2071"/>
    <w:rsid w:val="007F387B"/>
    <w:rsid w:val="00802863"/>
    <w:rsid w:val="00815B3C"/>
    <w:rsid w:val="0082783A"/>
    <w:rsid w:val="00831CA9"/>
    <w:rsid w:val="00850E1F"/>
    <w:rsid w:val="00852140"/>
    <w:rsid w:val="0085476B"/>
    <w:rsid w:val="00890FEB"/>
    <w:rsid w:val="00891CAE"/>
    <w:rsid w:val="008D292F"/>
    <w:rsid w:val="008D6C17"/>
    <w:rsid w:val="008E03DC"/>
    <w:rsid w:val="008E11CB"/>
    <w:rsid w:val="00911965"/>
    <w:rsid w:val="00924065"/>
    <w:rsid w:val="00930D68"/>
    <w:rsid w:val="00932DB4"/>
    <w:rsid w:val="0094125C"/>
    <w:rsid w:val="00946242"/>
    <w:rsid w:val="0095096B"/>
    <w:rsid w:val="00962E16"/>
    <w:rsid w:val="00964C84"/>
    <w:rsid w:val="00970CD3"/>
    <w:rsid w:val="009723FA"/>
    <w:rsid w:val="00983ECC"/>
    <w:rsid w:val="00984546"/>
    <w:rsid w:val="00985DF3"/>
    <w:rsid w:val="00996510"/>
    <w:rsid w:val="009C735A"/>
    <w:rsid w:val="009D1F15"/>
    <w:rsid w:val="009D555E"/>
    <w:rsid w:val="009E7E77"/>
    <w:rsid w:val="009F1DDC"/>
    <w:rsid w:val="00A0355E"/>
    <w:rsid w:val="00A05ADB"/>
    <w:rsid w:val="00A156C9"/>
    <w:rsid w:val="00A375D1"/>
    <w:rsid w:val="00A51D10"/>
    <w:rsid w:val="00A52A83"/>
    <w:rsid w:val="00A73025"/>
    <w:rsid w:val="00A87207"/>
    <w:rsid w:val="00A930FF"/>
    <w:rsid w:val="00A935AA"/>
    <w:rsid w:val="00A953A2"/>
    <w:rsid w:val="00A97350"/>
    <w:rsid w:val="00A97DDA"/>
    <w:rsid w:val="00AB2201"/>
    <w:rsid w:val="00AD3C10"/>
    <w:rsid w:val="00AF1715"/>
    <w:rsid w:val="00AF3904"/>
    <w:rsid w:val="00B010C0"/>
    <w:rsid w:val="00B4740D"/>
    <w:rsid w:val="00B61629"/>
    <w:rsid w:val="00B7374B"/>
    <w:rsid w:val="00B74D43"/>
    <w:rsid w:val="00B90DC0"/>
    <w:rsid w:val="00BA116A"/>
    <w:rsid w:val="00BA5582"/>
    <w:rsid w:val="00BA6468"/>
    <w:rsid w:val="00BD06DA"/>
    <w:rsid w:val="00BD4217"/>
    <w:rsid w:val="00BF25F3"/>
    <w:rsid w:val="00C04F72"/>
    <w:rsid w:val="00C1697B"/>
    <w:rsid w:val="00C37CD6"/>
    <w:rsid w:val="00C50A5C"/>
    <w:rsid w:val="00C50FDF"/>
    <w:rsid w:val="00C73E1B"/>
    <w:rsid w:val="00C77713"/>
    <w:rsid w:val="00CB1F9E"/>
    <w:rsid w:val="00CB43D5"/>
    <w:rsid w:val="00CC4D84"/>
    <w:rsid w:val="00CE4BE9"/>
    <w:rsid w:val="00D07F70"/>
    <w:rsid w:val="00D15D8A"/>
    <w:rsid w:val="00D41B49"/>
    <w:rsid w:val="00D45455"/>
    <w:rsid w:val="00D64901"/>
    <w:rsid w:val="00D76BDF"/>
    <w:rsid w:val="00D862C1"/>
    <w:rsid w:val="00D87A30"/>
    <w:rsid w:val="00D93B50"/>
    <w:rsid w:val="00D94670"/>
    <w:rsid w:val="00DC10FD"/>
    <w:rsid w:val="00DD0353"/>
    <w:rsid w:val="00DD0B49"/>
    <w:rsid w:val="00DE2528"/>
    <w:rsid w:val="00E03652"/>
    <w:rsid w:val="00E06DFA"/>
    <w:rsid w:val="00E356C7"/>
    <w:rsid w:val="00E451F4"/>
    <w:rsid w:val="00E64FA7"/>
    <w:rsid w:val="00E770CB"/>
    <w:rsid w:val="00E940EB"/>
    <w:rsid w:val="00EB2B90"/>
    <w:rsid w:val="00EC4F73"/>
    <w:rsid w:val="00ED78BA"/>
    <w:rsid w:val="00ED7E83"/>
    <w:rsid w:val="00EE6615"/>
    <w:rsid w:val="00EF49EF"/>
    <w:rsid w:val="00EF4B63"/>
    <w:rsid w:val="00F0068D"/>
    <w:rsid w:val="00F0576D"/>
    <w:rsid w:val="00F1454A"/>
    <w:rsid w:val="00F15EA8"/>
    <w:rsid w:val="00F16C8D"/>
    <w:rsid w:val="00F26C61"/>
    <w:rsid w:val="00F33CCE"/>
    <w:rsid w:val="00F34602"/>
    <w:rsid w:val="00F34AD5"/>
    <w:rsid w:val="00F40249"/>
    <w:rsid w:val="00F526C8"/>
    <w:rsid w:val="00F629AB"/>
    <w:rsid w:val="00F82C7C"/>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99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6B4B30"/>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6B4B30"/>
    <w:rPr>
      <w:rFonts w:eastAsia="Times New Roman" w:cs="Times New Roman"/>
      <w:i/>
      <w:iCs/>
      <w:color w:val="000000" w:themeColor="text1"/>
      <w:szCs w:val="20"/>
      <w:lang w:val="fr-CA" w:eastAsia="en-CA"/>
    </w:rPr>
  </w:style>
  <w:style w:type="paragraph" w:customStyle="1" w:styleId="SCCFileNumber">
    <w:name w:val="SCC.FileNumber"/>
    <w:basedOn w:val="Normal"/>
    <w:next w:val="Normal"/>
    <w:link w:val="SCCFileNumberChar"/>
    <w:rsid w:val="00502897"/>
    <w:pPr>
      <w:jc w:val="center"/>
    </w:pPr>
    <w:rPr>
      <w:b/>
      <w:szCs w:val="24"/>
      <w:lang w:val="fr-CA"/>
    </w:rPr>
  </w:style>
  <w:style w:type="character" w:customStyle="1" w:styleId="SCCFileNumberChar">
    <w:name w:val="SCC.FileNumber Char"/>
    <w:basedOn w:val="DefaultParagraphFont"/>
    <w:link w:val="SCCFileNumber"/>
    <w:rsid w:val="00502897"/>
    <w:rPr>
      <w:b/>
      <w:szCs w:val="24"/>
      <w:lang w:val="fr-CA"/>
    </w:rPr>
  </w:style>
  <w:style w:type="paragraph" w:customStyle="1" w:styleId="SCCLsoc">
    <w:name w:val="SCC.Lsoc"/>
    <w:basedOn w:val="Normal"/>
    <w:next w:val="Normal"/>
    <w:link w:val="SCCLsocChar"/>
    <w:rsid w:val="00502897"/>
    <w:pPr>
      <w:jc w:val="center"/>
    </w:pPr>
    <w:rPr>
      <w:b/>
      <w:szCs w:val="24"/>
      <w:u w:val="single"/>
      <w:lang w:val="fr-CA"/>
    </w:rPr>
  </w:style>
  <w:style w:type="character" w:customStyle="1" w:styleId="SCCLsocChar">
    <w:name w:val="SCC.Lsoc Char"/>
    <w:basedOn w:val="DefaultParagraphFont"/>
    <w:link w:val="SCCLsoc"/>
    <w:rsid w:val="00502897"/>
    <w:rPr>
      <w:b/>
      <w:szCs w:val="24"/>
      <w:u w:val="single"/>
      <w:lang w:val="fr-CA"/>
    </w:rPr>
  </w:style>
  <w:style w:type="paragraph" w:customStyle="1" w:styleId="SCCCoram">
    <w:name w:val="SCC.Coram"/>
    <w:basedOn w:val="Normal"/>
    <w:next w:val="Normal"/>
    <w:link w:val="SCCCoramChar"/>
    <w:rsid w:val="00502897"/>
    <w:pPr>
      <w:jc w:val="center"/>
    </w:pPr>
    <w:rPr>
      <w:szCs w:val="24"/>
      <w:u w:val="single"/>
      <w:lang w:val="fr-CA"/>
    </w:rPr>
  </w:style>
  <w:style w:type="character" w:customStyle="1" w:styleId="SCCCoramChar">
    <w:name w:val="SCC.Coram Char"/>
    <w:basedOn w:val="DefaultParagraphFont"/>
    <w:link w:val="SCCCoram"/>
    <w:rsid w:val="00502897"/>
    <w:rPr>
      <w:szCs w:val="24"/>
      <w:u w:val="single"/>
      <w:lang w:val="fr-CA"/>
    </w:rPr>
  </w:style>
  <w:style w:type="paragraph" w:customStyle="1" w:styleId="SCCShortJudgment">
    <w:name w:val="SCC.ShortJudgment"/>
    <w:basedOn w:val="Normal"/>
    <w:qFormat/>
    <w:rsid w:val="00502897"/>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19733</Words>
  <Characters>112484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2011-03-07T15:06:00Z</dcterms:created>
  <dcterms:modified xsi:type="dcterms:W3CDTF">2011-03-07T15:47:00Z</dcterms:modified>
</cp:coreProperties>
</file>