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8210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8210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8210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98210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82105" w:rsidTr="002E5576">
        <w:tc>
          <w:tcPr>
            <w:tcW w:w="4518" w:type="dxa"/>
          </w:tcPr>
          <w:p w:rsidR="00BF25F3" w:rsidRPr="002E2327" w:rsidRDefault="00853D7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53D7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440E24" w:rsidP="00F0068D">
      <w:pPr>
        <w:pBdr>
          <w:bottom w:val="single" w:sz="6" w:space="1" w:color="auto"/>
        </w:pBdr>
        <w:tabs>
          <w:tab w:val="center" w:pos="4680"/>
          <w:tab w:val="right" w:pos="9360"/>
        </w:tabs>
        <w:rPr>
          <w:lang w:val="fr-CA"/>
        </w:rPr>
      </w:pPr>
      <w:r w:rsidRPr="00675479">
        <w:rPr>
          <w:lang w:val="fr-CA"/>
        </w:rPr>
        <w:t xml:space="preserve">April </w:t>
      </w:r>
      <w:r w:rsidR="0081104F">
        <w:rPr>
          <w:lang w:val="fr-CA"/>
        </w:rPr>
        <w:t>1</w:t>
      </w:r>
      <w:r w:rsidRPr="00675479">
        <w:rPr>
          <w:lang w:val="fr-CA"/>
        </w:rPr>
        <w:t>, 201</w:t>
      </w:r>
      <w:r w:rsidR="0081104F">
        <w:rPr>
          <w:lang w:val="fr-CA"/>
        </w:rPr>
        <w:t>1</w:t>
      </w:r>
      <w:r w:rsidR="00F0068D" w:rsidRPr="00675479">
        <w:rPr>
          <w:lang w:val="fr-CA"/>
        </w:rPr>
        <w:tab/>
      </w:r>
      <w:r w:rsidR="0081104F">
        <w:rPr>
          <w:lang w:val="fr-CA"/>
        </w:rPr>
        <w:t>450</w:t>
      </w:r>
      <w:r w:rsidR="00F0068D" w:rsidRPr="00675479">
        <w:rPr>
          <w:lang w:val="fr-CA"/>
        </w:rPr>
        <w:t xml:space="preserve"> - </w:t>
      </w:r>
      <w:r w:rsidR="008145F1">
        <w:rPr>
          <w:lang w:val="fr-CA"/>
        </w:rPr>
        <w:t>515</w:t>
      </w:r>
      <w:r w:rsidRPr="00675479">
        <w:rPr>
          <w:lang w:val="fr-CA"/>
        </w:rPr>
        <w:tab/>
      </w:r>
      <w:r w:rsidRPr="002E2327">
        <w:rPr>
          <w:lang w:val="fr-CA"/>
        </w:rPr>
        <w:t xml:space="preserve">Le </w:t>
      </w:r>
      <w:r w:rsidR="0081104F">
        <w:rPr>
          <w:lang w:val="fr-CA"/>
        </w:rPr>
        <w:t>1er</w:t>
      </w:r>
      <w:r w:rsidRPr="002E2327">
        <w:rPr>
          <w:lang w:val="fr-CA"/>
        </w:rPr>
        <w:t xml:space="preserve"> avril 201</w:t>
      </w:r>
      <w:r w:rsidR="0081104F">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intervention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Notices of withdrawal of intervention filed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B92F99">
            <w:pPr>
              <w:tabs>
                <w:tab w:val="right" w:pos="9360"/>
              </w:tabs>
              <w:rPr>
                <w:rFonts w:cs="Times New Roman"/>
                <w:sz w:val="20"/>
                <w:szCs w:val="20"/>
              </w:rPr>
            </w:pPr>
          </w:p>
        </w:tc>
        <w:tc>
          <w:tcPr>
            <w:tcW w:w="1980" w:type="dxa"/>
          </w:tcPr>
          <w:p w:rsidR="0095096B" w:rsidRPr="002E2327" w:rsidRDefault="0081104F" w:rsidP="0095096B">
            <w:pPr>
              <w:jc w:val="center"/>
              <w:rPr>
                <w:rFonts w:cs="Times New Roman"/>
                <w:sz w:val="20"/>
                <w:szCs w:val="20"/>
              </w:rPr>
            </w:pPr>
            <w:r>
              <w:rPr>
                <w:rFonts w:cs="Times New Roman"/>
                <w:sz w:val="20"/>
                <w:szCs w:val="20"/>
              </w:rPr>
              <w:t xml:space="preserve">450 </w:t>
            </w:r>
            <w:r w:rsidR="00853D70" w:rsidRPr="002E2327">
              <w:rPr>
                <w:rFonts w:cs="Times New Roman"/>
                <w:sz w:val="20"/>
                <w:szCs w:val="20"/>
              </w:rPr>
              <w:fldChar w:fldCharType="begin"/>
            </w:r>
            <w:r w:rsidR="0095096B" w:rsidRPr="002E2327">
              <w:rPr>
                <w:rFonts w:cs="Times New Roman"/>
                <w:sz w:val="20"/>
                <w:szCs w:val="20"/>
              </w:rPr>
              <w:instrText xml:space="preserve"> SEQ CHAPTER \h \r 1</w:instrText>
            </w:r>
            <w:r w:rsidR="00853D70" w:rsidRPr="002E2327">
              <w:rPr>
                <w:rFonts w:cs="Times New Roman"/>
                <w:sz w:val="20"/>
                <w:szCs w:val="20"/>
              </w:rPr>
              <w:fldChar w:fldCharType="end"/>
            </w:r>
            <w:r w:rsidR="0095096B" w:rsidRPr="002E2327">
              <w:rPr>
                <w:rFonts w:cs="Times New Roman"/>
                <w:sz w:val="20"/>
                <w:szCs w:val="20"/>
              </w:rPr>
              <w:t>-</w:t>
            </w:r>
            <w:r w:rsidR="008145F1">
              <w:rPr>
                <w:rFonts w:cs="Times New Roman"/>
                <w:sz w:val="20"/>
                <w:szCs w:val="20"/>
              </w:rPr>
              <w:t xml:space="preserve"> 451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 xml:space="preserve">452 </w:t>
            </w:r>
            <w:r w:rsidR="0095096B" w:rsidRPr="002E2327">
              <w:rPr>
                <w:rFonts w:cs="Times New Roman"/>
                <w:sz w:val="20"/>
                <w:szCs w:val="20"/>
              </w:rPr>
              <w:t>-</w:t>
            </w:r>
            <w:r>
              <w:rPr>
                <w:rFonts w:cs="Times New Roman"/>
                <w:sz w:val="20"/>
                <w:szCs w:val="20"/>
              </w:rPr>
              <w:t xml:space="preserve"> 453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 xml:space="preserve">454 </w:t>
            </w:r>
            <w:r w:rsidR="0095096B" w:rsidRPr="002E2327">
              <w:rPr>
                <w:rFonts w:cs="Times New Roman"/>
                <w:sz w:val="20"/>
                <w:szCs w:val="20"/>
              </w:rPr>
              <w:t>-</w:t>
            </w:r>
            <w:r>
              <w:rPr>
                <w:rFonts w:cs="Times New Roman"/>
                <w:sz w:val="20"/>
                <w:szCs w:val="20"/>
              </w:rPr>
              <w:t xml:space="preserve"> 491</w:t>
            </w:r>
          </w:p>
          <w:p w:rsidR="0095096B" w:rsidRDefault="0095096B" w:rsidP="0095096B">
            <w:pPr>
              <w:jc w:val="center"/>
              <w:rPr>
                <w:rFonts w:cs="Times New Roman"/>
                <w:sz w:val="20"/>
                <w:szCs w:val="20"/>
              </w:rPr>
            </w:pPr>
          </w:p>
          <w:p w:rsidR="008145F1" w:rsidRPr="002E2327" w:rsidRDefault="008145F1"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 xml:space="preserve">492 </w:t>
            </w:r>
            <w:r w:rsidR="0095096B" w:rsidRPr="002E2327">
              <w:rPr>
                <w:rFonts w:cs="Times New Roman"/>
                <w:sz w:val="20"/>
                <w:szCs w:val="20"/>
              </w:rPr>
              <w:t>-</w:t>
            </w:r>
            <w:r>
              <w:rPr>
                <w:rFonts w:cs="Times New Roman"/>
                <w:sz w:val="20"/>
                <w:szCs w:val="20"/>
              </w:rPr>
              <w:t xml:space="preserve"> 493</w:t>
            </w:r>
          </w:p>
          <w:p w:rsidR="0095096B" w:rsidRPr="002E2327" w:rsidRDefault="0095096B"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494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495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496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497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498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499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500</w:t>
            </w:r>
          </w:p>
          <w:p w:rsidR="0095096B" w:rsidRPr="002E2327" w:rsidRDefault="0095096B"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501</w:t>
            </w:r>
          </w:p>
          <w:p w:rsidR="0095096B" w:rsidRPr="002E2327" w:rsidRDefault="0095096B" w:rsidP="0095096B">
            <w:pPr>
              <w:jc w:val="center"/>
              <w:rPr>
                <w:rFonts w:cs="Times New Roman"/>
                <w:sz w:val="20"/>
                <w:szCs w:val="20"/>
              </w:rPr>
            </w:pPr>
          </w:p>
          <w:p w:rsidR="0095096B" w:rsidRPr="002E2327" w:rsidRDefault="008145F1" w:rsidP="0095096B">
            <w:pPr>
              <w:jc w:val="center"/>
              <w:rPr>
                <w:rFonts w:cs="Times New Roman"/>
                <w:sz w:val="20"/>
                <w:szCs w:val="20"/>
              </w:rPr>
            </w:pPr>
            <w:r>
              <w:rPr>
                <w:rFonts w:cs="Times New Roman"/>
                <w:sz w:val="20"/>
                <w:szCs w:val="20"/>
              </w:rPr>
              <w:t>502 - 515</w:t>
            </w:r>
          </w:p>
          <w:p w:rsidR="00A87207" w:rsidRPr="002E2327" w:rsidRDefault="00A87207" w:rsidP="00B92F99">
            <w:pPr>
              <w:tabs>
                <w:tab w:val="right" w:pos="9360"/>
              </w:tabs>
              <w:jc w:val="center"/>
              <w:rPr>
                <w:rFonts w:cs="Times New Roman"/>
                <w:sz w:val="20"/>
                <w:szCs w:val="20"/>
              </w:rPr>
            </w:pPr>
          </w:p>
        </w:tc>
        <w:tc>
          <w:tcPr>
            <w:tcW w:w="3888" w:type="dxa"/>
          </w:tcPr>
          <w:p w:rsidR="0095096B" w:rsidRPr="002E2327" w:rsidRDefault="00853D7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retrait d'intervention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B92F99">
            <w:pPr>
              <w:tabs>
                <w:tab w:val="right" w:pos="9360"/>
              </w:tabs>
              <w:rPr>
                <w:rFonts w:cs="Times New Roman"/>
                <w:sz w:val="20"/>
                <w:szCs w:val="20"/>
                <w:lang w:val="fr-CA"/>
              </w:rPr>
            </w:pPr>
          </w:p>
        </w:tc>
      </w:tr>
    </w:tbl>
    <w:p w:rsidR="0095096B" w:rsidRDefault="0095096B" w:rsidP="0095096B">
      <w:pPr>
        <w:tabs>
          <w:tab w:val="right" w:pos="9360"/>
        </w:tabs>
      </w:pPr>
    </w:p>
    <w:p w:rsidR="00B92F99" w:rsidRDefault="00B92F99" w:rsidP="0095096B">
      <w:pPr>
        <w:tabs>
          <w:tab w:val="right" w:pos="9360"/>
        </w:tabs>
      </w:pPr>
    </w:p>
    <w:p w:rsidR="00B92F99" w:rsidRDefault="00B92F99" w:rsidP="0095096B">
      <w:pPr>
        <w:tabs>
          <w:tab w:val="right" w:pos="9360"/>
        </w:tabs>
      </w:pPr>
    </w:p>
    <w:p w:rsidR="00B92F99" w:rsidRDefault="00B92F99" w:rsidP="0095096B">
      <w:pPr>
        <w:tabs>
          <w:tab w:val="right" w:pos="9360"/>
        </w:tabs>
      </w:pPr>
    </w:p>
    <w:p w:rsidR="00B92F99" w:rsidRPr="002E2327" w:rsidRDefault="00B92F99" w:rsidP="0095096B">
      <w:pPr>
        <w:tabs>
          <w:tab w:val="right" w:pos="9360"/>
        </w:tabs>
      </w:pPr>
    </w:p>
    <w:tbl>
      <w:tblPr>
        <w:tblStyle w:val="TableGrid"/>
        <w:tblW w:w="0" w:type="auto"/>
        <w:tblLook w:val="04A0"/>
      </w:tblPr>
      <w:tblGrid>
        <w:gridCol w:w="9576"/>
      </w:tblGrid>
      <w:tr w:rsidR="0079724F" w:rsidRPr="0098210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11243B" w:rsidP="003B3977">
            <w:pPr>
              <w:rPr>
                <w:b/>
                <w:sz w:val="20"/>
                <w:szCs w:val="20"/>
              </w:rPr>
            </w:pPr>
            <w:r>
              <w:rPr>
                <w:b/>
                <w:sz w:val="20"/>
                <w:szCs w:val="20"/>
              </w:rPr>
              <w:t>Heydary Hamilton Professional Corporation</w:t>
            </w:r>
          </w:p>
          <w:p w:rsidR="00242AEE" w:rsidRPr="00A935AA" w:rsidRDefault="00242AEE" w:rsidP="003B3977">
            <w:pPr>
              <w:tabs>
                <w:tab w:val="left" w:pos="-1440"/>
                <w:tab w:val="left" w:pos="-720"/>
              </w:tabs>
              <w:rPr>
                <w:sz w:val="20"/>
                <w:szCs w:val="20"/>
              </w:rPr>
            </w:pPr>
            <w:r w:rsidRPr="00A935AA">
              <w:rPr>
                <w:sz w:val="20"/>
                <w:szCs w:val="20"/>
              </w:rPr>
              <w:tab/>
            </w:r>
            <w:r w:rsidR="0011243B">
              <w:rPr>
                <w:sz w:val="20"/>
                <w:szCs w:val="20"/>
              </w:rPr>
              <w:t>Javad Heydary</w:t>
            </w:r>
          </w:p>
          <w:p w:rsidR="00242AEE" w:rsidRPr="00A935AA" w:rsidRDefault="00242AEE" w:rsidP="003B3977">
            <w:pPr>
              <w:tabs>
                <w:tab w:val="left" w:pos="-1440"/>
                <w:tab w:val="left" w:pos="-720"/>
              </w:tabs>
              <w:rPr>
                <w:sz w:val="20"/>
                <w:szCs w:val="20"/>
              </w:rPr>
            </w:pPr>
            <w:r w:rsidRPr="00A935AA">
              <w:rPr>
                <w:sz w:val="20"/>
                <w:szCs w:val="20"/>
              </w:rPr>
              <w:tab/>
            </w:r>
            <w:r w:rsidR="0011243B">
              <w:rPr>
                <w:sz w:val="20"/>
                <w:szCs w:val="20"/>
              </w:rPr>
              <w:t>Heydary Hamilton PC</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607EFE">
              <w:rPr>
                <w:sz w:val="20"/>
                <w:szCs w:val="20"/>
              </w:rPr>
              <w:t>4</w:t>
            </w:r>
            <w:r w:rsidR="0011243B">
              <w:rPr>
                <w:sz w:val="20"/>
                <w:szCs w:val="20"/>
              </w:rPr>
              <w:t>130</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11243B" w:rsidP="003B3977">
            <w:pPr>
              <w:tabs>
                <w:tab w:val="left" w:pos="-1440"/>
                <w:tab w:val="left" w:pos="-720"/>
              </w:tabs>
              <w:rPr>
                <w:b/>
                <w:sz w:val="20"/>
                <w:szCs w:val="20"/>
              </w:rPr>
            </w:pPr>
            <w:r>
              <w:rPr>
                <w:b/>
                <w:sz w:val="20"/>
                <w:szCs w:val="20"/>
              </w:rPr>
              <w:t xml:space="preserve">Ben Vladen Hanuka </w:t>
            </w:r>
            <w:r w:rsidR="00607EFE">
              <w:rPr>
                <w:b/>
                <w:sz w:val="20"/>
                <w:szCs w:val="20"/>
              </w:rPr>
              <w:t>(</w:t>
            </w:r>
            <w:r>
              <w:rPr>
                <w:b/>
                <w:sz w:val="20"/>
                <w:szCs w:val="20"/>
              </w:rPr>
              <w:t>Ont</w:t>
            </w:r>
            <w:r w:rsidR="00242AEE" w:rsidRPr="00A935AA">
              <w:rPr>
                <w:b/>
                <w:sz w:val="20"/>
                <w:szCs w:val="20"/>
              </w:rPr>
              <w:t>.)</w:t>
            </w:r>
          </w:p>
          <w:p w:rsidR="00242AEE" w:rsidRPr="0011243B" w:rsidRDefault="00242AEE" w:rsidP="003B3977">
            <w:pPr>
              <w:tabs>
                <w:tab w:val="left" w:pos="-1440"/>
                <w:tab w:val="left" w:pos="-720"/>
              </w:tabs>
              <w:rPr>
                <w:sz w:val="20"/>
                <w:szCs w:val="20"/>
              </w:rPr>
            </w:pPr>
            <w:r w:rsidRPr="00A935AA">
              <w:rPr>
                <w:sz w:val="20"/>
                <w:szCs w:val="20"/>
              </w:rPr>
              <w:tab/>
            </w:r>
            <w:r w:rsidR="0011243B" w:rsidRPr="0011243B">
              <w:rPr>
                <w:sz w:val="20"/>
                <w:szCs w:val="20"/>
              </w:rPr>
              <w:t>Ben Vladen Hanuka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11243B">
              <w:rPr>
                <w:sz w:val="20"/>
                <w:szCs w:val="20"/>
              </w:rPr>
              <w:t>8</w:t>
            </w:r>
            <w:r w:rsidRPr="00A935AA">
              <w:rPr>
                <w:sz w:val="20"/>
                <w:szCs w:val="20"/>
              </w:rPr>
              <w:t>.0</w:t>
            </w:r>
            <w:r w:rsidR="0011243B">
              <w:rPr>
                <w:sz w:val="20"/>
                <w:szCs w:val="20"/>
              </w:rPr>
              <w:t>2</w:t>
            </w:r>
            <w:r w:rsidRPr="00A935AA">
              <w:rPr>
                <w:sz w:val="20"/>
                <w:szCs w:val="20"/>
              </w:rPr>
              <w:t>.201</w:t>
            </w:r>
            <w:r w:rsidR="0011243B">
              <w:rPr>
                <w:sz w:val="20"/>
                <w:szCs w:val="20"/>
              </w:rPr>
              <w:t>1</w:t>
            </w:r>
          </w:p>
          <w:p w:rsidR="00242AEE" w:rsidRPr="00A935AA" w:rsidRDefault="00853D70" w:rsidP="003B3977">
            <w:pPr>
              <w:rPr>
                <w:sz w:val="20"/>
                <w:szCs w:val="20"/>
              </w:rPr>
            </w:pPr>
            <w:r w:rsidRPr="00853D70">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11243B" w:rsidP="003B3977">
            <w:pPr>
              <w:keepNext/>
              <w:keepLines/>
              <w:tabs>
                <w:tab w:val="left" w:pos="-1440"/>
                <w:tab w:val="left" w:pos="-720"/>
              </w:tabs>
              <w:rPr>
                <w:b/>
                <w:sz w:val="20"/>
                <w:szCs w:val="20"/>
              </w:rPr>
            </w:pPr>
            <w:r>
              <w:rPr>
                <w:b/>
                <w:sz w:val="20"/>
                <w:szCs w:val="20"/>
              </w:rPr>
              <w:t>Anne Foote et al.</w:t>
            </w:r>
          </w:p>
          <w:p w:rsidR="00242AEE" w:rsidRPr="00A935AA" w:rsidRDefault="00242AEE" w:rsidP="003B3977">
            <w:pPr>
              <w:keepNext/>
              <w:keepLines/>
              <w:tabs>
                <w:tab w:val="left" w:pos="-1440"/>
                <w:tab w:val="left" w:pos="-720"/>
              </w:tabs>
              <w:rPr>
                <w:sz w:val="20"/>
                <w:szCs w:val="20"/>
              </w:rPr>
            </w:pPr>
            <w:r w:rsidRPr="00A935AA">
              <w:rPr>
                <w:sz w:val="20"/>
                <w:szCs w:val="20"/>
              </w:rPr>
              <w:tab/>
            </w:r>
            <w:r w:rsidR="0011243B">
              <w:rPr>
                <w:sz w:val="20"/>
                <w:szCs w:val="20"/>
              </w:rPr>
              <w:t>John M. Hope, Q.C.</w:t>
            </w:r>
          </w:p>
          <w:p w:rsidR="00242AEE" w:rsidRPr="00A935AA" w:rsidRDefault="00242AEE" w:rsidP="003B3977">
            <w:pPr>
              <w:keepNext/>
              <w:keepLines/>
              <w:tabs>
                <w:tab w:val="left" w:pos="-1440"/>
                <w:tab w:val="left" w:pos="-720"/>
              </w:tabs>
              <w:rPr>
                <w:sz w:val="20"/>
                <w:szCs w:val="20"/>
              </w:rPr>
            </w:pPr>
            <w:r w:rsidRPr="00A935AA">
              <w:rPr>
                <w:sz w:val="20"/>
                <w:szCs w:val="20"/>
              </w:rPr>
              <w:tab/>
            </w:r>
            <w:r w:rsidR="0011243B">
              <w:rPr>
                <w:sz w:val="20"/>
                <w:szCs w:val="20"/>
              </w:rPr>
              <w:t>Duncan &amp; Craig LLP</w:t>
            </w:r>
          </w:p>
          <w:p w:rsidR="00242AEE" w:rsidRPr="00A935AA" w:rsidRDefault="00242AEE" w:rsidP="003B3977">
            <w:pPr>
              <w:keepNext/>
              <w:keepLines/>
              <w:tabs>
                <w:tab w:val="left" w:pos="-1440"/>
                <w:tab w:val="left" w:pos="-720"/>
              </w:tabs>
              <w:rPr>
                <w:sz w:val="20"/>
                <w:szCs w:val="20"/>
              </w:rPr>
            </w:pPr>
          </w:p>
          <w:p w:rsidR="00242AEE" w:rsidRPr="0011243B" w:rsidRDefault="00242AEE" w:rsidP="003B3977">
            <w:pPr>
              <w:keepNext/>
              <w:keepLines/>
              <w:tabs>
                <w:tab w:val="left" w:pos="-1440"/>
                <w:tab w:val="left" w:pos="-720"/>
              </w:tabs>
              <w:rPr>
                <w:sz w:val="20"/>
                <w:szCs w:val="20"/>
              </w:rPr>
            </w:pPr>
            <w:r w:rsidRPr="00A935AA">
              <w:rPr>
                <w:sz w:val="20"/>
                <w:szCs w:val="20"/>
              </w:rPr>
              <w:tab/>
            </w:r>
            <w:r w:rsidRPr="0011243B">
              <w:rPr>
                <w:sz w:val="20"/>
                <w:szCs w:val="20"/>
              </w:rPr>
              <w:t>v. (3</w:t>
            </w:r>
            <w:r w:rsidR="00607EFE" w:rsidRPr="0011243B">
              <w:rPr>
                <w:sz w:val="20"/>
                <w:szCs w:val="20"/>
              </w:rPr>
              <w:t>4</w:t>
            </w:r>
            <w:r w:rsidR="0011243B">
              <w:rPr>
                <w:sz w:val="20"/>
                <w:szCs w:val="20"/>
              </w:rPr>
              <w:t>136</w:t>
            </w:r>
            <w:r w:rsidRPr="0011243B">
              <w:rPr>
                <w:sz w:val="20"/>
                <w:szCs w:val="20"/>
              </w:rPr>
              <w:t>)</w:t>
            </w:r>
          </w:p>
          <w:p w:rsidR="00242AEE" w:rsidRPr="0011243B" w:rsidRDefault="00242AEE" w:rsidP="003B3977">
            <w:pPr>
              <w:keepNext/>
              <w:keepLines/>
              <w:tabs>
                <w:tab w:val="left" w:pos="-1440"/>
                <w:tab w:val="left" w:pos="-720"/>
              </w:tabs>
              <w:rPr>
                <w:sz w:val="20"/>
                <w:szCs w:val="20"/>
              </w:rPr>
            </w:pPr>
          </w:p>
          <w:p w:rsidR="00242AEE" w:rsidRPr="0011243B" w:rsidRDefault="0011243B" w:rsidP="003B3977">
            <w:pPr>
              <w:keepNext/>
              <w:keepLines/>
              <w:tabs>
                <w:tab w:val="left" w:pos="-1440"/>
                <w:tab w:val="left" w:pos="-720"/>
              </w:tabs>
              <w:rPr>
                <w:b/>
                <w:sz w:val="20"/>
                <w:szCs w:val="20"/>
              </w:rPr>
            </w:pPr>
            <w:r>
              <w:rPr>
                <w:b/>
                <w:sz w:val="20"/>
                <w:szCs w:val="20"/>
              </w:rPr>
              <w:t xml:space="preserve">Estate of Eldon Douglas Foote et al. </w:t>
            </w:r>
            <w:r w:rsidR="00242AEE" w:rsidRPr="0011243B">
              <w:rPr>
                <w:b/>
                <w:sz w:val="20"/>
                <w:szCs w:val="20"/>
              </w:rPr>
              <w:t>(</w:t>
            </w:r>
            <w:r>
              <w:rPr>
                <w:b/>
                <w:sz w:val="20"/>
                <w:szCs w:val="20"/>
              </w:rPr>
              <w:t>Al</w:t>
            </w:r>
            <w:r w:rsidR="00242AEE" w:rsidRPr="0011243B">
              <w:rPr>
                <w:b/>
                <w:sz w:val="20"/>
                <w:szCs w:val="20"/>
              </w:rPr>
              <w:t>t</w:t>
            </w:r>
            <w:r>
              <w:rPr>
                <w:b/>
                <w:sz w:val="20"/>
                <w:szCs w:val="20"/>
              </w:rPr>
              <w:t>a</w:t>
            </w:r>
            <w:r w:rsidR="00242AEE" w:rsidRPr="0011243B">
              <w:rPr>
                <w:b/>
                <w:sz w:val="20"/>
                <w:szCs w:val="20"/>
              </w:rPr>
              <w:t>.)</w:t>
            </w:r>
          </w:p>
          <w:p w:rsidR="00242AEE" w:rsidRPr="0011243B" w:rsidRDefault="00242AEE" w:rsidP="003B3977">
            <w:pPr>
              <w:keepNext/>
              <w:keepLines/>
              <w:tabs>
                <w:tab w:val="left" w:pos="-1440"/>
                <w:tab w:val="left" w:pos="-720"/>
              </w:tabs>
              <w:rPr>
                <w:sz w:val="20"/>
                <w:szCs w:val="20"/>
              </w:rPr>
            </w:pPr>
            <w:r w:rsidRPr="0011243B">
              <w:rPr>
                <w:sz w:val="20"/>
                <w:szCs w:val="20"/>
              </w:rPr>
              <w:tab/>
            </w:r>
            <w:r w:rsidR="0011243B">
              <w:rPr>
                <w:sz w:val="20"/>
                <w:szCs w:val="20"/>
              </w:rPr>
              <w:t>Daniel W. Hagg, Q.C.</w:t>
            </w:r>
          </w:p>
          <w:p w:rsidR="00242AEE" w:rsidRPr="0011243B" w:rsidRDefault="00242AEE" w:rsidP="003B3977">
            <w:pPr>
              <w:keepNext/>
              <w:keepLines/>
              <w:tabs>
                <w:tab w:val="left" w:pos="-1440"/>
                <w:tab w:val="left" w:pos="-720"/>
              </w:tabs>
              <w:rPr>
                <w:sz w:val="20"/>
                <w:szCs w:val="20"/>
              </w:rPr>
            </w:pPr>
            <w:r w:rsidRPr="0011243B">
              <w:rPr>
                <w:sz w:val="20"/>
                <w:szCs w:val="20"/>
              </w:rPr>
              <w:tab/>
            </w:r>
            <w:r w:rsidR="0011243B">
              <w:rPr>
                <w:sz w:val="20"/>
                <w:szCs w:val="20"/>
              </w:rPr>
              <w:t>Bryan &amp; Company LLP</w:t>
            </w:r>
          </w:p>
          <w:p w:rsidR="00242AEE" w:rsidRPr="0011243B" w:rsidRDefault="00242AEE" w:rsidP="003B3977">
            <w:pPr>
              <w:keepNext/>
              <w:keepLines/>
              <w:tabs>
                <w:tab w:val="left" w:pos="-1440"/>
                <w:tab w:val="left" w:pos="-720"/>
              </w:tabs>
              <w:rPr>
                <w:sz w:val="20"/>
                <w:szCs w:val="20"/>
              </w:rPr>
            </w:pPr>
          </w:p>
          <w:p w:rsidR="00242AEE" w:rsidRPr="00A935AA" w:rsidRDefault="00242AEE" w:rsidP="0011243B">
            <w:pPr>
              <w:rPr>
                <w:sz w:val="20"/>
                <w:szCs w:val="20"/>
              </w:rPr>
            </w:pPr>
            <w:r w:rsidRPr="00A935AA">
              <w:rPr>
                <w:sz w:val="20"/>
                <w:szCs w:val="20"/>
              </w:rPr>
              <w:t xml:space="preserve">FILING DATE: </w:t>
            </w:r>
            <w:r w:rsidR="0011243B">
              <w:rPr>
                <w:sz w:val="20"/>
                <w:szCs w:val="20"/>
              </w:rPr>
              <w:t>14</w:t>
            </w:r>
            <w:r w:rsidRPr="00A935AA">
              <w:rPr>
                <w:sz w:val="20"/>
                <w:szCs w:val="20"/>
              </w:rPr>
              <w:t>.0</w:t>
            </w:r>
            <w:r w:rsidR="0011243B">
              <w:rPr>
                <w:sz w:val="20"/>
                <w:szCs w:val="20"/>
              </w:rPr>
              <w:t>3</w:t>
            </w:r>
            <w:r w:rsidRPr="00A935AA">
              <w:rPr>
                <w:sz w:val="20"/>
                <w:szCs w:val="20"/>
              </w:rPr>
              <w:t>.201</w:t>
            </w:r>
            <w:r w:rsidR="0011243B">
              <w:rPr>
                <w:sz w:val="20"/>
                <w:szCs w:val="20"/>
              </w:rPr>
              <w:t>1</w:t>
            </w:r>
            <w:r w:rsidR="00853D70" w:rsidRPr="00853D70">
              <w:rPr>
                <w:sz w:val="20"/>
                <w:szCs w:val="20"/>
                <w:lang w:val="fr-CA"/>
              </w:rPr>
              <w:pict>
                <v:rect id="_x0000_i1026" style="width:108pt;height:1pt" o:hrpct="0" o:hralign="center" o:hrstd="t" o:hrnoshade="t" o:hr="t" fillcolor="black [3213]" stroked="f"/>
              </w:pict>
            </w:r>
          </w:p>
        </w:tc>
      </w:tr>
      <w:tr w:rsidR="00607EFE" w:rsidRPr="00A935AA" w:rsidTr="003B3977">
        <w:tc>
          <w:tcPr>
            <w:tcW w:w="4320" w:type="dxa"/>
            <w:shd w:val="clear" w:color="auto" w:fill="auto"/>
          </w:tcPr>
          <w:p w:rsidR="00607EFE" w:rsidRPr="00A935AA" w:rsidRDefault="0011243B" w:rsidP="002D6E27">
            <w:pPr>
              <w:rPr>
                <w:b/>
                <w:sz w:val="20"/>
                <w:szCs w:val="20"/>
              </w:rPr>
            </w:pPr>
            <w:r>
              <w:rPr>
                <w:b/>
                <w:sz w:val="20"/>
                <w:szCs w:val="20"/>
              </w:rPr>
              <w:t>Herbert John Hawkins</w:t>
            </w:r>
          </w:p>
          <w:p w:rsidR="00607EFE" w:rsidRPr="00A935AA" w:rsidRDefault="00607EFE" w:rsidP="002D6E27">
            <w:pPr>
              <w:tabs>
                <w:tab w:val="left" w:pos="-1440"/>
                <w:tab w:val="left" w:pos="-720"/>
              </w:tabs>
              <w:rPr>
                <w:sz w:val="20"/>
                <w:szCs w:val="20"/>
              </w:rPr>
            </w:pPr>
            <w:r w:rsidRPr="00A935AA">
              <w:rPr>
                <w:sz w:val="20"/>
                <w:szCs w:val="20"/>
              </w:rPr>
              <w:tab/>
            </w:r>
            <w:r w:rsidR="0011243B">
              <w:rPr>
                <w:sz w:val="20"/>
                <w:szCs w:val="20"/>
              </w:rPr>
              <w:t>Patricia Fricker-Bates</w:t>
            </w:r>
          </w:p>
          <w:p w:rsidR="00607EFE" w:rsidRPr="00A935AA" w:rsidRDefault="00607EFE" w:rsidP="002D6E27">
            <w:pPr>
              <w:tabs>
                <w:tab w:val="left" w:pos="-1440"/>
                <w:tab w:val="left" w:pos="-720"/>
              </w:tabs>
              <w:rPr>
                <w:sz w:val="20"/>
                <w:szCs w:val="20"/>
              </w:rPr>
            </w:pPr>
            <w:r w:rsidRPr="00A935AA">
              <w:rPr>
                <w:sz w:val="20"/>
                <w:szCs w:val="20"/>
              </w:rPr>
              <w:tab/>
            </w:r>
            <w:r w:rsidR="0011243B">
              <w:rPr>
                <w:sz w:val="20"/>
                <w:szCs w:val="20"/>
              </w:rPr>
              <w:t>Nova Scotia Legal Aid</w:t>
            </w:r>
          </w:p>
          <w:p w:rsidR="00607EFE" w:rsidRPr="00A935AA" w:rsidRDefault="00607EFE" w:rsidP="002D6E27">
            <w:pPr>
              <w:tabs>
                <w:tab w:val="left" w:pos="-1440"/>
                <w:tab w:val="left" w:pos="-720"/>
              </w:tabs>
              <w:rPr>
                <w:sz w:val="20"/>
                <w:szCs w:val="20"/>
              </w:rPr>
            </w:pPr>
          </w:p>
          <w:p w:rsidR="00607EFE" w:rsidRPr="00A935AA" w:rsidRDefault="00607EFE" w:rsidP="002D6E27">
            <w:pPr>
              <w:tabs>
                <w:tab w:val="left" w:pos="-1440"/>
                <w:tab w:val="left" w:pos="-720"/>
              </w:tabs>
              <w:rPr>
                <w:sz w:val="20"/>
                <w:szCs w:val="20"/>
              </w:rPr>
            </w:pPr>
            <w:r w:rsidRPr="00A935AA">
              <w:rPr>
                <w:sz w:val="20"/>
                <w:szCs w:val="20"/>
              </w:rPr>
              <w:tab/>
              <w:t>v. (3</w:t>
            </w:r>
            <w:r>
              <w:rPr>
                <w:sz w:val="20"/>
                <w:szCs w:val="20"/>
              </w:rPr>
              <w:t>4</w:t>
            </w:r>
            <w:r w:rsidR="0011243B">
              <w:rPr>
                <w:sz w:val="20"/>
                <w:szCs w:val="20"/>
              </w:rPr>
              <w:t>137</w:t>
            </w:r>
            <w:r w:rsidRPr="00A935AA">
              <w:rPr>
                <w:sz w:val="20"/>
                <w:szCs w:val="20"/>
              </w:rPr>
              <w:t>)</w:t>
            </w:r>
          </w:p>
          <w:p w:rsidR="00607EFE" w:rsidRPr="00A935AA" w:rsidRDefault="00607EFE" w:rsidP="002D6E27">
            <w:pPr>
              <w:tabs>
                <w:tab w:val="left" w:pos="-1440"/>
                <w:tab w:val="left" w:pos="-720"/>
              </w:tabs>
              <w:rPr>
                <w:sz w:val="20"/>
                <w:szCs w:val="20"/>
              </w:rPr>
            </w:pPr>
          </w:p>
          <w:p w:rsidR="00607EFE" w:rsidRPr="00A935AA" w:rsidRDefault="0011243B" w:rsidP="002D6E27">
            <w:pPr>
              <w:tabs>
                <w:tab w:val="left" w:pos="-1440"/>
                <w:tab w:val="left" w:pos="-720"/>
              </w:tabs>
              <w:rPr>
                <w:b/>
                <w:sz w:val="20"/>
                <w:szCs w:val="20"/>
              </w:rPr>
            </w:pPr>
            <w:r>
              <w:rPr>
                <w:b/>
                <w:sz w:val="20"/>
                <w:szCs w:val="20"/>
              </w:rPr>
              <w:t xml:space="preserve">Her Majesty the Queen </w:t>
            </w:r>
            <w:r w:rsidR="00607EFE">
              <w:rPr>
                <w:b/>
                <w:sz w:val="20"/>
                <w:szCs w:val="20"/>
              </w:rPr>
              <w:t>(</w:t>
            </w:r>
            <w:r>
              <w:rPr>
                <w:b/>
                <w:sz w:val="20"/>
                <w:szCs w:val="20"/>
              </w:rPr>
              <w:t>N</w:t>
            </w:r>
            <w:r w:rsidR="00607EFE">
              <w:rPr>
                <w:b/>
                <w:sz w:val="20"/>
                <w:szCs w:val="20"/>
              </w:rPr>
              <w:t>.</w:t>
            </w:r>
            <w:r>
              <w:rPr>
                <w:b/>
                <w:sz w:val="20"/>
                <w:szCs w:val="20"/>
              </w:rPr>
              <w:t>S</w:t>
            </w:r>
            <w:r w:rsidR="00607EFE" w:rsidRPr="00A935AA">
              <w:rPr>
                <w:b/>
                <w:sz w:val="20"/>
                <w:szCs w:val="20"/>
              </w:rPr>
              <w:t>.)</w:t>
            </w:r>
          </w:p>
          <w:p w:rsidR="00607EFE" w:rsidRPr="0011243B" w:rsidRDefault="00607EFE" w:rsidP="002D6E27">
            <w:pPr>
              <w:tabs>
                <w:tab w:val="left" w:pos="-1440"/>
                <w:tab w:val="left" w:pos="-720"/>
              </w:tabs>
              <w:rPr>
                <w:sz w:val="20"/>
                <w:szCs w:val="20"/>
                <w:lang w:val="fr-CA"/>
              </w:rPr>
            </w:pPr>
            <w:r w:rsidRPr="00A935AA">
              <w:rPr>
                <w:sz w:val="20"/>
                <w:szCs w:val="20"/>
              </w:rPr>
              <w:tab/>
            </w:r>
            <w:r w:rsidR="0011243B" w:rsidRPr="0011243B">
              <w:rPr>
                <w:sz w:val="20"/>
                <w:szCs w:val="20"/>
                <w:lang w:val="fr-CA"/>
              </w:rPr>
              <w:t>James A. Gumpert, Q.C.</w:t>
            </w:r>
          </w:p>
          <w:p w:rsidR="00607EFE" w:rsidRPr="0011243B" w:rsidRDefault="00607EFE" w:rsidP="002D6E27">
            <w:pPr>
              <w:tabs>
                <w:tab w:val="left" w:pos="-1440"/>
                <w:tab w:val="left" w:pos="-720"/>
              </w:tabs>
              <w:rPr>
                <w:sz w:val="20"/>
                <w:szCs w:val="20"/>
              </w:rPr>
            </w:pPr>
            <w:r w:rsidRPr="0011243B">
              <w:rPr>
                <w:sz w:val="20"/>
                <w:szCs w:val="20"/>
                <w:lang w:val="fr-CA"/>
              </w:rPr>
              <w:tab/>
            </w:r>
            <w:r w:rsidR="0011243B" w:rsidRPr="0011243B">
              <w:rPr>
                <w:sz w:val="20"/>
                <w:szCs w:val="20"/>
              </w:rPr>
              <w:t xml:space="preserve">Public Prosecution Service of Nova </w:t>
            </w:r>
            <w:r w:rsidR="0011243B" w:rsidRPr="0011243B">
              <w:rPr>
                <w:sz w:val="20"/>
                <w:szCs w:val="20"/>
              </w:rPr>
              <w:tab/>
              <w:t>Scotia</w:t>
            </w:r>
          </w:p>
          <w:p w:rsidR="00607EFE" w:rsidRPr="0011243B" w:rsidRDefault="00607EFE" w:rsidP="002D6E27">
            <w:pPr>
              <w:tabs>
                <w:tab w:val="left" w:pos="-1440"/>
                <w:tab w:val="left" w:pos="-720"/>
              </w:tabs>
              <w:rPr>
                <w:sz w:val="20"/>
                <w:szCs w:val="20"/>
              </w:rPr>
            </w:pPr>
          </w:p>
          <w:p w:rsidR="00607EFE" w:rsidRPr="00A935AA" w:rsidRDefault="00607EFE" w:rsidP="002D6E27">
            <w:pPr>
              <w:rPr>
                <w:sz w:val="20"/>
                <w:szCs w:val="20"/>
              </w:rPr>
            </w:pPr>
            <w:r w:rsidRPr="00A935AA">
              <w:rPr>
                <w:sz w:val="20"/>
                <w:szCs w:val="20"/>
              </w:rPr>
              <w:t xml:space="preserve">FILING DATE: </w:t>
            </w:r>
            <w:r w:rsidR="0011243B">
              <w:rPr>
                <w:sz w:val="20"/>
                <w:szCs w:val="20"/>
              </w:rPr>
              <w:t>14</w:t>
            </w:r>
            <w:r w:rsidRPr="00A935AA">
              <w:rPr>
                <w:sz w:val="20"/>
                <w:szCs w:val="20"/>
              </w:rPr>
              <w:t>.0</w:t>
            </w:r>
            <w:r w:rsidR="0011243B">
              <w:rPr>
                <w:sz w:val="20"/>
                <w:szCs w:val="20"/>
              </w:rPr>
              <w:t>3</w:t>
            </w:r>
            <w:r w:rsidRPr="00A935AA">
              <w:rPr>
                <w:sz w:val="20"/>
                <w:szCs w:val="20"/>
              </w:rPr>
              <w:t>.201</w:t>
            </w:r>
            <w:r w:rsidR="0011243B">
              <w:rPr>
                <w:sz w:val="20"/>
                <w:szCs w:val="20"/>
              </w:rPr>
              <w:t>1</w:t>
            </w:r>
          </w:p>
          <w:p w:rsidR="00607EFE" w:rsidRPr="00A935AA" w:rsidRDefault="00853D70" w:rsidP="002D6E27">
            <w:pPr>
              <w:rPr>
                <w:sz w:val="20"/>
                <w:szCs w:val="20"/>
              </w:rPr>
            </w:pPr>
            <w:r w:rsidRPr="00853D70">
              <w:rPr>
                <w:sz w:val="20"/>
                <w:szCs w:val="20"/>
                <w:lang w:val="fr-CA"/>
              </w:rPr>
              <w:pict>
                <v:rect id="_x0000_i1027" style="width:108pt;height:1pt" o:hrpct="0" o:hralign="center" o:hrstd="t" o:hrnoshade="t" o:hr="t" fillcolor="black [3213]" stroked="f"/>
              </w:pict>
            </w:r>
          </w:p>
        </w:tc>
        <w:tc>
          <w:tcPr>
            <w:tcW w:w="1181" w:type="dxa"/>
            <w:shd w:val="clear" w:color="auto" w:fill="auto"/>
          </w:tcPr>
          <w:p w:rsidR="00607EFE" w:rsidRDefault="00607EFE" w:rsidP="00242AEE">
            <w:pPr>
              <w:jc w:val="center"/>
              <w:rPr>
                <w:sz w:val="20"/>
                <w:szCs w:val="20"/>
              </w:rPr>
            </w:pPr>
          </w:p>
          <w:p w:rsidR="000E21ED" w:rsidRDefault="000E21ED" w:rsidP="00242AEE">
            <w:pPr>
              <w:jc w:val="center"/>
              <w:rPr>
                <w:sz w:val="20"/>
                <w:szCs w:val="20"/>
              </w:rPr>
            </w:pPr>
          </w:p>
          <w:p w:rsidR="000E21ED" w:rsidRDefault="000E21ED" w:rsidP="00242AEE">
            <w:pPr>
              <w:jc w:val="center"/>
              <w:rPr>
                <w:sz w:val="20"/>
                <w:szCs w:val="20"/>
              </w:rPr>
            </w:pPr>
          </w:p>
          <w:p w:rsidR="000E21ED" w:rsidRDefault="000E21ED" w:rsidP="00242AEE">
            <w:pPr>
              <w:jc w:val="center"/>
              <w:rPr>
                <w:sz w:val="20"/>
                <w:szCs w:val="20"/>
              </w:rPr>
            </w:pPr>
          </w:p>
          <w:p w:rsidR="000E21ED" w:rsidRDefault="000E21ED" w:rsidP="00242AEE">
            <w:pPr>
              <w:jc w:val="center"/>
              <w:rPr>
                <w:sz w:val="20"/>
                <w:szCs w:val="20"/>
              </w:rPr>
            </w:pPr>
          </w:p>
          <w:p w:rsidR="000E21ED" w:rsidRDefault="000E21ED" w:rsidP="00242AEE">
            <w:pPr>
              <w:jc w:val="center"/>
              <w:rPr>
                <w:sz w:val="20"/>
                <w:szCs w:val="20"/>
              </w:rPr>
            </w:pPr>
          </w:p>
          <w:p w:rsidR="000E21ED" w:rsidRDefault="000E21ED" w:rsidP="00242AEE">
            <w:pPr>
              <w:jc w:val="center"/>
              <w:rPr>
                <w:sz w:val="20"/>
                <w:szCs w:val="20"/>
              </w:rPr>
            </w:pPr>
          </w:p>
          <w:p w:rsidR="000E21ED" w:rsidRDefault="000E21ED" w:rsidP="00242AEE">
            <w:pPr>
              <w:jc w:val="center"/>
              <w:rPr>
                <w:sz w:val="20"/>
                <w:szCs w:val="20"/>
              </w:rPr>
            </w:pPr>
          </w:p>
          <w:p w:rsidR="000E21ED" w:rsidRDefault="000E21ED" w:rsidP="00242AEE">
            <w:pPr>
              <w:jc w:val="center"/>
              <w:rPr>
                <w:sz w:val="20"/>
                <w:szCs w:val="20"/>
              </w:rPr>
            </w:pPr>
          </w:p>
          <w:p w:rsidR="000E21ED" w:rsidRDefault="000E21ED" w:rsidP="00242AEE">
            <w:pPr>
              <w:jc w:val="center"/>
              <w:rPr>
                <w:sz w:val="20"/>
                <w:szCs w:val="20"/>
              </w:rPr>
            </w:pPr>
          </w:p>
          <w:p w:rsidR="000E21ED" w:rsidRDefault="000E21ED" w:rsidP="00242AEE">
            <w:pPr>
              <w:jc w:val="center"/>
              <w:rPr>
                <w:sz w:val="20"/>
                <w:szCs w:val="20"/>
              </w:rPr>
            </w:pPr>
          </w:p>
          <w:p w:rsidR="000E21ED" w:rsidRDefault="000E21ED" w:rsidP="00242AEE">
            <w:pPr>
              <w:jc w:val="center"/>
              <w:rPr>
                <w:sz w:val="20"/>
                <w:szCs w:val="20"/>
              </w:rPr>
            </w:pPr>
          </w:p>
          <w:p w:rsidR="000E21ED" w:rsidRDefault="000E21ED" w:rsidP="00242AEE">
            <w:pPr>
              <w:jc w:val="center"/>
              <w:rPr>
                <w:sz w:val="20"/>
                <w:szCs w:val="20"/>
              </w:rPr>
            </w:pPr>
          </w:p>
          <w:p w:rsidR="000E21ED" w:rsidRPr="00A935AA" w:rsidRDefault="000E21ED" w:rsidP="00242AEE">
            <w:pPr>
              <w:jc w:val="center"/>
              <w:rPr>
                <w:sz w:val="20"/>
                <w:szCs w:val="20"/>
              </w:rPr>
            </w:pPr>
          </w:p>
        </w:tc>
        <w:tc>
          <w:tcPr>
            <w:tcW w:w="4320" w:type="dxa"/>
            <w:shd w:val="clear" w:color="auto" w:fill="auto"/>
          </w:tcPr>
          <w:p w:rsidR="00607EFE" w:rsidRDefault="00607EFE" w:rsidP="002D6E27">
            <w:pPr>
              <w:keepNext/>
              <w:keepLines/>
              <w:tabs>
                <w:tab w:val="left" w:pos="-1440"/>
                <w:tab w:val="left" w:pos="-720"/>
              </w:tabs>
              <w:rPr>
                <w:b/>
                <w:sz w:val="20"/>
                <w:szCs w:val="20"/>
              </w:rPr>
            </w:pPr>
          </w:p>
          <w:p w:rsidR="000E21ED" w:rsidRPr="000E21ED" w:rsidRDefault="000E21ED" w:rsidP="002D6E27">
            <w:pPr>
              <w:keepNext/>
              <w:keepLines/>
              <w:tabs>
                <w:tab w:val="left" w:pos="-1440"/>
                <w:tab w:val="left" w:pos="-720"/>
              </w:tabs>
              <w:rPr>
                <w:b/>
                <w:sz w:val="20"/>
                <w:szCs w:val="20"/>
                <w:lang w:val="fr-CA"/>
              </w:rPr>
            </w:pPr>
            <w:r w:rsidRPr="000E21ED">
              <w:rPr>
                <w:b/>
                <w:sz w:val="20"/>
                <w:szCs w:val="20"/>
                <w:lang w:val="fr-CA"/>
              </w:rPr>
              <w:t>Sonka Properties Inc. et al.</w:t>
            </w:r>
          </w:p>
          <w:p w:rsidR="00607EFE" w:rsidRPr="000E21ED" w:rsidRDefault="00607EFE" w:rsidP="002D6E27">
            <w:pPr>
              <w:keepNext/>
              <w:keepLines/>
              <w:tabs>
                <w:tab w:val="left" w:pos="-1440"/>
                <w:tab w:val="left" w:pos="-720"/>
              </w:tabs>
              <w:rPr>
                <w:sz w:val="20"/>
                <w:szCs w:val="20"/>
              </w:rPr>
            </w:pPr>
            <w:r w:rsidRPr="000E21ED">
              <w:rPr>
                <w:sz w:val="20"/>
                <w:szCs w:val="20"/>
                <w:lang w:val="fr-CA"/>
              </w:rPr>
              <w:tab/>
            </w:r>
            <w:r w:rsidR="000E21ED" w:rsidRPr="000E21ED">
              <w:rPr>
                <w:sz w:val="20"/>
                <w:szCs w:val="20"/>
              </w:rPr>
              <w:t>J. Gardner Hodder</w:t>
            </w:r>
          </w:p>
          <w:p w:rsidR="00607EFE" w:rsidRPr="000E21ED" w:rsidRDefault="00607EFE" w:rsidP="002D6E27">
            <w:pPr>
              <w:keepNext/>
              <w:keepLines/>
              <w:tabs>
                <w:tab w:val="left" w:pos="-1440"/>
                <w:tab w:val="left" w:pos="-720"/>
              </w:tabs>
              <w:rPr>
                <w:sz w:val="20"/>
                <w:szCs w:val="20"/>
              </w:rPr>
            </w:pPr>
            <w:r w:rsidRPr="000E21ED">
              <w:rPr>
                <w:sz w:val="20"/>
                <w:szCs w:val="20"/>
              </w:rPr>
              <w:tab/>
            </w:r>
            <w:r w:rsidR="000E21ED" w:rsidRPr="000E21ED">
              <w:rPr>
                <w:sz w:val="20"/>
                <w:szCs w:val="20"/>
              </w:rPr>
              <w:t>Hodder Barristers</w:t>
            </w:r>
          </w:p>
          <w:p w:rsidR="00607EFE" w:rsidRPr="000E21ED" w:rsidRDefault="00607EFE" w:rsidP="002D6E27">
            <w:pPr>
              <w:keepNext/>
              <w:keepLines/>
              <w:tabs>
                <w:tab w:val="left" w:pos="-1440"/>
                <w:tab w:val="left" w:pos="-720"/>
              </w:tabs>
              <w:rPr>
                <w:sz w:val="20"/>
                <w:szCs w:val="20"/>
              </w:rPr>
            </w:pPr>
          </w:p>
          <w:p w:rsidR="00607EFE" w:rsidRPr="0011243B" w:rsidRDefault="00607EFE" w:rsidP="002D6E27">
            <w:pPr>
              <w:keepNext/>
              <w:keepLines/>
              <w:tabs>
                <w:tab w:val="left" w:pos="-1440"/>
                <w:tab w:val="left" w:pos="-720"/>
              </w:tabs>
              <w:rPr>
                <w:sz w:val="20"/>
                <w:szCs w:val="20"/>
              </w:rPr>
            </w:pPr>
            <w:r w:rsidRPr="000E21ED">
              <w:rPr>
                <w:sz w:val="20"/>
                <w:szCs w:val="20"/>
              </w:rPr>
              <w:tab/>
            </w:r>
            <w:r w:rsidRPr="0011243B">
              <w:rPr>
                <w:sz w:val="20"/>
                <w:szCs w:val="20"/>
              </w:rPr>
              <w:t>v. (34</w:t>
            </w:r>
            <w:r w:rsidR="000E21ED">
              <w:rPr>
                <w:sz w:val="20"/>
                <w:szCs w:val="20"/>
              </w:rPr>
              <w:t>140</w:t>
            </w:r>
            <w:r w:rsidRPr="0011243B">
              <w:rPr>
                <w:sz w:val="20"/>
                <w:szCs w:val="20"/>
              </w:rPr>
              <w:t>)</w:t>
            </w:r>
          </w:p>
          <w:p w:rsidR="00607EFE" w:rsidRPr="0011243B" w:rsidRDefault="00607EFE" w:rsidP="002D6E27">
            <w:pPr>
              <w:keepNext/>
              <w:keepLines/>
              <w:tabs>
                <w:tab w:val="left" w:pos="-1440"/>
                <w:tab w:val="left" w:pos="-720"/>
              </w:tabs>
              <w:rPr>
                <w:sz w:val="20"/>
                <w:szCs w:val="20"/>
              </w:rPr>
            </w:pPr>
          </w:p>
          <w:p w:rsidR="00607EFE" w:rsidRPr="000E21ED" w:rsidRDefault="000E21ED" w:rsidP="002D6E27">
            <w:pPr>
              <w:keepNext/>
              <w:keepLines/>
              <w:tabs>
                <w:tab w:val="left" w:pos="-1440"/>
                <w:tab w:val="left" w:pos="-720"/>
              </w:tabs>
              <w:rPr>
                <w:b/>
                <w:sz w:val="20"/>
                <w:szCs w:val="20"/>
                <w:lang w:val="fr-CA"/>
              </w:rPr>
            </w:pPr>
            <w:r w:rsidRPr="000E21ED">
              <w:rPr>
                <w:b/>
                <w:sz w:val="20"/>
                <w:szCs w:val="20"/>
                <w:lang w:val="fr-CA"/>
              </w:rPr>
              <w:t>Paragon Development Co</w:t>
            </w:r>
            <w:r>
              <w:rPr>
                <w:b/>
                <w:sz w:val="20"/>
                <w:szCs w:val="20"/>
                <w:lang w:val="fr-CA"/>
              </w:rPr>
              <w:t>r</w:t>
            </w:r>
            <w:r w:rsidRPr="000E21ED">
              <w:rPr>
                <w:b/>
                <w:sz w:val="20"/>
                <w:szCs w:val="20"/>
                <w:lang w:val="fr-CA"/>
              </w:rPr>
              <w:t>poration et al.</w:t>
            </w:r>
            <w:r>
              <w:rPr>
                <w:b/>
                <w:sz w:val="20"/>
                <w:szCs w:val="20"/>
                <w:lang w:val="fr-CA"/>
              </w:rPr>
              <w:t xml:space="preserve"> </w:t>
            </w:r>
            <w:r w:rsidR="00607EFE" w:rsidRPr="000E21ED">
              <w:rPr>
                <w:b/>
                <w:sz w:val="20"/>
                <w:szCs w:val="20"/>
                <w:lang w:val="fr-CA"/>
              </w:rPr>
              <w:t>(Ont.)</w:t>
            </w:r>
          </w:p>
          <w:p w:rsidR="00607EFE" w:rsidRPr="000E21ED" w:rsidRDefault="00607EFE" w:rsidP="002D6E27">
            <w:pPr>
              <w:keepNext/>
              <w:keepLines/>
              <w:tabs>
                <w:tab w:val="left" w:pos="-1440"/>
                <w:tab w:val="left" w:pos="-720"/>
              </w:tabs>
              <w:rPr>
                <w:sz w:val="20"/>
                <w:szCs w:val="20"/>
              </w:rPr>
            </w:pPr>
            <w:r w:rsidRPr="000E21ED">
              <w:rPr>
                <w:sz w:val="20"/>
                <w:szCs w:val="20"/>
                <w:lang w:val="fr-CA"/>
              </w:rPr>
              <w:tab/>
            </w:r>
            <w:r w:rsidR="000E21ED" w:rsidRPr="000E21ED">
              <w:rPr>
                <w:sz w:val="20"/>
                <w:szCs w:val="20"/>
              </w:rPr>
              <w:t>John T. Porter</w:t>
            </w:r>
          </w:p>
          <w:p w:rsidR="00607EFE" w:rsidRPr="000E21ED" w:rsidRDefault="00607EFE" w:rsidP="002D6E27">
            <w:pPr>
              <w:keepNext/>
              <w:keepLines/>
              <w:tabs>
                <w:tab w:val="left" w:pos="-1440"/>
                <w:tab w:val="left" w:pos="-720"/>
              </w:tabs>
              <w:rPr>
                <w:sz w:val="20"/>
                <w:szCs w:val="20"/>
              </w:rPr>
            </w:pPr>
            <w:r w:rsidRPr="000E21ED">
              <w:rPr>
                <w:sz w:val="20"/>
                <w:szCs w:val="20"/>
              </w:rPr>
              <w:tab/>
            </w:r>
            <w:r w:rsidR="000E21ED" w:rsidRPr="000E21ED">
              <w:rPr>
                <w:sz w:val="20"/>
                <w:szCs w:val="20"/>
              </w:rPr>
              <w:t>Thornton Grout Finnigan LLP</w:t>
            </w:r>
          </w:p>
          <w:p w:rsidR="00607EFE" w:rsidRPr="000E21ED" w:rsidRDefault="00607EFE" w:rsidP="002D6E27">
            <w:pPr>
              <w:keepNext/>
              <w:keepLines/>
              <w:tabs>
                <w:tab w:val="left" w:pos="-1440"/>
                <w:tab w:val="left" w:pos="-720"/>
              </w:tabs>
              <w:rPr>
                <w:sz w:val="20"/>
                <w:szCs w:val="20"/>
              </w:rPr>
            </w:pPr>
          </w:p>
          <w:p w:rsidR="00607EFE" w:rsidRPr="00A935AA" w:rsidRDefault="00607EFE" w:rsidP="000E21ED">
            <w:pPr>
              <w:rPr>
                <w:sz w:val="20"/>
                <w:szCs w:val="20"/>
              </w:rPr>
            </w:pPr>
            <w:r w:rsidRPr="00A935AA">
              <w:rPr>
                <w:sz w:val="20"/>
                <w:szCs w:val="20"/>
              </w:rPr>
              <w:t xml:space="preserve">FILING DATE: </w:t>
            </w:r>
            <w:r w:rsidR="000E21ED">
              <w:rPr>
                <w:sz w:val="20"/>
                <w:szCs w:val="20"/>
              </w:rPr>
              <w:t>15</w:t>
            </w:r>
            <w:r w:rsidRPr="00A935AA">
              <w:rPr>
                <w:sz w:val="20"/>
                <w:szCs w:val="20"/>
              </w:rPr>
              <w:t>.0</w:t>
            </w:r>
            <w:r w:rsidR="000E21ED">
              <w:rPr>
                <w:sz w:val="20"/>
                <w:szCs w:val="20"/>
              </w:rPr>
              <w:t>3</w:t>
            </w:r>
            <w:r w:rsidRPr="00A935AA">
              <w:rPr>
                <w:sz w:val="20"/>
                <w:szCs w:val="20"/>
              </w:rPr>
              <w:t>.201</w:t>
            </w:r>
            <w:r w:rsidR="000E21ED">
              <w:rPr>
                <w:sz w:val="20"/>
                <w:szCs w:val="20"/>
              </w:rPr>
              <w:t>1</w:t>
            </w:r>
            <w:r w:rsidR="00853D70" w:rsidRPr="00853D70">
              <w:rPr>
                <w:sz w:val="20"/>
                <w:szCs w:val="20"/>
                <w:lang w:val="fr-CA"/>
              </w:rPr>
              <w:pict>
                <v:rect id="_x0000_i1028" style="width:108pt;height:1pt" o:hrpct="0" o:hralign="center" o:hrstd="t" o:hrnoshade="t" o:hr="t" fillcolor="black [3213]" stroked="f"/>
              </w:pict>
            </w:r>
          </w:p>
        </w:tc>
      </w:tr>
      <w:tr w:rsidR="00607EFE" w:rsidRPr="00A935AA" w:rsidTr="003B3977">
        <w:tc>
          <w:tcPr>
            <w:tcW w:w="4320" w:type="dxa"/>
            <w:shd w:val="clear" w:color="auto" w:fill="auto"/>
          </w:tcPr>
          <w:p w:rsidR="00607EFE" w:rsidRPr="00A935AA" w:rsidRDefault="000E21ED" w:rsidP="002D6E27">
            <w:pPr>
              <w:rPr>
                <w:b/>
                <w:sz w:val="20"/>
                <w:szCs w:val="20"/>
              </w:rPr>
            </w:pPr>
            <w:r>
              <w:rPr>
                <w:b/>
                <w:sz w:val="20"/>
                <w:szCs w:val="20"/>
              </w:rPr>
              <w:t>William Lloyd Hamilton</w:t>
            </w:r>
          </w:p>
          <w:p w:rsidR="00607EFE" w:rsidRPr="00546019" w:rsidRDefault="00607EFE" w:rsidP="002D6E27">
            <w:pPr>
              <w:tabs>
                <w:tab w:val="left" w:pos="-1440"/>
                <w:tab w:val="left" w:pos="-720"/>
              </w:tabs>
              <w:rPr>
                <w:sz w:val="20"/>
                <w:szCs w:val="20"/>
              </w:rPr>
            </w:pPr>
            <w:r w:rsidRPr="00A935AA">
              <w:rPr>
                <w:sz w:val="20"/>
                <w:szCs w:val="20"/>
              </w:rPr>
              <w:tab/>
            </w:r>
            <w:r w:rsidR="00546019" w:rsidRPr="00546019">
              <w:rPr>
                <w:sz w:val="20"/>
                <w:szCs w:val="20"/>
              </w:rPr>
              <w:t>William Lloyd Hamilton</w:t>
            </w:r>
          </w:p>
          <w:p w:rsidR="00607EFE" w:rsidRPr="00A935AA" w:rsidRDefault="00607EFE" w:rsidP="002D6E27">
            <w:pPr>
              <w:tabs>
                <w:tab w:val="left" w:pos="-1440"/>
                <w:tab w:val="left" w:pos="-720"/>
              </w:tabs>
              <w:rPr>
                <w:sz w:val="20"/>
                <w:szCs w:val="20"/>
              </w:rPr>
            </w:pPr>
          </w:p>
          <w:p w:rsidR="00607EFE" w:rsidRPr="00A935AA" w:rsidRDefault="00607EFE" w:rsidP="002D6E27">
            <w:pPr>
              <w:tabs>
                <w:tab w:val="left" w:pos="-1440"/>
                <w:tab w:val="left" w:pos="-720"/>
              </w:tabs>
              <w:rPr>
                <w:sz w:val="20"/>
                <w:szCs w:val="20"/>
              </w:rPr>
            </w:pPr>
            <w:r w:rsidRPr="00A935AA">
              <w:rPr>
                <w:sz w:val="20"/>
                <w:szCs w:val="20"/>
              </w:rPr>
              <w:tab/>
              <w:t>v. (3</w:t>
            </w:r>
            <w:r>
              <w:rPr>
                <w:sz w:val="20"/>
                <w:szCs w:val="20"/>
              </w:rPr>
              <w:t>4</w:t>
            </w:r>
            <w:r w:rsidR="00546019">
              <w:rPr>
                <w:sz w:val="20"/>
                <w:szCs w:val="20"/>
              </w:rPr>
              <w:t>151</w:t>
            </w:r>
            <w:r w:rsidRPr="00A935AA">
              <w:rPr>
                <w:sz w:val="20"/>
                <w:szCs w:val="20"/>
              </w:rPr>
              <w:t>)</w:t>
            </w:r>
          </w:p>
          <w:p w:rsidR="00607EFE" w:rsidRPr="00A935AA" w:rsidRDefault="00607EFE" w:rsidP="002D6E27">
            <w:pPr>
              <w:tabs>
                <w:tab w:val="left" w:pos="-1440"/>
                <w:tab w:val="left" w:pos="-720"/>
              </w:tabs>
              <w:rPr>
                <w:sz w:val="20"/>
                <w:szCs w:val="20"/>
              </w:rPr>
            </w:pPr>
          </w:p>
          <w:p w:rsidR="00607EFE" w:rsidRPr="00A935AA" w:rsidRDefault="00546019" w:rsidP="002D6E27">
            <w:pPr>
              <w:tabs>
                <w:tab w:val="left" w:pos="-1440"/>
                <w:tab w:val="left" w:pos="-720"/>
              </w:tabs>
              <w:rPr>
                <w:b/>
                <w:sz w:val="20"/>
                <w:szCs w:val="20"/>
              </w:rPr>
            </w:pPr>
            <w:r>
              <w:rPr>
                <w:b/>
                <w:sz w:val="20"/>
                <w:szCs w:val="20"/>
              </w:rPr>
              <w:t xml:space="preserve">Board of Trustees of the Rocky View School Division No. 41 </w:t>
            </w:r>
            <w:r w:rsidR="00607EFE">
              <w:rPr>
                <w:b/>
                <w:sz w:val="20"/>
                <w:szCs w:val="20"/>
              </w:rPr>
              <w:t>(</w:t>
            </w:r>
            <w:r>
              <w:rPr>
                <w:b/>
                <w:sz w:val="20"/>
                <w:szCs w:val="20"/>
              </w:rPr>
              <w:t>Alta</w:t>
            </w:r>
            <w:r w:rsidR="00607EFE" w:rsidRPr="00A935AA">
              <w:rPr>
                <w:b/>
                <w:sz w:val="20"/>
                <w:szCs w:val="20"/>
              </w:rPr>
              <w:t>.)</w:t>
            </w:r>
          </w:p>
          <w:p w:rsidR="00607EFE" w:rsidRPr="00A935AA" w:rsidRDefault="00607EFE" w:rsidP="002D6E27">
            <w:pPr>
              <w:tabs>
                <w:tab w:val="left" w:pos="-1440"/>
                <w:tab w:val="left" w:pos="-720"/>
              </w:tabs>
              <w:rPr>
                <w:sz w:val="20"/>
                <w:szCs w:val="20"/>
              </w:rPr>
            </w:pPr>
            <w:r w:rsidRPr="00A935AA">
              <w:rPr>
                <w:sz w:val="20"/>
                <w:szCs w:val="20"/>
              </w:rPr>
              <w:tab/>
            </w:r>
            <w:r w:rsidR="00546019">
              <w:rPr>
                <w:sz w:val="20"/>
                <w:szCs w:val="20"/>
              </w:rPr>
              <w:t>Dennis K. Yasui</w:t>
            </w:r>
          </w:p>
          <w:p w:rsidR="00607EFE" w:rsidRPr="00A935AA" w:rsidRDefault="00607EFE" w:rsidP="002D6E27">
            <w:pPr>
              <w:tabs>
                <w:tab w:val="left" w:pos="-1440"/>
                <w:tab w:val="left" w:pos="-720"/>
              </w:tabs>
              <w:rPr>
                <w:sz w:val="20"/>
                <w:szCs w:val="20"/>
              </w:rPr>
            </w:pPr>
            <w:r w:rsidRPr="00A935AA">
              <w:rPr>
                <w:sz w:val="20"/>
                <w:szCs w:val="20"/>
              </w:rPr>
              <w:tab/>
            </w:r>
            <w:r w:rsidR="00546019">
              <w:rPr>
                <w:sz w:val="20"/>
                <w:szCs w:val="20"/>
              </w:rPr>
              <w:t>Brownlee LLP</w:t>
            </w:r>
          </w:p>
          <w:p w:rsidR="00607EFE" w:rsidRPr="00A935AA" w:rsidRDefault="00607EFE" w:rsidP="002D6E27">
            <w:pPr>
              <w:tabs>
                <w:tab w:val="left" w:pos="-1440"/>
                <w:tab w:val="left" w:pos="-720"/>
              </w:tabs>
              <w:rPr>
                <w:sz w:val="20"/>
                <w:szCs w:val="20"/>
              </w:rPr>
            </w:pPr>
          </w:p>
          <w:p w:rsidR="00607EFE" w:rsidRPr="00A935AA" w:rsidRDefault="00607EFE" w:rsidP="002D6E27">
            <w:pPr>
              <w:rPr>
                <w:sz w:val="20"/>
                <w:szCs w:val="20"/>
              </w:rPr>
            </w:pPr>
            <w:r w:rsidRPr="00A935AA">
              <w:rPr>
                <w:sz w:val="20"/>
                <w:szCs w:val="20"/>
              </w:rPr>
              <w:t xml:space="preserve">FILING DATE: </w:t>
            </w:r>
            <w:r w:rsidR="00546019">
              <w:rPr>
                <w:sz w:val="20"/>
                <w:szCs w:val="20"/>
              </w:rPr>
              <w:t>16</w:t>
            </w:r>
            <w:r w:rsidRPr="00A935AA">
              <w:rPr>
                <w:sz w:val="20"/>
                <w:szCs w:val="20"/>
              </w:rPr>
              <w:t>.0</w:t>
            </w:r>
            <w:r w:rsidR="00546019">
              <w:rPr>
                <w:sz w:val="20"/>
                <w:szCs w:val="20"/>
              </w:rPr>
              <w:t>3</w:t>
            </w:r>
            <w:r w:rsidRPr="00A935AA">
              <w:rPr>
                <w:sz w:val="20"/>
                <w:szCs w:val="20"/>
              </w:rPr>
              <w:t>.201</w:t>
            </w:r>
            <w:r w:rsidR="00546019">
              <w:rPr>
                <w:sz w:val="20"/>
                <w:szCs w:val="20"/>
              </w:rPr>
              <w:t>1</w:t>
            </w:r>
          </w:p>
          <w:p w:rsidR="00607EFE" w:rsidRPr="00A935AA" w:rsidRDefault="00853D70" w:rsidP="002D6E27">
            <w:pPr>
              <w:rPr>
                <w:sz w:val="20"/>
                <w:szCs w:val="20"/>
              </w:rPr>
            </w:pPr>
            <w:r w:rsidRPr="00853D70">
              <w:rPr>
                <w:sz w:val="20"/>
                <w:szCs w:val="20"/>
                <w:lang w:val="fr-CA"/>
              </w:rPr>
              <w:pict>
                <v:rect id="_x0000_i1029" style="width:108pt;height:1pt" o:hrpct="0" o:hralign="center" o:hrstd="t" o:hrnoshade="t" o:hr="t" fillcolor="black [3213]" stroked="f"/>
              </w:pict>
            </w:r>
          </w:p>
        </w:tc>
        <w:tc>
          <w:tcPr>
            <w:tcW w:w="1181" w:type="dxa"/>
            <w:shd w:val="clear" w:color="auto" w:fill="auto"/>
          </w:tcPr>
          <w:p w:rsidR="00607EFE" w:rsidRDefault="00607EFE" w:rsidP="00242AEE">
            <w:pPr>
              <w:jc w:val="center"/>
              <w:rPr>
                <w:sz w:val="20"/>
                <w:szCs w:val="20"/>
              </w:rPr>
            </w:pPr>
          </w:p>
          <w:p w:rsidR="003A78AD" w:rsidRDefault="003A78AD" w:rsidP="00242AEE">
            <w:pPr>
              <w:jc w:val="center"/>
              <w:rPr>
                <w:sz w:val="20"/>
                <w:szCs w:val="20"/>
              </w:rPr>
            </w:pPr>
          </w:p>
          <w:p w:rsidR="003A78AD" w:rsidRDefault="003A78AD" w:rsidP="00242AEE">
            <w:pPr>
              <w:jc w:val="center"/>
              <w:rPr>
                <w:sz w:val="20"/>
                <w:szCs w:val="20"/>
              </w:rPr>
            </w:pPr>
          </w:p>
          <w:p w:rsidR="003A78AD" w:rsidRDefault="003A78AD" w:rsidP="00242AEE">
            <w:pPr>
              <w:jc w:val="center"/>
              <w:rPr>
                <w:sz w:val="20"/>
                <w:szCs w:val="20"/>
              </w:rPr>
            </w:pPr>
          </w:p>
          <w:p w:rsidR="003A78AD" w:rsidRDefault="003A78AD" w:rsidP="00242AEE">
            <w:pPr>
              <w:jc w:val="center"/>
              <w:rPr>
                <w:sz w:val="20"/>
                <w:szCs w:val="20"/>
              </w:rPr>
            </w:pPr>
          </w:p>
          <w:p w:rsidR="003A78AD" w:rsidRDefault="003A78AD" w:rsidP="00242AEE">
            <w:pPr>
              <w:jc w:val="center"/>
              <w:rPr>
                <w:sz w:val="20"/>
                <w:szCs w:val="20"/>
              </w:rPr>
            </w:pPr>
          </w:p>
          <w:p w:rsidR="003A78AD" w:rsidRDefault="003A78AD" w:rsidP="00242AEE">
            <w:pPr>
              <w:jc w:val="center"/>
              <w:rPr>
                <w:sz w:val="20"/>
                <w:szCs w:val="20"/>
              </w:rPr>
            </w:pPr>
          </w:p>
          <w:p w:rsidR="003A78AD" w:rsidRDefault="003A78AD" w:rsidP="00242AEE">
            <w:pPr>
              <w:jc w:val="center"/>
              <w:rPr>
                <w:sz w:val="20"/>
                <w:szCs w:val="20"/>
              </w:rPr>
            </w:pPr>
          </w:p>
          <w:p w:rsidR="003A78AD" w:rsidRDefault="003A78AD" w:rsidP="00242AEE">
            <w:pPr>
              <w:jc w:val="center"/>
              <w:rPr>
                <w:sz w:val="20"/>
                <w:szCs w:val="20"/>
              </w:rPr>
            </w:pPr>
          </w:p>
          <w:p w:rsidR="003A78AD" w:rsidRDefault="003A78AD" w:rsidP="00242AEE">
            <w:pPr>
              <w:jc w:val="center"/>
              <w:rPr>
                <w:sz w:val="20"/>
                <w:szCs w:val="20"/>
              </w:rPr>
            </w:pPr>
          </w:p>
          <w:p w:rsidR="003A78AD" w:rsidRDefault="003A78AD" w:rsidP="00242AEE">
            <w:pPr>
              <w:jc w:val="center"/>
              <w:rPr>
                <w:sz w:val="20"/>
                <w:szCs w:val="20"/>
              </w:rPr>
            </w:pPr>
          </w:p>
          <w:p w:rsidR="003A78AD" w:rsidRDefault="003A78AD" w:rsidP="00242AEE">
            <w:pPr>
              <w:jc w:val="center"/>
              <w:rPr>
                <w:sz w:val="20"/>
                <w:szCs w:val="20"/>
              </w:rPr>
            </w:pPr>
          </w:p>
          <w:p w:rsidR="003A78AD" w:rsidRPr="00A935AA" w:rsidRDefault="003A78AD" w:rsidP="00242AEE">
            <w:pPr>
              <w:jc w:val="center"/>
              <w:rPr>
                <w:sz w:val="20"/>
                <w:szCs w:val="20"/>
              </w:rPr>
            </w:pPr>
          </w:p>
        </w:tc>
        <w:tc>
          <w:tcPr>
            <w:tcW w:w="4320" w:type="dxa"/>
            <w:shd w:val="clear" w:color="auto" w:fill="auto"/>
          </w:tcPr>
          <w:p w:rsidR="00607EFE" w:rsidRPr="00A935AA" w:rsidRDefault="00546019" w:rsidP="002D6E27">
            <w:pPr>
              <w:keepNext/>
              <w:keepLines/>
              <w:tabs>
                <w:tab w:val="left" w:pos="-1440"/>
                <w:tab w:val="left" w:pos="-720"/>
              </w:tabs>
              <w:rPr>
                <w:b/>
                <w:sz w:val="20"/>
                <w:szCs w:val="20"/>
              </w:rPr>
            </w:pPr>
            <w:r>
              <w:rPr>
                <w:b/>
                <w:sz w:val="20"/>
                <w:szCs w:val="20"/>
              </w:rPr>
              <w:t>Hershey Company et al.</w:t>
            </w:r>
          </w:p>
          <w:p w:rsidR="00607EFE" w:rsidRPr="00A935AA" w:rsidRDefault="00607EFE" w:rsidP="002D6E27">
            <w:pPr>
              <w:keepNext/>
              <w:keepLines/>
              <w:tabs>
                <w:tab w:val="left" w:pos="-1440"/>
                <w:tab w:val="left" w:pos="-720"/>
              </w:tabs>
              <w:rPr>
                <w:sz w:val="20"/>
                <w:szCs w:val="20"/>
              </w:rPr>
            </w:pPr>
            <w:r w:rsidRPr="00A935AA">
              <w:rPr>
                <w:sz w:val="20"/>
                <w:szCs w:val="20"/>
              </w:rPr>
              <w:tab/>
            </w:r>
            <w:r w:rsidR="00546019">
              <w:rPr>
                <w:sz w:val="20"/>
                <w:szCs w:val="20"/>
              </w:rPr>
              <w:t>Scott Maidment</w:t>
            </w:r>
          </w:p>
          <w:p w:rsidR="00607EFE" w:rsidRPr="00745466" w:rsidRDefault="00607EFE" w:rsidP="002D6E27">
            <w:pPr>
              <w:keepNext/>
              <w:keepLines/>
              <w:tabs>
                <w:tab w:val="left" w:pos="-1440"/>
                <w:tab w:val="left" w:pos="-720"/>
              </w:tabs>
              <w:rPr>
                <w:sz w:val="20"/>
                <w:szCs w:val="20"/>
                <w:lang w:val="fr-CA"/>
              </w:rPr>
            </w:pPr>
            <w:r w:rsidRPr="00A935AA">
              <w:rPr>
                <w:sz w:val="20"/>
                <w:szCs w:val="20"/>
              </w:rPr>
              <w:tab/>
            </w:r>
            <w:r w:rsidR="00546019" w:rsidRPr="00745466">
              <w:rPr>
                <w:sz w:val="20"/>
                <w:szCs w:val="20"/>
                <w:lang w:val="fr-CA"/>
              </w:rPr>
              <w:t>McMillan LLP</w:t>
            </w:r>
          </w:p>
          <w:p w:rsidR="00607EFE" w:rsidRPr="00745466" w:rsidRDefault="00607EFE" w:rsidP="002D6E27">
            <w:pPr>
              <w:keepNext/>
              <w:keepLines/>
              <w:tabs>
                <w:tab w:val="left" w:pos="-1440"/>
                <w:tab w:val="left" w:pos="-720"/>
              </w:tabs>
              <w:rPr>
                <w:sz w:val="20"/>
                <w:szCs w:val="20"/>
                <w:lang w:val="fr-CA"/>
              </w:rPr>
            </w:pPr>
          </w:p>
          <w:p w:rsidR="00607EFE" w:rsidRPr="00745466" w:rsidRDefault="00607EFE" w:rsidP="002D6E27">
            <w:pPr>
              <w:keepNext/>
              <w:keepLines/>
              <w:tabs>
                <w:tab w:val="left" w:pos="-1440"/>
                <w:tab w:val="left" w:pos="-720"/>
              </w:tabs>
              <w:rPr>
                <w:sz w:val="20"/>
                <w:szCs w:val="20"/>
                <w:lang w:val="fr-CA"/>
              </w:rPr>
            </w:pPr>
            <w:r w:rsidRPr="00745466">
              <w:rPr>
                <w:sz w:val="20"/>
                <w:szCs w:val="20"/>
                <w:lang w:val="fr-CA"/>
              </w:rPr>
              <w:tab/>
              <w:t>v. (34</w:t>
            </w:r>
            <w:r w:rsidR="00546019" w:rsidRPr="00745466">
              <w:rPr>
                <w:sz w:val="20"/>
                <w:szCs w:val="20"/>
                <w:lang w:val="fr-CA"/>
              </w:rPr>
              <w:t>142</w:t>
            </w:r>
            <w:r w:rsidRPr="00745466">
              <w:rPr>
                <w:sz w:val="20"/>
                <w:szCs w:val="20"/>
                <w:lang w:val="fr-CA"/>
              </w:rPr>
              <w:t>)</w:t>
            </w:r>
          </w:p>
          <w:p w:rsidR="00607EFE" w:rsidRPr="00745466" w:rsidRDefault="00607EFE" w:rsidP="002D6E27">
            <w:pPr>
              <w:keepNext/>
              <w:keepLines/>
              <w:tabs>
                <w:tab w:val="left" w:pos="-1440"/>
                <w:tab w:val="left" w:pos="-720"/>
              </w:tabs>
              <w:rPr>
                <w:sz w:val="20"/>
                <w:szCs w:val="20"/>
                <w:lang w:val="fr-CA"/>
              </w:rPr>
            </w:pPr>
          </w:p>
          <w:p w:rsidR="00607EFE" w:rsidRPr="00546019" w:rsidRDefault="00546019" w:rsidP="002D6E27">
            <w:pPr>
              <w:keepNext/>
              <w:keepLines/>
              <w:tabs>
                <w:tab w:val="left" w:pos="-1440"/>
                <w:tab w:val="left" w:pos="-720"/>
              </w:tabs>
              <w:rPr>
                <w:b/>
                <w:sz w:val="20"/>
                <w:szCs w:val="20"/>
              </w:rPr>
            </w:pPr>
            <w:r w:rsidRPr="00546019">
              <w:rPr>
                <w:b/>
                <w:sz w:val="20"/>
                <w:szCs w:val="20"/>
                <w:lang w:val="fr-CA"/>
              </w:rPr>
              <w:t xml:space="preserve">Jacob Stuart Main et al. </w:t>
            </w:r>
            <w:r w:rsidR="00607EFE" w:rsidRPr="00546019">
              <w:rPr>
                <w:b/>
                <w:sz w:val="20"/>
                <w:szCs w:val="20"/>
              </w:rPr>
              <w:t>(</w:t>
            </w:r>
            <w:r>
              <w:rPr>
                <w:b/>
                <w:sz w:val="20"/>
                <w:szCs w:val="20"/>
              </w:rPr>
              <w:t>B.C.</w:t>
            </w:r>
            <w:r w:rsidR="00607EFE" w:rsidRPr="00546019">
              <w:rPr>
                <w:b/>
                <w:sz w:val="20"/>
                <w:szCs w:val="20"/>
              </w:rPr>
              <w:t>)</w:t>
            </w:r>
          </w:p>
          <w:p w:rsidR="00607EFE" w:rsidRPr="00546019" w:rsidRDefault="00607EFE" w:rsidP="002D6E27">
            <w:pPr>
              <w:keepNext/>
              <w:keepLines/>
              <w:tabs>
                <w:tab w:val="left" w:pos="-1440"/>
                <w:tab w:val="left" w:pos="-720"/>
              </w:tabs>
              <w:rPr>
                <w:sz w:val="20"/>
                <w:szCs w:val="20"/>
              </w:rPr>
            </w:pPr>
            <w:r w:rsidRPr="00546019">
              <w:rPr>
                <w:sz w:val="20"/>
                <w:szCs w:val="20"/>
              </w:rPr>
              <w:tab/>
            </w:r>
            <w:r w:rsidR="00546019">
              <w:rPr>
                <w:sz w:val="20"/>
                <w:szCs w:val="20"/>
              </w:rPr>
              <w:t>J.J. Camp, Q.C.</w:t>
            </w:r>
          </w:p>
          <w:p w:rsidR="00607EFE" w:rsidRPr="00546019" w:rsidRDefault="00607EFE" w:rsidP="002D6E27">
            <w:pPr>
              <w:keepNext/>
              <w:keepLines/>
              <w:tabs>
                <w:tab w:val="left" w:pos="-1440"/>
                <w:tab w:val="left" w:pos="-720"/>
              </w:tabs>
              <w:rPr>
                <w:sz w:val="20"/>
                <w:szCs w:val="20"/>
              </w:rPr>
            </w:pPr>
            <w:r w:rsidRPr="00546019">
              <w:rPr>
                <w:sz w:val="20"/>
                <w:szCs w:val="20"/>
              </w:rPr>
              <w:tab/>
            </w:r>
            <w:r w:rsidR="00546019">
              <w:rPr>
                <w:sz w:val="20"/>
                <w:szCs w:val="20"/>
              </w:rPr>
              <w:t>Camp Fiorante Matthews</w:t>
            </w:r>
          </w:p>
          <w:p w:rsidR="00607EFE" w:rsidRPr="00546019" w:rsidRDefault="00607EFE" w:rsidP="002D6E27">
            <w:pPr>
              <w:keepNext/>
              <w:keepLines/>
              <w:tabs>
                <w:tab w:val="left" w:pos="-1440"/>
                <w:tab w:val="left" w:pos="-720"/>
              </w:tabs>
              <w:rPr>
                <w:sz w:val="20"/>
                <w:szCs w:val="20"/>
              </w:rPr>
            </w:pPr>
          </w:p>
          <w:p w:rsidR="00607EFE" w:rsidRPr="00A935AA" w:rsidRDefault="00607EFE" w:rsidP="009B0636">
            <w:pPr>
              <w:rPr>
                <w:sz w:val="20"/>
                <w:szCs w:val="20"/>
              </w:rPr>
            </w:pPr>
            <w:r w:rsidRPr="00A935AA">
              <w:rPr>
                <w:sz w:val="20"/>
                <w:szCs w:val="20"/>
              </w:rPr>
              <w:t xml:space="preserve">FILING DATE: </w:t>
            </w:r>
            <w:r w:rsidR="009B0636">
              <w:rPr>
                <w:sz w:val="20"/>
                <w:szCs w:val="20"/>
              </w:rPr>
              <w:t>16</w:t>
            </w:r>
            <w:r w:rsidRPr="00A935AA">
              <w:rPr>
                <w:sz w:val="20"/>
                <w:szCs w:val="20"/>
              </w:rPr>
              <w:t>.0</w:t>
            </w:r>
            <w:r w:rsidR="009B0636">
              <w:rPr>
                <w:sz w:val="20"/>
                <w:szCs w:val="20"/>
              </w:rPr>
              <w:t>3</w:t>
            </w:r>
            <w:r w:rsidRPr="00A935AA">
              <w:rPr>
                <w:sz w:val="20"/>
                <w:szCs w:val="20"/>
              </w:rPr>
              <w:t>.201</w:t>
            </w:r>
            <w:r w:rsidR="009B0636">
              <w:rPr>
                <w:sz w:val="20"/>
                <w:szCs w:val="20"/>
              </w:rPr>
              <w:t>1</w:t>
            </w:r>
            <w:r w:rsidR="00853D70" w:rsidRPr="00853D70">
              <w:rPr>
                <w:sz w:val="20"/>
                <w:szCs w:val="20"/>
                <w:lang w:val="fr-CA"/>
              </w:rPr>
              <w:pict>
                <v:rect id="_x0000_i1030" style="width:108pt;height:1pt" o:hrpct="0" o:hralign="center" o:hrstd="t" o:hrnoshade="t" o:hr="t" fillcolor="black [3213]" stroked="f"/>
              </w:pict>
            </w:r>
          </w:p>
        </w:tc>
      </w:tr>
      <w:tr w:rsidR="00607EFE" w:rsidRPr="00A935AA" w:rsidTr="003B3977">
        <w:trPr>
          <w:cantSplit/>
        </w:trPr>
        <w:tc>
          <w:tcPr>
            <w:tcW w:w="4320" w:type="dxa"/>
            <w:shd w:val="clear" w:color="auto" w:fill="auto"/>
          </w:tcPr>
          <w:p w:rsidR="00607EFE" w:rsidRPr="003A78AD" w:rsidRDefault="003A78AD" w:rsidP="002D6E27">
            <w:pPr>
              <w:rPr>
                <w:b/>
                <w:sz w:val="20"/>
                <w:szCs w:val="20"/>
                <w:lang w:val="fr-CA"/>
              </w:rPr>
            </w:pPr>
            <w:r w:rsidRPr="003A78AD">
              <w:rPr>
                <w:b/>
                <w:sz w:val="20"/>
                <w:szCs w:val="20"/>
                <w:lang w:val="fr-CA"/>
              </w:rPr>
              <w:t>Syndicat des débardeurs du Port de Québec, Section locale 2614</w:t>
            </w:r>
          </w:p>
          <w:p w:rsidR="00607EFE" w:rsidRPr="003A78AD" w:rsidRDefault="00607EFE" w:rsidP="002D6E27">
            <w:pPr>
              <w:tabs>
                <w:tab w:val="left" w:pos="-1440"/>
                <w:tab w:val="left" w:pos="-720"/>
              </w:tabs>
              <w:rPr>
                <w:sz w:val="20"/>
                <w:szCs w:val="20"/>
                <w:lang w:val="fr-CA"/>
              </w:rPr>
            </w:pPr>
            <w:r w:rsidRPr="003A78AD">
              <w:rPr>
                <w:sz w:val="20"/>
                <w:szCs w:val="20"/>
                <w:lang w:val="fr-CA"/>
              </w:rPr>
              <w:tab/>
            </w:r>
            <w:r w:rsidR="003A78AD">
              <w:rPr>
                <w:sz w:val="20"/>
                <w:szCs w:val="20"/>
                <w:lang w:val="fr-CA"/>
              </w:rPr>
              <w:t>Jacques Lamoureux</w:t>
            </w:r>
          </w:p>
          <w:p w:rsidR="00607EFE" w:rsidRPr="003A78AD" w:rsidRDefault="00607EFE" w:rsidP="002D6E27">
            <w:pPr>
              <w:tabs>
                <w:tab w:val="left" w:pos="-1440"/>
                <w:tab w:val="left" w:pos="-720"/>
              </w:tabs>
              <w:rPr>
                <w:sz w:val="20"/>
                <w:szCs w:val="20"/>
                <w:lang w:val="fr-CA"/>
              </w:rPr>
            </w:pPr>
            <w:r w:rsidRPr="003A78AD">
              <w:rPr>
                <w:sz w:val="20"/>
                <w:szCs w:val="20"/>
                <w:lang w:val="fr-CA"/>
              </w:rPr>
              <w:tab/>
            </w:r>
            <w:r w:rsidR="003A78AD">
              <w:rPr>
                <w:sz w:val="20"/>
                <w:szCs w:val="20"/>
                <w:lang w:val="fr-CA"/>
              </w:rPr>
              <w:t>Lamoureux, Morin, Lamoureux</w:t>
            </w:r>
          </w:p>
          <w:p w:rsidR="00607EFE" w:rsidRPr="003A78AD" w:rsidRDefault="00607EFE" w:rsidP="002D6E27">
            <w:pPr>
              <w:tabs>
                <w:tab w:val="left" w:pos="-1440"/>
                <w:tab w:val="left" w:pos="-720"/>
              </w:tabs>
              <w:rPr>
                <w:sz w:val="20"/>
                <w:szCs w:val="20"/>
                <w:lang w:val="fr-CA"/>
              </w:rPr>
            </w:pPr>
          </w:p>
          <w:p w:rsidR="00607EFE" w:rsidRPr="003A78AD" w:rsidRDefault="00607EFE" w:rsidP="002D6E27">
            <w:pPr>
              <w:tabs>
                <w:tab w:val="left" w:pos="-1440"/>
                <w:tab w:val="left" w:pos="-720"/>
              </w:tabs>
              <w:rPr>
                <w:sz w:val="20"/>
                <w:szCs w:val="20"/>
                <w:lang w:val="fr-CA"/>
              </w:rPr>
            </w:pPr>
            <w:r w:rsidRPr="003A78AD">
              <w:rPr>
                <w:sz w:val="20"/>
                <w:szCs w:val="20"/>
                <w:lang w:val="fr-CA"/>
              </w:rPr>
              <w:tab/>
            </w:r>
            <w:r w:rsidR="003A78AD">
              <w:rPr>
                <w:sz w:val="20"/>
                <w:szCs w:val="20"/>
                <w:lang w:val="fr-CA"/>
              </w:rPr>
              <w:t>c</w:t>
            </w:r>
            <w:r w:rsidRPr="003A78AD">
              <w:rPr>
                <w:sz w:val="20"/>
                <w:szCs w:val="20"/>
                <w:lang w:val="fr-CA"/>
              </w:rPr>
              <w:t>. (34</w:t>
            </w:r>
            <w:r w:rsidR="003A78AD" w:rsidRPr="003A78AD">
              <w:rPr>
                <w:sz w:val="20"/>
                <w:szCs w:val="20"/>
                <w:lang w:val="fr-CA"/>
              </w:rPr>
              <w:t>146</w:t>
            </w:r>
            <w:r w:rsidRPr="003A78AD">
              <w:rPr>
                <w:sz w:val="20"/>
                <w:szCs w:val="20"/>
                <w:lang w:val="fr-CA"/>
              </w:rPr>
              <w:t>)</w:t>
            </w:r>
          </w:p>
          <w:p w:rsidR="00607EFE" w:rsidRPr="003A78AD" w:rsidRDefault="00607EFE" w:rsidP="002D6E27">
            <w:pPr>
              <w:tabs>
                <w:tab w:val="left" w:pos="-1440"/>
                <w:tab w:val="left" w:pos="-720"/>
              </w:tabs>
              <w:rPr>
                <w:sz w:val="20"/>
                <w:szCs w:val="20"/>
                <w:lang w:val="fr-CA"/>
              </w:rPr>
            </w:pPr>
          </w:p>
          <w:p w:rsidR="00607EFE" w:rsidRPr="003A78AD" w:rsidRDefault="003A78AD" w:rsidP="002D6E27">
            <w:pPr>
              <w:tabs>
                <w:tab w:val="left" w:pos="-1440"/>
                <w:tab w:val="left" w:pos="-720"/>
              </w:tabs>
              <w:rPr>
                <w:b/>
                <w:sz w:val="20"/>
                <w:szCs w:val="20"/>
                <w:lang w:val="fr-CA"/>
              </w:rPr>
            </w:pPr>
            <w:r w:rsidRPr="003A78AD">
              <w:rPr>
                <w:b/>
                <w:sz w:val="20"/>
                <w:szCs w:val="20"/>
                <w:lang w:val="fr-CA"/>
              </w:rPr>
              <w:t xml:space="preserve">Société des </w:t>
            </w:r>
            <w:r>
              <w:rPr>
                <w:b/>
                <w:sz w:val="20"/>
                <w:szCs w:val="20"/>
                <w:lang w:val="fr-CA"/>
              </w:rPr>
              <w:t>A</w:t>
            </w:r>
            <w:r w:rsidRPr="003A78AD">
              <w:rPr>
                <w:b/>
                <w:sz w:val="20"/>
                <w:szCs w:val="20"/>
                <w:lang w:val="fr-CA"/>
              </w:rPr>
              <w:t>rrimeurs de Québec inc.</w:t>
            </w:r>
            <w:r>
              <w:rPr>
                <w:b/>
                <w:sz w:val="20"/>
                <w:szCs w:val="20"/>
                <w:lang w:val="fr-CA"/>
              </w:rPr>
              <w:t xml:space="preserve"> et autres </w:t>
            </w:r>
            <w:r w:rsidR="00607EFE" w:rsidRPr="003A78AD">
              <w:rPr>
                <w:b/>
                <w:sz w:val="20"/>
                <w:szCs w:val="20"/>
                <w:lang w:val="fr-CA"/>
              </w:rPr>
              <w:t>(</w:t>
            </w:r>
            <w:r>
              <w:rPr>
                <w:b/>
                <w:sz w:val="20"/>
                <w:szCs w:val="20"/>
                <w:lang w:val="fr-CA"/>
              </w:rPr>
              <w:t>C</w:t>
            </w:r>
            <w:r w:rsidR="00607EFE" w:rsidRPr="003A78AD">
              <w:rPr>
                <w:b/>
                <w:sz w:val="20"/>
                <w:szCs w:val="20"/>
                <w:lang w:val="fr-CA"/>
              </w:rPr>
              <w:t>.</w:t>
            </w:r>
            <w:r>
              <w:rPr>
                <w:b/>
                <w:sz w:val="20"/>
                <w:szCs w:val="20"/>
                <w:lang w:val="fr-CA"/>
              </w:rPr>
              <w:t>F.</w:t>
            </w:r>
            <w:r w:rsidR="00607EFE" w:rsidRPr="003A78AD">
              <w:rPr>
                <w:b/>
                <w:sz w:val="20"/>
                <w:szCs w:val="20"/>
                <w:lang w:val="fr-CA"/>
              </w:rPr>
              <w:t>)</w:t>
            </w:r>
          </w:p>
          <w:p w:rsidR="00607EFE" w:rsidRPr="003A78AD" w:rsidRDefault="00607EFE" w:rsidP="002D6E27">
            <w:pPr>
              <w:tabs>
                <w:tab w:val="left" w:pos="-1440"/>
                <w:tab w:val="left" w:pos="-720"/>
              </w:tabs>
              <w:rPr>
                <w:sz w:val="20"/>
                <w:szCs w:val="20"/>
                <w:lang w:val="fr-CA"/>
              </w:rPr>
            </w:pPr>
            <w:r w:rsidRPr="003A78AD">
              <w:rPr>
                <w:sz w:val="20"/>
                <w:szCs w:val="20"/>
                <w:lang w:val="fr-CA"/>
              </w:rPr>
              <w:tab/>
            </w:r>
            <w:r w:rsidR="003A78AD">
              <w:rPr>
                <w:sz w:val="20"/>
                <w:szCs w:val="20"/>
                <w:lang w:val="fr-CA"/>
              </w:rPr>
              <w:t>Alphonse Lacasse</w:t>
            </w:r>
          </w:p>
          <w:p w:rsidR="00607EFE" w:rsidRPr="003A78AD" w:rsidRDefault="00607EFE" w:rsidP="002D6E27">
            <w:pPr>
              <w:tabs>
                <w:tab w:val="left" w:pos="-1440"/>
                <w:tab w:val="left" w:pos="-720"/>
              </w:tabs>
              <w:rPr>
                <w:sz w:val="20"/>
                <w:szCs w:val="20"/>
                <w:lang w:val="fr-CA"/>
              </w:rPr>
            </w:pPr>
            <w:r w:rsidRPr="003A78AD">
              <w:rPr>
                <w:sz w:val="20"/>
                <w:szCs w:val="20"/>
                <w:lang w:val="fr-CA"/>
              </w:rPr>
              <w:tab/>
            </w:r>
            <w:r w:rsidR="003A78AD">
              <w:rPr>
                <w:sz w:val="20"/>
                <w:szCs w:val="20"/>
                <w:lang w:val="fr-CA"/>
              </w:rPr>
              <w:t>Joli-C</w:t>
            </w:r>
            <w:r w:rsidR="00B47CA3">
              <w:rPr>
                <w:sz w:val="20"/>
                <w:szCs w:val="20"/>
                <w:lang w:val="fr-CA"/>
              </w:rPr>
              <w:t>oe</w:t>
            </w:r>
            <w:r w:rsidR="003A78AD">
              <w:rPr>
                <w:sz w:val="20"/>
                <w:szCs w:val="20"/>
                <w:lang w:val="fr-CA"/>
              </w:rPr>
              <w:t>ur, Lacasse, s.e.n.c.r.l.</w:t>
            </w:r>
          </w:p>
          <w:p w:rsidR="00607EFE" w:rsidRPr="003A78AD" w:rsidRDefault="00607EFE" w:rsidP="002D6E27">
            <w:pPr>
              <w:tabs>
                <w:tab w:val="left" w:pos="-1440"/>
                <w:tab w:val="left" w:pos="-720"/>
              </w:tabs>
              <w:rPr>
                <w:sz w:val="20"/>
                <w:szCs w:val="20"/>
                <w:lang w:val="fr-CA"/>
              </w:rPr>
            </w:pPr>
          </w:p>
          <w:p w:rsidR="00607EFE" w:rsidRPr="003A78AD" w:rsidRDefault="00607EFE" w:rsidP="002D6E27">
            <w:pPr>
              <w:rPr>
                <w:sz w:val="20"/>
                <w:szCs w:val="20"/>
                <w:lang w:val="fr-CA"/>
              </w:rPr>
            </w:pPr>
            <w:r w:rsidRPr="003A78AD">
              <w:rPr>
                <w:sz w:val="20"/>
                <w:szCs w:val="20"/>
                <w:lang w:val="fr-CA"/>
              </w:rPr>
              <w:t>DATE</w:t>
            </w:r>
            <w:r w:rsidR="003A78AD" w:rsidRPr="003A78AD">
              <w:rPr>
                <w:sz w:val="20"/>
                <w:szCs w:val="20"/>
                <w:lang w:val="fr-CA"/>
              </w:rPr>
              <w:t xml:space="preserve"> DE PRODUCTION </w:t>
            </w:r>
            <w:r w:rsidRPr="003A78AD">
              <w:rPr>
                <w:sz w:val="20"/>
                <w:szCs w:val="20"/>
                <w:lang w:val="fr-CA"/>
              </w:rPr>
              <w:t xml:space="preserve">: </w:t>
            </w:r>
            <w:r w:rsidR="003A78AD" w:rsidRPr="003A78AD">
              <w:rPr>
                <w:sz w:val="20"/>
                <w:szCs w:val="20"/>
                <w:lang w:val="fr-CA"/>
              </w:rPr>
              <w:t>1</w:t>
            </w:r>
            <w:r w:rsidRPr="003A78AD">
              <w:rPr>
                <w:sz w:val="20"/>
                <w:szCs w:val="20"/>
                <w:lang w:val="fr-CA"/>
              </w:rPr>
              <w:t>7.0</w:t>
            </w:r>
            <w:r w:rsidR="003A78AD" w:rsidRPr="003A78AD">
              <w:rPr>
                <w:sz w:val="20"/>
                <w:szCs w:val="20"/>
                <w:lang w:val="fr-CA"/>
              </w:rPr>
              <w:t>3</w:t>
            </w:r>
            <w:r w:rsidRPr="003A78AD">
              <w:rPr>
                <w:sz w:val="20"/>
                <w:szCs w:val="20"/>
                <w:lang w:val="fr-CA"/>
              </w:rPr>
              <w:t>.201</w:t>
            </w:r>
            <w:r w:rsidR="003A78AD" w:rsidRPr="003A78AD">
              <w:rPr>
                <w:sz w:val="20"/>
                <w:szCs w:val="20"/>
                <w:lang w:val="fr-CA"/>
              </w:rPr>
              <w:t>1</w:t>
            </w:r>
          </w:p>
          <w:p w:rsidR="00607EFE" w:rsidRPr="00A935AA" w:rsidRDefault="00853D70" w:rsidP="002D6E27">
            <w:pPr>
              <w:rPr>
                <w:sz w:val="20"/>
                <w:szCs w:val="20"/>
              </w:rPr>
            </w:pPr>
            <w:r w:rsidRPr="00853D70">
              <w:rPr>
                <w:sz w:val="20"/>
                <w:szCs w:val="20"/>
                <w:lang w:val="fr-CA"/>
              </w:rPr>
              <w:pict>
                <v:rect id="_x0000_i1031" style="width:108pt;height:1pt" o:hrpct="0" o:hralign="center" o:hrstd="t" o:hrnoshade="t" o:hr="t" fillcolor="black [3213]" stroked="f"/>
              </w:pict>
            </w:r>
          </w:p>
        </w:tc>
        <w:tc>
          <w:tcPr>
            <w:tcW w:w="1181" w:type="dxa"/>
            <w:shd w:val="clear" w:color="auto" w:fill="auto"/>
          </w:tcPr>
          <w:p w:rsidR="00607EFE" w:rsidRPr="00A935AA" w:rsidRDefault="00607EFE" w:rsidP="00242AEE">
            <w:pPr>
              <w:jc w:val="center"/>
              <w:rPr>
                <w:sz w:val="20"/>
                <w:szCs w:val="20"/>
              </w:rPr>
            </w:pPr>
          </w:p>
        </w:tc>
        <w:tc>
          <w:tcPr>
            <w:tcW w:w="4320" w:type="dxa"/>
            <w:shd w:val="clear" w:color="auto" w:fill="auto"/>
          </w:tcPr>
          <w:p w:rsidR="00607EFE" w:rsidRPr="00A935AA" w:rsidRDefault="003A78AD" w:rsidP="002D6E27">
            <w:pPr>
              <w:keepNext/>
              <w:keepLines/>
              <w:tabs>
                <w:tab w:val="left" w:pos="-1440"/>
                <w:tab w:val="left" w:pos="-720"/>
              </w:tabs>
              <w:rPr>
                <w:b/>
                <w:sz w:val="20"/>
                <w:szCs w:val="20"/>
              </w:rPr>
            </w:pPr>
            <w:r>
              <w:rPr>
                <w:b/>
                <w:sz w:val="20"/>
                <w:szCs w:val="20"/>
              </w:rPr>
              <w:t>Kerry David Walcer</w:t>
            </w:r>
          </w:p>
          <w:p w:rsidR="00607EFE" w:rsidRPr="00A935AA" w:rsidRDefault="00607EFE" w:rsidP="002D6E27">
            <w:pPr>
              <w:keepNext/>
              <w:keepLines/>
              <w:tabs>
                <w:tab w:val="left" w:pos="-1440"/>
                <w:tab w:val="left" w:pos="-720"/>
              </w:tabs>
              <w:rPr>
                <w:sz w:val="20"/>
                <w:szCs w:val="20"/>
              </w:rPr>
            </w:pPr>
            <w:r w:rsidRPr="00A935AA">
              <w:rPr>
                <w:sz w:val="20"/>
                <w:szCs w:val="20"/>
              </w:rPr>
              <w:tab/>
            </w:r>
            <w:r w:rsidR="003A78AD">
              <w:rPr>
                <w:sz w:val="20"/>
                <w:szCs w:val="20"/>
              </w:rPr>
              <w:t>Peter A. Abrametz</w:t>
            </w:r>
          </w:p>
          <w:p w:rsidR="00607EFE" w:rsidRPr="00A935AA" w:rsidRDefault="00607EFE" w:rsidP="002D6E27">
            <w:pPr>
              <w:keepNext/>
              <w:keepLines/>
              <w:tabs>
                <w:tab w:val="left" w:pos="-1440"/>
                <w:tab w:val="left" w:pos="-720"/>
              </w:tabs>
              <w:rPr>
                <w:sz w:val="20"/>
                <w:szCs w:val="20"/>
              </w:rPr>
            </w:pPr>
            <w:r w:rsidRPr="00A935AA">
              <w:rPr>
                <w:sz w:val="20"/>
                <w:szCs w:val="20"/>
              </w:rPr>
              <w:tab/>
            </w:r>
            <w:r w:rsidR="003A78AD">
              <w:rPr>
                <w:sz w:val="20"/>
                <w:szCs w:val="20"/>
              </w:rPr>
              <w:t>Eggum, Abrametz &amp; Eggum</w:t>
            </w:r>
          </w:p>
          <w:p w:rsidR="00607EFE" w:rsidRPr="00A935AA" w:rsidRDefault="00607EFE" w:rsidP="002D6E27">
            <w:pPr>
              <w:keepNext/>
              <w:keepLines/>
              <w:tabs>
                <w:tab w:val="left" w:pos="-1440"/>
                <w:tab w:val="left" w:pos="-720"/>
              </w:tabs>
              <w:rPr>
                <w:sz w:val="20"/>
                <w:szCs w:val="20"/>
              </w:rPr>
            </w:pPr>
          </w:p>
          <w:p w:rsidR="00607EFE" w:rsidRPr="00546019" w:rsidRDefault="00607EFE" w:rsidP="002D6E27">
            <w:pPr>
              <w:keepNext/>
              <w:keepLines/>
              <w:tabs>
                <w:tab w:val="left" w:pos="-1440"/>
                <w:tab w:val="left" w:pos="-720"/>
              </w:tabs>
              <w:rPr>
                <w:sz w:val="20"/>
                <w:szCs w:val="20"/>
              </w:rPr>
            </w:pPr>
            <w:r w:rsidRPr="00A935AA">
              <w:rPr>
                <w:sz w:val="20"/>
                <w:szCs w:val="20"/>
              </w:rPr>
              <w:tab/>
            </w:r>
            <w:r w:rsidRPr="00546019">
              <w:rPr>
                <w:sz w:val="20"/>
                <w:szCs w:val="20"/>
              </w:rPr>
              <w:t>v. (34</w:t>
            </w:r>
            <w:r w:rsidR="003A78AD">
              <w:rPr>
                <w:sz w:val="20"/>
                <w:szCs w:val="20"/>
              </w:rPr>
              <w:t>145</w:t>
            </w:r>
            <w:r w:rsidRPr="00546019">
              <w:rPr>
                <w:sz w:val="20"/>
                <w:szCs w:val="20"/>
              </w:rPr>
              <w:t>)</w:t>
            </w:r>
          </w:p>
          <w:p w:rsidR="00607EFE" w:rsidRPr="00546019" w:rsidRDefault="00607EFE" w:rsidP="002D6E27">
            <w:pPr>
              <w:keepNext/>
              <w:keepLines/>
              <w:tabs>
                <w:tab w:val="left" w:pos="-1440"/>
                <w:tab w:val="left" w:pos="-720"/>
              </w:tabs>
              <w:rPr>
                <w:sz w:val="20"/>
                <w:szCs w:val="20"/>
              </w:rPr>
            </w:pPr>
          </w:p>
          <w:p w:rsidR="00607EFE" w:rsidRPr="00546019" w:rsidRDefault="003A78AD" w:rsidP="002D6E27">
            <w:pPr>
              <w:keepNext/>
              <w:keepLines/>
              <w:tabs>
                <w:tab w:val="left" w:pos="-1440"/>
                <w:tab w:val="left" w:pos="-720"/>
              </w:tabs>
              <w:rPr>
                <w:b/>
                <w:sz w:val="20"/>
                <w:szCs w:val="20"/>
              </w:rPr>
            </w:pPr>
            <w:r>
              <w:rPr>
                <w:b/>
                <w:sz w:val="20"/>
                <w:szCs w:val="20"/>
              </w:rPr>
              <w:t xml:space="preserve">Her Majesty the Queen </w:t>
            </w:r>
            <w:r w:rsidR="00607EFE" w:rsidRPr="00546019">
              <w:rPr>
                <w:b/>
                <w:sz w:val="20"/>
                <w:szCs w:val="20"/>
              </w:rPr>
              <w:t>(</w:t>
            </w:r>
            <w:r>
              <w:rPr>
                <w:b/>
                <w:sz w:val="20"/>
                <w:szCs w:val="20"/>
              </w:rPr>
              <w:t>Sask.</w:t>
            </w:r>
            <w:r w:rsidR="00607EFE" w:rsidRPr="00546019">
              <w:rPr>
                <w:b/>
                <w:sz w:val="20"/>
                <w:szCs w:val="20"/>
              </w:rPr>
              <w:t>)</w:t>
            </w:r>
          </w:p>
          <w:p w:rsidR="00607EFE" w:rsidRPr="00546019" w:rsidRDefault="00607EFE" w:rsidP="002D6E27">
            <w:pPr>
              <w:keepNext/>
              <w:keepLines/>
              <w:tabs>
                <w:tab w:val="left" w:pos="-1440"/>
                <w:tab w:val="left" w:pos="-720"/>
              </w:tabs>
              <w:rPr>
                <w:sz w:val="20"/>
                <w:szCs w:val="20"/>
              </w:rPr>
            </w:pPr>
            <w:r w:rsidRPr="00546019">
              <w:rPr>
                <w:sz w:val="20"/>
                <w:szCs w:val="20"/>
              </w:rPr>
              <w:tab/>
            </w:r>
            <w:r w:rsidR="003A78AD">
              <w:rPr>
                <w:sz w:val="20"/>
                <w:szCs w:val="20"/>
              </w:rPr>
              <w:t>Doug G. Curliss</w:t>
            </w:r>
          </w:p>
          <w:p w:rsidR="00607EFE" w:rsidRPr="00546019" w:rsidRDefault="00607EFE" w:rsidP="002D6E27">
            <w:pPr>
              <w:keepNext/>
              <w:keepLines/>
              <w:tabs>
                <w:tab w:val="left" w:pos="-1440"/>
                <w:tab w:val="left" w:pos="-720"/>
              </w:tabs>
              <w:rPr>
                <w:sz w:val="20"/>
                <w:szCs w:val="20"/>
              </w:rPr>
            </w:pPr>
            <w:r w:rsidRPr="00546019">
              <w:rPr>
                <w:sz w:val="20"/>
                <w:szCs w:val="20"/>
              </w:rPr>
              <w:tab/>
            </w:r>
            <w:r w:rsidR="003A78AD">
              <w:rPr>
                <w:sz w:val="20"/>
                <w:szCs w:val="20"/>
              </w:rPr>
              <w:t>Public Prosecution Service of Canada</w:t>
            </w:r>
          </w:p>
          <w:p w:rsidR="00607EFE" w:rsidRPr="00546019" w:rsidRDefault="00607EFE" w:rsidP="002D6E27">
            <w:pPr>
              <w:keepNext/>
              <w:keepLines/>
              <w:tabs>
                <w:tab w:val="left" w:pos="-1440"/>
                <w:tab w:val="left" w:pos="-720"/>
              </w:tabs>
              <w:rPr>
                <w:sz w:val="20"/>
                <w:szCs w:val="20"/>
              </w:rPr>
            </w:pPr>
          </w:p>
          <w:p w:rsidR="00607EFE" w:rsidRPr="00A935AA" w:rsidRDefault="00607EFE" w:rsidP="003A78AD">
            <w:pPr>
              <w:rPr>
                <w:sz w:val="20"/>
                <w:szCs w:val="20"/>
              </w:rPr>
            </w:pPr>
            <w:r w:rsidRPr="00A935AA">
              <w:rPr>
                <w:sz w:val="20"/>
                <w:szCs w:val="20"/>
              </w:rPr>
              <w:t xml:space="preserve">FILING DATE: </w:t>
            </w:r>
            <w:r w:rsidR="003A78AD">
              <w:rPr>
                <w:sz w:val="20"/>
                <w:szCs w:val="20"/>
              </w:rPr>
              <w:t>1</w:t>
            </w:r>
            <w:r w:rsidRPr="00A935AA">
              <w:rPr>
                <w:sz w:val="20"/>
                <w:szCs w:val="20"/>
              </w:rPr>
              <w:t>8.0</w:t>
            </w:r>
            <w:r w:rsidR="003A78AD">
              <w:rPr>
                <w:sz w:val="20"/>
                <w:szCs w:val="20"/>
              </w:rPr>
              <w:t>3</w:t>
            </w:r>
            <w:r w:rsidRPr="00A935AA">
              <w:rPr>
                <w:sz w:val="20"/>
                <w:szCs w:val="20"/>
              </w:rPr>
              <w:t>.201</w:t>
            </w:r>
            <w:r w:rsidR="003A78AD">
              <w:rPr>
                <w:sz w:val="20"/>
                <w:szCs w:val="20"/>
              </w:rPr>
              <w:t>1</w:t>
            </w:r>
            <w:r w:rsidR="00853D70" w:rsidRPr="00853D70">
              <w:rPr>
                <w:sz w:val="20"/>
                <w:szCs w:val="20"/>
                <w:lang w:val="fr-CA"/>
              </w:rPr>
              <w:pict>
                <v:rect id="_x0000_i1032" style="width:108pt;height:1pt" o:hrpct="0" o:hralign="center" o:hrstd="t" o:hrnoshade="t" o:hr="t" fillcolor="black [3213]" stroked="f"/>
              </w:pict>
            </w:r>
          </w:p>
        </w:tc>
      </w:tr>
      <w:tr w:rsidR="00607EFE" w:rsidRPr="00A935AA" w:rsidTr="003B3977">
        <w:trPr>
          <w:cantSplit/>
        </w:trPr>
        <w:tc>
          <w:tcPr>
            <w:tcW w:w="4320" w:type="dxa"/>
            <w:shd w:val="clear" w:color="auto" w:fill="auto"/>
          </w:tcPr>
          <w:p w:rsidR="00346298" w:rsidRPr="00346298" w:rsidRDefault="00346298" w:rsidP="002D6E27">
            <w:pPr>
              <w:rPr>
                <w:sz w:val="20"/>
                <w:szCs w:val="20"/>
                <w:lang w:val="fr-CA"/>
              </w:rPr>
            </w:pPr>
            <w:r>
              <w:rPr>
                <w:b/>
                <w:sz w:val="20"/>
                <w:szCs w:val="20"/>
                <w:lang w:val="fr-CA"/>
              </w:rPr>
              <w:lastRenderedPageBreak/>
              <w:t>Daniel Dusseault</w:t>
            </w:r>
          </w:p>
          <w:p w:rsidR="00346298" w:rsidRDefault="00346298" w:rsidP="002D6E27">
            <w:pPr>
              <w:rPr>
                <w:sz w:val="20"/>
                <w:szCs w:val="20"/>
                <w:lang w:val="fr-CA"/>
              </w:rPr>
            </w:pPr>
            <w:r>
              <w:rPr>
                <w:sz w:val="20"/>
                <w:szCs w:val="20"/>
                <w:lang w:val="fr-CA"/>
              </w:rPr>
              <w:tab/>
              <w:t>Nellie Benoit</w:t>
            </w:r>
          </w:p>
          <w:p w:rsidR="00982105" w:rsidRDefault="00346298" w:rsidP="00346298">
            <w:pPr>
              <w:rPr>
                <w:sz w:val="20"/>
                <w:szCs w:val="20"/>
                <w:lang w:val="fr-CA"/>
              </w:rPr>
            </w:pPr>
            <w:r w:rsidRPr="00745466">
              <w:rPr>
                <w:sz w:val="20"/>
                <w:szCs w:val="20"/>
                <w:lang w:val="fr-CA"/>
              </w:rPr>
              <w:tab/>
            </w:r>
            <w:r w:rsidRPr="00346298">
              <w:rPr>
                <w:sz w:val="20"/>
                <w:szCs w:val="20"/>
                <w:lang w:val="fr-CA"/>
              </w:rPr>
              <w:t>Rock, Vlemincks, Dury, Lanctôt et</w:t>
            </w:r>
          </w:p>
          <w:p w:rsidR="00982105" w:rsidRPr="00745466" w:rsidRDefault="00982105" w:rsidP="00982105">
            <w:pPr>
              <w:rPr>
                <w:sz w:val="20"/>
                <w:szCs w:val="20"/>
                <w:lang w:val="fr-CA"/>
              </w:rPr>
            </w:pPr>
            <w:r>
              <w:rPr>
                <w:b/>
                <w:sz w:val="20"/>
                <w:szCs w:val="20"/>
              </w:rPr>
              <w:tab/>
            </w:r>
            <w:r w:rsidRPr="00346298">
              <w:rPr>
                <w:sz w:val="20"/>
                <w:szCs w:val="20"/>
                <w:lang w:val="fr-CA"/>
              </w:rPr>
              <w:t>associés</w:t>
            </w:r>
          </w:p>
          <w:p w:rsidR="00982105" w:rsidRPr="00745466" w:rsidRDefault="00982105" w:rsidP="00982105">
            <w:pPr>
              <w:tabs>
                <w:tab w:val="left" w:pos="-1440"/>
                <w:tab w:val="left" w:pos="-720"/>
              </w:tabs>
              <w:rPr>
                <w:sz w:val="20"/>
                <w:szCs w:val="20"/>
                <w:lang w:val="fr-CA"/>
              </w:rPr>
            </w:pPr>
          </w:p>
          <w:p w:rsidR="00982105" w:rsidRPr="00346298" w:rsidRDefault="00982105" w:rsidP="00982105">
            <w:pPr>
              <w:tabs>
                <w:tab w:val="left" w:pos="-1440"/>
                <w:tab w:val="left" w:pos="-720"/>
              </w:tabs>
              <w:rPr>
                <w:sz w:val="20"/>
                <w:szCs w:val="20"/>
                <w:lang w:val="fr-CA"/>
              </w:rPr>
            </w:pPr>
            <w:r w:rsidRPr="00745466">
              <w:rPr>
                <w:sz w:val="20"/>
                <w:szCs w:val="20"/>
                <w:lang w:val="fr-CA"/>
              </w:rPr>
              <w:tab/>
              <w:t>c</w:t>
            </w:r>
            <w:r w:rsidRPr="00346298">
              <w:rPr>
                <w:sz w:val="20"/>
                <w:szCs w:val="20"/>
                <w:lang w:val="fr-CA"/>
              </w:rPr>
              <w:t>. (34157)</w:t>
            </w:r>
          </w:p>
          <w:p w:rsidR="00982105" w:rsidRPr="00346298" w:rsidRDefault="00982105" w:rsidP="00982105">
            <w:pPr>
              <w:tabs>
                <w:tab w:val="left" w:pos="-1440"/>
                <w:tab w:val="left" w:pos="-720"/>
              </w:tabs>
              <w:rPr>
                <w:sz w:val="20"/>
                <w:szCs w:val="20"/>
                <w:lang w:val="fr-CA"/>
              </w:rPr>
            </w:pPr>
          </w:p>
          <w:p w:rsidR="00982105" w:rsidRPr="00346298" w:rsidRDefault="00982105" w:rsidP="00982105">
            <w:pPr>
              <w:tabs>
                <w:tab w:val="left" w:pos="-1440"/>
                <w:tab w:val="left" w:pos="-720"/>
              </w:tabs>
              <w:rPr>
                <w:b/>
                <w:sz w:val="20"/>
                <w:szCs w:val="20"/>
                <w:lang w:val="fr-CA"/>
              </w:rPr>
            </w:pPr>
            <w:r w:rsidRPr="00346298">
              <w:rPr>
                <w:b/>
                <w:sz w:val="20"/>
                <w:szCs w:val="20"/>
                <w:lang w:val="fr-CA"/>
              </w:rPr>
              <w:t>Sa Majesté la Reine (Qc)</w:t>
            </w:r>
          </w:p>
          <w:p w:rsidR="00982105" w:rsidRPr="00346298" w:rsidRDefault="00982105" w:rsidP="00982105">
            <w:pPr>
              <w:tabs>
                <w:tab w:val="left" w:pos="-1440"/>
                <w:tab w:val="left" w:pos="-720"/>
              </w:tabs>
              <w:rPr>
                <w:sz w:val="20"/>
                <w:szCs w:val="20"/>
                <w:lang w:val="fr-CA"/>
              </w:rPr>
            </w:pPr>
            <w:r w:rsidRPr="00346298">
              <w:rPr>
                <w:sz w:val="20"/>
                <w:szCs w:val="20"/>
                <w:lang w:val="fr-CA"/>
              </w:rPr>
              <w:tab/>
            </w:r>
            <w:r>
              <w:rPr>
                <w:sz w:val="20"/>
                <w:szCs w:val="20"/>
                <w:lang w:val="fr-CA"/>
              </w:rPr>
              <w:t>Kathleen Caron</w:t>
            </w:r>
          </w:p>
          <w:p w:rsidR="00982105" w:rsidRPr="00346298" w:rsidRDefault="00982105" w:rsidP="00982105">
            <w:pPr>
              <w:tabs>
                <w:tab w:val="left" w:pos="-1440"/>
                <w:tab w:val="left" w:pos="-720"/>
              </w:tabs>
              <w:rPr>
                <w:sz w:val="20"/>
                <w:szCs w:val="20"/>
                <w:lang w:val="fr-CA"/>
              </w:rPr>
            </w:pPr>
            <w:r w:rsidRPr="00346298">
              <w:rPr>
                <w:sz w:val="20"/>
                <w:szCs w:val="20"/>
                <w:lang w:val="fr-CA"/>
              </w:rPr>
              <w:tab/>
            </w:r>
            <w:r>
              <w:rPr>
                <w:sz w:val="20"/>
                <w:szCs w:val="20"/>
                <w:lang w:val="fr-CA"/>
              </w:rPr>
              <w:t xml:space="preserve">Directeur aux poursuites criminelles et </w:t>
            </w:r>
            <w:r>
              <w:rPr>
                <w:sz w:val="20"/>
                <w:szCs w:val="20"/>
                <w:lang w:val="fr-CA"/>
              </w:rPr>
              <w:tab/>
              <w:t>pénales du Québec</w:t>
            </w:r>
          </w:p>
          <w:p w:rsidR="00982105" w:rsidRPr="00346298" w:rsidRDefault="00982105" w:rsidP="00982105">
            <w:pPr>
              <w:tabs>
                <w:tab w:val="left" w:pos="-1440"/>
                <w:tab w:val="left" w:pos="-720"/>
              </w:tabs>
              <w:rPr>
                <w:sz w:val="20"/>
                <w:szCs w:val="20"/>
                <w:lang w:val="fr-CA"/>
              </w:rPr>
            </w:pPr>
          </w:p>
          <w:p w:rsidR="00982105" w:rsidRPr="00346298" w:rsidRDefault="00982105" w:rsidP="00982105">
            <w:pPr>
              <w:rPr>
                <w:sz w:val="20"/>
                <w:szCs w:val="20"/>
                <w:lang w:val="fr-CA"/>
              </w:rPr>
            </w:pPr>
            <w:r w:rsidRPr="00346298">
              <w:rPr>
                <w:sz w:val="20"/>
                <w:szCs w:val="20"/>
                <w:lang w:val="fr-CA"/>
              </w:rPr>
              <w:t>DATE</w:t>
            </w:r>
            <w:r>
              <w:rPr>
                <w:sz w:val="20"/>
                <w:szCs w:val="20"/>
                <w:lang w:val="fr-CA"/>
              </w:rPr>
              <w:t xml:space="preserve"> DE PRODUCTION </w:t>
            </w:r>
            <w:r w:rsidRPr="00346298">
              <w:rPr>
                <w:sz w:val="20"/>
                <w:szCs w:val="20"/>
                <w:lang w:val="fr-CA"/>
              </w:rPr>
              <w:t>: 2</w:t>
            </w:r>
            <w:r>
              <w:rPr>
                <w:sz w:val="20"/>
                <w:szCs w:val="20"/>
                <w:lang w:val="fr-CA"/>
              </w:rPr>
              <w:t>5</w:t>
            </w:r>
            <w:r w:rsidRPr="00346298">
              <w:rPr>
                <w:sz w:val="20"/>
                <w:szCs w:val="20"/>
                <w:lang w:val="fr-CA"/>
              </w:rPr>
              <w:t>.0</w:t>
            </w:r>
            <w:r>
              <w:rPr>
                <w:sz w:val="20"/>
                <w:szCs w:val="20"/>
                <w:lang w:val="fr-CA"/>
              </w:rPr>
              <w:t>3</w:t>
            </w:r>
            <w:r w:rsidRPr="00346298">
              <w:rPr>
                <w:sz w:val="20"/>
                <w:szCs w:val="20"/>
                <w:lang w:val="fr-CA"/>
              </w:rPr>
              <w:t>.201</w:t>
            </w:r>
            <w:r>
              <w:rPr>
                <w:sz w:val="20"/>
                <w:szCs w:val="20"/>
                <w:lang w:val="fr-CA"/>
              </w:rPr>
              <w:t>1</w:t>
            </w:r>
          </w:p>
          <w:p w:rsidR="00346298" w:rsidRDefault="00853D70" w:rsidP="00982105">
            <w:pPr>
              <w:rPr>
                <w:sz w:val="20"/>
                <w:szCs w:val="20"/>
                <w:lang w:val="fr-CA"/>
              </w:rPr>
            </w:pPr>
            <w:r w:rsidRPr="00853D70">
              <w:rPr>
                <w:sz w:val="20"/>
                <w:szCs w:val="20"/>
                <w:lang w:val="fr-CA"/>
              </w:rPr>
              <w:pict>
                <v:rect id="_x0000_i1033" style="width:108pt;height:1pt" o:hrpct="0" o:hralign="center" o:hrstd="t" o:hrnoshade="t" o:hr="t" fillcolor="black [3213]" stroked="f"/>
              </w:pict>
            </w:r>
          </w:p>
          <w:p w:rsidR="00982105" w:rsidRPr="00346298" w:rsidRDefault="00982105" w:rsidP="00982105">
            <w:pPr>
              <w:rPr>
                <w:sz w:val="20"/>
                <w:szCs w:val="20"/>
                <w:lang w:val="fr-CA"/>
              </w:rPr>
            </w:pPr>
          </w:p>
        </w:tc>
        <w:tc>
          <w:tcPr>
            <w:tcW w:w="1181" w:type="dxa"/>
            <w:shd w:val="clear" w:color="auto" w:fill="auto"/>
          </w:tcPr>
          <w:p w:rsidR="00607EFE" w:rsidRPr="00346298" w:rsidRDefault="00607EFE" w:rsidP="00242AEE">
            <w:pPr>
              <w:jc w:val="center"/>
              <w:rPr>
                <w:sz w:val="20"/>
                <w:szCs w:val="20"/>
                <w:lang w:val="fr-CA"/>
              </w:rPr>
            </w:pPr>
          </w:p>
        </w:tc>
        <w:tc>
          <w:tcPr>
            <w:tcW w:w="4320" w:type="dxa"/>
            <w:shd w:val="clear" w:color="auto" w:fill="auto"/>
          </w:tcPr>
          <w:p w:rsidR="00607EFE" w:rsidRPr="00A935AA" w:rsidRDefault="003A78AD" w:rsidP="002D6E27">
            <w:pPr>
              <w:keepNext/>
              <w:keepLines/>
              <w:tabs>
                <w:tab w:val="left" w:pos="-1440"/>
                <w:tab w:val="left" w:pos="-720"/>
              </w:tabs>
              <w:rPr>
                <w:b/>
                <w:sz w:val="20"/>
                <w:szCs w:val="20"/>
              </w:rPr>
            </w:pPr>
            <w:r>
              <w:rPr>
                <w:b/>
                <w:sz w:val="20"/>
                <w:szCs w:val="20"/>
              </w:rPr>
              <w:t>Attorney General of Canada</w:t>
            </w:r>
          </w:p>
          <w:p w:rsidR="00607EFE" w:rsidRPr="00A935AA" w:rsidRDefault="00607EFE" w:rsidP="002D6E27">
            <w:pPr>
              <w:keepNext/>
              <w:keepLines/>
              <w:tabs>
                <w:tab w:val="left" w:pos="-1440"/>
                <w:tab w:val="left" w:pos="-720"/>
              </w:tabs>
              <w:rPr>
                <w:sz w:val="20"/>
                <w:szCs w:val="20"/>
              </w:rPr>
            </w:pPr>
            <w:r w:rsidRPr="00A935AA">
              <w:rPr>
                <w:sz w:val="20"/>
                <w:szCs w:val="20"/>
              </w:rPr>
              <w:tab/>
            </w:r>
            <w:r w:rsidR="003A78AD">
              <w:rPr>
                <w:sz w:val="20"/>
                <w:szCs w:val="20"/>
              </w:rPr>
              <w:t>Dora Benbaruk</w:t>
            </w:r>
          </w:p>
          <w:p w:rsidR="00607EFE" w:rsidRPr="00A935AA" w:rsidRDefault="00607EFE" w:rsidP="002D6E27">
            <w:pPr>
              <w:keepNext/>
              <w:keepLines/>
              <w:tabs>
                <w:tab w:val="left" w:pos="-1440"/>
                <w:tab w:val="left" w:pos="-720"/>
              </w:tabs>
              <w:rPr>
                <w:sz w:val="20"/>
                <w:szCs w:val="20"/>
              </w:rPr>
            </w:pPr>
            <w:r w:rsidRPr="00A935AA">
              <w:rPr>
                <w:sz w:val="20"/>
                <w:szCs w:val="20"/>
              </w:rPr>
              <w:tab/>
            </w:r>
            <w:r w:rsidR="003A78AD">
              <w:rPr>
                <w:sz w:val="20"/>
                <w:szCs w:val="20"/>
              </w:rPr>
              <w:t>A.G. of Canada</w:t>
            </w:r>
          </w:p>
          <w:p w:rsidR="00607EFE" w:rsidRPr="00A935AA" w:rsidRDefault="00607EFE" w:rsidP="002D6E27">
            <w:pPr>
              <w:keepNext/>
              <w:keepLines/>
              <w:tabs>
                <w:tab w:val="left" w:pos="-1440"/>
                <w:tab w:val="left" w:pos="-720"/>
              </w:tabs>
              <w:rPr>
                <w:sz w:val="20"/>
                <w:szCs w:val="20"/>
              </w:rPr>
            </w:pPr>
          </w:p>
          <w:p w:rsidR="00607EFE" w:rsidRPr="003A78AD" w:rsidRDefault="00607EFE" w:rsidP="002D6E27">
            <w:pPr>
              <w:keepNext/>
              <w:keepLines/>
              <w:tabs>
                <w:tab w:val="left" w:pos="-1440"/>
                <w:tab w:val="left" w:pos="-720"/>
              </w:tabs>
              <w:rPr>
                <w:sz w:val="20"/>
                <w:szCs w:val="20"/>
              </w:rPr>
            </w:pPr>
            <w:r w:rsidRPr="00A935AA">
              <w:rPr>
                <w:sz w:val="20"/>
                <w:szCs w:val="20"/>
              </w:rPr>
              <w:tab/>
            </w:r>
            <w:r w:rsidRPr="003A78AD">
              <w:rPr>
                <w:sz w:val="20"/>
                <w:szCs w:val="20"/>
              </w:rPr>
              <w:t>v. (34</w:t>
            </w:r>
            <w:r w:rsidR="003A78AD">
              <w:rPr>
                <w:sz w:val="20"/>
                <w:szCs w:val="20"/>
              </w:rPr>
              <w:t>147</w:t>
            </w:r>
            <w:r w:rsidRPr="003A78AD">
              <w:rPr>
                <w:sz w:val="20"/>
                <w:szCs w:val="20"/>
              </w:rPr>
              <w:t>)</w:t>
            </w:r>
          </w:p>
          <w:p w:rsidR="00607EFE" w:rsidRPr="003A78AD" w:rsidRDefault="00607EFE" w:rsidP="002D6E27">
            <w:pPr>
              <w:keepNext/>
              <w:keepLines/>
              <w:tabs>
                <w:tab w:val="left" w:pos="-1440"/>
                <w:tab w:val="left" w:pos="-720"/>
              </w:tabs>
              <w:rPr>
                <w:sz w:val="20"/>
                <w:szCs w:val="20"/>
              </w:rPr>
            </w:pPr>
          </w:p>
          <w:p w:rsidR="00607EFE" w:rsidRPr="003A78AD" w:rsidRDefault="00346298" w:rsidP="002D6E27">
            <w:pPr>
              <w:keepNext/>
              <w:keepLines/>
              <w:tabs>
                <w:tab w:val="left" w:pos="-1440"/>
                <w:tab w:val="left" w:pos="-720"/>
              </w:tabs>
              <w:rPr>
                <w:b/>
                <w:sz w:val="20"/>
                <w:szCs w:val="20"/>
              </w:rPr>
            </w:pPr>
            <w:r>
              <w:rPr>
                <w:b/>
                <w:sz w:val="20"/>
                <w:szCs w:val="20"/>
              </w:rPr>
              <w:t xml:space="preserve">Robert Kane </w:t>
            </w:r>
            <w:r w:rsidR="00607EFE" w:rsidRPr="003A78AD">
              <w:rPr>
                <w:b/>
                <w:sz w:val="20"/>
                <w:szCs w:val="20"/>
              </w:rPr>
              <w:t>(</w:t>
            </w:r>
            <w:r>
              <w:rPr>
                <w:b/>
                <w:sz w:val="20"/>
                <w:szCs w:val="20"/>
              </w:rPr>
              <w:t>F.C</w:t>
            </w:r>
            <w:r w:rsidR="00607EFE" w:rsidRPr="003A78AD">
              <w:rPr>
                <w:b/>
                <w:sz w:val="20"/>
                <w:szCs w:val="20"/>
              </w:rPr>
              <w:t>.)</w:t>
            </w:r>
          </w:p>
          <w:p w:rsidR="00607EFE" w:rsidRPr="003A78AD" w:rsidRDefault="00607EFE" w:rsidP="002D6E27">
            <w:pPr>
              <w:keepNext/>
              <w:keepLines/>
              <w:tabs>
                <w:tab w:val="left" w:pos="-1440"/>
                <w:tab w:val="left" w:pos="-720"/>
              </w:tabs>
              <w:rPr>
                <w:sz w:val="20"/>
                <w:szCs w:val="20"/>
              </w:rPr>
            </w:pPr>
            <w:r w:rsidRPr="003A78AD">
              <w:rPr>
                <w:sz w:val="20"/>
                <w:szCs w:val="20"/>
              </w:rPr>
              <w:tab/>
            </w:r>
            <w:r w:rsidR="00346298">
              <w:rPr>
                <w:sz w:val="20"/>
                <w:szCs w:val="20"/>
              </w:rPr>
              <w:t>Andrew Raven</w:t>
            </w:r>
          </w:p>
          <w:p w:rsidR="00607EFE" w:rsidRPr="003A78AD" w:rsidRDefault="00607EFE" w:rsidP="002D6E27">
            <w:pPr>
              <w:keepNext/>
              <w:keepLines/>
              <w:tabs>
                <w:tab w:val="left" w:pos="-1440"/>
                <w:tab w:val="left" w:pos="-720"/>
              </w:tabs>
              <w:rPr>
                <w:sz w:val="20"/>
                <w:szCs w:val="20"/>
              </w:rPr>
            </w:pPr>
            <w:r w:rsidRPr="003A78AD">
              <w:rPr>
                <w:sz w:val="20"/>
                <w:szCs w:val="20"/>
              </w:rPr>
              <w:tab/>
            </w:r>
            <w:r w:rsidR="00346298">
              <w:rPr>
                <w:sz w:val="20"/>
                <w:szCs w:val="20"/>
              </w:rPr>
              <w:t xml:space="preserve">Raven, Cameron, Ballantyne &amp; Yazbeck </w:t>
            </w:r>
            <w:r w:rsidR="00346298">
              <w:rPr>
                <w:sz w:val="20"/>
                <w:szCs w:val="20"/>
              </w:rPr>
              <w:tab/>
              <w:t>LLP</w:t>
            </w:r>
          </w:p>
          <w:p w:rsidR="00607EFE" w:rsidRPr="003A78AD" w:rsidRDefault="00607EFE" w:rsidP="002D6E27">
            <w:pPr>
              <w:keepNext/>
              <w:keepLines/>
              <w:tabs>
                <w:tab w:val="left" w:pos="-1440"/>
                <w:tab w:val="left" w:pos="-720"/>
              </w:tabs>
              <w:rPr>
                <w:sz w:val="20"/>
                <w:szCs w:val="20"/>
              </w:rPr>
            </w:pPr>
          </w:p>
          <w:p w:rsidR="00607EFE" w:rsidRPr="00A935AA" w:rsidRDefault="00607EFE" w:rsidP="00346298">
            <w:pPr>
              <w:rPr>
                <w:sz w:val="20"/>
                <w:szCs w:val="20"/>
              </w:rPr>
            </w:pPr>
            <w:r w:rsidRPr="00A935AA">
              <w:rPr>
                <w:sz w:val="20"/>
                <w:szCs w:val="20"/>
              </w:rPr>
              <w:t>FILING DATE: 2</w:t>
            </w:r>
            <w:r w:rsidR="00346298">
              <w:rPr>
                <w:sz w:val="20"/>
                <w:szCs w:val="20"/>
              </w:rPr>
              <w:t>1</w:t>
            </w:r>
            <w:r w:rsidRPr="00A935AA">
              <w:rPr>
                <w:sz w:val="20"/>
                <w:szCs w:val="20"/>
              </w:rPr>
              <w:t>.0</w:t>
            </w:r>
            <w:r w:rsidR="00346298">
              <w:rPr>
                <w:sz w:val="20"/>
                <w:szCs w:val="20"/>
              </w:rPr>
              <w:t>3</w:t>
            </w:r>
            <w:r w:rsidRPr="00A935AA">
              <w:rPr>
                <w:sz w:val="20"/>
                <w:szCs w:val="20"/>
              </w:rPr>
              <w:t>.201</w:t>
            </w:r>
            <w:r w:rsidR="00346298">
              <w:rPr>
                <w:sz w:val="20"/>
                <w:szCs w:val="20"/>
              </w:rPr>
              <w:t>1</w:t>
            </w:r>
            <w:r w:rsidR="00853D70" w:rsidRPr="00853D70">
              <w:rPr>
                <w:sz w:val="20"/>
                <w:szCs w:val="20"/>
                <w:lang w:val="fr-CA"/>
              </w:rPr>
              <w:pict>
                <v:rect id="_x0000_i1034" style="width:108pt;height:1pt" o:hrpct="0" o:hralign="center" o:hrstd="t" o:hrnoshade="t" o:hr="t" fillcolor="black [3213]" stroked="f"/>
              </w:pict>
            </w:r>
          </w:p>
        </w:tc>
      </w:tr>
      <w:tr w:rsidR="00607EFE" w:rsidRPr="00346298" w:rsidTr="003B3977">
        <w:trPr>
          <w:cantSplit/>
        </w:trPr>
        <w:tc>
          <w:tcPr>
            <w:tcW w:w="4320" w:type="dxa"/>
            <w:shd w:val="clear" w:color="auto" w:fill="auto"/>
          </w:tcPr>
          <w:p w:rsidR="00607EFE" w:rsidRDefault="00982105" w:rsidP="002D6E27">
            <w:pPr>
              <w:rPr>
                <w:sz w:val="20"/>
                <w:szCs w:val="20"/>
                <w:lang w:val="fr-CA"/>
              </w:rPr>
            </w:pPr>
            <w:r>
              <w:rPr>
                <w:b/>
                <w:sz w:val="20"/>
                <w:szCs w:val="20"/>
                <w:lang w:val="fr-CA"/>
              </w:rPr>
              <w:t>Teresa Dinunzio et al.</w:t>
            </w:r>
          </w:p>
          <w:p w:rsidR="00982105" w:rsidRPr="00346298" w:rsidRDefault="00982105" w:rsidP="00982105">
            <w:pPr>
              <w:keepNext/>
              <w:keepLines/>
              <w:tabs>
                <w:tab w:val="left" w:pos="-1440"/>
                <w:tab w:val="left" w:pos="-720"/>
              </w:tabs>
              <w:rPr>
                <w:sz w:val="20"/>
                <w:szCs w:val="20"/>
              </w:rPr>
            </w:pPr>
            <w:r>
              <w:rPr>
                <w:sz w:val="20"/>
                <w:szCs w:val="20"/>
              </w:rPr>
              <w:tab/>
            </w:r>
            <w:r w:rsidRPr="00346298">
              <w:rPr>
                <w:sz w:val="20"/>
                <w:szCs w:val="20"/>
              </w:rPr>
              <w:t>Javad Heydary</w:t>
            </w:r>
          </w:p>
          <w:p w:rsidR="00982105" w:rsidRPr="00346298" w:rsidRDefault="00982105" w:rsidP="00982105">
            <w:pPr>
              <w:keepNext/>
              <w:keepLines/>
              <w:tabs>
                <w:tab w:val="left" w:pos="-1440"/>
                <w:tab w:val="left" w:pos="-720"/>
              </w:tabs>
              <w:rPr>
                <w:sz w:val="20"/>
                <w:szCs w:val="20"/>
              </w:rPr>
            </w:pPr>
            <w:r w:rsidRPr="00346298">
              <w:rPr>
                <w:sz w:val="20"/>
                <w:szCs w:val="20"/>
              </w:rPr>
              <w:tab/>
              <w:t>Heydary Hamilton PC</w:t>
            </w:r>
          </w:p>
          <w:p w:rsidR="00982105" w:rsidRPr="00346298" w:rsidRDefault="00982105" w:rsidP="00982105">
            <w:pPr>
              <w:keepNext/>
              <w:keepLines/>
              <w:tabs>
                <w:tab w:val="left" w:pos="-1440"/>
                <w:tab w:val="left" w:pos="-720"/>
              </w:tabs>
              <w:rPr>
                <w:sz w:val="20"/>
                <w:szCs w:val="20"/>
              </w:rPr>
            </w:pPr>
          </w:p>
          <w:p w:rsidR="00982105" w:rsidRPr="00346298" w:rsidRDefault="00982105" w:rsidP="00982105">
            <w:pPr>
              <w:keepNext/>
              <w:keepLines/>
              <w:tabs>
                <w:tab w:val="left" w:pos="-1440"/>
                <w:tab w:val="left" w:pos="-720"/>
              </w:tabs>
              <w:rPr>
                <w:sz w:val="20"/>
                <w:szCs w:val="20"/>
              </w:rPr>
            </w:pPr>
            <w:r w:rsidRPr="00346298">
              <w:rPr>
                <w:sz w:val="20"/>
                <w:szCs w:val="20"/>
              </w:rPr>
              <w:tab/>
              <w:t>v. (34164)</w:t>
            </w:r>
          </w:p>
          <w:p w:rsidR="00982105" w:rsidRPr="00346298" w:rsidRDefault="00982105" w:rsidP="00982105">
            <w:pPr>
              <w:keepNext/>
              <w:keepLines/>
              <w:tabs>
                <w:tab w:val="left" w:pos="-1440"/>
                <w:tab w:val="left" w:pos="-720"/>
              </w:tabs>
              <w:rPr>
                <w:sz w:val="20"/>
                <w:szCs w:val="20"/>
              </w:rPr>
            </w:pPr>
          </w:p>
          <w:p w:rsidR="00982105" w:rsidRPr="00346298" w:rsidRDefault="00982105" w:rsidP="00982105">
            <w:pPr>
              <w:keepNext/>
              <w:keepLines/>
              <w:tabs>
                <w:tab w:val="left" w:pos="-1440"/>
                <w:tab w:val="left" w:pos="-720"/>
              </w:tabs>
              <w:rPr>
                <w:b/>
                <w:sz w:val="20"/>
                <w:szCs w:val="20"/>
              </w:rPr>
            </w:pPr>
            <w:r w:rsidRPr="00346298">
              <w:rPr>
                <w:b/>
                <w:sz w:val="20"/>
                <w:szCs w:val="20"/>
              </w:rPr>
              <w:t>City of Hamilton et al.</w:t>
            </w:r>
            <w:r>
              <w:rPr>
                <w:b/>
                <w:sz w:val="20"/>
                <w:szCs w:val="20"/>
              </w:rPr>
              <w:t xml:space="preserve"> </w:t>
            </w:r>
            <w:r w:rsidRPr="00346298">
              <w:rPr>
                <w:b/>
                <w:sz w:val="20"/>
                <w:szCs w:val="20"/>
              </w:rPr>
              <w:t>(Ont.)</w:t>
            </w:r>
          </w:p>
          <w:p w:rsidR="00982105" w:rsidRPr="00346298" w:rsidRDefault="00982105" w:rsidP="00982105">
            <w:pPr>
              <w:keepNext/>
              <w:keepLines/>
              <w:tabs>
                <w:tab w:val="left" w:pos="-1440"/>
                <w:tab w:val="left" w:pos="-720"/>
              </w:tabs>
              <w:rPr>
                <w:sz w:val="20"/>
                <w:szCs w:val="20"/>
              </w:rPr>
            </w:pPr>
            <w:r w:rsidRPr="00346298">
              <w:rPr>
                <w:sz w:val="20"/>
                <w:szCs w:val="20"/>
              </w:rPr>
              <w:tab/>
            </w:r>
            <w:r>
              <w:rPr>
                <w:sz w:val="20"/>
                <w:szCs w:val="20"/>
              </w:rPr>
              <w:t>C. Kirk Boggs</w:t>
            </w:r>
          </w:p>
          <w:p w:rsidR="00982105" w:rsidRPr="00346298" w:rsidRDefault="00982105" w:rsidP="00982105">
            <w:pPr>
              <w:keepNext/>
              <w:keepLines/>
              <w:tabs>
                <w:tab w:val="left" w:pos="-1440"/>
                <w:tab w:val="left" w:pos="-720"/>
              </w:tabs>
              <w:rPr>
                <w:sz w:val="20"/>
                <w:szCs w:val="20"/>
              </w:rPr>
            </w:pPr>
            <w:r w:rsidRPr="00346298">
              <w:rPr>
                <w:sz w:val="20"/>
                <w:szCs w:val="20"/>
              </w:rPr>
              <w:tab/>
            </w:r>
            <w:r>
              <w:rPr>
                <w:sz w:val="20"/>
                <w:szCs w:val="20"/>
              </w:rPr>
              <w:t>Lerners LLP</w:t>
            </w:r>
          </w:p>
          <w:p w:rsidR="00982105" w:rsidRPr="00346298" w:rsidRDefault="00982105" w:rsidP="00982105">
            <w:pPr>
              <w:keepNext/>
              <w:keepLines/>
              <w:tabs>
                <w:tab w:val="left" w:pos="-1440"/>
                <w:tab w:val="left" w:pos="-720"/>
              </w:tabs>
              <w:rPr>
                <w:sz w:val="20"/>
                <w:szCs w:val="20"/>
              </w:rPr>
            </w:pPr>
          </w:p>
          <w:p w:rsidR="00982105" w:rsidRPr="00982105" w:rsidRDefault="00982105" w:rsidP="00982105">
            <w:pPr>
              <w:rPr>
                <w:sz w:val="20"/>
                <w:szCs w:val="20"/>
                <w:lang w:val="fr-CA"/>
              </w:rPr>
            </w:pPr>
            <w:r w:rsidRPr="00346298">
              <w:rPr>
                <w:sz w:val="20"/>
                <w:szCs w:val="20"/>
              </w:rPr>
              <w:t>FILING DATE: 2</w:t>
            </w:r>
            <w:r>
              <w:rPr>
                <w:sz w:val="20"/>
                <w:szCs w:val="20"/>
              </w:rPr>
              <w:t>5</w:t>
            </w:r>
            <w:r w:rsidRPr="00346298">
              <w:rPr>
                <w:sz w:val="20"/>
                <w:szCs w:val="20"/>
              </w:rPr>
              <w:t>.0</w:t>
            </w:r>
            <w:r>
              <w:rPr>
                <w:sz w:val="20"/>
                <w:szCs w:val="20"/>
              </w:rPr>
              <w:t>3</w:t>
            </w:r>
            <w:r w:rsidRPr="00346298">
              <w:rPr>
                <w:sz w:val="20"/>
                <w:szCs w:val="20"/>
              </w:rPr>
              <w:t>.201</w:t>
            </w:r>
            <w:r>
              <w:rPr>
                <w:sz w:val="20"/>
                <w:szCs w:val="20"/>
              </w:rPr>
              <w:t>1</w:t>
            </w:r>
            <w:r w:rsidR="00853D70" w:rsidRPr="00853D70">
              <w:rPr>
                <w:sz w:val="20"/>
                <w:szCs w:val="20"/>
                <w:lang w:val="fr-CA"/>
              </w:rPr>
              <w:pict>
                <v:rect id="_x0000_i1035" style="width:108pt;height:1pt" o:hrpct="0" o:hralign="center" o:hrstd="t" o:hrnoshade="t" o:hr="t" fillcolor="black [3213]" stroked="f"/>
              </w:pict>
            </w:r>
          </w:p>
        </w:tc>
        <w:tc>
          <w:tcPr>
            <w:tcW w:w="1181" w:type="dxa"/>
            <w:shd w:val="clear" w:color="auto" w:fill="auto"/>
          </w:tcPr>
          <w:p w:rsidR="00607EFE" w:rsidRPr="00346298" w:rsidRDefault="00607EFE" w:rsidP="00242AEE">
            <w:pPr>
              <w:jc w:val="center"/>
              <w:rPr>
                <w:sz w:val="20"/>
                <w:szCs w:val="20"/>
                <w:lang w:val="fr-CA"/>
              </w:rPr>
            </w:pPr>
          </w:p>
        </w:tc>
        <w:tc>
          <w:tcPr>
            <w:tcW w:w="4320" w:type="dxa"/>
            <w:shd w:val="clear" w:color="auto" w:fill="auto"/>
          </w:tcPr>
          <w:p w:rsidR="00607EFE" w:rsidRPr="00346298" w:rsidRDefault="00607EFE" w:rsidP="00346298">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81104F">
          <w:headerReference w:type="default" r:id="rId15"/>
          <w:footerReference w:type="default" r:id="rId16"/>
          <w:headerReference w:type="first" r:id="rId17"/>
          <w:footerReference w:type="first" r:id="rId18"/>
          <w:pgSz w:w="12240" w:h="15840"/>
          <w:pgMar w:top="720" w:right="965" w:bottom="1080" w:left="1656" w:header="706" w:footer="706" w:gutter="0"/>
          <w:pgNumType w:start="45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8210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607EFE" w:rsidP="002E2327">
      <w:pPr>
        <w:widowControl w:val="0"/>
        <w:rPr>
          <w:b/>
          <w:sz w:val="20"/>
          <w:szCs w:val="20"/>
        </w:rPr>
      </w:pPr>
      <w:r>
        <w:rPr>
          <w:b/>
          <w:sz w:val="20"/>
          <w:szCs w:val="20"/>
        </w:rPr>
        <w:t>M</w:t>
      </w:r>
      <w:r w:rsidR="002E2327" w:rsidRPr="00C50A5C">
        <w:rPr>
          <w:b/>
          <w:sz w:val="20"/>
          <w:szCs w:val="20"/>
        </w:rPr>
        <w:t>A</w:t>
      </w:r>
      <w:r>
        <w:rPr>
          <w:b/>
          <w:sz w:val="20"/>
          <w:szCs w:val="20"/>
        </w:rPr>
        <w:t>RCH</w:t>
      </w:r>
      <w:r w:rsidR="002E2327" w:rsidRPr="00C50A5C">
        <w:rPr>
          <w:b/>
          <w:sz w:val="20"/>
          <w:szCs w:val="20"/>
        </w:rPr>
        <w:t xml:space="preserve"> 2</w:t>
      </w:r>
      <w:r>
        <w:rPr>
          <w:b/>
          <w:sz w:val="20"/>
          <w:szCs w:val="20"/>
        </w:rPr>
        <w:t>8</w:t>
      </w:r>
      <w:r w:rsidR="002E2327" w:rsidRPr="00C50A5C">
        <w:rPr>
          <w:b/>
          <w:sz w:val="20"/>
          <w:szCs w:val="20"/>
        </w:rPr>
        <w:t>, 201</w:t>
      </w:r>
      <w:r>
        <w:rPr>
          <w:b/>
          <w:sz w:val="20"/>
          <w:szCs w:val="20"/>
        </w:rPr>
        <w:t>1</w:t>
      </w:r>
      <w:r w:rsidR="002E2327" w:rsidRPr="00C50A5C">
        <w:rPr>
          <w:b/>
          <w:sz w:val="20"/>
          <w:szCs w:val="20"/>
        </w:rPr>
        <w:t xml:space="preserve"> / LE 2</w:t>
      </w:r>
      <w:r>
        <w:rPr>
          <w:b/>
          <w:sz w:val="20"/>
          <w:szCs w:val="20"/>
        </w:rPr>
        <w:t>8</w:t>
      </w:r>
      <w:r w:rsidR="002E2327" w:rsidRPr="00C50A5C">
        <w:rPr>
          <w:b/>
          <w:sz w:val="20"/>
          <w:szCs w:val="20"/>
        </w:rPr>
        <w:t xml:space="preserve"> MA</w:t>
      </w:r>
      <w:r>
        <w:rPr>
          <w:b/>
          <w:sz w:val="20"/>
          <w:szCs w:val="20"/>
        </w:rPr>
        <w:t>RS</w:t>
      </w:r>
      <w:r w:rsidR="002E2327" w:rsidRPr="00C50A5C">
        <w:rPr>
          <w:b/>
          <w:sz w:val="20"/>
          <w:szCs w:val="20"/>
        </w:rPr>
        <w:t xml:space="preserve"> 201</w:t>
      </w:r>
      <w:r>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9C6A27" w:rsidP="00C50A5C">
      <w:pPr>
        <w:pStyle w:val="ListParagraph"/>
        <w:widowControl w:val="0"/>
        <w:numPr>
          <w:ilvl w:val="0"/>
          <w:numId w:val="1"/>
        </w:numPr>
        <w:ind w:hanging="720"/>
        <w:jc w:val="both"/>
        <w:rPr>
          <w:sz w:val="20"/>
          <w:szCs w:val="20"/>
        </w:rPr>
      </w:pPr>
      <w:r w:rsidRPr="009C6A27">
        <w:rPr>
          <w:i/>
          <w:sz w:val="20"/>
          <w:szCs w:val="20"/>
        </w:rPr>
        <w:t>Glen Cusford Francis v. Attorney General of Canada on behalf of the United States of America</w:t>
      </w:r>
      <w:r w:rsidRPr="009C6A27">
        <w:rPr>
          <w:sz w:val="20"/>
          <w:szCs w:val="20"/>
        </w:rPr>
        <w:t xml:space="preserve"> (Alta.) (Crim</w:t>
      </w:r>
      <w:r>
        <w:rPr>
          <w:sz w:val="20"/>
          <w:szCs w:val="20"/>
        </w:rPr>
        <w:t>.</w:t>
      </w:r>
      <w:r w:rsidRPr="009C6A27">
        <w:rPr>
          <w:sz w:val="20"/>
          <w:szCs w:val="20"/>
        </w:rPr>
        <w:t>) (By Leave)</w:t>
      </w:r>
      <w:r>
        <w:rPr>
          <w:sz w:val="20"/>
          <w:szCs w:val="20"/>
        </w:rPr>
        <w:t xml:space="preserve"> </w:t>
      </w:r>
      <w:r w:rsidR="002E2327" w:rsidRPr="00C50A5C">
        <w:rPr>
          <w:sz w:val="20"/>
          <w:szCs w:val="20"/>
        </w:rPr>
        <w:t>(3</w:t>
      </w:r>
      <w:r>
        <w:rPr>
          <w:sz w:val="20"/>
          <w:szCs w:val="20"/>
        </w:rPr>
        <w:t>4104</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710A39" w:rsidP="00C50A5C">
      <w:pPr>
        <w:pStyle w:val="ListParagraph"/>
        <w:widowControl w:val="0"/>
        <w:numPr>
          <w:ilvl w:val="0"/>
          <w:numId w:val="1"/>
        </w:numPr>
        <w:ind w:hanging="720"/>
        <w:jc w:val="both"/>
        <w:rPr>
          <w:sz w:val="20"/>
          <w:szCs w:val="20"/>
        </w:rPr>
      </w:pPr>
      <w:r w:rsidRPr="00710A39">
        <w:rPr>
          <w:i/>
          <w:sz w:val="20"/>
          <w:szCs w:val="20"/>
        </w:rPr>
        <w:t>Frank Angelo Gabriele et al. v. Ontario Realty Corporation et al.</w:t>
      </w:r>
      <w:r w:rsidRPr="009C6A27">
        <w:rPr>
          <w:sz w:val="20"/>
          <w:szCs w:val="20"/>
        </w:rPr>
        <w:t xml:space="preserve"> (Ont.) (Civil) (By Leave)</w:t>
      </w:r>
      <w:r w:rsidRPr="00C50A5C">
        <w:rPr>
          <w:sz w:val="20"/>
          <w:szCs w:val="20"/>
        </w:rPr>
        <w:t xml:space="preserve"> </w:t>
      </w:r>
      <w:r w:rsidR="002E2327" w:rsidRPr="00C50A5C">
        <w:rPr>
          <w:sz w:val="20"/>
          <w:szCs w:val="20"/>
        </w:rPr>
        <w:t>(33</w:t>
      </w:r>
      <w:r w:rsidR="009C6A27">
        <w:rPr>
          <w:sz w:val="20"/>
          <w:szCs w:val="20"/>
        </w:rPr>
        <w:t>960</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710A39" w:rsidP="00C50A5C">
      <w:pPr>
        <w:pStyle w:val="ListParagraph"/>
        <w:widowControl w:val="0"/>
        <w:numPr>
          <w:ilvl w:val="0"/>
          <w:numId w:val="1"/>
        </w:numPr>
        <w:ind w:hanging="720"/>
        <w:jc w:val="both"/>
        <w:rPr>
          <w:sz w:val="20"/>
          <w:szCs w:val="20"/>
        </w:rPr>
      </w:pPr>
      <w:r w:rsidRPr="00710A39">
        <w:rPr>
          <w:i/>
          <w:sz w:val="20"/>
          <w:szCs w:val="20"/>
        </w:rPr>
        <w:t xml:space="preserve">James Alexander Livingston v. RBC Financial Group et al. </w:t>
      </w:r>
      <w:r w:rsidRPr="009C6A27">
        <w:rPr>
          <w:sz w:val="20"/>
          <w:szCs w:val="20"/>
        </w:rPr>
        <w:t>(Ont.) (Civil) (By Leave)</w:t>
      </w:r>
      <w:r w:rsidRPr="00C50A5C">
        <w:rPr>
          <w:sz w:val="20"/>
          <w:szCs w:val="20"/>
        </w:rPr>
        <w:t xml:space="preserve"> </w:t>
      </w:r>
      <w:r w:rsidR="002E2327" w:rsidRPr="00C50A5C">
        <w:rPr>
          <w:sz w:val="20"/>
          <w:szCs w:val="20"/>
        </w:rPr>
        <w:t>(33</w:t>
      </w:r>
      <w:r w:rsidR="009C6A27">
        <w:rPr>
          <w:sz w:val="20"/>
          <w:szCs w:val="20"/>
        </w:rPr>
        <w:t>974</w:t>
      </w:r>
      <w:r w:rsidR="002E2327" w:rsidRPr="00C50A5C">
        <w:rPr>
          <w:sz w:val="20"/>
          <w:szCs w:val="20"/>
        </w:rPr>
        <w:t>)</w:t>
      </w:r>
    </w:p>
    <w:p w:rsidR="002E2327" w:rsidRPr="00710A39" w:rsidRDefault="002E2327" w:rsidP="002E2327">
      <w:pPr>
        <w:widowControl w:val="0"/>
        <w:rPr>
          <w:sz w:val="20"/>
          <w:szCs w:val="20"/>
        </w:rPr>
      </w:pPr>
    </w:p>
    <w:p w:rsidR="002E2327" w:rsidRPr="00C50A5C" w:rsidRDefault="00710A39" w:rsidP="00C50A5C">
      <w:pPr>
        <w:pStyle w:val="ListParagraph"/>
        <w:widowControl w:val="0"/>
        <w:numPr>
          <w:ilvl w:val="0"/>
          <w:numId w:val="1"/>
        </w:numPr>
        <w:ind w:hanging="720"/>
        <w:jc w:val="both"/>
        <w:rPr>
          <w:sz w:val="20"/>
          <w:szCs w:val="20"/>
        </w:rPr>
      </w:pPr>
      <w:r w:rsidRPr="00710A39">
        <w:rPr>
          <w:i/>
          <w:sz w:val="20"/>
          <w:szCs w:val="20"/>
        </w:rPr>
        <w:t>Paul Antle v. Her Majesty the Queen</w:t>
      </w:r>
      <w:r w:rsidRPr="009C6A27">
        <w:rPr>
          <w:sz w:val="20"/>
          <w:szCs w:val="20"/>
        </w:rPr>
        <w:t xml:space="preserve"> (F</w:t>
      </w:r>
      <w:r>
        <w:rPr>
          <w:sz w:val="20"/>
          <w:szCs w:val="20"/>
        </w:rPr>
        <w:t>.</w:t>
      </w:r>
      <w:r w:rsidRPr="009C6A27">
        <w:rPr>
          <w:sz w:val="20"/>
          <w:szCs w:val="20"/>
        </w:rPr>
        <w:t>C</w:t>
      </w:r>
      <w:r>
        <w:rPr>
          <w:sz w:val="20"/>
          <w:szCs w:val="20"/>
        </w:rPr>
        <w:t>.</w:t>
      </w:r>
      <w:r w:rsidRPr="009C6A27">
        <w:rPr>
          <w:sz w:val="20"/>
          <w:szCs w:val="20"/>
        </w:rPr>
        <w:t>) (Civil) (By Leave)</w:t>
      </w:r>
      <w:r w:rsidRPr="00C50A5C">
        <w:rPr>
          <w:sz w:val="20"/>
          <w:szCs w:val="20"/>
        </w:rPr>
        <w:t xml:space="preserve"> </w:t>
      </w:r>
      <w:r w:rsidR="002E2327" w:rsidRPr="00C50A5C">
        <w:rPr>
          <w:sz w:val="20"/>
          <w:szCs w:val="20"/>
        </w:rPr>
        <w:t>(339</w:t>
      </w:r>
      <w:r w:rsidR="009C6A27">
        <w:rPr>
          <w:sz w:val="20"/>
          <w:szCs w:val="20"/>
        </w:rPr>
        <w:t>79</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710A39" w:rsidP="00C50A5C">
      <w:pPr>
        <w:pStyle w:val="ListParagraph"/>
        <w:widowControl w:val="0"/>
        <w:numPr>
          <w:ilvl w:val="0"/>
          <w:numId w:val="1"/>
        </w:numPr>
        <w:ind w:hanging="720"/>
        <w:jc w:val="both"/>
        <w:rPr>
          <w:sz w:val="20"/>
          <w:szCs w:val="20"/>
        </w:rPr>
      </w:pPr>
      <w:r w:rsidRPr="00710A39">
        <w:rPr>
          <w:i/>
          <w:sz w:val="20"/>
          <w:szCs w:val="20"/>
        </w:rPr>
        <w:t>Renée Marquis-Antle Spousal Trust v. Her Majesty the Queen</w:t>
      </w:r>
      <w:r w:rsidRPr="00710A39">
        <w:rPr>
          <w:sz w:val="20"/>
          <w:szCs w:val="20"/>
        </w:rPr>
        <w:t xml:space="preserve"> (F.C.) </w:t>
      </w:r>
      <w:r w:rsidRPr="009C6A27">
        <w:rPr>
          <w:sz w:val="20"/>
          <w:szCs w:val="20"/>
        </w:rPr>
        <w:t>(Civil) (By Leave)</w:t>
      </w:r>
      <w:r w:rsidRPr="00C50A5C">
        <w:rPr>
          <w:sz w:val="20"/>
          <w:szCs w:val="20"/>
        </w:rPr>
        <w:t xml:space="preserve"> </w:t>
      </w:r>
      <w:r w:rsidR="002E2327" w:rsidRPr="00C50A5C">
        <w:rPr>
          <w:sz w:val="20"/>
          <w:szCs w:val="20"/>
        </w:rPr>
        <w:t>(33</w:t>
      </w:r>
      <w:r w:rsidR="009C6A27">
        <w:rPr>
          <w:sz w:val="20"/>
          <w:szCs w:val="20"/>
        </w:rPr>
        <w:t>987</w:t>
      </w:r>
      <w:r w:rsidR="002E2327" w:rsidRPr="00C50A5C">
        <w:rPr>
          <w:sz w:val="20"/>
          <w:szCs w:val="20"/>
        </w:rPr>
        <w:t>)</w:t>
      </w:r>
    </w:p>
    <w:p w:rsidR="002E2327" w:rsidRPr="00745466" w:rsidRDefault="002E2327" w:rsidP="002E2327">
      <w:pPr>
        <w:widowControl w:val="0"/>
        <w:rPr>
          <w:sz w:val="20"/>
          <w:szCs w:val="20"/>
        </w:rPr>
      </w:pPr>
    </w:p>
    <w:p w:rsidR="002E2327" w:rsidRPr="00C50A5C" w:rsidRDefault="00710A39" w:rsidP="00C50A5C">
      <w:pPr>
        <w:pStyle w:val="ListParagraph"/>
        <w:widowControl w:val="0"/>
        <w:numPr>
          <w:ilvl w:val="0"/>
          <w:numId w:val="1"/>
        </w:numPr>
        <w:ind w:hanging="720"/>
        <w:jc w:val="both"/>
        <w:rPr>
          <w:sz w:val="20"/>
          <w:szCs w:val="20"/>
          <w:lang w:val="fr-CA"/>
        </w:rPr>
      </w:pPr>
      <w:r w:rsidRPr="00710A39">
        <w:rPr>
          <w:i/>
          <w:sz w:val="20"/>
          <w:szCs w:val="20"/>
        </w:rPr>
        <w:t>Lenczner Slaght Royce Smith Griffin LLP et al. v. Echo Energy Canada Inc.</w:t>
      </w:r>
      <w:r w:rsidRPr="009C6A27">
        <w:rPr>
          <w:sz w:val="20"/>
          <w:szCs w:val="20"/>
        </w:rPr>
        <w:t xml:space="preserve"> (Ont.) (Civil) (By Leave)</w:t>
      </w:r>
      <w:r w:rsidRPr="00C50A5C">
        <w:rPr>
          <w:sz w:val="20"/>
          <w:szCs w:val="20"/>
          <w:lang w:val="fr-CA"/>
        </w:rPr>
        <w:t xml:space="preserve"> </w:t>
      </w:r>
      <w:r w:rsidR="002E2327" w:rsidRPr="00C50A5C">
        <w:rPr>
          <w:sz w:val="20"/>
          <w:szCs w:val="20"/>
          <w:lang w:val="fr-CA"/>
        </w:rPr>
        <w:t>(3</w:t>
      </w:r>
      <w:r w:rsidR="009C6A27">
        <w:rPr>
          <w:sz w:val="20"/>
          <w:szCs w:val="20"/>
          <w:lang w:val="fr-CA"/>
        </w:rPr>
        <w:t>4008</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710A39" w:rsidRDefault="00710A39" w:rsidP="00C50A5C">
      <w:pPr>
        <w:pStyle w:val="ListParagraph"/>
        <w:widowControl w:val="0"/>
        <w:numPr>
          <w:ilvl w:val="0"/>
          <w:numId w:val="1"/>
        </w:numPr>
        <w:ind w:hanging="720"/>
        <w:jc w:val="both"/>
        <w:rPr>
          <w:sz w:val="20"/>
          <w:szCs w:val="20"/>
        </w:rPr>
      </w:pPr>
      <w:r w:rsidRPr="00710A39">
        <w:rPr>
          <w:i/>
          <w:sz w:val="20"/>
          <w:szCs w:val="20"/>
        </w:rPr>
        <w:t>Mohammad Farooq v. Alberta College of Pharmacists</w:t>
      </w:r>
      <w:r w:rsidRPr="009C6A27">
        <w:rPr>
          <w:sz w:val="20"/>
          <w:szCs w:val="20"/>
        </w:rPr>
        <w:t xml:space="preserve"> (Alta.) (Civil) (By Leave)</w:t>
      </w:r>
      <w:r w:rsidRPr="00710A39">
        <w:rPr>
          <w:sz w:val="20"/>
          <w:szCs w:val="20"/>
        </w:rPr>
        <w:t xml:space="preserve"> </w:t>
      </w:r>
      <w:r w:rsidR="002E2327" w:rsidRPr="00710A39">
        <w:rPr>
          <w:sz w:val="20"/>
          <w:szCs w:val="20"/>
        </w:rPr>
        <w:t>(34</w:t>
      </w:r>
      <w:r w:rsidR="009C6A27" w:rsidRPr="00710A39">
        <w:rPr>
          <w:sz w:val="20"/>
          <w:szCs w:val="20"/>
        </w:rPr>
        <w:t>007</w:t>
      </w:r>
      <w:r w:rsidR="002E2327" w:rsidRPr="00710A39">
        <w:rPr>
          <w:sz w:val="20"/>
          <w:szCs w:val="20"/>
        </w:rPr>
        <w:t>)</w:t>
      </w:r>
    </w:p>
    <w:p w:rsidR="002E2327" w:rsidRPr="00710A39" w:rsidRDefault="002E2327" w:rsidP="00C50A5C">
      <w:pPr>
        <w:widowControl w:val="0"/>
        <w:jc w:val="both"/>
        <w:rPr>
          <w:sz w:val="20"/>
          <w:szCs w:val="20"/>
        </w:rPr>
      </w:pPr>
    </w:p>
    <w:p w:rsidR="00607EFE" w:rsidRPr="00710A39" w:rsidRDefault="00607EFE" w:rsidP="00C50A5C">
      <w:pPr>
        <w:widowControl w:val="0"/>
        <w:jc w:val="both"/>
        <w:rPr>
          <w:sz w:val="20"/>
          <w:szCs w:val="20"/>
        </w:rPr>
      </w:pPr>
    </w:p>
    <w:p w:rsidR="00607EFE" w:rsidRPr="00C50A5C" w:rsidRDefault="00607EFE" w:rsidP="00607EFE">
      <w:pPr>
        <w:widowControl w:val="0"/>
        <w:jc w:val="center"/>
        <w:rPr>
          <w:b/>
          <w:sz w:val="20"/>
          <w:szCs w:val="20"/>
        </w:rPr>
      </w:pPr>
      <w:r w:rsidRPr="00C50A5C">
        <w:rPr>
          <w:b/>
          <w:sz w:val="20"/>
          <w:szCs w:val="20"/>
        </w:rPr>
        <w:t>CORAM: Binnie, Fish and Rothstein JJ.</w:t>
      </w:r>
    </w:p>
    <w:p w:rsidR="00607EFE" w:rsidRPr="00C50A5C" w:rsidRDefault="00607EFE" w:rsidP="00607EFE">
      <w:pPr>
        <w:widowControl w:val="0"/>
        <w:jc w:val="center"/>
        <w:rPr>
          <w:b/>
          <w:sz w:val="20"/>
          <w:szCs w:val="20"/>
          <w:lang w:val="fr-CA"/>
        </w:rPr>
      </w:pPr>
      <w:r w:rsidRPr="00C50A5C">
        <w:rPr>
          <w:b/>
          <w:sz w:val="20"/>
          <w:szCs w:val="20"/>
          <w:lang w:val="fr-CA"/>
        </w:rPr>
        <w:t>Les juges Binnie, Fish et Rothstein</w:t>
      </w:r>
    </w:p>
    <w:p w:rsidR="00607EFE" w:rsidRPr="00C50A5C" w:rsidRDefault="00607EFE" w:rsidP="00C50A5C">
      <w:pPr>
        <w:widowControl w:val="0"/>
        <w:jc w:val="both"/>
        <w:rPr>
          <w:sz w:val="20"/>
          <w:szCs w:val="20"/>
          <w:lang w:val="fr-CA"/>
        </w:rPr>
      </w:pPr>
    </w:p>
    <w:p w:rsidR="002E2327" w:rsidRPr="00C50A5C" w:rsidRDefault="00710A39" w:rsidP="00C50A5C">
      <w:pPr>
        <w:pStyle w:val="ListParagraph"/>
        <w:widowControl w:val="0"/>
        <w:numPr>
          <w:ilvl w:val="0"/>
          <w:numId w:val="1"/>
        </w:numPr>
        <w:ind w:hanging="720"/>
        <w:jc w:val="both"/>
        <w:rPr>
          <w:sz w:val="20"/>
          <w:szCs w:val="20"/>
          <w:lang w:val="fr-CA"/>
        </w:rPr>
      </w:pPr>
      <w:r w:rsidRPr="00710A39">
        <w:rPr>
          <w:i/>
          <w:sz w:val="20"/>
          <w:szCs w:val="20"/>
        </w:rPr>
        <w:t>Betty Krawczyk v. Her Majesty the Queen</w:t>
      </w:r>
      <w:r w:rsidRPr="009C6A27">
        <w:rPr>
          <w:sz w:val="20"/>
          <w:szCs w:val="20"/>
        </w:rPr>
        <w:t xml:space="preserve"> (B.C.) (Crim</w:t>
      </w:r>
      <w:r>
        <w:rPr>
          <w:sz w:val="20"/>
          <w:szCs w:val="20"/>
        </w:rPr>
        <w:t>.</w:t>
      </w:r>
      <w:r w:rsidRPr="009C6A27">
        <w:rPr>
          <w:sz w:val="20"/>
          <w:szCs w:val="20"/>
        </w:rPr>
        <w:t>) (By Leave)</w:t>
      </w:r>
      <w:r w:rsidRPr="00C50A5C">
        <w:rPr>
          <w:sz w:val="20"/>
          <w:szCs w:val="20"/>
          <w:lang w:val="fr-CA"/>
        </w:rPr>
        <w:t xml:space="preserve"> </w:t>
      </w:r>
      <w:r w:rsidR="002E2327" w:rsidRPr="00C50A5C">
        <w:rPr>
          <w:sz w:val="20"/>
          <w:szCs w:val="20"/>
          <w:lang w:val="fr-CA"/>
        </w:rPr>
        <w:t>(3</w:t>
      </w:r>
      <w:r w:rsidR="009C6A27">
        <w:rPr>
          <w:sz w:val="20"/>
          <w:szCs w:val="20"/>
          <w:lang w:val="fr-CA"/>
        </w:rPr>
        <w:t>406</w:t>
      </w:r>
      <w:r w:rsidR="002E2327" w:rsidRPr="00C50A5C">
        <w:rPr>
          <w:sz w:val="20"/>
          <w:szCs w:val="20"/>
          <w:lang w:val="fr-CA"/>
        </w:rPr>
        <w:t>3)</w:t>
      </w:r>
    </w:p>
    <w:p w:rsidR="002E2327" w:rsidRDefault="002E2327" w:rsidP="002E2327">
      <w:pPr>
        <w:widowControl w:val="0"/>
        <w:rPr>
          <w:sz w:val="20"/>
          <w:szCs w:val="20"/>
          <w:lang w:val="fr-CA"/>
        </w:rPr>
      </w:pPr>
    </w:p>
    <w:p w:rsidR="002E2327" w:rsidRPr="00710A39" w:rsidRDefault="00710A39" w:rsidP="00C50A5C">
      <w:pPr>
        <w:pStyle w:val="ListParagraph"/>
        <w:widowControl w:val="0"/>
        <w:numPr>
          <w:ilvl w:val="0"/>
          <w:numId w:val="1"/>
        </w:numPr>
        <w:ind w:hanging="720"/>
        <w:jc w:val="both"/>
        <w:rPr>
          <w:sz w:val="20"/>
          <w:szCs w:val="20"/>
        </w:rPr>
      </w:pPr>
      <w:r w:rsidRPr="00710A39">
        <w:rPr>
          <w:i/>
          <w:sz w:val="20"/>
          <w:szCs w:val="20"/>
        </w:rPr>
        <w:t>Apotex Inc. v. Hoffmann Laroche Limited</w:t>
      </w:r>
      <w:r w:rsidRPr="009C6A27">
        <w:rPr>
          <w:sz w:val="20"/>
          <w:szCs w:val="20"/>
        </w:rPr>
        <w:t xml:space="preserve"> (F</w:t>
      </w:r>
      <w:r>
        <w:rPr>
          <w:sz w:val="20"/>
          <w:szCs w:val="20"/>
        </w:rPr>
        <w:t>.</w:t>
      </w:r>
      <w:r w:rsidRPr="009C6A27">
        <w:rPr>
          <w:sz w:val="20"/>
          <w:szCs w:val="20"/>
        </w:rPr>
        <w:t>C</w:t>
      </w:r>
      <w:r>
        <w:rPr>
          <w:sz w:val="20"/>
          <w:szCs w:val="20"/>
        </w:rPr>
        <w:t>.</w:t>
      </w:r>
      <w:r w:rsidRPr="009C6A27">
        <w:rPr>
          <w:sz w:val="20"/>
          <w:szCs w:val="20"/>
        </w:rPr>
        <w:t>) (Civil) (By Leave)</w:t>
      </w:r>
      <w:r>
        <w:rPr>
          <w:sz w:val="20"/>
          <w:szCs w:val="20"/>
        </w:rPr>
        <w:t xml:space="preserve"> </w:t>
      </w:r>
      <w:r w:rsidR="002E2327" w:rsidRPr="00710A39">
        <w:rPr>
          <w:sz w:val="20"/>
          <w:szCs w:val="20"/>
        </w:rPr>
        <w:t>(33</w:t>
      </w:r>
      <w:r w:rsidR="009C6A27" w:rsidRPr="00710A39">
        <w:rPr>
          <w:sz w:val="20"/>
          <w:szCs w:val="20"/>
        </w:rPr>
        <w:t>832</w:t>
      </w:r>
      <w:r w:rsidR="002E2327" w:rsidRPr="00710A39">
        <w:rPr>
          <w:sz w:val="20"/>
          <w:szCs w:val="20"/>
        </w:rPr>
        <w:t>)</w:t>
      </w:r>
    </w:p>
    <w:p w:rsidR="002E2327" w:rsidRPr="00710A39" w:rsidRDefault="002E2327" w:rsidP="00C50A5C">
      <w:pPr>
        <w:widowControl w:val="0"/>
        <w:jc w:val="both"/>
        <w:rPr>
          <w:sz w:val="20"/>
          <w:szCs w:val="20"/>
        </w:rPr>
      </w:pPr>
    </w:p>
    <w:p w:rsidR="002E2327" w:rsidRPr="00710A39" w:rsidRDefault="00710A39" w:rsidP="00C50A5C">
      <w:pPr>
        <w:pStyle w:val="ListParagraph"/>
        <w:widowControl w:val="0"/>
        <w:numPr>
          <w:ilvl w:val="0"/>
          <w:numId w:val="1"/>
        </w:numPr>
        <w:ind w:hanging="720"/>
        <w:jc w:val="both"/>
        <w:rPr>
          <w:sz w:val="20"/>
          <w:szCs w:val="20"/>
        </w:rPr>
      </w:pPr>
      <w:r w:rsidRPr="00710A39">
        <w:rPr>
          <w:i/>
          <w:sz w:val="20"/>
          <w:szCs w:val="20"/>
        </w:rPr>
        <w:t>Apotex Inc. v. Eli Lilly and Company et al.</w:t>
      </w:r>
      <w:r w:rsidRPr="009C6A27">
        <w:rPr>
          <w:sz w:val="20"/>
          <w:szCs w:val="20"/>
        </w:rPr>
        <w:t xml:space="preserve"> (F</w:t>
      </w:r>
      <w:r>
        <w:rPr>
          <w:sz w:val="20"/>
          <w:szCs w:val="20"/>
        </w:rPr>
        <w:t>.</w:t>
      </w:r>
      <w:r w:rsidRPr="009C6A27">
        <w:rPr>
          <w:sz w:val="20"/>
          <w:szCs w:val="20"/>
        </w:rPr>
        <w:t>C</w:t>
      </w:r>
      <w:r>
        <w:rPr>
          <w:sz w:val="20"/>
          <w:szCs w:val="20"/>
        </w:rPr>
        <w:t>.</w:t>
      </w:r>
      <w:r w:rsidRPr="009C6A27">
        <w:rPr>
          <w:sz w:val="20"/>
          <w:szCs w:val="20"/>
        </w:rPr>
        <w:t>) (Civil) (By Leave)</w:t>
      </w:r>
      <w:r>
        <w:rPr>
          <w:sz w:val="20"/>
          <w:szCs w:val="20"/>
        </w:rPr>
        <w:t xml:space="preserve"> </w:t>
      </w:r>
      <w:r w:rsidR="002E2327" w:rsidRPr="00710A39">
        <w:rPr>
          <w:sz w:val="20"/>
          <w:szCs w:val="20"/>
        </w:rPr>
        <w:t>(33</w:t>
      </w:r>
      <w:r w:rsidR="009C6A27" w:rsidRPr="00710A39">
        <w:rPr>
          <w:sz w:val="20"/>
          <w:szCs w:val="20"/>
        </w:rPr>
        <w:t>9</w:t>
      </w:r>
      <w:r w:rsidR="002E2327" w:rsidRPr="00710A39">
        <w:rPr>
          <w:sz w:val="20"/>
          <w:szCs w:val="20"/>
        </w:rPr>
        <w:t>4</w:t>
      </w:r>
      <w:r w:rsidR="009C6A27" w:rsidRPr="00710A39">
        <w:rPr>
          <w:sz w:val="20"/>
          <w:szCs w:val="20"/>
        </w:rPr>
        <w:t>6</w:t>
      </w:r>
      <w:r w:rsidR="002E2327" w:rsidRPr="00710A39">
        <w:rPr>
          <w:sz w:val="20"/>
          <w:szCs w:val="20"/>
        </w:rPr>
        <w:t>)</w:t>
      </w:r>
    </w:p>
    <w:p w:rsidR="002E2327" w:rsidRPr="00710A39" w:rsidRDefault="002E2327" w:rsidP="00C50A5C">
      <w:pPr>
        <w:widowControl w:val="0"/>
        <w:jc w:val="both"/>
        <w:rPr>
          <w:sz w:val="20"/>
          <w:szCs w:val="20"/>
        </w:rPr>
      </w:pPr>
    </w:p>
    <w:p w:rsidR="002E2327" w:rsidRPr="00710A39" w:rsidRDefault="00710A39" w:rsidP="00C50A5C">
      <w:pPr>
        <w:pStyle w:val="ListParagraph"/>
        <w:widowControl w:val="0"/>
        <w:numPr>
          <w:ilvl w:val="0"/>
          <w:numId w:val="1"/>
        </w:numPr>
        <w:ind w:hanging="720"/>
        <w:jc w:val="both"/>
        <w:rPr>
          <w:sz w:val="20"/>
          <w:szCs w:val="20"/>
        </w:rPr>
      </w:pPr>
      <w:r w:rsidRPr="00710A39">
        <w:rPr>
          <w:i/>
          <w:sz w:val="20"/>
          <w:szCs w:val="20"/>
        </w:rPr>
        <w:t>Joseph Alexander Gordon v. Ashley Margaret Kathleen McGuire</w:t>
      </w:r>
      <w:r w:rsidRPr="009C6A27">
        <w:rPr>
          <w:sz w:val="20"/>
          <w:szCs w:val="20"/>
        </w:rPr>
        <w:t xml:space="preserve"> (Ont.) (Civil) (By Leave)</w:t>
      </w:r>
      <w:r w:rsidRPr="00710A39">
        <w:rPr>
          <w:sz w:val="20"/>
          <w:szCs w:val="20"/>
        </w:rPr>
        <w:t xml:space="preserve"> </w:t>
      </w:r>
      <w:r w:rsidR="002E2327" w:rsidRPr="00710A39">
        <w:rPr>
          <w:sz w:val="20"/>
          <w:szCs w:val="20"/>
        </w:rPr>
        <w:t>(3</w:t>
      </w:r>
      <w:r w:rsidR="009C6A27" w:rsidRPr="00710A39">
        <w:rPr>
          <w:sz w:val="20"/>
          <w:szCs w:val="20"/>
        </w:rPr>
        <w:t>40</w:t>
      </w:r>
      <w:r w:rsidR="002E2327" w:rsidRPr="00710A39">
        <w:rPr>
          <w:sz w:val="20"/>
          <w:szCs w:val="20"/>
        </w:rPr>
        <w:t>6</w:t>
      </w:r>
      <w:r w:rsidR="009C6A27" w:rsidRPr="00710A39">
        <w:rPr>
          <w:sz w:val="20"/>
          <w:szCs w:val="20"/>
        </w:rPr>
        <w:t>5</w:t>
      </w:r>
      <w:r w:rsidR="002E2327" w:rsidRPr="00710A39">
        <w:rPr>
          <w:sz w:val="20"/>
          <w:szCs w:val="20"/>
        </w:rPr>
        <w:t>)</w:t>
      </w:r>
    </w:p>
    <w:p w:rsidR="002E2327" w:rsidRPr="00710A39" w:rsidRDefault="002E2327" w:rsidP="002E2327">
      <w:pPr>
        <w:widowControl w:val="0"/>
        <w:rPr>
          <w:i/>
          <w:sz w:val="20"/>
          <w:szCs w:val="20"/>
        </w:rPr>
      </w:pPr>
    </w:p>
    <w:p w:rsidR="002E2327" w:rsidRPr="00710A39" w:rsidRDefault="00710A39" w:rsidP="00C50A5C">
      <w:pPr>
        <w:pStyle w:val="ListParagraph"/>
        <w:widowControl w:val="0"/>
        <w:numPr>
          <w:ilvl w:val="0"/>
          <w:numId w:val="1"/>
        </w:numPr>
        <w:ind w:hanging="720"/>
        <w:jc w:val="both"/>
        <w:rPr>
          <w:sz w:val="20"/>
          <w:szCs w:val="20"/>
        </w:rPr>
      </w:pPr>
      <w:r w:rsidRPr="00710A39">
        <w:rPr>
          <w:i/>
          <w:sz w:val="20"/>
          <w:szCs w:val="20"/>
        </w:rPr>
        <w:t>Teva Canada Limited v. Pfizer Canada Inc. et al.</w:t>
      </w:r>
      <w:r w:rsidRPr="009C6A27">
        <w:rPr>
          <w:sz w:val="20"/>
          <w:szCs w:val="20"/>
        </w:rPr>
        <w:t xml:space="preserve"> (F</w:t>
      </w:r>
      <w:r>
        <w:rPr>
          <w:sz w:val="20"/>
          <w:szCs w:val="20"/>
        </w:rPr>
        <w:t>.</w:t>
      </w:r>
      <w:r w:rsidRPr="009C6A27">
        <w:rPr>
          <w:sz w:val="20"/>
          <w:szCs w:val="20"/>
        </w:rPr>
        <w:t>C</w:t>
      </w:r>
      <w:r>
        <w:rPr>
          <w:sz w:val="20"/>
          <w:szCs w:val="20"/>
        </w:rPr>
        <w:t>.</w:t>
      </w:r>
      <w:r w:rsidRPr="009C6A27">
        <w:rPr>
          <w:sz w:val="20"/>
          <w:szCs w:val="20"/>
        </w:rPr>
        <w:t>) (Civil) (By Leave)</w:t>
      </w:r>
      <w:r w:rsidRPr="00710A39">
        <w:rPr>
          <w:sz w:val="20"/>
          <w:szCs w:val="20"/>
        </w:rPr>
        <w:t xml:space="preserve"> </w:t>
      </w:r>
      <w:r w:rsidR="002E2327" w:rsidRPr="00710A39">
        <w:rPr>
          <w:sz w:val="20"/>
          <w:szCs w:val="20"/>
        </w:rPr>
        <w:t>(33</w:t>
      </w:r>
      <w:r w:rsidR="009C6A27" w:rsidRPr="00710A39">
        <w:rPr>
          <w:sz w:val="20"/>
          <w:szCs w:val="20"/>
        </w:rPr>
        <w:t>95</w:t>
      </w:r>
      <w:r w:rsidR="002E2327" w:rsidRPr="00710A39">
        <w:rPr>
          <w:sz w:val="20"/>
          <w:szCs w:val="20"/>
        </w:rPr>
        <w:t>1)</w:t>
      </w:r>
    </w:p>
    <w:p w:rsidR="002E2327" w:rsidRPr="00710A39" w:rsidRDefault="002E2327" w:rsidP="00C50A5C">
      <w:pPr>
        <w:widowControl w:val="0"/>
        <w:jc w:val="both"/>
        <w:rPr>
          <w:sz w:val="20"/>
          <w:szCs w:val="20"/>
        </w:rPr>
      </w:pPr>
    </w:p>
    <w:p w:rsidR="002E2327" w:rsidRPr="00710A39" w:rsidRDefault="00710A39" w:rsidP="00C50A5C">
      <w:pPr>
        <w:pStyle w:val="ListParagraph"/>
        <w:widowControl w:val="0"/>
        <w:numPr>
          <w:ilvl w:val="0"/>
          <w:numId w:val="1"/>
        </w:numPr>
        <w:ind w:hanging="720"/>
        <w:jc w:val="both"/>
        <w:rPr>
          <w:sz w:val="20"/>
          <w:szCs w:val="20"/>
        </w:rPr>
      </w:pPr>
      <w:r w:rsidRPr="00710A39">
        <w:rPr>
          <w:i/>
          <w:sz w:val="20"/>
          <w:szCs w:val="20"/>
        </w:rPr>
        <w:t>Nazarinia Holdings Inc. et al. v. 2049080 Ontario Inc., (d.b.a. J.W. Car Care) et al.</w:t>
      </w:r>
      <w:r w:rsidRPr="009C6A27">
        <w:rPr>
          <w:sz w:val="20"/>
          <w:szCs w:val="20"/>
        </w:rPr>
        <w:t xml:space="preserve"> (Ont.) (Civil) (By Leave)</w:t>
      </w:r>
      <w:r>
        <w:rPr>
          <w:sz w:val="20"/>
          <w:szCs w:val="20"/>
        </w:rPr>
        <w:t xml:space="preserve"> </w:t>
      </w:r>
      <w:r w:rsidR="002E2327" w:rsidRPr="00710A39">
        <w:rPr>
          <w:sz w:val="20"/>
          <w:szCs w:val="20"/>
        </w:rPr>
        <w:t>(34</w:t>
      </w:r>
      <w:r w:rsidR="009C6A27" w:rsidRPr="00710A39">
        <w:rPr>
          <w:sz w:val="20"/>
          <w:szCs w:val="20"/>
        </w:rPr>
        <w:t>017</w:t>
      </w:r>
      <w:r w:rsidR="002E2327" w:rsidRPr="00710A39">
        <w:rPr>
          <w:sz w:val="20"/>
          <w:szCs w:val="20"/>
        </w:rPr>
        <w:t>)</w:t>
      </w:r>
    </w:p>
    <w:p w:rsidR="002E2327" w:rsidRPr="00710A39" w:rsidRDefault="002E2327" w:rsidP="00C50A5C">
      <w:pPr>
        <w:widowControl w:val="0"/>
        <w:jc w:val="both"/>
        <w:rPr>
          <w:sz w:val="20"/>
          <w:szCs w:val="20"/>
        </w:rPr>
      </w:pPr>
    </w:p>
    <w:p w:rsidR="00607EFE" w:rsidRPr="00710A39" w:rsidRDefault="00607EFE" w:rsidP="00C50A5C">
      <w:pPr>
        <w:widowControl w:val="0"/>
        <w:jc w:val="both"/>
        <w:rPr>
          <w:sz w:val="20"/>
          <w:szCs w:val="20"/>
        </w:rPr>
      </w:pPr>
    </w:p>
    <w:p w:rsidR="00607EFE" w:rsidRPr="00C50A5C" w:rsidRDefault="00607EFE" w:rsidP="00607EFE">
      <w:pPr>
        <w:widowControl w:val="0"/>
        <w:jc w:val="center"/>
        <w:rPr>
          <w:b/>
          <w:sz w:val="20"/>
          <w:szCs w:val="20"/>
        </w:rPr>
      </w:pPr>
      <w:r w:rsidRPr="00C50A5C">
        <w:rPr>
          <w:b/>
          <w:sz w:val="20"/>
          <w:szCs w:val="20"/>
        </w:rPr>
        <w:t>CORAM: LeBel, Deschamps and Charron JJ.</w:t>
      </w:r>
    </w:p>
    <w:p w:rsidR="00607EFE" w:rsidRPr="00C50A5C" w:rsidRDefault="00607EFE" w:rsidP="00607EFE">
      <w:pPr>
        <w:widowControl w:val="0"/>
        <w:jc w:val="center"/>
        <w:rPr>
          <w:b/>
          <w:sz w:val="20"/>
          <w:szCs w:val="20"/>
          <w:lang w:val="fr-CA"/>
        </w:rPr>
      </w:pPr>
      <w:r w:rsidRPr="00C50A5C">
        <w:rPr>
          <w:b/>
          <w:sz w:val="20"/>
          <w:szCs w:val="20"/>
          <w:lang w:val="fr-CA"/>
        </w:rPr>
        <w:t>Les juges LeBel, Deschamps et Charron</w:t>
      </w:r>
    </w:p>
    <w:p w:rsidR="00607EFE" w:rsidRPr="00C50A5C" w:rsidRDefault="00607EFE" w:rsidP="00C50A5C">
      <w:pPr>
        <w:widowControl w:val="0"/>
        <w:jc w:val="both"/>
        <w:rPr>
          <w:sz w:val="20"/>
          <w:szCs w:val="20"/>
          <w:lang w:val="fr-CA"/>
        </w:rPr>
      </w:pPr>
    </w:p>
    <w:p w:rsidR="002E2327" w:rsidRDefault="00710A39" w:rsidP="00C50A5C">
      <w:pPr>
        <w:pStyle w:val="ListParagraph"/>
        <w:widowControl w:val="0"/>
        <w:numPr>
          <w:ilvl w:val="0"/>
          <w:numId w:val="1"/>
        </w:numPr>
        <w:ind w:hanging="720"/>
        <w:jc w:val="both"/>
        <w:rPr>
          <w:sz w:val="20"/>
          <w:szCs w:val="20"/>
          <w:lang w:val="fr-CA"/>
        </w:rPr>
      </w:pPr>
      <w:r w:rsidRPr="00710A39">
        <w:rPr>
          <w:i/>
          <w:sz w:val="20"/>
          <w:szCs w:val="20"/>
          <w:lang w:val="fr-CA"/>
        </w:rPr>
        <w:t>Service Sanitaire Morin inc. c. Ville de Terrebonne</w:t>
      </w:r>
      <w:r w:rsidRPr="009C6A27">
        <w:rPr>
          <w:sz w:val="20"/>
          <w:szCs w:val="20"/>
          <w:lang w:val="fr-CA"/>
        </w:rPr>
        <w:t xml:space="preserve"> (Qc) (Civile) (Autorisation)</w:t>
      </w:r>
      <w:r>
        <w:rPr>
          <w:sz w:val="20"/>
          <w:szCs w:val="20"/>
          <w:lang w:val="fr-CA"/>
        </w:rPr>
        <w:t xml:space="preserve"> </w:t>
      </w:r>
      <w:r w:rsidR="002E2327" w:rsidRPr="00C50A5C">
        <w:rPr>
          <w:sz w:val="20"/>
          <w:szCs w:val="20"/>
          <w:lang w:val="fr-CA"/>
        </w:rPr>
        <w:t>(3</w:t>
      </w:r>
      <w:r w:rsidR="009C6A27">
        <w:rPr>
          <w:sz w:val="20"/>
          <w:szCs w:val="20"/>
          <w:lang w:val="fr-CA"/>
        </w:rPr>
        <w:t>4</w:t>
      </w:r>
      <w:r w:rsidR="002E2327" w:rsidRPr="00C50A5C">
        <w:rPr>
          <w:sz w:val="20"/>
          <w:szCs w:val="20"/>
          <w:lang w:val="fr-CA"/>
        </w:rPr>
        <w:t>0</w:t>
      </w:r>
      <w:r w:rsidR="009C6A27">
        <w:rPr>
          <w:sz w:val="20"/>
          <w:szCs w:val="20"/>
          <w:lang w:val="fr-CA"/>
        </w:rPr>
        <w:t>03</w:t>
      </w:r>
      <w:r w:rsidR="002E2327" w:rsidRPr="00C50A5C">
        <w:rPr>
          <w:sz w:val="20"/>
          <w:szCs w:val="20"/>
          <w:lang w:val="fr-CA"/>
        </w:rPr>
        <w:t>)</w:t>
      </w:r>
    </w:p>
    <w:p w:rsidR="00607EFE" w:rsidRPr="00607EFE" w:rsidRDefault="00607EFE" w:rsidP="00607EFE">
      <w:pPr>
        <w:widowControl w:val="0"/>
        <w:jc w:val="both"/>
        <w:rPr>
          <w:sz w:val="20"/>
          <w:szCs w:val="20"/>
          <w:lang w:val="fr-CA"/>
        </w:rPr>
      </w:pPr>
    </w:p>
    <w:p w:rsidR="00607EFE" w:rsidRPr="00710A39" w:rsidRDefault="00710A39" w:rsidP="00C50A5C">
      <w:pPr>
        <w:pStyle w:val="ListParagraph"/>
        <w:widowControl w:val="0"/>
        <w:numPr>
          <w:ilvl w:val="0"/>
          <w:numId w:val="1"/>
        </w:numPr>
        <w:ind w:hanging="720"/>
        <w:jc w:val="both"/>
        <w:rPr>
          <w:sz w:val="20"/>
          <w:szCs w:val="20"/>
        </w:rPr>
      </w:pPr>
      <w:r w:rsidRPr="00F21D81">
        <w:rPr>
          <w:i/>
          <w:sz w:val="20"/>
          <w:szCs w:val="20"/>
          <w:lang w:val="fr-CA"/>
        </w:rPr>
        <w:t>Davoud Tohidy v. Algonquin College et al.</w:t>
      </w:r>
      <w:r w:rsidRPr="00710A39">
        <w:rPr>
          <w:sz w:val="20"/>
          <w:szCs w:val="20"/>
          <w:lang w:val="fr-CA"/>
        </w:rPr>
        <w:t xml:space="preserve"> </w:t>
      </w:r>
      <w:r w:rsidRPr="00710A39">
        <w:rPr>
          <w:sz w:val="20"/>
          <w:szCs w:val="20"/>
        </w:rPr>
        <w:t>(Ont.) (Civil) (By Leave)</w:t>
      </w:r>
      <w:r w:rsidR="00F21D81">
        <w:rPr>
          <w:sz w:val="20"/>
          <w:szCs w:val="20"/>
        </w:rPr>
        <w:t xml:space="preserve"> (34119)</w:t>
      </w:r>
    </w:p>
    <w:p w:rsidR="00607EFE" w:rsidRPr="00710A39" w:rsidRDefault="00607EFE" w:rsidP="00607EFE">
      <w:pPr>
        <w:pStyle w:val="ListParagraph"/>
        <w:widowControl w:val="0"/>
        <w:ind w:left="0"/>
        <w:jc w:val="both"/>
        <w:rPr>
          <w:sz w:val="20"/>
          <w:szCs w:val="20"/>
        </w:rPr>
      </w:pPr>
    </w:p>
    <w:p w:rsidR="00607EFE" w:rsidRPr="00F21D81" w:rsidRDefault="00F21D81" w:rsidP="00C50A5C">
      <w:pPr>
        <w:pStyle w:val="ListParagraph"/>
        <w:widowControl w:val="0"/>
        <w:numPr>
          <w:ilvl w:val="0"/>
          <w:numId w:val="1"/>
        </w:numPr>
        <w:ind w:hanging="720"/>
        <w:jc w:val="both"/>
        <w:rPr>
          <w:sz w:val="20"/>
          <w:szCs w:val="20"/>
          <w:lang w:val="fr-CA"/>
        </w:rPr>
      </w:pPr>
      <w:r w:rsidRPr="00F21D81">
        <w:rPr>
          <w:i/>
          <w:sz w:val="20"/>
          <w:szCs w:val="20"/>
          <w:lang w:val="fr-CA"/>
        </w:rPr>
        <w:t>Paul E. Richard c. Procureur général du Canada</w:t>
      </w:r>
      <w:r w:rsidRPr="009C6A27">
        <w:rPr>
          <w:sz w:val="20"/>
          <w:szCs w:val="20"/>
          <w:lang w:val="fr-CA"/>
        </w:rPr>
        <w:t xml:space="preserve"> (C</w:t>
      </w:r>
      <w:r>
        <w:rPr>
          <w:sz w:val="20"/>
          <w:szCs w:val="20"/>
          <w:lang w:val="fr-CA"/>
        </w:rPr>
        <w:t>.</w:t>
      </w:r>
      <w:r w:rsidRPr="009C6A27">
        <w:rPr>
          <w:sz w:val="20"/>
          <w:szCs w:val="20"/>
          <w:lang w:val="fr-CA"/>
        </w:rPr>
        <w:t>F</w:t>
      </w:r>
      <w:r>
        <w:rPr>
          <w:sz w:val="20"/>
          <w:szCs w:val="20"/>
          <w:lang w:val="fr-CA"/>
        </w:rPr>
        <w:t>.</w:t>
      </w:r>
      <w:r w:rsidRPr="009C6A27">
        <w:rPr>
          <w:sz w:val="20"/>
          <w:szCs w:val="20"/>
          <w:lang w:val="fr-CA"/>
        </w:rPr>
        <w:t>) (Civile) (Autorisation)</w:t>
      </w:r>
      <w:r>
        <w:rPr>
          <w:sz w:val="20"/>
          <w:szCs w:val="20"/>
          <w:lang w:val="fr-CA"/>
        </w:rPr>
        <w:t xml:space="preserve"> (33980)</w:t>
      </w:r>
    </w:p>
    <w:p w:rsidR="00607EFE" w:rsidRPr="00F21D81" w:rsidRDefault="00607EFE" w:rsidP="00607EFE">
      <w:pPr>
        <w:pStyle w:val="ListParagraph"/>
        <w:widowControl w:val="0"/>
        <w:ind w:left="0"/>
        <w:jc w:val="both"/>
        <w:rPr>
          <w:sz w:val="20"/>
          <w:szCs w:val="20"/>
          <w:lang w:val="fr-CA"/>
        </w:rPr>
      </w:pPr>
    </w:p>
    <w:p w:rsidR="00607EFE" w:rsidRPr="00F21D81" w:rsidRDefault="00F21D81" w:rsidP="00C50A5C">
      <w:pPr>
        <w:pStyle w:val="ListParagraph"/>
        <w:widowControl w:val="0"/>
        <w:numPr>
          <w:ilvl w:val="0"/>
          <w:numId w:val="1"/>
        </w:numPr>
        <w:ind w:hanging="720"/>
        <w:jc w:val="both"/>
        <w:rPr>
          <w:sz w:val="20"/>
          <w:szCs w:val="20"/>
          <w:lang w:val="fr-CA"/>
        </w:rPr>
      </w:pPr>
      <w:r w:rsidRPr="00F21D81">
        <w:rPr>
          <w:i/>
          <w:sz w:val="20"/>
          <w:szCs w:val="20"/>
        </w:rPr>
        <w:t xml:space="preserve">Mary Elizabeth Wilczynski et al. </w:t>
      </w:r>
      <w:r w:rsidRPr="00F21D81">
        <w:rPr>
          <w:i/>
          <w:sz w:val="20"/>
          <w:szCs w:val="20"/>
          <w:lang w:val="fr-CA"/>
        </w:rPr>
        <w:t>c. Corporation Minière Osisko</w:t>
      </w:r>
      <w:r w:rsidRPr="009C6A27">
        <w:rPr>
          <w:sz w:val="20"/>
          <w:szCs w:val="20"/>
          <w:lang w:val="fr-CA"/>
        </w:rPr>
        <w:t xml:space="preserve"> (Qc) (Civile) (Autorisation)</w:t>
      </w:r>
      <w:r>
        <w:rPr>
          <w:sz w:val="20"/>
          <w:szCs w:val="20"/>
          <w:lang w:val="fr-CA"/>
        </w:rPr>
        <w:t xml:space="preserve"> (34049)</w:t>
      </w:r>
    </w:p>
    <w:p w:rsidR="00607EFE" w:rsidRPr="00F21D81" w:rsidRDefault="00607EFE" w:rsidP="00607EFE">
      <w:pPr>
        <w:widowControl w:val="0"/>
        <w:jc w:val="both"/>
        <w:rPr>
          <w:sz w:val="20"/>
          <w:szCs w:val="20"/>
          <w:lang w:val="fr-CA"/>
        </w:rPr>
      </w:pPr>
    </w:p>
    <w:p w:rsidR="00607EFE" w:rsidRPr="00F21D81" w:rsidRDefault="00F21D81" w:rsidP="00C50A5C">
      <w:pPr>
        <w:pStyle w:val="ListParagraph"/>
        <w:widowControl w:val="0"/>
        <w:numPr>
          <w:ilvl w:val="0"/>
          <w:numId w:val="1"/>
        </w:numPr>
        <w:ind w:hanging="720"/>
        <w:jc w:val="both"/>
        <w:rPr>
          <w:sz w:val="20"/>
          <w:szCs w:val="20"/>
        </w:rPr>
      </w:pPr>
      <w:r w:rsidRPr="00F21D81">
        <w:rPr>
          <w:sz w:val="20"/>
          <w:szCs w:val="20"/>
        </w:rPr>
        <w:t xml:space="preserve">P.Y.A. Importer Ltd. </w:t>
      </w:r>
      <w:r w:rsidRPr="009C6A27">
        <w:rPr>
          <w:sz w:val="20"/>
          <w:szCs w:val="20"/>
        </w:rPr>
        <w:t>v.</w:t>
      </w:r>
      <w:r>
        <w:rPr>
          <w:sz w:val="20"/>
          <w:szCs w:val="20"/>
        </w:rPr>
        <w:t xml:space="preserve"> </w:t>
      </w:r>
      <w:r w:rsidRPr="009C6A27">
        <w:rPr>
          <w:sz w:val="20"/>
          <w:szCs w:val="20"/>
        </w:rPr>
        <w:t>More &amp; More AG</w:t>
      </w:r>
      <w:r w:rsidRPr="00F21D81">
        <w:rPr>
          <w:sz w:val="20"/>
          <w:szCs w:val="20"/>
        </w:rPr>
        <w:t xml:space="preserve"> (Ont.) </w:t>
      </w:r>
      <w:r w:rsidRPr="009C6A27">
        <w:rPr>
          <w:sz w:val="20"/>
          <w:szCs w:val="20"/>
        </w:rPr>
        <w:t>(Civil) (By Leave)</w:t>
      </w:r>
      <w:r>
        <w:rPr>
          <w:sz w:val="20"/>
          <w:szCs w:val="20"/>
        </w:rPr>
        <w:t xml:space="preserve"> (34039)</w:t>
      </w:r>
    </w:p>
    <w:p w:rsidR="00607EFE" w:rsidRDefault="00607EFE" w:rsidP="002E2327">
      <w:pPr>
        <w:widowControl w:val="0"/>
        <w:rPr>
          <w:sz w:val="20"/>
          <w:szCs w:val="20"/>
        </w:rPr>
      </w:pPr>
    </w:p>
    <w:p w:rsidR="008329FD" w:rsidRDefault="00853D70" w:rsidP="002E2327">
      <w:pPr>
        <w:widowControl w:val="0"/>
        <w:rPr>
          <w:sz w:val="20"/>
          <w:szCs w:val="20"/>
        </w:rPr>
      </w:pPr>
      <w:r w:rsidRPr="00853D70">
        <w:rPr>
          <w:sz w:val="20"/>
          <w:szCs w:val="20"/>
        </w:rPr>
        <w:pict>
          <v:rect id="_x0000_i1038" style="width:2in;height:1pt" o:hrpct="0" o:hralign="center" o:hrstd="t" o:hrnoshade="t" o:hr="t" fillcolor="black [3213]" stroked="f"/>
        </w:pict>
      </w:r>
    </w:p>
    <w:p w:rsidR="008329FD" w:rsidRDefault="008329FD" w:rsidP="002E2327">
      <w:pPr>
        <w:widowControl w:val="0"/>
        <w:rPr>
          <w:sz w:val="20"/>
          <w:szCs w:val="20"/>
        </w:rPr>
      </w:pPr>
    </w:p>
    <w:p w:rsidR="00B95EA7" w:rsidRPr="00C50A5C" w:rsidRDefault="00B95EA7" w:rsidP="00B95EA7">
      <w:pPr>
        <w:widowControl w:val="0"/>
        <w:rPr>
          <w:b/>
          <w:sz w:val="20"/>
          <w:szCs w:val="20"/>
        </w:rPr>
      </w:pPr>
      <w:r>
        <w:rPr>
          <w:b/>
          <w:sz w:val="20"/>
          <w:szCs w:val="20"/>
        </w:rPr>
        <w:lastRenderedPageBreak/>
        <w:t>M</w:t>
      </w:r>
      <w:r w:rsidRPr="00C50A5C">
        <w:rPr>
          <w:b/>
          <w:sz w:val="20"/>
          <w:szCs w:val="20"/>
        </w:rPr>
        <w:t>A</w:t>
      </w:r>
      <w:r>
        <w:rPr>
          <w:b/>
          <w:sz w:val="20"/>
          <w:szCs w:val="20"/>
        </w:rPr>
        <w:t>RCH</w:t>
      </w:r>
      <w:r w:rsidRPr="00C50A5C">
        <w:rPr>
          <w:b/>
          <w:sz w:val="20"/>
          <w:szCs w:val="20"/>
        </w:rPr>
        <w:t xml:space="preserve"> </w:t>
      </w:r>
      <w:r>
        <w:rPr>
          <w:b/>
          <w:sz w:val="20"/>
          <w:szCs w:val="20"/>
        </w:rPr>
        <w:t>31</w:t>
      </w:r>
      <w:r w:rsidRPr="00C50A5C">
        <w:rPr>
          <w:b/>
          <w:sz w:val="20"/>
          <w:szCs w:val="20"/>
        </w:rPr>
        <w:t>, 201</w:t>
      </w:r>
      <w:r>
        <w:rPr>
          <w:b/>
          <w:sz w:val="20"/>
          <w:szCs w:val="20"/>
        </w:rPr>
        <w:t>1</w:t>
      </w:r>
      <w:r w:rsidRPr="00C50A5C">
        <w:rPr>
          <w:b/>
          <w:sz w:val="20"/>
          <w:szCs w:val="20"/>
        </w:rPr>
        <w:t xml:space="preserve"> / LE </w:t>
      </w:r>
      <w:r>
        <w:rPr>
          <w:b/>
          <w:sz w:val="20"/>
          <w:szCs w:val="20"/>
        </w:rPr>
        <w:t>31</w:t>
      </w:r>
      <w:r w:rsidRPr="00C50A5C">
        <w:rPr>
          <w:b/>
          <w:sz w:val="20"/>
          <w:szCs w:val="20"/>
        </w:rPr>
        <w:t xml:space="preserve"> MA</w:t>
      </w:r>
      <w:r>
        <w:rPr>
          <w:b/>
          <w:sz w:val="20"/>
          <w:szCs w:val="20"/>
        </w:rPr>
        <w:t>RS</w:t>
      </w:r>
      <w:r w:rsidRPr="00C50A5C">
        <w:rPr>
          <w:b/>
          <w:sz w:val="20"/>
          <w:szCs w:val="20"/>
        </w:rPr>
        <w:t xml:space="preserve"> 201</w:t>
      </w:r>
      <w:r>
        <w:rPr>
          <w:b/>
          <w:sz w:val="20"/>
          <w:szCs w:val="20"/>
        </w:rPr>
        <w:t>1</w:t>
      </w:r>
    </w:p>
    <w:p w:rsidR="00B95EA7" w:rsidRPr="00C50A5C" w:rsidRDefault="00B95EA7" w:rsidP="00B95EA7">
      <w:pPr>
        <w:widowControl w:val="0"/>
        <w:rPr>
          <w:b/>
          <w:sz w:val="20"/>
          <w:szCs w:val="20"/>
        </w:rPr>
      </w:pPr>
    </w:p>
    <w:p w:rsidR="00B95EA7" w:rsidRPr="00C50A5C" w:rsidRDefault="00B95EA7" w:rsidP="00B95EA7">
      <w:pPr>
        <w:widowControl w:val="0"/>
        <w:jc w:val="center"/>
        <w:rPr>
          <w:b/>
          <w:sz w:val="20"/>
          <w:szCs w:val="20"/>
        </w:rPr>
      </w:pPr>
      <w:r w:rsidRPr="00C50A5C">
        <w:rPr>
          <w:b/>
          <w:sz w:val="20"/>
          <w:szCs w:val="20"/>
        </w:rPr>
        <w:t>CORAM:  Chief Justice McLachlin and Abella and Cromwell JJ.</w:t>
      </w:r>
    </w:p>
    <w:p w:rsidR="00B95EA7" w:rsidRPr="00C50A5C" w:rsidRDefault="00B95EA7" w:rsidP="00B95EA7">
      <w:pPr>
        <w:widowControl w:val="0"/>
        <w:jc w:val="center"/>
        <w:rPr>
          <w:sz w:val="20"/>
          <w:szCs w:val="20"/>
          <w:lang w:val="fr-CA"/>
        </w:rPr>
      </w:pPr>
      <w:r w:rsidRPr="00C50A5C">
        <w:rPr>
          <w:b/>
          <w:sz w:val="20"/>
          <w:szCs w:val="20"/>
          <w:lang w:val="fr-CA"/>
        </w:rPr>
        <w:t>La juge en chef McLachlin et les juges Abella et Cromwell</w:t>
      </w:r>
    </w:p>
    <w:p w:rsidR="00B95EA7" w:rsidRPr="00C50A5C" w:rsidRDefault="00B95EA7" w:rsidP="00B95EA7">
      <w:pPr>
        <w:widowControl w:val="0"/>
        <w:rPr>
          <w:sz w:val="20"/>
          <w:szCs w:val="20"/>
          <w:lang w:val="fr-CA"/>
        </w:rPr>
      </w:pPr>
    </w:p>
    <w:p w:rsidR="00B95EA7" w:rsidRPr="00C50A5C" w:rsidRDefault="008345B0" w:rsidP="00B95EA7">
      <w:pPr>
        <w:pStyle w:val="ListParagraph"/>
        <w:widowControl w:val="0"/>
        <w:numPr>
          <w:ilvl w:val="0"/>
          <w:numId w:val="2"/>
        </w:numPr>
        <w:ind w:hanging="720"/>
        <w:jc w:val="both"/>
        <w:rPr>
          <w:sz w:val="20"/>
          <w:szCs w:val="20"/>
        </w:rPr>
      </w:pPr>
      <w:r w:rsidRPr="008345B0">
        <w:rPr>
          <w:i/>
          <w:sz w:val="20"/>
          <w:szCs w:val="20"/>
        </w:rPr>
        <w:t>Her Majesty the Queen v. Clato Lual Mabior</w:t>
      </w:r>
      <w:r w:rsidRPr="00456790">
        <w:rPr>
          <w:sz w:val="20"/>
          <w:szCs w:val="20"/>
        </w:rPr>
        <w:t xml:space="preserve"> (Man.) (Crim</w:t>
      </w:r>
      <w:r>
        <w:rPr>
          <w:sz w:val="20"/>
          <w:szCs w:val="20"/>
        </w:rPr>
        <w:t>.</w:t>
      </w:r>
      <w:r w:rsidRPr="00456790">
        <w:rPr>
          <w:sz w:val="20"/>
          <w:szCs w:val="20"/>
        </w:rPr>
        <w:t>) (By Leave)</w:t>
      </w:r>
      <w:r w:rsidRPr="00C50A5C">
        <w:rPr>
          <w:sz w:val="20"/>
          <w:szCs w:val="20"/>
        </w:rPr>
        <w:t xml:space="preserve"> </w:t>
      </w:r>
      <w:r w:rsidR="00B95EA7" w:rsidRPr="00C50A5C">
        <w:rPr>
          <w:sz w:val="20"/>
          <w:szCs w:val="20"/>
        </w:rPr>
        <w:t>(3</w:t>
      </w:r>
      <w:r w:rsidR="00D34E91">
        <w:rPr>
          <w:sz w:val="20"/>
          <w:szCs w:val="20"/>
        </w:rPr>
        <w:t>3976</w:t>
      </w:r>
      <w:r w:rsidR="00B95EA7" w:rsidRPr="00C50A5C">
        <w:rPr>
          <w:sz w:val="20"/>
          <w:szCs w:val="20"/>
        </w:rPr>
        <w:t>)</w:t>
      </w:r>
    </w:p>
    <w:p w:rsidR="00B95EA7" w:rsidRPr="00C50A5C" w:rsidRDefault="00B95EA7" w:rsidP="00B95EA7">
      <w:pPr>
        <w:widowControl w:val="0"/>
        <w:jc w:val="both"/>
        <w:rPr>
          <w:sz w:val="20"/>
          <w:szCs w:val="20"/>
        </w:rPr>
      </w:pPr>
    </w:p>
    <w:p w:rsidR="00B95EA7" w:rsidRPr="008345B0" w:rsidRDefault="008345B0" w:rsidP="00B95EA7">
      <w:pPr>
        <w:pStyle w:val="ListParagraph"/>
        <w:widowControl w:val="0"/>
        <w:numPr>
          <w:ilvl w:val="0"/>
          <w:numId w:val="2"/>
        </w:numPr>
        <w:ind w:hanging="720"/>
        <w:jc w:val="both"/>
        <w:rPr>
          <w:sz w:val="20"/>
          <w:szCs w:val="20"/>
          <w:lang w:val="fr-CA"/>
        </w:rPr>
      </w:pPr>
      <w:r w:rsidRPr="008345B0">
        <w:rPr>
          <w:i/>
          <w:sz w:val="20"/>
          <w:szCs w:val="20"/>
          <w:lang w:val="fr-CA"/>
        </w:rPr>
        <w:t>Michel DuBois c. Conseil de la Magistrature du Québec et a</w:t>
      </w:r>
      <w:r>
        <w:rPr>
          <w:i/>
          <w:sz w:val="20"/>
          <w:szCs w:val="20"/>
          <w:lang w:val="fr-CA"/>
        </w:rPr>
        <w:t>utre</w:t>
      </w:r>
      <w:r w:rsidRPr="00456790">
        <w:rPr>
          <w:sz w:val="20"/>
          <w:szCs w:val="20"/>
          <w:lang w:val="fr-CA"/>
        </w:rPr>
        <w:t xml:space="preserve"> (Qc) (Civile) (Autorisation)</w:t>
      </w:r>
      <w:r w:rsidRPr="008345B0">
        <w:rPr>
          <w:sz w:val="20"/>
          <w:szCs w:val="20"/>
          <w:lang w:val="fr-CA"/>
        </w:rPr>
        <w:t xml:space="preserve"> </w:t>
      </w:r>
      <w:r w:rsidR="00B95EA7" w:rsidRPr="008345B0">
        <w:rPr>
          <w:sz w:val="20"/>
          <w:szCs w:val="20"/>
          <w:lang w:val="fr-CA"/>
        </w:rPr>
        <w:t>(339</w:t>
      </w:r>
      <w:r w:rsidR="00D34E91" w:rsidRPr="008345B0">
        <w:rPr>
          <w:sz w:val="20"/>
          <w:szCs w:val="20"/>
          <w:lang w:val="fr-CA"/>
        </w:rPr>
        <w:t>73</w:t>
      </w:r>
      <w:r w:rsidR="00B95EA7" w:rsidRPr="008345B0">
        <w:rPr>
          <w:sz w:val="20"/>
          <w:szCs w:val="20"/>
          <w:lang w:val="fr-CA"/>
        </w:rPr>
        <w:t>)</w:t>
      </w:r>
    </w:p>
    <w:p w:rsidR="00B95EA7" w:rsidRPr="008345B0" w:rsidRDefault="00B95EA7" w:rsidP="00B95EA7">
      <w:pPr>
        <w:widowControl w:val="0"/>
        <w:jc w:val="both"/>
        <w:rPr>
          <w:sz w:val="20"/>
          <w:szCs w:val="20"/>
          <w:lang w:val="fr-CA"/>
        </w:rPr>
      </w:pPr>
    </w:p>
    <w:p w:rsidR="00B95EA7" w:rsidRPr="00C50A5C" w:rsidRDefault="008345B0" w:rsidP="00B95EA7">
      <w:pPr>
        <w:pStyle w:val="ListParagraph"/>
        <w:widowControl w:val="0"/>
        <w:numPr>
          <w:ilvl w:val="0"/>
          <w:numId w:val="2"/>
        </w:numPr>
        <w:ind w:hanging="720"/>
        <w:jc w:val="both"/>
        <w:rPr>
          <w:sz w:val="20"/>
          <w:szCs w:val="20"/>
        </w:rPr>
      </w:pPr>
      <w:r w:rsidRPr="008345B0">
        <w:rPr>
          <w:i/>
          <w:sz w:val="20"/>
          <w:szCs w:val="20"/>
        </w:rPr>
        <w:t>Roberta Lu et al. v. John Joseph Padelt</w:t>
      </w:r>
      <w:r w:rsidRPr="00456790">
        <w:rPr>
          <w:sz w:val="20"/>
          <w:szCs w:val="20"/>
        </w:rPr>
        <w:t xml:space="preserve"> (Ont.) (Civil) (By Leave)</w:t>
      </w:r>
      <w:r w:rsidRPr="00C50A5C">
        <w:rPr>
          <w:sz w:val="20"/>
          <w:szCs w:val="20"/>
        </w:rPr>
        <w:t xml:space="preserve"> </w:t>
      </w:r>
      <w:r w:rsidR="00B95EA7" w:rsidRPr="00C50A5C">
        <w:rPr>
          <w:sz w:val="20"/>
          <w:szCs w:val="20"/>
        </w:rPr>
        <w:t>(33</w:t>
      </w:r>
      <w:r w:rsidR="00D34E91">
        <w:rPr>
          <w:sz w:val="20"/>
          <w:szCs w:val="20"/>
        </w:rPr>
        <w:t>62</w:t>
      </w:r>
      <w:r w:rsidR="00B95EA7">
        <w:rPr>
          <w:sz w:val="20"/>
          <w:szCs w:val="20"/>
        </w:rPr>
        <w:t>4</w:t>
      </w:r>
      <w:r w:rsidR="00B95EA7" w:rsidRPr="00C50A5C">
        <w:rPr>
          <w:sz w:val="20"/>
          <w:szCs w:val="20"/>
        </w:rPr>
        <w:t>)</w:t>
      </w:r>
    </w:p>
    <w:p w:rsidR="00B95EA7" w:rsidRDefault="00B95EA7" w:rsidP="00B95EA7">
      <w:pPr>
        <w:widowControl w:val="0"/>
        <w:rPr>
          <w:sz w:val="20"/>
          <w:szCs w:val="20"/>
        </w:rPr>
      </w:pPr>
    </w:p>
    <w:p w:rsidR="00B95EA7" w:rsidRPr="00710A39" w:rsidRDefault="00B95EA7" w:rsidP="00B95EA7">
      <w:pPr>
        <w:widowControl w:val="0"/>
        <w:jc w:val="both"/>
        <w:rPr>
          <w:sz w:val="20"/>
          <w:szCs w:val="20"/>
        </w:rPr>
      </w:pPr>
    </w:p>
    <w:p w:rsidR="00B95EA7" w:rsidRPr="00C50A5C" w:rsidRDefault="00B95EA7" w:rsidP="00B95EA7">
      <w:pPr>
        <w:widowControl w:val="0"/>
        <w:jc w:val="center"/>
        <w:rPr>
          <w:b/>
          <w:sz w:val="20"/>
          <w:szCs w:val="20"/>
        </w:rPr>
      </w:pPr>
      <w:r w:rsidRPr="00C50A5C">
        <w:rPr>
          <w:b/>
          <w:sz w:val="20"/>
          <w:szCs w:val="20"/>
        </w:rPr>
        <w:t>CORAM: Binnie, Fish and Rothstein JJ.</w:t>
      </w:r>
    </w:p>
    <w:p w:rsidR="00B95EA7" w:rsidRPr="00C50A5C" w:rsidRDefault="00B95EA7" w:rsidP="00B95EA7">
      <w:pPr>
        <w:widowControl w:val="0"/>
        <w:jc w:val="center"/>
        <w:rPr>
          <w:b/>
          <w:sz w:val="20"/>
          <w:szCs w:val="20"/>
          <w:lang w:val="fr-CA"/>
        </w:rPr>
      </w:pPr>
      <w:r w:rsidRPr="00C50A5C">
        <w:rPr>
          <w:b/>
          <w:sz w:val="20"/>
          <w:szCs w:val="20"/>
          <w:lang w:val="fr-CA"/>
        </w:rPr>
        <w:t>Les juges Binnie, Fish et Rothstein</w:t>
      </w:r>
    </w:p>
    <w:p w:rsidR="00B95EA7" w:rsidRPr="00B95EA7" w:rsidRDefault="00B95EA7" w:rsidP="00B95EA7">
      <w:pPr>
        <w:widowControl w:val="0"/>
        <w:rPr>
          <w:sz w:val="20"/>
          <w:szCs w:val="20"/>
          <w:lang w:val="fr-CA"/>
        </w:rPr>
      </w:pPr>
    </w:p>
    <w:p w:rsidR="00B95EA7" w:rsidRPr="00C50A5C" w:rsidRDefault="008345B0" w:rsidP="00B95EA7">
      <w:pPr>
        <w:pStyle w:val="ListParagraph"/>
        <w:widowControl w:val="0"/>
        <w:numPr>
          <w:ilvl w:val="0"/>
          <w:numId w:val="2"/>
        </w:numPr>
        <w:ind w:hanging="720"/>
        <w:jc w:val="both"/>
        <w:rPr>
          <w:sz w:val="20"/>
          <w:szCs w:val="20"/>
        </w:rPr>
      </w:pPr>
      <w:r w:rsidRPr="008345B0">
        <w:rPr>
          <w:i/>
          <w:sz w:val="20"/>
          <w:szCs w:val="20"/>
        </w:rPr>
        <w:t>Professional Institute of the Public Service of Canada et al. v. Attorney General of Canada</w:t>
      </w:r>
      <w:r w:rsidRPr="00456790">
        <w:rPr>
          <w:sz w:val="20"/>
          <w:szCs w:val="20"/>
        </w:rPr>
        <w:t xml:space="preserve"> (Ont.) (Civil) (By Leave)</w:t>
      </w:r>
      <w:r>
        <w:rPr>
          <w:sz w:val="20"/>
          <w:szCs w:val="20"/>
        </w:rPr>
        <w:t xml:space="preserve"> </w:t>
      </w:r>
      <w:r w:rsidR="00B95EA7" w:rsidRPr="00C50A5C">
        <w:rPr>
          <w:sz w:val="20"/>
          <w:szCs w:val="20"/>
        </w:rPr>
        <w:t>(339</w:t>
      </w:r>
      <w:r w:rsidR="00D34E91">
        <w:rPr>
          <w:sz w:val="20"/>
          <w:szCs w:val="20"/>
        </w:rPr>
        <w:t>68</w:t>
      </w:r>
      <w:r w:rsidR="00B95EA7" w:rsidRPr="00C50A5C">
        <w:rPr>
          <w:sz w:val="20"/>
          <w:szCs w:val="20"/>
        </w:rPr>
        <w:t>)</w:t>
      </w:r>
    </w:p>
    <w:p w:rsidR="00B95EA7" w:rsidRPr="00C50A5C" w:rsidRDefault="00B95EA7" w:rsidP="00B95EA7">
      <w:pPr>
        <w:widowControl w:val="0"/>
        <w:jc w:val="both"/>
        <w:rPr>
          <w:sz w:val="20"/>
          <w:szCs w:val="20"/>
        </w:rPr>
      </w:pPr>
    </w:p>
    <w:p w:rsidR="00B95EA7" w:rsidRPr="00C50A5C" w:rsidRDefault="008345B0" w:rsidP="00B95EA7">
      <w:pPr>
        <w:pStyle w:val="ListParagraph"/>
        <w:widowControl w:val="0"/>
        <w:numPr>
          <w:ilvl w:val="0"/>
          <w:numId w:val="2"/>
        </w:numPr>
        <w:ind w:hanging="720"/>
        <w:jc w:val="both"/>
        <w:rPr>
          <w:sz w:val="20"/>
          <w:szCs w:val="20"/>
        </w:rPr>
      </w:pPr>
      <w:r w:rsidRPr="008345B0">
        <w:rPr>
          <w:i/>
          <w:sz w:val="20"/>
          <w:szCs w:val="20"/>
        </w:rPr>
        <w:t>Sasha Safai, a minor under the age of 18 years by his Litigation Guardian, Leslie Anne Wilkes et al. v. Bruce N. Huntley Contracting Limited et al.</w:t>
      </w:r>
      <w:r w:rsidRPr="00456790">
        <w:rPr>
          <w:sz w:val="20"/>
          <w:szCs w:val="20"/>
        </w:rPr>
        <w:t xml:space="preserve"> (Ont.) (Civil) (By Leave)</w:t>
      </w:r>
      <w:r w:rsidRPr="00C50A5C">
        <w:rPr>
          <w:sz w:val="20"/>
          <w:szCs w:val="20"/>
        </w:rPr>
        <w:t xml:space="preserve"> </w:t>
      </w:r>
      <w:r w:rsidR="00B95EA7" w:rsidRPr="00C50A5C">
        <w:rPr>
          <w:sz w:val="20"/>
          <w:szCs w:val="20"/>
        </w:rPr>
        <w:t>(33</w:t>
      </w:r>
      <w:r w:rsidR="00B95EA7">
        <w:rPr>
          <w:sz w:val="20"/>
          <w:szCs w:val="20"/>
        </w:rPr>
        <w:t>8</w:t>
      </w:r>
      <w:r w:rsidR="00D34E91">
        <w:rPr>
          <w:sz w:val="20"/>
          <w:szCs w:val="20"/>
        </w:rPr>
        <w:t>93</w:t>
      </w:r>
      <w:r w:rsidR="00B95EA7" w:rsidRPr="00C50A5C">
        <w:rPr>
          <w:sz w:val="20"/>
          <w:szCs w:val="20"/>
        </w:rPr>
        <w:t>)</w:t>
      </w:r>
    </w:p>
    <w:p w:rsidR="00B95EA7" w:rsidRDefault="00B95EA7" w:rsidP="00B95EA7">
      <w:pPr>
        <w:widowControl w:val="0"/>
        <w:rPr>
          <w:sz w:val="20"/>
          <w:szCs w:val="20"/>
        </w:rPr>
      </w:pPr>
    </w:p>
    <w:p w:rsidR="00B95EA7" w:rsidRPr="00710A39" w:rsidRDefault="00B95EA7" w:rsidP="00B95EA7">
      <w:pPr>
        <w:widowControl w:val="0"/>
        <w:jc w:val="both"/>
        <w:rPr>
          <w:sz w:val="20"/>
          <w:szCs w:val="20"/>
        </w:rPr>
      </w:pPr>
    </w:p>
    <w:p w:rsidR="00B95EA7" w:rsidRPr="00C50A5C" w:rsidRDefault="00B95EA7" w:rsidP="00B95EA7">
      <w:pPr>
        <w:widowControl w:val="0"/>
        <w:jc w:val="center"/>
        <w:rPr>
          <w:b/>
          <w:sz w:val="20"/>
          <w:szCs w:val="20"/>
        </w:rPr>
      </w:pPr>
      <w:r w:rsidRPr="00C50A5C">
        <w:rPr>
          <w:b/>
          <w:sz w:val="20"/>
          <w:szCs w:val="20"/>
        </w:rPr>
        <w:t>CORAM: LeBel, Deschamps and Charron JJ.</w:t>
      </w:r>
    </w:p>
    <w:p w:rsidR="00B95EA7" w:rsidRPr="00C50A5C" w:rsidRDefault="00B95EA7" w:rsidP="00B95EA7">
      <w:pPr>
        <w:widowControl w:val="0"/>
        <w:jc w:val="center"/>
        <w:rPr>
          <w:b/>
          <w:sz w:val="20"/>
          <w:szCs w:val="20"/>
          <w:lang w:val="fr-CA"/>
        </w:rPr>
      </w:pPr>
      <w:r w:rsidRPr="00C50A5C">
        <w:rPr>
          <w:b/>
          <w:sz w:val="20"/>
          <w:szCs w:val="20"/>
          <w:lang w:val="fr-CA"/>
        </w:rPr>
        <w:t>Les juges LeBel, Deschamps et Charron</w:t>
      </w:r>
    </w:p>
    <w:p w:rsidR="00B95EA7" w:rsidRPr="00B95EA7" w:rsidRDefault="00B95EA7" w:rsidP="00B95EA7">
      <w:pPr>
        <w:widowControl w:val="0"/>
        <w:rPr>
          <w:sz w:val="20"/>
          <w:szCs w:val="20"/>
          <w:lang w:val="fr-CA"/>
        </w:rPr>
      </w:pPr>
    </w:p>
    <w:p w:rsidR="00B95EA7" w:rsidRPr="00C50A5C" w:rsidRDefault="008345B0" w:rsidP="00B95EA7">
      <w:pPr>
        <w:pStyle w:val="ListParagraph"/>
        <w:widowControl w:val="0"/>
        <w:numPr>
          <w:ilvl w:val="0"/>
          <w:numId w:val="2"/>
        </w:numPr>
        <w:ind w:hanging="720"/>
        <w:jc w:val="both"/>
        <w:rPr>
          <w:sz w:val="20"/>
          <w:szCs w:val="20"/>
          <w:lang w:val="fr-CA"/>
        </w:rPr>
      </w:pPr>
      <w:r w:rsidRPr="008345B0">
        <w:rPr>
          <w:i/>
          <w:sz w:val="20"/>
          <w:szCs w:val="20"/>
        </w:rPr>
        <w:t>Allister Derrick Simon v. Her Majesty the Queen</w:t>
      </w:r>
      <w:r w:rsidRPr="008345B0">
        <w:rPr>
          <w:sz w:val="20"/>
          <w:szCs w:val="20"/>
        </w:rPr>
        <w:t xml:space="preserve"> (Ont.) </w:t>
      </w:r>
      <w:r w:rsidRPr="008345B0">
        <w:rPr>
          <w:sz w:val="20"/>
          <w:szCs w:val="20"/>
          <w:lang w:val="fr-CA"/>
        </w:rPr>
        <w:t xml:space="preserve">(Crim.) </w:t>
      </w:r>
      <w:r w:rsidRPr="00456790">
        <w:rPr>
          <w:sz w:val="20"/>
          <w:szCs w:val="20"/>
        </w:rPr>
        <w:t>(By Leave)</w:t>
      </w:r>
      <w:r w:rsidRPr="00C50A5C">
        <w:rPr>
          <w:sz w:val="20"/>
          <w:szCs w:val="20"/>
          <w:lang w:val="fr-CA"/>
        </w:rPr>
        <w:t xml:space="preserve"> </w:t>
      </w:r>
      <w:r w:rsidR="00B95EA7" w:rsidRPr="00C50A5C">
        <w:rPr>
          <w:sz w:val="20"/>
          <w:szCs w:val="20"/>
          <w:lang w:val="fr-CA"/>
        </w:rPr>
        <w:t>(3</w:t>
      </w:r>
      <w:r w:rsidR="00D34E91">
        <w:rPr>
          <w:sz w:val="20"/>
          <w:szCs w:val="20"/>
          <w:lang w:val="fr-CA"/>
        </w:rPr>
        <w:t>39</w:t>
      </w:r>
      <w:r w:rsidR="00B95EA7">
        <w:rPr>
          <w:sz w:val="20"/>
          <w:szCs w:val="20"/>
          <w:lang w:val="fr-CA"/>
        </w:rPr>
        <w:t>8</w:t>
      </w:r>
      <w:r w:rsidR="00D34E91">
        <w:rPr>
          <w:sz w:val="20"/>
          <w:szCs w:val="20"/>
          <w:lang w:val="fr-CA"/>
        </w:rPr>
        <w:t>3</w:t>
      </w:r>
      <w:r w:rsidR="00B95EA7" w:rsidRPr="00C50A5C">
        <w:rPr>
          <w:sz w:val="20"/>
          <w:szCs w:val="20"/>
          <w:lang w:val="fr-CA"/>
        </w:rPr>
        <w:t>)</w:t>
      </w:r>
    </w:p>
    <w:p w:rsidR="00B95EA7" w:rsidRPr="00C50A5C" w:rsidRDefault="00B95EA7" w:rsidP="00B95EA7">
      <w:pPr>
        <w:widowControl w:val="0"/>
        <w:jc w:val="both"/>
        <w:rPr>
          <w:sz w:val="20"/>
          <w:szCs w:val="20"/>
          <w:lang w:val="fr-CA"/>
        </w:rPr>
      </w:pPr>
    </w:p>
    <w:p w:rsidR="00B95EA7" w:rsidRPr="00710A39" w:rsidRDefault="008345B0" w:rsidP="00B95EA7">
      <w:pPr>
        <w:pStyle w:val="ListParagraph"/>
        <w:widowControl w:val="0"/>
        <w:numPr>
          <w:ilvl w:val="0"/>
          <w:numId w:val="2"/>
        </w:numPr>
        <w:ind w:hanging="720"/>
        <w:jc w:val="both"/>
        <w:rPr>
          <w:sz w:val="20"/>
          <w:szCs w:val="20"/>
        </w:rPr>
      </w:pPr>
      <w:r w:rsidRPr="008345B0">
        <w:rPr>
          <w:i/>
          <w:sz w:val="20"/>
          <w:szCs w:val="20"/>
        </w:rPr>
        <w:t>Michael Roy v. Her Majesty the Queen</w:t>
      </w:r>
      <w:r w:rsidRPr="00456790">
        <w:rPr>
          <w:sz w:val="20"/>
          <w:szCs w:val="20"/>
        </w:rPr>
        <w:t xml:space="preserve"> (B.C.) (Crim</w:t>
      </w:r>
      <w:r>
        <w:rPr>
          <w:sz w:val="20"/>
          <w:szCs w:val="20"/>
        </w:rPr>
        <w:t>.</w:t>
      </w:r>
      <w:r w:rsidRPr="00456790">
        <w:rPr>
          <w:sz w:val="20"/>
          <w:szCs w:val="20"/>
        </w:rPr>
        <w:t>) (By Leave)</w:t>
      </w:r>
      <w:r>
        <w:rPr>
          <w:sz w:val="20"/>
          <w:szCs w:val="20"/>
        </w:rPr>
        <w:t xml:space="preserve"> </w:t>
      </w:r>
      <w:r w:rsidR="00B95EA7" w:rsidRPr="00710A39">
        <w:rPr>
          <w:sz w:val="20"/>
          <w:szCs w:val="20"/>
        </w:rPr>
        <w:t>(3</w:t>
      </w:r>
      <w:r w:rsidR="00D34E91">
        <w:rPr>
          <w:sz w:val="20"/>
          <w:szCs w:val="20"/>
        </w:rPr>
        <w:t>39</w:t>
      </w:r>
      <w:r w:rsidR="00B95EA7" w:rsidRPr="00710A39">
        <w:rPr>
          <w:sz w:val="20"/>
          <w:szCs w:val="20"/>
        </w:rPr>
        <w:t>7</w:t>
      </w:r>
      <w:r w:rsidR="00D34E91">
        <w:rPr>
          <w:sz w:val="20"/>
          <w:szCs w:val="20"/>
        </w:rPr>
        <w:t>1</w:t>
      </w:r>
      <w:r w:rsidR="00B95EA7" w:rsidRPr="00710A39">
        <w:rPr>
          <w:sz w:val="20"/>
          <w:szCs w:val="20"/>
        </w:rPr>
        <w:t>)</w:t>
      </w:r>
    </w:p>
    <w:p w:rsidR="00B95EA7" w:rsidRPr="00C50A5C" w:rsidRDefault="00B95EA7" w:rsidP="00B95EA7">
      <w:pPr>
        <w:widowControl w:val="0"/>
        <w:jc w:val="both"/>
        <w:rPr>
          <w:sz w:val="20"/>
          <w:szCs w:val="20"/>
          <w:lang w:val="fr-CA"/>
        </w:rPr>
      </w:pPr>
    </w:p>
    <w:p w:rsidR="00B95EA7" w:rsidRPr="008345B0" w:rsidRDefault="008345B0" w:rsidP="00B95EA7">
      <w:pPr>
        <w:pStyle w:val="ListParagraph"/>
        <w:widowControl w:val="0"/>
        <w:numPr>
          <w:ilvl w:val="0"/>
          <w:numId w:val="2"/>
        </w:numPr>
        <w:ind w:hanging="720"/>
        <w:jc w:val="both"/>
        <w:rPr>
          <w:sz w:val="20"/>
          <w:szCs w:val="20"/>
          <w:lang w:val="fr-CA"/>
        </w:rPr>
      </w:pPr>
      <w:r w:rsidRPr="008345B0">
        <w:rPr>
          <w:i/>
          <w:sz w:val="20"/>
          <w:szCs w:val="20"/>
          <w:lang w:val="fr-CA"/>
        </w:rPr>
        <w:t xml:space="preserve">Lina Jazra c. Tribunal administratif du Québec, section des affaires sociales </w:t>
      </w:r>
      <w:r w:rsidRPr="00456790">
        <w:rPr>
          <w:sz w:val="20"/>
          <w:szCs w:val="20"/>
          <w:lang w:val="fr-CA"/>
        </w:rPr>
        <w:t>(Qc) (Civile) (Autorisation)</w:t>
      </w:r>
      <w:r w:rsidRPr="008345B0">
        <w:rPr>
          <w:sz w:val="20"/>
          <w:szCs w:val="20"/>
          <w:lang w:val="fr-CA"/>
        </w:rPr>
        <w:t xml:space="preserve"> </w:t>
      </w:r>
      <w:r w:rsidR="00B95EA7" w:rsidRPr="008345B0">
        <w:rPr>
          <w:sz w:val="20"/>
          <w:szCs w:val="20"/>
          <w:lang w:val="fr-CA"/>
        </w:rPr>
        <w:t>(340</w:t>
      </w:r>
      <w:r w:rsidR="00D34E91" w:rsidRPr="008345B0">
        <w:rPr>
          <w:sz w:val="20"/>
          <w:szCs w:val="20"/>
          <w:lang w:val="fr-CA"/>
        </w:rPr>
        <w:t>42</w:t>
      </w:r>
      <w:r w:rsidR="00B95EA7" w:rsidRPr="008345B0">
        <w:rPr>
          <w:sz w:val="20"/>
          <w:szCs w:val="20"/>
          <w:lang w:val="fr-CA"/>
        </w:rPr>
        <w:t>)</w:t>
      </w:r>
    </w:p>
    <w:p w:rsidR="00B95EA7" w:rsidRPr="008345B0" w:rsidRDefault="00B95EA7" w:rsidP="00B95EA7">
      <w:pPr>
        <w:widowControl w:val="0"/>
        <w:rPr>
          <w:sz w:val="20"/>
          <w:szCs w:val="20"/>
          <w:lang w:val="fr-CA"/>
        </w:rPr>
      </w:pPr>
    </w:p>
    <w:p w:rsidR="008329FD" w:rsidRDefault="00853D70" w:rsidP="002E2327">
      <w:pPr>
        <w:widowControl w:val="0"/>
        <w:rPr>
          <w:sz w:val="20"/>
          <w:szCs w:val="20"/>
        </w:rPr>
      </w:pPr>
      <w:r w:rsidRPr="00853D70">
        <w:rPr>
          <w:sz w:val="20"/>
          <w:szCs w:val="20"/>
        </w:rPr>
        <w:pict>
          <v:rect id="_x0000_i1039" style="width:2in;height:1pt" o:hrpct="0" o:hralign="center" o:hrstd="t" o:hrnoshade="t" o:hr="t" fillcolor="black [3213]" stroked="f"/>
        </w:pict>
      </w:r>
    </w:p>
    <w:p w:rsidR="008329FD" w:rsidRDefault="008329FD" w:rsidP="002E2327">
      <w:pPr>
        <w:widowControl w:val="0"/>
        <w:rPr>
          <w:sz w:val="20"/>
          <w:szCs w:val="20"/>
        </w:rPr>
      </w:pPr>
    </w:p>
    <w:p w:rsidR="002E2327" w:rsidRPr="00C50A5C" w:rsidRDefault="002E2327"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982105"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329FD" w:rsidP="008D292F">
      <w:pPr>
        <w:rPr>
          <w:b/>
          <w:sz w:val="20"/>
          <w:szCs w:val="20"/>
        </w:rPr>
      </w:pPr>
      <w:r>
        <w:rPr>
          <w:b/>
          <w:sz w:val="20"/>
          <w:szCs w:val="20"/>
        </w:rPr>
        <w:t>M</w:t>
      </w:r>
      <w:r w:rsidR="008D292F" w:rsidRPr="00C50A5C">
        <w:rPr>
          <w:b/>
          <w:sz w:val="20"/>
          <w:szCs w:val="20"/>
        </w:rPr>
        <w:t>AR</w:t>
      </w:r>
      <w:r>
        <w:rPr>
          <w:b/>
          <w:sz w:val="20"/>
          <w:szCs w:val="20"/>
        </w:rPr>
        <w:t>CH</w:t>
      </w:r>
      <w:r w:rsidR="008D292F" w:rsidRPr="00C50A5C">
        <w:rPr>
          <w:b/>
          <w:sz w:val="20"/>
          <w:szCs w:val="20"/>
        </w:rPr>
        <w:t xml:space="preserve"> </w:t>
      </w:r>
      <w:r>
        <w:rPr>
          <w:b/>
          <w:sz w:val="20"/>
          <w:szCs w:val="20"/>
        </w:rPr>
        <w:t>31</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31</w:t>
      </w:r>
      <w:r w:rsidR="008D292F" w:rsidRPr="00C50A5C">
        <w:rPr>
          <w:b/>
          <w:sz w:val="20"/>
          <w:szCs w:val="20"/>
        </w:rPr>
        <w:t xml:space="preserve"> </w:t>
      </w:r>
      <w:r>
        <w:rPr>
          <w:b/>
          <w:sz w:val="20"/>
          <w:szCs w:val="20"/>
        </w:rPr>
        <w:t>M</w:t>
      </w:r>
      <w:r w:rsidR="008D292F" w:rsidRPr="00C50A5C">
        <w:rPr>
          <w:b/>
          <w:sz w:val="20"/>
          <w:szCs w:val="20"/>
        </w:rPr>
        <w:t>AR</w:t>
      </w:r>
      <w:r>
        <w:rPr>
          <w:b/>
          <w:sz w:val="20"/>
          <w:szCs w:val="20"/>
        </w:rPr>
        <w:t>S</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329FD" w:rsidRPr="008329FD" w:rsidTr="008329FD">
        <w:trPr>
          <w:cantSplit/>
        </w:trPr>
        <w:tc>
          <w:tcPr>
            <w:tcW w:w="1458" w:type="dxa"/>
          </w:tcPr>
          <w:p w:rsidR="008329FD" w:rsidRPr="008329FD" w:rsidRDefault="008329FD" w:rsidP="008329FD">
            <w:pPr>
              <w:rPr>
                <w:sz w:val="20"/>
                <w:szCs w:val="20"/>
              </w:rPr>
            </w:pPr>
            <w:r w:rsidRPr="008329FD">
              <w:rPr>
                <w:rStyle w:val="SCCFileNumberChar"/>
                <w:sz w:val="20"/>
                <w:szCs w:val="20"/>
              </w:rPr>
              <w:t>33761</w:t>
            </w:r>
          </w:p>
          <w:p w:rsidR="008329FD" w:rsidRPr="008329FD" w:rsidRDefault="008329FD" w:rsidP="008329FD">
            <w:pPr>
              <w:rPr>
                <w:b/>
                <w:sz w:val="20"/>
                <w:szCs w:val="20"/>
                <w:lang w:val="fr-CA"/>
              </w:rPr>
            </w:pPr>
          </w:p>
        </w:tc>
        <w:tc>
          <w:tcPr>
            <w:tcW w:w="8118" w:type="dxa"/>
          </w:tcPr>
          <w:p w:rsidR="008329FD" w:rsidRPr="008329FD" w:rsidRDefault="008329FD" w:rsidP="008329FD">
            <w:pPr>
              <w:rPr>
                <w:sz w:val="20"/>
                <w:szCs w:val="20"/>
              </w:rPr>
            </w:pPr>
            <w:r w:rsidRPr="008329FD">
              <w:rPr>
                <w:rStyle w:val="SCCLsocChar"/>
                <w:sz w:val="20"/>
                <w:szCs w:val="20"/>
                <w:lang w:val="en-CA"/>
              </w:rPr>
              <w:t>David Louis Crane v. Her Majesty the Queen</w:t>
            </w:r>
            <w:r w:rsidRPr="008329FD">
              <w:rPr>
                <w:sz w:val="20"/>
                <w:szCs w:val="20"/>
              </w:rPr>
              <w:t xml:space="preserve"> (Alta.) (Criminal) (By Leave)</w:t>
            </w:r>
          </w:p>
          <w:p w:rsidR="008329FD" w:rsidRPr="008329FD" w:rsidRDefault="008329FD" w:rsidP="008329FD">
            <w:pPr>
              <w:rPr>
                <w:sz w:val="20"/>
                <w:szCs w:val="20"/>
              </w:rPr>
            </w:pPr>
          </w:p>
        </w:tc>
      </w:tr>
      <w:tr w:rsidR="008329FD" w:rsidRPr="008329FD" w:rsidTr="008329FD">
        <w:trPr>
          <w:cantSplit/>
        </w:trPr>
        <w:tc>
          <w:tcPr>
            <w:tcW w:w="1458" w:type="dxa"/>
          </w:tcPr>
          <w:p w:rsidR="008329FD" w:rsidRPr="008329FD" w:rsidRDefault="008329FD" w:rsidP="008329FD">
            <w:pPr>
              <w:rPr>
                <w:sz w:val="20"/>
                <w:szCs w:val="20"/>
              </w:rPr>
            </w:pPr>
            <w:r w:rsidRPr="008329FD">
              <w:rPr>
                <w:sz w:val="20"/>
                <w:szCs w:val="20"/>
              </w:rPr>
              <w:t>Coram :</w:t>
            </w:r>
          </w:p>
        </w:tc>
        <w:tc>
          <w:tcPr>
            <w:tcW w:w="8118" w:type="dxa"/>
          </w:tcPr>
          <w:p w:rsidR="008329FD" w:rsidRPr="008329FD" w:rsidRDefault="008329FD" w:rsidP="008329FD">
            <w:pPr>
              <w:rPr>
                <w:sz w:val="20"/>
                <w:szCs w:val="20"/>
              </w:rPr>
            </w:pPr>
            <w:r w:rsidRPr="008329FD">
              <w:rPr>
                <w:rStyle w:val="SCCCoramChar"/>
                <w:sz w:val="20"/>
                <w:szCs w:val="20"/>
                <w:lang w:val="en-CA"/>
              </w:rPr>
              <w:t>McLachlin C.J. and Abella and Cromwell JJ.</w:t>
            </w:r>
          </w:p>
          <w:p w:rsidR="008329FD" w:rsidRPr="008329FD" w:rsidRDefault="008329FD" w:rsidP="008329FD">
            <w:pPr>
              <w:rPr>
                <w:sz w:val="20"/>
                <w:szCs w:val="20"/>
                <w:u w:val="single"/>
              </w:rPr>
            </w:pPr>
          </w:p>
        </w:tc>
      </w:tr>
      <w:tr w:rsidR="008329FD" w:rsidRPr="00982105" w:rsidTr="008329FD">
        <w:trPr>
          <w:cantSplit/>
        </w:trPr>
        <w:tc>
          <w:tcPr>
            <w:tcW w:w="9576" w:type="dxa"/>
            <w:gridSpan w:val="2"/>
          </w:tcPr>
          <w:p w:rsidR="008329FD" w:rsidRPr="008329FD" w:rsidRDefault="008329FD" w:rsidP="008329FD">
            <w:pPr>
              <w:pStyle w:val="SCCShortJudgment"/>
              <w:rPr>
                <w:szCs w:val="20"/>
              </w:rPr>
            </w:pPr>
            <w:r w:rsidRPr="008329FD">
              <w:rPr>
                <w:szCs w:val="20"/>
              </w:rPr>
              <w:t>The motion for an extension of time to serve and file the application for leave to appeal is granted.  The motion to appoint counsel is dismissed.  The application for leave to appeal from the judgment of the Court of Appeal of Alberta (Edmonton), Number 0803-0047-A, 2010 ABCA 130, dated April 23, 2010, is dismissed without costs.</w:t>
            </w:r>
          </w:p>
          <w:p w:rsidR="008329FD" w:rsidRPr="008329FD" w:rsidRDefault="008329FD" w:rsidP="008329FD">
            <w:pPr>
              <w:pStyle w:val="SCCShortJudgment"/>
              <w:ind w:firstLine="0"/>
              <w:rPr>
                <w:szCs w:val="20"/>
              </w:rPr>
            </w:pPr>
          </w:p>
          <w:p w:rsidR="008329FD" w:rsidRPr="008329FD" w:rsidRDefault="008329FD" w:rsidP="008329FD">
            <w:pPr>
              <w:pStyle w:val="SCCShortJudgment"/>
              <w:rPr>
                <w:szCs w:val="20"/>
                <w:lang w:val="fr-CA"/>
              </w:rPr>
            </w:pPr>
            <w:r w:rsidRPr="008329FD">
              <w:rPr>
                <w:szCs w:val="20"/>
                <w:lang w:val="fr-CA"/>
              </w:rPr>
              <w:t>La requête en prorogation du délai de signification et de dépôt de la demande d’autorisation d’appel est accordée.  La requête demandant la nomination d’un avocat est rejetée.  La demande d’autorisation d’appel de l’arrêt de la Cour d'appel de l’Alberta (Edmonton), numéro 0803-0047-A, 2010 ABCA 130, daté du 23 avril 2010, est rejetée sans dépens.</w:t>
            </w:r>
          </w:p>
        </w:tc>
      </w:tr>
    </w:tbl>
    <w:p w:rsidR="008329FD" w:rsidRPr="008329FD" w:rsidRDefault="008329FD" w:rsidP="008D292F">
      <w:pPr>
        <w:rPr>
          <w:sz w:val="20"/>
          <w:szCs w:val="20"/>
          <w:lang w:val="fr-CA"/>
        </w:rPr>
      </w:pPr>
    </w:p>
    <w:p w:rsidR="008329FD" w:rsidRDefault="008329FD" w:rsidP="008D292F">
      <w:pPr>
        <w:rPr>
          <w:sz w:val="20"/>
          <w:szCs w:val="20"/>
        </w:rPr>
      </w:pPr>
      <w:r>
        <w:rPr>
          <w:sz w:val="20"/>
          <w:szCs w:val="20"/>
          <w:u w:val="single"/>
        </w:rPr>
        <w:t>CASE SUMMARY</w:t>
      </w:r>
    </w:p>
    <w:p w:rsidR="008329FD" w:rsidRDefault="008329FD"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29FD" w:rsidRPr="002B6732" w:rsidTr="008329FD">
        <w:tc>
          <w:tcPr>
            <w:tcW w:w="5000" w:type="pct"/>
            <w:gridSpan w:val="3"/>
          </w:tcPr>
          <w:p w:rsidR="008329FD" w:rsidRPr="002B6732" w:rsidRDefault="008329FD" w:rsidP="00305BE7">
            <w:pPr>
              <w:widowControl w:val="0"/>
              <w:jc w:val="both"/>
              <w:rPr>
                <w:sz w:val="20"/>
                <w:szCs w:val="20"/>
              </w:rPr>
            </w:pPr>
            <w:r w:rsidRPr="002B6732">
              <w:rPr>
                <w:sz w:val="20"/>
                <w:szCs w:val="20"/>
              </w:rPr>
              <w:t xml:space="preserve">Charter of Rights and Freedoms – Criminal law – Sentencing – Dangerous offender designation – Whether predicate offences were serious personal injury offences – Whether criminal record exhibited sufficient dangerousness or repetitiveness for dangerous offender designation – Whether record misstated one previous designated offence for which applicant received at least two years imprisonment as two previous designated offences  – Whether notice of intent to apply for a dangerous offender designation was not made within the six month time limitation – Whether psychological and psychiatric evidence was  conclusive – Whether psychological and psychiatric evidence substantiated a finding of intractable dangerousness – Whether Corrections Canada evidence should have been admitted despite failure to produce coherent copies of   documents  – Whether original  appeal  was closed erroneously and subsequent appeal should not have proceeded because of  misrepresentation by counsel  – Whether appeal counsel misrepresented applicant  – Whether amount of time and the number of appearances were unfairly and unjustly lengthy  – Whether psychological evidence should  be entertained in a legal proceeding  –  Whether punishment should be exacted for crimes committed rather than proposed  forecasted future crimes. </w:t>
            </w:r>
          </w:p>
          <w:p w:rsidR="008329FD" w:rsidRPr="002B6732" w:rsidRDefault="008329FD" w:rsidP="008329FD">
            <w:pPr>
              <w:widowControl w:val="0"/>
              <w:rPr>
                <w:sz w:val="20"/>
                <w:szCs w:val="20"/>
              </w:rPr>
            </w:pPr>
          </w:p>
        </w:tc>
      </w:tr>
      <w:tr w:rsidR="008329FD" w:rsidRPr="002B6732" w:rsidTr="008329FD">
        <w:tc>
          <w:tcPr>
            <w:tcW w:w="5000" w:type="pct"/>
            <w:gridSpan w:val="3"/>
          </w:tcPr>
          <w:p w:rsidR="008329FD" w:rsidRPr="002B6732" w:rsidRDefault="008329FD" w:rsidP="00305BE7">
            <w:pPr>
              <w:widowControl w:val="0"/>
              <w:jc w:val="both"/>
              <w:rPr>
                <w:sz w:val="20"/>
                <w:szCs w:val="20"/>
              </w:rPr>
            </w:pPr>
            <w:r w:rsidRPr="002B6732">
              <w:rPr>
                <w:sz w:val="20"/>
                <w:szCs w:val="20"/>
              </w:rPr>
              <w:t xml:space="preserve">The applicant assaulted restaurant staff who asked him to pay for his drinks.  He fled to the parking lot, dragged a female driver from her car, and stole the car.    He drove away and caused a vehicle collision injuring the other driver. He ran from the scene and tried to enter residences and other vehicles.  He finally entered a tow truck and assaulted the operator.   He fled and assaulted the tow truck operator a second time when he gave chase.  He entered another vehicle and forced the driver of that vehicle to drive away by threatening to slash him with a knife.  </w:t>
            </w:r>
          </w:p>
          <w:p w:rsidR="008329FD" w:rsidRPr="002B6732" w:rsidRDefault="008329FD" w:rsidP="008329FD">
            <w:pPr>
              <w:widowControl w:val="0"/>
              <w:rPr>
                <w:sz w:val="20"/>
                <w:szCs w:val="20"/>
              </w:rPr>
            </w:pPr>
          </w:p>
        </w:tc>
      </w:tr>
      <w:tr w:rsidR="008329FD" w:rsidRPr="002B6732" w:rsidTr="008329FD">
        <w:tc>
          <w:tcPr>
            <w:tcW w:w="2427" w:type="pct"/>
          </w:tcPr>
          <w:p w:rsidR="008329FD" w:rsidRPr="002B6732" w:rsidRDefault="008329FD" w:rsidP="008329FD">
            <w:pPr>
              <w:widowControl w:val="0"/>
              <w:rPr>
                <w:sz w:val="20"/>
                <w:szCs w:val="20"/>
              </w:rPr>
            </w:pPr>
            <w:r w:rsidRPr="002B6732">
              <w:rPr>
                <w:sz w:val="20"/>
                <w:szCs w:val="20"/>
              </w:rPr>
              <w:t>October 25, 2005</w:t>
            </w:r>
          </w:p>
          <w:p w:rsidR="008329FD" w:rsidRPr="002B6732" w:rsidRDefault="008329FD" w:rsidP="008329FD">
            <w:pPr>
              <w:widowControl w:val="0"/>
              <w:rPr>
                <w:sz w:val="20"/>
                <w:szCs w:val="20"/>
              </w:rPr>
            </w:pPr>
            <w:r w:rsidRPr="002B6732">
              <w:rPr>
                <w:sz w:val="20"/>
                <w:szCs w:val="20"/>
              </w:rPr>
              <w:t>Provincial Court of Alberta</w:t>
            </w:r>
          </w:p>
          <w:p w:rsidR="008329FD" w:rsidRPr="002B6732" w:rsidRDefault="008329FD" w:rsidP="008329FD">
            <w:pPr>
              <w:widowControl w:val="0"/>
              <w:rPr>
                <w:sz w:val="20"/>
                <w:szCs w:val="20"/>
              </w:rPr>
            </w:pPr>
            <w:r w:rsidRPr="002B6732">
              <w:rPr>
                <w:sz w:val="20"/>
                <w:szCs w:val="20"/>
              </w:rPr>
              <w:t xml:space="preserve">(Allen J.) </w:t>
            </w:r>
          </w:p>
        </w:tc>
        <w:tc>
          <w:tcPr>
            <w:tcW w:w="243" w:type="pct"/>
          </w:tcPr>
          <w:p w:rsidR="008329FD" w:rsidRPr="002B6732" w:rsidRDefault="008329FD" w:rsidP="008329FD">
            <w:pPr>
              <w:widowControl w:val="0"/>
              <w:rPr>
                <w:sz w:val="20"/>
                <w:szCs w:val="20"/>
              </w:rPr>
            </w:pPr>
          </w:p>
        </w:tc>
        <w:tc>
          <w:tcPr>
            <w:tcW w:w="2330" w:type="pct"/>
          </w:tcPr>
          <w:p w:rsidR="008329FD" w:rsidRPr="002B6732" w:rsidRDefault="008329FD" w:rsidP="00305BE7">
            <w:pPr>
              <w:widowControl w:val="0"/>
              <w:jc w:val="both"/>
              <w:rPr>
                <w:sz w:val="20"/>
                <w:szCs w:val="20"/>
              </w:rPr>
            </w:pPr>
            <w:r w:rsidRPr="002B6732">
              <w:rPr>
                <w:sz w:val="20"/>
                <w:szCs w:val="20"/>
              </w:rPr>
              <w:t>Guilty pleas entered for assault, mischief, two counts of robbery, dangerous operation of a motor vehicle, leaving the scene of an accident and unlawful confinement</w:t>
            </w:r>
          </w:p>
          <w:p w:rsidR="008329FD" w:rsidRPr="002B6732" w:rsidRDefault="008329FD" w:rsidP="008329FD">
            <w:pPr>
              <w:widowControl w:val="0"/>
              <w:rPr>
                <w:sz w:val="20"/>
                <w:szCs w:val="20"/>
              </w:rPr>
            </w:pPr>
          </w:p>
        </w:tc>
      </w:tr>
      <w:tr w:rsidR="008329FD" w:rsidRPr="002B6732" w:rsidTr="008329FD">
        <w:tc>
          <w:tcPr>
            <w:tcW w:w="2427" w:type="pct"/>
          </w:tcPr>
          <w:p w:rsidR="008329FD" w:rsidRPr="002B6732" w:rsidRDefault="008329FD" w:rsidP="008329FD">
            <w:pPr>
              <w:widowControl w:val="0"/>
              <w:rPr>
                <w:sz w:val="20"/>
                <w:szCs w:val="20"/>
              </w:rPr>
            </w:pPr>
            <w:r w:rsidRPr="002B6732">
              <w:rPr>
                <w:sz w:val="20"/>
                <w:szCs w:val="20"/>
              </w:rPr>
              <w:t>January 14, 2008</w:t>
            </w:r>
          </w:p>
          <w:p w:rsidR="008329FD" w:rsidRPr="002B6732" w:rsidRDefault="008329FD" w:rsidP="008329FD">
            <w:pPr>
              <w:widowControl w:val="0"/>
              <w:rPr>
                <w:sz w:val="20"/>
                <w:szCs w:val="20"/>
              </w:rPr>
            </w:pPr>
            <w:r w:rsidRPr="002B6732">
              <w:rPr>
                <w:sz w:val="20"/>
                <w:szCs w:val="20"/>
              </w:rPr>
              <w:t>Provincial Court of Alberta</w:t>
            </w:r>
          </w:p>
          <w:p w:rsidR="008329FD" w:rsidRPr="002B6732" w:rsidRDefault="008329FD" w:rsidP="008329FD">
            <w:pPr>
              <w:widowControl w:val="0"/>
              <w:rPr>
                <w:sz w:val="20"/>
                <w:szCs w:val="20"/>
              </w:rPr>
            </w:pPr>
            <w:r w:rsidRPr="002B6732">
              <w:rPr>
                <w:sz w:val="20"/>
                <w:szCs w:val="20"/>
              </w:rPr>
              <w:t xml:space="preserve">(Allen J.) </w:t>
            </w:r>
          </w:p>
          <w:p w:rsidR="008329FD" w:rsidRPr="002B6732" w:rsidRDefault="008329FD" w:rsidP="008329FD">
            <w:pPr>
              <w:widowControl w:val="0"/>
              <w:rPr>
                <w:sz w:val="20"/>
                <w:szCs w:val="20"/>
              </w:rPr>
            </w:pPr>
          </w:p>
        </w:tc>
        <w:tc>
          <w:tcPr>
            <w:tcW w:w="243" w:type="pct"/>
          </w:tcPr>
          <w:p w:rsidR="008329FD" w:rsidRPr="002B6732" w:rsidRDefault="008329FD" w:rsidP="008329FD">
            <w:pPr>
              <w:widowControl w:val="0"/>
              <w:rPr>
                <w:sz w:val="20"/>
                <w:szCs w:val="20"/>
              </w:rPr>
            </w:pPr>
          </w:p>
        </w:tc>
        <w:tc>
          <w:tcPr>
            <w:tcW w:w="2330" w:type="pct"/>
          </w:tcPr>
          <w:p w:rsidR="008329FD" w:rsidRPr="002B6732" w:rsidRDefault="008329FD" w:rsidP="00305BE7">
            <w:pPr>
              <w:widowControl w:val="0"/>
              <w:jc w:val="both"/>
              <w:rPr>
                <w:sz w:val="20"/>
                <w:szCs w:val="20"/>
              </w:rPr>
            </w:pPr>
            <w:r w:rsidRPr="002B6732">
              <w:rPr>
                <w:sz w:val="20"/>
                <w:szCs w:val="20"/>
              </w:rPr>
              <w:t>Applicant declared a dangerous offender; additional consecutive sentences imposed totalling five years</w:t>
            </w:r>
          </w:p>
        </w:tc>
      </w:tr>
    </w:tbl>
    <w:p w:rsidR="008329FD" w:rsidRDefault="008329FD"/>
    <w:tbl>
      <w:tblPr>
        <w:tblW w:w="4952" w:type="pct"/>
        <w:tblLayout w:type="fixed"/>
        <w:tblCellMar>
          <w:left w:w="0" w:type="dxa"/>
          <w:bottom w:w="99" w:type="dxa"/>
          <w:right w:w="0" w:type="dxa"/>
        </w:tblCellMar>
        <w:tblLook w:val="04A0"/>
      </w:tblPr>
      <w:tblGrid>
        <w:gridCol w:w="4624"/>
        <w:gridCol w:w="463"/>
        <w:gridCol w:w="4440"/>
      </w:tblGrid>
      <w:tr w:rsidR="008329FD" w:rsidRPr="002B6732" w:rsidTr="008329FD">
        <w:trPr>
          <w:cantSplit/>
        </w:trPr>
        <w:tc>
          <w:tcPr>
            <w:tcW w:w="2427" w:type="pct"/>
          </w:tcPr>
          <w:p w:rsidR="008329FD" w:rsidRPr="002B6732" w:rsidRDefault="008329FD" w:rsidP="008329FD">
            <w:pPr>
              <w:widowControl w:val="0"/>
              <w:rPr>
                <w:sz w:val="20"/>
                <w:szCs w:val="20"/>
              </w:rPr>
            </w:pPr>
            <w:r w:rsidRPr="002B6732">
              <w:rPr>
                <w:sz w:val="20"/>
                <w:szCs w:val="20"/>
              </w:rPr>
              <w:lastRenderedPageBreak/>
              <w:t>April 23, 2010</w:t>
            </w:r>
          </w:p>
          <w:p w:rsidR="008329FD" w:rsidRPr="002B6732" w:rsidRDefault="008329FD" w:rsidP="008329FD">
            <w:pPr>
              <w:widowControl w:val="0"/>
              <w:rPr>
                <w:sz w:val="20"/>
                <w:szCs w:val="20"/>
              </w:rPr>
            </w:pPr>
            <w:r w:rsidRPr="002B6732">
              <w:rPr>
                <w:sz w:val="20"/>
                <w:szCs w:val="20"/>
              </w:rPr>
              <w:t>Court of Appeal of Alberta (Edmonton)</w:t>
            </w:r>
          </w:p>
          <w:p w:rsidR="008329FD" w:rsidRPr="002B6732" w:rsidRDefault="008329FD" w:rsidP="008329FD">
            <w:pPr>
              <w:widowControl w:val="0"/>
              <w:rPr>
                <w:sz w:val="20"/>
                <w:szCs w:val="20"/>
              </w:rPr>
            </w:pPr>
            <w:r w:rsidRPr="002B6732">
              <w:rPr>
                <w:sz w:val="20"/>
                <w:szCs w:val="20"/>
              </w:rPr>
              <w:t>(McFadyen, Paperny, Graesser JJ.A.)</w:t>
            </w:r>
          </w:p>
          <w:p w:rsidR="008329FD" w:rsidRPr="002B6732" w:rsidRDefault="008329FD" w:rsidP="008329FD">
            <w:pPr>
              <w:widowControl w:val="0"/>
              <w:rPr>
                <w:sz w:val="20"/>
                <w:szCs w:val="20"/>
              </w:rPr>
            </w:pPr>
            <w:r w:rsidRPr="002B6732">
              <w:rPr>
                <w:sz w:val="20"/>
                <w:szCs w:val="20"/>
              </w:rPr>
              <w:t>2010 ABCA 130</w:t>
            </w:r>
          </w:p>
          <w:p w:rsidR="008329FD" w:rsidRPr="002B6732" w:rsidRDefault="008329FD" w:rsidP="008329FD">
            <w:pPr>
              <w:widowControl w:val="0"/>
              <w:rPr>
                <w:sz w:val="20"/>
                <w:szCs w:val="20"/>
              </w:rPr>
            </w:pPr>
            <w:r w:rsidRPr="002B6732">
              <w:rPr>
                <w:sz w:val="20"/>
                <w:szCs w:val="20"/>
              </w:rPr>
              <w:t>Docket: 0803-0047-A</w:t>
            </w:r>
          </w:p>
          <w:p w:rsidR="008329FD" w:rsidRPr="002B6732" w:rsidRDefault="008329FD" w:rsidP="008329FD">
            <w:pPr>
              <w:widowControl w:val="0"/>
              <w:rPr>
                <w:sz w:val="20"/>
                <w:szCs w:val="20"/>
              </w:rPr>
            </w:pPr>
          </w:p>
        </w:tc>
        <w:tc>
          <w:tcPr>
            <w:tcW w:w="243" w:type="pct"/>
          </w:tcPr>
          <w:p w:rsidR="008329FD" w:rsidRPr="002B6732" w:rsidRDefault="008329FD" w:rsidP="008329FD">
            <w:pPr>
              <w:widowControl w:val="0"/>
              <w:rPr>
                <w:sz w:val="20"/>
                <w:szCs w:val="20"/>
              </w:rPr>
            </w:pPr>
          </w:p>
        </w:tc>
        <w:tc>
          <w:tcPr>
            <w:tcW w:w="2330" w:type="pct"/>
          </w:tcPr>
          <w:p w:rsidR="008329FD" w:rsidRPr="002B6732" w:rsidRDefault="008329FD" w:rsidP="00305BE7">
            <w:pPr>
              <w:widowControl w:val="0"/>
              <w:jc w:val="both"/>
              <w:rPr>
                <w:sz w:val="20"/>
                <w:szCs w:val="20"/>
              </w:rPr>
            </w:pPr>
            <w:r w:rsidRPr="002B6732">
              <w:rPr>
                <w:sz w:val="20"/>
                <w:szCs w:val="20"/>
              </w:rPr>
              <w:t>Appeal from dangerous offender designation dismissed</w:t>
            </w:r>
          </w:p>
          <w:p w:rsidR="008329FD" w:rsidRPr="002B6732" w:rsidRDefault="008329FD" w:rsidP="008329FD">
            <w:pPr>
              <w:widowControl w:val="0"/>
              <w:rPr>
                <w:sz w:val="20"/>
                <w:szCs w:val="20"/>
              </w:rPr>
            </w:pPr>
          </w:p>
        </w:tc>
      </w:tr>
      <w:tr w:rsidR="008329FD" w:rsidRPr="002B6732" w:rsidTr="008329FD">
        <w:trPr>
          <w:cantSplit/>
        </w:trPr>
        <w:tc>
          <w:tcPr>
            <w:tcW w:w="2427" w:type="pct"/>
          </w:tcPr>
          <w:p w:rsidR="008329FD" w:rsidRPr="002B6732" w:rsidRDefault="008329FD" w:rsidP="008329FD">
            <w:pPr>
              <w:widowControl w:val="0"/>
              <w:rPr>
                <w:sz w:val="20"/>
                <w:szCs w:val="20"/>
              </w:rPr>
            </w:pPr>
            <w:r w:rsidRPr="002B6732">
              <w:rPr>
                <w:sz w:val="20"/>
                <w:szCs w:val="20"/>
              </w:rPr>
              <w:t>November 15, 2010</w:t>
            </w:r>
          </w:p>
          <w:p w:rsidR="008329FD" w:rsidRDefault="008329FD" w:rsidP="008329FD">
            <w:pPr>
              <w:widowControl w:val="0"/>
              <w:rPr>
                <w:sz w:val="20"/>
                <w:szCs w:val="20"/>
              </w:rPr>
            </w:pPr>
            <w:r w:rsidRPr="002B6732">
              <w:rPr>
                <w:sz w:val="20"/>
                <w:szCs w:val="20"/>
              </w:rPr>
              <w:t>Supreme Court of Canada</w:t>
            </w:r>
          </w:p>
          <w:p w:rsidR="008329FD" w:rsidRPr="002B6732" w:rsidRDefault="008329FD" w:rsidP="008329FD">
            <w:pPr>
              <w:widowControl w:val="0"/>
              <w:rPr>
                <w:sz w:val="20"/>
                <w:szCs w:val="20"/>
              </w:rPr>
            </w:pPr>
          </w:p>
          <w:p w:rsidR="008329FD" w:rsidRPr="002B6732" w:rsidRDefault="008329FD" w:rsidP="008329FD">
            <w:pPr>
              <w:widowControl w:val="0"/>
              <w:rPr>
                <w:sz w:val="20"/>
                <w:szCs w:val="20"/>
              </w:rPr>
            </w:pPr>
          </w:p>
        </w:tc>
        <w:tc>
          <w:tcPr>
            <w:tcW w:w="243" w:type="pct"/>
          </w:tcPr>
          <w:p w:rsidR="008329FD" w:rsidRPr="002B6732" w:rsidRDefault="008329FD" w:rsidP="008329FD">
            <w:pPr>
              <w:widowControl w:val="0"/>
              <w:rPr>
                <w:sz w:val="20"/>
                <w:szCs w:val="20"/>
              </w:rPr>
            </w:pPr>
          </w:p>
        </w:tc>
        <w:tc>
          <w:tcPr>
            <w:tcW w:w="2330" w:type="pct"/>
          </w:tcPr>
          <w:p w:rsidR="008329FD" w:rsidRPr="002B6732" w:rsidRDefault="008329FD" w:rsidP="00305BE7">
            <w:pPr>
              <w:widowControl w:val="0"/>
              <w:jc w:val="both"/>
              <w:rPr>
                <w:sz w:val="20"/>
                <w:szCs w:val="20"/>
              </w:rPr>
            </w:pPr>
            <w:r w:rsidRPr="002B6732">
              <w:rPr>
                <w:sz w:val="20"/>
                <w:szCs w:val="20"/>
              </w:rPr>
              <w:t xml:space="preserve">Application for extension of time to serve and file application for leave to appeal and application for leave to appeal filed </w:t>
            </w:r>
          </w:p>
        </w:tc>
      </w:tr>
      <w:tr w:rsidR="008329FD" w:rsidRPr="002B6732" w:rsidTr="008329FD">
        <w:trPr>
          <w:cantSplit/>
        </w:trPr>
        <w:tc>
          <w:tcPr>
            <w:tcW w:w="2427" w:type="pct"/>
          </w:tcPr>
          <w:p w:rsidR="008329FD" w:rsidRPr="002B6732" w:rsidRDefault="008329FD" w:rsidP="008329FD">
            <w:pPr>
              <w:widowControl w:val="0"/>
              <w:rPr>
                <w:sz w:val="20"/>
                <w:szCs w:val="20"/>
              </w:rPr>
            </w:pPr>
            <w:r w:rsidRPr="002B6732">
              <w:rPr>
                <w:sz w:val="20"/>
                <w:szCs w:val="20"/>
              </w:rPr>
              <w:t>December 8, 2010</w:t>
            </w:r>
          </w:p>
          <w:p w:rsidR="008329FD" w:rsidRPr="002B6732" w:rsidRDefault="008329FD" w:rsidP="008329FD">
            <w:pPr>
              <w:widowControl w:val="0"/>
              <w:rPr>
                <w:sz w:val="20"/>
                <w:szCs w:val="20"/>
              </w:rPr>
            </w:pPr>
            <w:r w:rsidRPr="002B6732">
              <w:rPr>
                <w:sz w:val="20"/>
                <w:szCs w:val="20"/>
              </w:rPr>
              <w:t>Supreme Court of Canada</w:t>
            </w:r>
          </w:p>
        </w:tc>
        <w:tc>
          <w:tcPr>
            <w:tcW w:w="243" w:type="pct"/>
          </w:tcPr>
          <w:p w:rsidR="008329FD" w:rsidRPr="002B6732" w:rsidRDefault="008329FD" w:rsidP="008329FD">
            <w:pPr>
              <w:widowControl w:val="0"/>
              <w:rPr>
                <w:sz w:val="20"/>
                <w:szCs w:val="20"/>
              </w:rPr>
            </w:pPr>
          </w:p>
        </w:tc>
        <w:tc>
          <w:tcPr>
            <w:tcW w:w="2330" w:type="pct"/>
          </w:tcPr>
          <w:p w:rsidR="008329FD" w:rsidRPr="002B6732" w:rsidRDefault="008329FD" w:rsidP="00305BE7">
            <w:pPr>
              <w:widowControl w:val="0"/>
              <w:rPr>
                <w:sz w:val="20"/>
                <w:szCs w:val="20"/>
              </w:rPr>
            </w:pPr>
            <w:r w:rsidRPr="002B6732">
              <w:rPr>
                <w:sz w:val="20"/>
                <w:szCs w:val="20"/>
              </w:rPr>
              <w:t>Motion to appoint counsel filed</w:t>
            </w:r>
          </w:p>
        </w:tc>
      </w:tr>
    </w:tbl>
    <w:p w:rsidR="008329FD" w:rsidRDefault="008329FD" w:rsidP="008D292F">
      <w:pPr>
        <w:rPr>
          <w:sz w:val="20"/>
          <w:szCs w:val="20"/>
        </w:rPr>
      </w:pPr>
    </w:p>
    <w:p w:rsidR="008329FD" w:rsidRDefault="008329FD" w:rsidP="008D292F">
      <w:pPr>
        <w:rPr>
          <w:sz w:val="20"/>
          <w:szCs w:val="20"/>
        </w:rPr>
      </w:pPr>
      <w:r>
        <w:rPr>
          <w:sz w:val="20"/>
          <w:szCs w:val="20"/>
          <w:u w:val="single"/>
        </w:rPr>
        <w:t>RÉSUMÉ DE L’AFFAIRE</w:t>
      </w:r>
    </w:p>
    <w:p w:rsidR="008329FD" w:rsidRDefault="008329FD" w:rsidP="008D292F">
      <w:pPr>
        <w:rPr>
          <w:sz w:val="20"/>
          <w:szCs w:val="20"/>
        </w:rPr>
      </w:pPr>
    </w:p>
    <w:tbl>
      <w:tblPr>
        <w:tblW w:w="4952" w:type="pct"/>
        <w:tblLayout w:type="fixed"/>
        <w:tblCellMar>
          <w:left w:w="0" w:type="dxa"/>
          <w:bottom w:w="99" w:type="dxa"/>
          <w:right w:w="0" w:type="dxa"/>
        </w:tblCellMar>
        <w:tblLook w:val="04A0"/>
      </w:tblPr>
      <w:tblGrid>
        <w:gridCol w:w="4625"/>
        <w:gridCol w:w="476"/>
        <w:gridCol w:w="4426"/>
      </w:tblGrid>
      <w:tr w:rsidR="008329FD" w:rsidRPr="00982105" w:rsidTr="008329FD">
        <w:tc>
          <w:tcPr>
            <w:tcW w:w="5000" w:type="pct"/>
            <w:gridSpan w:val="3"/>
          </w:tcPr>
          <w:p w:rsidR="008329FD" w:rsidRPr="002B6732" w:rsidRDefault="008329FD" w:rsidP="00862EE7">
            <w:pPr>
              <w:widowControl w:val="0"/>
              <w:jc w:val="both"/>
              <w:rPr>
                <w:sz w:val="20"/>
                <w:szCs w:val="20"/>
                <w:lang w:val="fr-CA"/>
              </w:rPr>
            </w:pPr>
            <w:r w:rsidRPr="002B6732">
              <w:rPr>
                <w:sz w:val="20"/>
                <w:szCs w:val="20"/>
                <w:lang w:val="fr-CA"/>
              </w:rPr>
              <w:t>Charte des droits et libertés – Droit criminel – Détermination de la peine – Déclaration de délinquant dangereux – Les infractions sous-jacentes étaient-elles des sévices graves à la personne? – Le caractère dangereux et répétitif des infractions figurant dans le casier judiciaire du demandeur justifiait-il que celui-ci soit déclaré délinquant dangereux? – Le casier judiciaire désignait-il à tort comme deux infractions désignées antérieures une infraction désignée antérieure pour laquelle le demandeur avait été condamné à au moins deux ans d’emprisonnement? – L’avis d’intention de demander une déclaration de délinquant dangereux a-t-il été présenté dans le  délai de six mois – La preuve psychologique et psychiatrique était-elle concluante? – La preuve psychologique et psychiatrique étayait-elle une conclusion de dangerosité irréductible? – La preuve du Service correctionnel du Canada aurait</w:t>
            </w:r>
            <w:r w:rsidRPr="002B6732">
              <w:rPr>
                <w:sz w:val="20"/>
                <w:szCs w:val="20"/>
                <w:lang w:val="fr-CA"/>
              </w:rPr>
              <w:noBreakHyphen/>
              <w:t xml:space="preserve">elle dû être admise malgré le défaut de produire des copies cohérentes de documents? – L’appel initial a-t-il été clos à tort et l’appel ultérieur aurait-il dû ne pas avoir lieu pour cause de mauvaise représentation de la part de l’avocat? – L’avocat, au procès en appel, a-t-il mal représenté le demandeur – Les comparutions ont-elles été injustement longues et leur nombre a-t-il été injustement élevé? – La preuve psychologique devait-elle être examinée dans le cadre d’une procédure judiciaire? – Une peine devrait-elle être infligée pour des crimes qui ont été commis plutôt que pour des crimes envisagés. </w:t>
            </w:r>
          </w:p>
          <w:p w:rsidR="008329FD" w:rsidRPr="002B6732" w:rsidRDefault="008329FD" w:rsidP="008329FD">
            <w:pPr>
              <w:widowControl w:val="0"/>
              <w:rPr>
                <w:sz w:val="20"/>
                <w:szCs w:val="20"/>
                <w:lang w:val="fr-CA"/>
              </w:rPr>
            </w:pPr>
          </w:p>
        </w:tc>
      </w:tr>
      <w:tr w:rsidR="008329FD" w:rsidRPr="00982105" w:rsidTr="008329FD">
        <w:tc>
          <w:tcPr>
            <w:tcW w:w="5000" w:type="pct"/>
            <w:gridSpan w:val="3"/>
          </w:tcPr>
          <w:p w:rsidR="008329FD" w:rsidRPr="002B6732" w:rsidRDefault="008329FD" w:rsidP="00862EE7">
            <w:pPr>
              <w:widowControl w:val="0"/>
              <w:jc w:val="both"/>
              <w:rPr>
                <w:sz w:val="20"/>
                <w:szCs w:val="20"/>
                <w:lang w:val="fr-CA"/>
              </w:rPr>
            </w:pPr>
            <w:r w:rsidRPr="002B6732">
              <w:rPr>
                <w:sz w:val="20"/>
                <w:szCs w:val="20"/>
                <w:lang w:val="fr-CA"/>
              </w:rPr>
              <w:t>Le demandeur s’est livré à des voies de fait sur un employé de restaurant qui lui avait demandé de payer ses consommations.  Le demandeur s’est enfui dans le stationnement, il a tiré une conductrice de son véhicule, il s’est enfui avec le véhicule, il a percuté un autre véhicule et a blessé son conducteur. Il s’est enfui du lieu de l’accident et il a tenté de s’introduire dans deux résidences et dans d’autres véhicules.  Il est finalement monté dans une remorqueuse et il a commis des voies de fait sur le conducteur de la remorqueuse.  Il s’est enfui et il a à nouveau commis des voies de fait sur le conducteur de la remorqueuse alors que celui-ci le poursuivait.  Il s’est introduit dans un autre véhicule et il a obligé le conducteur à démarrer en le menaçant avec un couteau.</w:t>
            </w:r>
          </w:p>
          <w:p w:rsidR="008329FD" w:rsidRPr="002B6732" w:rsidRDefault="008329FD" w:rsidP="008329FD">
            <w:pPr>
              <w:widowControl w:val="0"/>
              <w:rPr>
                <w:sz w:val="20"/>
                <w:szCs w:val="20"/>
                <w:lang w:val="fr-CA"/>
              </w:rPr>
            </w:pPr>
          </w:p>
        </w:tc>
      </w:tr>
      <w:tr w:rsidR="008329FD" w:rsidRPr="00982105" w:rsidTr="008329FD">
        <w:tc>
          <w:tcPr>
            <w:tcW w:w="2427" w:type="pct"/>
          </w:tcPr>
          <w:p w:rsidR="008329FD" w:rsidRPr="002B6732" w:rsidRDefault="008329FD" w:rsidP="008329FD">
            <w:pPr>
              <w:widowControl w:val="0"/>
              <w:rPr>
                <w:sz w:val="20"/>
                <w:szCs w:val="20"/>
                <w:lang w:val="fr-CA"/>
              </w:rPr>
            </w:pPr>
            <w:r w:rsidRPr="002B6732">
              <w:rPr>
                <w:sz w:val="20"/>
                <w:szCs w:val="20"/>
                <w:lang w:val="fr-CA"/>
              </w:rPr>
              <w:t>25 octobre 2005</w:t>
            </w:r>
          </w:p>
          <w:p w:rsidR="008329FD" w:rsidRPr="002B6732" w:rsidRDefault="008329FD" w:rsidP="008329FD">
            <w:pPr>
              <w:widowControl w:val="0"/>
              <w:rPr>
                <w:sz w:val="20"/>
                <w:szCs w:val="20"/>
                <w:lang w:val="fr-CA"/>
              </w:rPr>
            </w:pPr>
            <w:r w:rsidRPr="002B6732">
              <w:rPr>
                <w:sz w:val="20"/>
                <w:szCs w:val="20"/>
                <w:lang w:val="fr-CA"/>
              </w:rPr>
              <w:t>Cour provinciale de l’Alberta</w:t>
            </w:r>
          </w:p>
          <w:p w:rsidR="008329FD" w:rsidRPr="002B6732" w:rsidRDefault="008329FD" w:rsidP="008329FD">
            <w:pPr>
              <w:widowControl w:val="0"/>
              <w:rPr>
                <w:sz w:val="20"/>
                <w:szCs w:val="20"/>
                <w:lang w:val="fr-CA"/>
              </w:rPr>
            </w:pPr>
            <w:r w:rsidRPr="002B6732">
              <w:rPr>
                <w:sz w:val="20"/>
                <w:szCs w:val="20"/>
                <w:lang w:val="fr-CA"/>
              </w:rPr>
              <w:t xml:space="preserve">(juge Allen) </w:t>
            </w:r>
          </w:p>
        </w:tc>
        <w:tc>
          <w:tcPr>
            <w:tcW w:w="250" w:type="pct"/>
          </w:tcPr>
          <w:p w:rsidR="008329FD" w:rsidRPr="002B6732" w:rsidRDefault="008329FD" w:rsidP="008329FD">
            <w:pPr>
              <w:widowControl w:val="0"/>
              <w:rPr>
                <w:sz w:val="20"/>
                <w:szCs w:val="20"/>
                <w:lang w:val="fr-CA"/>
              </w:rPr>
            </w:pPr>
          </w:p>
        </w:tc>
        <w:tc>
          <w:tcPr>
            <w:tcW w:w="2323" w:type="pct"/>
          </w:tcPr>
          <w:p w:rsidR="008329FD" w:rsidRPr="002B6732" w:rsidRDefault="008329FD" w:rsidP="00862EE7">
            <w:pPr>
              <w:widowControl w:val="0"/>
              <w:jc w:val="both"/>
              <w:rPr>
                <w:sz w:val="20"/>
                <w:szCs w:val="20"/>
                <w:lang w:val="fr-CA"/>
              </w:rPr>
            </w:pPr>
            <w:r w:rsidRPr="002B6732">
              <w:rPr>
                <w:sz w:val="20"/>
                <w:szCs w:val="20"/>
                <w:lang w:val="fr-CA"/>
              </w:rPr>
              <w:t>Plaidoyers de culpabilité inscrits pour voies de fait, méfaits, deux chefs de vol qualifié, conduite dangereuse de véhicule à moteur, quitter les lieux d’un accident et séquestration</w:t>
            </w:r>
          </w:p>
          <w:p w:rsidR="008329FD" w:rsidRPr="002B6732" w:rsidRDefault="008329FD" w:rsidP="008329FD">
            <w:pPr>
              <w:widowControl w:val="0"/>
              <w:rPr>
                <w:sz w:val="20"/>
                <w:szCs w:val="20"/>
                <w:lang w:val="fr-CA"/>
              </w:rPr>
            </w:pPr>
          </w:p>
        </w:tc>
      </w:tr>
      <w:tr w:rsidR="008329FD" w:rsidRPr="00982105" w:rsidTr="008329FD">
        <w:tc>
          <w:tcPr>
            <w:tcW w:w="2427" w:type="pct"/>
          </w:tcPr>
          <w:p w:rsidR="008329FD" w:rsidRPr="002B6732" w:rsidRDefault="008329FD" w:rsidP="008329FD">
            <w:pPr>
              <w:widowControl w:val="0"/>
              <w:rPr>
                <w:sz w:val="20"/>
                <w:szCs w:val="20"/>
                <w:lang w:val="fr-CA"/>
              </w:rPr>
            </w:pPr>
            <w:r w:rsidRPr="002B6732">
              <w:rPr>
                <w:sz w:val="20"/>
                <w:szCs w:val="20"/>
                <w:lang w:val="fr-CA"/>
              </w:rPr>
              <w:t>14 janvier 2008</w:t>
            </w:r>
          </w:p>
          <w:p w:rsidR="008329FD" w:rsidRPr="002B6732" w:rsidRDefault="008329FD" w:rsidP="008329FD">
            <w:pPr>
              <w:widowControl w:val="0"/>
              <w:rPr>
                <w:sz w:val="20"/>
                <w:szCs w:val="20"/>
                <w:lang w:val="fr-CA"/>
              </w:rPr>
            </w:pPr>
            <w:r w:rsidRPr="002B6732">
              <w:rPr>
                <w:sz w:val="20"/>
                <w:szCs w:val="20"/>
                <w:lang w:val="fr-CA"/>
              </w:rPr>
              <w:t>Cour provinciale de l’Alberta</w:t>
            </w:r>
          </w:p>
          <w:p w:rsidR="008329FD" w:rsidRPr="002B6732" w:rsidRDefault="008329FD" w:rsidP="008329FD">
            <w:pPr>
              <w:widowControl w:val="0"/>
              <w:rPr>
                <w:sz w:val="20"/>
                <w:szCs w:val="20"/>
                <w:lang w:val="fr-CA"/>
              </w:rPr>
            </w:pPr>
            <w:r w:rsidRPr="002B6732">
              <w:rPr>
                <w:sz w:val="20"/>
                <w:szCs w:val="20"/>
                <w:lang w:val="fr-CA"/>
              </w:rPr>
              <w:t xml:space="preserve">(juge Allen) </w:t>
            </w:r>
          </w:p>
          <w:p w:rsidR="008329FD" w:rsidRPr="002B6732" w:rsidRDefault="008329FD" w:rsidP="008329FD">
            <w:pPr>
              <w:widowControl w:val="0"/>
              <w:rPr>
                <w:sz w:val="20"/>
                <w:szCs w:val="20"/>
                <w:lang w:val="fr-CA"/>
              </w:rPr>
            </w:pPr>
          </w:p>
        </w:tc>
        <w:tc>
          <w:tcPr>
            <w:tcW w:w="250" w:type="pct"/>
          </w:tcPr>
          <w:p w:rsidR="008329FD" w:rsidRPr="002B6732" w:rsidRDefault="008329FD" w:rsidP="008329FD">
            <w:pPr>
              <w:widowControl w:val="0"/>
              <w:rPr>
                <w:sz w:val="20"/>
                <w:szCs w:val="20"/>
                <w:lang w:val="fr-CA"/>
              </w:rPr>
            </w:pPr>
          </w:p>
        </w:tc>
        <w:tc>
          <w:tcPr>
            <w:tcW w:w="2323" w:type="pct"/>
          </w:tcPr>
          <w:p w:rsidR="008329FD" w:rsidRPr="002B6732" w:rsidRDefault="008329FD" w:rsidP="00305BE7">
            <w:pPr>
              <w:widowControl w:val="0"/>
              <w:jc w:val="both"/>
              <w:rPr>
                <w:sz w:val="20"/>
                <w:szCs w:val="20"/>
                <w:lang w:val="fr-CA"/>
              </w:rPr>
            </w:pPr>
            <w:r w:rsidRPr="002B6732">
              <w:rPr>
                <w:sz w:val="20"/>
                <w:szCs w:val="20"/>
                <w:lang w:val="fr-CA"/>
              </w:rPr>
              <w:t>Le demandeur est déclaré délinquant dangereux; imposition de peines consécutives additionnelles totalisant cinq ans</w:t>
            </w:r>
          </w:p>
        </w:tc>
      </w:tr>
    </w:tbl>
    <w:p w:rsidR="008329FD" w:rsidRPr="00862EE7" w:rsidRDefault="008329FD">
      <w:pPr>
        <w:rPr>
          <w:lang w:val="fr-CA"/>
        </w:rPr>
      </w:pPr>
    </w:p>
    <w:tbl>
      <w:tblPr>
        <w:tblW w:w="4952" w:type="pct"/>
        <w:tblLayout w:type="fixed"/>
        <w:tblCellMar>
          <w:left w:w="0" w:type="dxa"/>
          <w:bottom w:w="99" w:type="dxa"/>
          <w:right w:w="0" w:type="dxa"/>
        </w:tblCellMar>
        <w:tblLook w:val="04A0"/>
      </w:tblPr>
      <w:tblGrid>
        <w:gridCol w:w="4625"/>
        <w:gridCol w:w="476"/>
        <w:gridCol w:w="4426"/>
      </w:tblGrid>
      <w:tr w:rsidR="008329FD" w:rsidRPr="00982105" w:rsidTr="008329FD">
        <w:trPr>
          <w:cantSplit/>
        </w:trPr>
        <w:tc>
          <w:tcPr>
            <w:tcW w:w="2427" w:type="pct"/>
          </w:tcPr>
          <w:p w:rsidR="008329FD" w:rsidRPr="002B6732" w:rsidRDefault="008329FD" w:rsidP="008329FD">
            <w:pPr>
              <w:widowControl w:val="0"/>
              <w:rPr>
                <w:sz w:val="20"/>
                <w:szCs w:val="20"/>
                <w:lang w:val="fr-CA"/>
              </w:rPr>
            </w:pPr>
            <w:r w:rsidRPr="002B6732">
              <w:rPr>
                <w:sz w:val="20"/>
                <w:szCs w:val="20"/>
                <w:lang w:val="fr-CA"/>
              </w:rPr>
              <w:lastRenderedPageBreak/>
              <w:t>23 avril 2010</w:t>
            </w:r>
          </w:p>
          <w:p w:rsidR="008329FD" w:rsidRPr="002B6732" w:rsidRDefault="008329FD" w:rsidP="008329FD">
            <w:pPr>
              <w:widowControl w:val="0"/>
              <w:rPr>
                <w:sz w:val="20"/>
                <w:szCs w:val="20"/>
                <w:lang w:val="fr-CA"/>
              </w:rPr>
            </w:pPr>
            <w:r w:rsidRPr="002B6732">
              <w:rPr>
                <w:sz w:val="20"/>
                <w:szCs w:val="20"/>
                <w:lang w:val="fr-CA"/>
              </w:rPr>
              <w:t>Cour d’appel de l’Alberta (Edmonton)</w:t>
            </w:r>
          </w:p>
          <w:p w:rsidR="008329FD" w:rsidRPr="002B6732" w:rsidRDefault="008329FD" w:rsidP="008329FD">
            <w:pPr>
              <w:widowControl w:val="0"/>
              <w:rPr>
                <w:sz w:val="20"/>
                <w:szCs w:val="20"/>
                <w:lang w:val="fr-CA"/>
              </w:rPr>
            </w:pPr>
            <w:r w:rsidRPr="002B6732">
              <w:rPr>
                <w:sz w:val="20"/>
                <w:szCs w:val="20"/>
                <w:lang w:val="fr-CA"/>
              </w:rPr>
              <w:t>(juges McFadyen, Paperny et Graesser)</w:t>
            </w:r>
          </w:p>
          <w:p w:rsidR="008329FD" w:rsidRPr="002B6732" w:rsidRDefault="008329FD" w:rsidP="008329FD">
            <w:pPr>
              <w:widowControl w:val="0"/>
              <w:rPr>
                <w:sz w:val="20"/>
                <w:szCs w:val="20"/>
                <w:lang w:val="fr-CA"/>
              </w:rPr>
            </w:pPr>
            <w:r w:rsidRPr="002B6732">
              <w:rPr>
                <w:sz w:val="20"/>
                <w:szCs w:val="20"/>
                <w:lang w:val="fr-CA"/>
              </w:rPr>
              <w:t>2010 ABCA 130</w:t>
            </w:r>
          </w:p>
          <w:p w:rsidR="008329FD" w:rsidRPr="002B6732" w:rsidRDefault="008329FD" w:rsidP="008329FD">
            <w:pPr>
              <w:widowControl w:val="0"/>
              <w:rPr>
                <w:sz w:val="20"/>
                <w:szCs w:val="20"/>
                <w:lang w:val="fr-CA"/>
              </w:rPr>
            </w:pPr>
            <w:r w:rsidRPr="002B6732">
              <w:rPr>
                <w:sz w:val="20"/>
                <w:szCs w:val="20"/>
                <w:lang w:val="fr-CA"/>
              </w:rPr>
              <w:t>Dossier : 0803-0047-A</w:t>
            </w:r>
          </w:p>
          <w:p w:rsidR="008329FD" w:rsidRPr="002B6732" w:rsidRDefault="008329FD" w:rsidP="008329FD">
            <w:pPr>
              <w:widowControl w:val="0"/>
              <w:rPr>
                <w:sz w:val="20"/>
                <w:szCs w:val="20"/>
                <w:lang w:val="fr-CA"/>
              </w:rPr>
            </w:pPr>
          </w:p>
        </w:tc>
        <w:tc>
          <w:tcPr>
            <w:tcW w:w="250" w:type="pct"/>
          </w:tcPr>
          <w:p w:rsidR="008329FD" w:rsidRPr="002B6732" w:rsidRDefault="008329FD" w:rsidP="008329FD">
            <w:pPr>
              <w:widowControl w:val="0"/>
              <w:rPr>
                <w:sz w:val="20"/>
                <w:szCs w:val="20"/>
                <w:lang w:val="fr-CA"/>
              </w:rPr>
            </w:pPr>
          </w:p>
        </w:tc>
        <w:tc>
          <w:tcPr>
            <w:tcW w:w="2323" w:type="pct"/>
          </w:tcPr>
          <w:p w:rsidR="008329FD" w:rsidRPr="002B6732" w:rsidRDefault="008329FD" w:rsidP="00862EE7">
            <w:pPr>
              <w:widowControl w:val="0"/>
              <w:jc w:val="both"/>
              <w:rPr>
                <w:sz w:val="20"/>
                <w:szCs w:val="20"/>
                <w:lang w:val="fr-CA"/>
              </w:rPr>
            </w:pPr>
            <w:r w:rsidRPr="002B6732">
              <w:rPr>
                <w:sz w:val="20"/>
                <w:szCs w:val="20"/>
                <w:lang w:val="fr-CA"/>
              </w:rPr>
              <w:t>Appel de la déclaration de délinquant dangereux rejeté</w:t>
            </w:r>
          </w:p>
          <w:p w:rsidR="008329FD" w:rsidRPr="002B6732" w:rsidRDefault="008329FD" w:rsidP="008329FD">
            <w:pPr>
              <w:widowControl w:val="0"/>
              <w:rPr>
                <w:sz w:val="20"/>
                <w:szCs w:val="20"/>
                <w:lang w:val="fr-CA"/>
              </w:rPr>
            </w:pPr>
          </w:p>
        </w:tc>
      </w:tr>
      <w:tr w:rsidR="008329FD" w:rsidRPr="00982105" w:rsidTr="008329FD">
        <w:trPr>
          <w:cantSplit/>
        </w:trPr>
        <w:tc>
          <w:tcPr>
            <w:tcW w:w="2427" w:type="pct"/>
          </w:tcPr>
          <w:p w:rsidR="008329FD" w:rsidRPr="002B6732" w:rsidRDefault="008329FD" w:rsidP="008329FD">
            <w:pPr>
              <w:widowControl w:val="0"/>
              <w:rPr>
                <w:sz w:val="20"/>
                <w:szCs w:val="20"/>
                <w:lang w:val="fr-CA"/>
              </w:rPr>
            </w:pPr>
            <w:r w:rsidRPr="002B6732">
              <w:rPr>
                <w:sz w:val="20"/>
                <w:szCs w:val="20"/>
                <w:lang w:val="fr-CA"/>
              </w:rPr>
              <w:t>15 novembre 2010</w:t>
            </w:r>
          </w:p>
          <w:p w:rsidR="008329FD" w:rsidRPr="002B6732" w:rsidRDefault="008329FD" w:rsidP="008329FD">
            <w:pPr>
              <w:widowControl w:val="0"/>
              <w:rPr>
                <w:sz w:val="20"/>
                <w:szCs w:val="20"/>
                <w:lang w:val="fr-CA"/>
              </w:rPr>
            </w:pPr>
            <w:r w:rsidRPr="002B6732">
              <w:rPr>
                <w:sz w:val="20"/>
                <w:szCs w:val="20"/>
                <w:lang w:val="fr-CA"/>
              </w:rPr>
              <w:t>Cour suprême du Canada</w:t>
            </w:r>
          </w:p>
          <w:p w:rsidR="008329FD" w:rsidRPr="002B6732" w:rsidRDefault="008329FD" w:rsidP="008329FD">
            <w:pPr>
              <w:widowControl w:val="0"/>
              <w:rPr>
                <w:sz w:val="20"/>
                <w:szCs w:val="20"/>
                <w:lang w:val="fr-CA"/>
              </w:rPr>
            </w:pPr>
          </w:p>
        </w:tc>
        <w:tc>
          <w:tcPr>
            <w:tcW w:w="250" w:type="pct"/>
          </w:tcPr>
          <w:p w:rsidR="008329FD" w:rsidRPr="002B6732" w:rsidRDefault="008329FD" w:rsidP="008329FD">
            <w:pPr>
              <w:widowControl w:val="0"/>
              <w:rPr>
                <w:sz w:val="20"/>
                <w:szCs w:val="20"/>
                <w:lang w:val="fr-CA"/>
              </w:rPr>
            </w:pPr>
          </w:p>
        </w:tc>
        <w:tc>
          <w:tcPr>
            <w:tcW w:w="2323" w:type="pct"/>
          </w:tcPr>
          <w:p w:rsidR="008329FD" w:rsidRPr="002B6732" w:rsidRDefault="008329FD" w:rsidP="00862EE7">
            <w:pPr>
              <w:widowControl w:val="0"/>
              <w:jc w:val="both"/>
              <w:rPr>
                <w:sz w:val="20"/>
                <w:szCs w:val="20"/>
                <w:lang w:val="fr-CA"/>
              </w:rPr>
            </w:pPr>
            <w:r w:rsidRPr="002B6732">
              <w:rPr>
                <w:sz w:val="20"/>
                <w:szCs w:val="20"/>
                <w:lang w:val="fr-CA"/>
              </w:rPr>
              <w:t xml:space="preserve">Demande de prorogation du délai prévu pour signifier et déposer la demande d’autorisation d’appel et demande d’autorisation d’appel déposée </w:t>
            </w:r>
          </w:p>
          <w:p w:rsidR="008329FD" w:rsidRPr="002B6732" w:rsidRDefault="008329FD" w:rsidP="008329FD">
            <w:pPr>
              <w:widowControl w:val="0"/>
              <w:rPr>
                <w:sz w:val="20"/>
                <w:szCs w:val="20"/>
                <w:lang w:val="fr-CA"/>
              </w:rPr>
            </w:pPr>
          </w:p>
        </w:tc>
      </w:tr>
      <w:tr w:rsidR="008329FD" w:rsidRPr="00982105" w:rsidTr="008329FD">
        <w:trPr>
          <w:cantSplit/>
        </w:trPr>
        <w:tc>
          <w:tcPr>
            <w:tcW w:w="2427" w:type="pct"/>
          </w:tcPr>
          <w:p w:rsidR="008329FD" w:rsidRPr="002B6732" w:rsidRDefault="008329FD" w:rsidP="008329FD">
            <w:pPr>
              <w:widowControl w:val="0"/>
              <w:rPr>
                <w:sz w:val="20"/>
                <w:szCs w:val="20"/>
                <w:lang w:val="fr-CA"/>
              </w:rPr>
            </w:pPr>
            <w:r w:rsidRPr="002B6732">
              <w:rPr>
                <w:sz w:val="20"/>
                <w:szCs w:val="20"/>
                <w:lang w:val="fr-CA"/>
              </w:rPr>
              <w:t>8 décembre 2010</w:t>
            </w:r>
          </w:p>
          <w:p w:rsidR="008329FD" w:rsidRPr="002B6732" w:rsidRDefault="008329FD" w:rsidP="008329FD">
            <w:pPr>
              <w:widowControl w:val="0"/>
              <w:rPr>
                <w:sz w:val="20"/>
                <w:szCs w:val="20"/>
                <w:lang w:val="fr-CA"/>
              </w:rPr>
            </w:pPr>
            <w:r w:rsidRPr="002B6732">
              <w:rPr>
                <w:sz w:val="20"/>
                <w:szCs w:val="20"/>
                <w:lang w:val="fr-CA"/>
              </w:rPr>
              <w:t>Cour suprême du Canada</w:t>
            </w:r>
          </w:p>
        </w:tc>
        <w:tc>
          <w:tcPr>
            <w:tcW w:w="250" w:type="pct"/>
          </w:tcPr>
          <w:p w:rsidR="008329FD" w:rsidRPr="002B6732" w:rsidRDefault="008329FD" w:rsidP="008329FD">
            <w:pPr>
              <w:widowControl w:val="0"/>
              <w:rPr>
                <w:sz w:val="20"/>
                <w:szCs w:val="20"/>
                <w:lang w:val="fr-CA"/>
              </w:rPr>
            </w:pPr>
          </w:p>
        </w:tc>
        <w:tc>
          <w:tcPr>
            <w:tcW w:w="2323" w:type="pct"/>
          </w:tcPr>
          <w:p w:rsidR="008329FD" w:rsidRPr="002B6732" w:rsidRDefault="008329FD" w:rsidP="00305BE7">
            <w:pPr>
              <w:widowControl w:val="0"/>
              <w:rPr>
                <w:sz w:val="20"/>
                <w:szCs w:val="20"/>
                <w:lang w:val="fr-CA"/>
              </w:rPr>
            </w:pPr>
            <w:r w:rsidRPr="002B6732">
              <w:rPr>
                <w:sz w:val="20"/>
                <w:szCs w:val="20"/>
                <w:lang w:val="fr-CA"/>
              </w:rPr>
              <w:t>Requête en vue de désigner un avocat déposée</w:t>
            </w:r>
          </w:p>
        </w:tc>
      </w:tr>
    </w:tbl>
    <w:p w:rsidR="008329FD" w:rsidRPr="008329FD" w:rsidRDefault="008329FD" w:rsidP="008D292F">
      <w:pPr>
        <w:rPr>
          <w:sz w:val="20"/>
          <w:szCs w:val="20"/>
          <w:lang w:val="fr-CA"/>
        </w:rPr>
      </w:pPr>
    </w:p>
    <w:p w:rsidR="008329FD" w:rsidRDefault="00853D70" w:rsidP="008D292F">
      <w:pPr>
        <w:rPr>
          <w:sz w:val="20"/>
          <w:szCs w:val="20"/>
        </w:rPr>
      </w:pPr>
      <w:r w:rsidRPr="00853D70">
        <w:rPr>
          <w:sz w:val="20"/>
          <w:szCs w:val="20"/>
          <w:lang w:val="fr-CA"/>
        </w:rPr>
        <w:pict>
          <v:rect id="_x0000_i1042" style="width:2in;height:1pt" o:hrpct="0" o:hralign="center" o:hrstd="t" o:hrnoshade="t" o:hr="t" fillcolor="black [3213]" stroked="f"/>
        </w:pict>
      </w:r>
    </w:p>
    <w:p w:rsidR="008329FD" w:rsidRDefault="008329FD"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62A41" w:rsidRPr="00D62A41" w:rsidTr="00FF4365">
        <w:trPr>
          <w:cantSplit/>
        </w:trPr>
        <w:tc>
          <w:tcPr>
            <w:tcW w:w="1458" w:type="dxa"/>
          </w:tcPr>
          <w:p w:rsidR="00D62A41" w:rsidRPr="00D62A41" w:rsidRDefault="00D62A41" w:rsidP="00FF4365">
            <w:pPr>
              <w:rPr>
                <w:sz w:val="20"/>
                <w:szCs w:val="20"/>
              </w:rPr>
            </w:pPr>
            <w:r w:rsidRPr="00D62A41">
              <w:rPr>
                <w:rStyle w:val="SCCFileNumberChar"/>
                <w:sz w:val="20"/>
                <w:szCs w:val="20"/>
              </w:rPr>
              <w:t>33850</w:t>
            </w:r>
          </w:p>
          <w:p w:rsidR="00D62A41" w:rsidRPr="00D62A41" w:rsidRDefault="00D62A41" w:rsidP="00FF4365">
            <w:pPr>
              <w:rPr>
                <w:b/>
                <w:sz w:val="20"/>
                <w:szCs w:val="20"/>
                <w:lang w:val="fr-CA"/>
              </w:rPr>
            </w:pPr>
          </w:p>
        </w:tc>
        <w:tc>
          <w:tcPr>
            <w:tcW w:w="8118" w:type="dxa"/>
          </w:tcPr>
          <w:p w:rsidR="00D62A41" w:rsidRPr="00D62A41" w:rsidRDefault="00D62A41" w:rsidP="00D62A41">
            <w:pPr>
              <w:jc w:val="both"/>
              <w:rPr>
                <w:sz w:val="20"/>
                <w:szCs w:val="20"/>
              </w:rPr>
            </w:pPr>
            <w:r w:rsidRPr="00D62A41">
              <w:rPr>
                <w:rStyle w:val="SCCLsocChar"/>
                <w:sz w:val="20"/>
                <w:szCs w:val="20"/>
                <w:lang w:val="en-CA"/>
              </w:rPr>
              <w:t>Cheryl Sandra Horne, Mark Anselm Horne, Sue Anny Sophia Horne and Sulan Maryn Horne, by their litigation guardian Cheryl Sandra Horne v. Minister of Citizenship and Immigration</w:t>
            </w:r>
            <w:r w:rsidRPr="00D62A41">
              <w:rPr>
                <w:sz w:val="20"/>
                <w:szCs w:val="20"/>
              </w:rPr>
              <w:t xml:space="preserve"> (F.C.) (Civil) (By Leave)</w:t>
            </w:r>
          </w:p>
          <w:p w:rsidR="00D62A41" w:rsidRPr="00D62A41" w:rsidRDefault="00D62A41" w:rsidP="00FF4365">
            <w:pPr>
              <w:rPr>
                <w:sz w:val="20"/>
                <w:szCs w:val="20"/>
              </w:rPr>
            </w:pPr>
          </w:p>
        </w:tc>
      </w:tr>
      <w:tr w:rsidR="00D62A41" w:rsidRPr="00D62A41" w:rsidTr="00FF4365">
        <w:trPr>
          <w:cantSplit/>
        </w:trPr>
        <w:tc>
          <w:tcPr>
            <w:tcW w:w="1458" w:type="dxa"/>
          </w:tcPr>
          <w:p w:rsidR="00D62A41" w:rsidRPr="00D62A41" w:rsidRDefault="00D62A41" w:rsidP="00FF4365">
            <w:pPr>
              <w:rPr>
                <w:sz w:val="20"/>
                <w:szCs w:val="20"/>
              </w:rPr>
            </w:pPr>
            <w:r w:rsidRPr="00D62A41">
              <w:rPr>
                <w:sz w:val="20"/>
                <w:szCs w:val="20"/>
              </w:rPr>
              <w:t>Coram :</w:t>
            </w:r>
          </w:p>
        </w:tc>
        <w:tc>
          <w:tcPr>
            <w:tcW w:w="8118" w:type="dxa"/>
          </w:tcPr>
          <w:p w:rsidR="00D62A41" w:rsidRPr="00D62A41" w:rsidRDefault="00D62A41" w:rsidP="00FF4365">
            <w:pPr>
              <w:rPr>
                <w:sz w:val="20"/>
                <w:szCs w:val="20"/>
              </w:rPr>
            </w:pPr>
            <w:r w:rsidRPr="00D62A41">
              <w:rPr>
                <w:rStyle w:val="SCCCoramChar"/>
                <w:sz w:val="20"/>
                <w:szCs w:val="20"/>
                <w:lang w:val="en-CA"/>
              </w:rPr>
              <w:t>McLachlin C.J. and Abella and Cromwell JJ.</w:t>
            </w:r>
          </w:p>
          <w:p w:rsidR="00D62A41" w:rsidRPr="00D62A41" w:rsidRDefault="00D62A41" w:rsidP="00FF4365">
            <w:pPr>
              <w:rPr>
                <w:sz w:val="20"/>
                <w:szCs w:val="20"/>
                <w:u w:val="single"/>
              </w:rPr>
            </w:pPr>
          </w:p>
        </w:tc>
      </w:tr>
      <w:tr w:rsidR="00D62A41" w:rsidRPr="00982105" w:rsidTr="00FF4365">
        <w:trPr>
          <w:cantSplit/>
        </w:trPr>
        <w:tc>
          <w:tcPr>
            <w:tcW w:w="9576" w:type="dxa"/>
            <w:gridSpan w:val="2"/>
          </w:tcPr>
          <w:p w:rsidR="00D62A41" w:rsidRPr="00D62A41" w:rsidRDefault="00D62A41" w:rsidP="00FF4365">
            <w:pPr>
              <w:pStyle w:val="SCCShortJudgment"/>
              <w:rPr>
                <w:szCs w:val="20"/>
              </w:rPr>
            </w:pPr>
            <w:r w:rsidRPr="00D62A41">
              <w:rPr>
                <w:szCs w:val="20"/>
              </w:rPr>
              <w:t>The motion for an extension of time to serve and file the application for leave to appeal is granted. The application for leave to appeal from the judgment of the Federal Court of Appeal, Number A-54-10, 2010 FCA 55, dated February 19, 2010, is dismissed without costs.</w:t>
            </w:r>
          </w:p>
          <w:p w:rsidR="00D62A41" w:rsidRPr="00D62A41" w:rsidRDefault="00D62A41" w:rsidP="00FF4365">
            <w:pPr>
              <w:pStyle w:val="SCCShortJudgment"/>
              <w:ind w:firstLine="0"/>
              <w:rPr>
                <w:szCs w:val="20"/>
              </w:rPr>
            </w:pPr>
          </w:p>
          <w:p w:rsidR="00D62A41" w:rsidRPr="00D62A41" w:rsidRDefault="00D62A41" w:rsidP="00FF4365">
            <w:pPr>
              <w:pStyle w:val="SCCShortJudgment"/>
              <w:rPr>
                <w:szCs w:val="20"/>
                <w:lang w:val="fr-CA"/>
              </w:rPr>
            </w:pPr>
            <w:r w:rsidRPr="00D62A41">
              <w:rPr>
                <w:szCs w:val="20"/>
                <w:lang w:val="fr-CA"/>
              </w:rPr>
              <w:t xml:space="preserve">La requête en prorogation du délai de signification et de dépôt de la demande d’autorisation d’appel est accordée. La demande d’autorisation d’appel de l’arrêt de la Cour d’appel fédérale, numéro A-54-10, 2010 CAF 55, daté du 19 février 2010, est rejetée sans dépens. </w:t>
            </w:r>
          </w:p>
        </w:tc>
      </w:tr>
    </w:tbl>
    <w:p w:rsidR="00185308" w:rsidRPr="00D62A41" w:rsidRDefault="00185308" w:rsidP="008D292F">
      <w:pPr>
        <w:rPr>
          <w:sz w:val="20"/>
          <w:szCs w:val="20"/>
          <w:lang w:val="fr-CA"/>
        </w:rPr>
      </w:pPr>
    </w:p>
    <w:p w:rsidR="00185308" w:rsidRDefault="00185308" w:rsidP="008D292F">
      <w:pPr>
        <w:rPr>
          <w:sz w:val="20"/>
          <w:szCs w:val="20"/>
          <w:u w:val="single"/>
        </w:rPr>
      </w:pPr>
      <w:r>
        <w:rPr>
          <w:sz w:val="20"/>
          <w:szCs w:val="20"/>
          <w:u w:val="single"/>
        </w:rPr>
        <w:t>CASE SUMMARY</w:t>
      </w:r>
    </w:p>
    <w:p w:rsidR="00185308" w:rsidRDefault="00185308"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2A41" w:rsidRPr="002B6732" w:rsidTr="00FF4365">
        <w:tc>
          <w:tcPr>
            <w:tcW w:w="5000" w:type="pct"/>
            <w:gridSpan w:val="3"/>
          </w:tcPr>
          <w:p w:rsidR="00D62A41" w:rsidRPr="002B6732" w:rsidRDefault="00D62A41" w:rsidP="00862EE7">
            <w:pPr>
              <w:widowControl w:val="0"/>
              <w:jc w:val="both"/>
              <w:rPr>
                <w:sz w:val="20"/>
              </w:rPr>
            </w:pPr>
            <w:r w:rsidRPr="002B6732">
              <w:rPr>
                <w:sz w:val="20"/>
              </w:rPr>
              <w:t xml:space="preserve">Immigration – Inadmissibility and removal – Removal ordered – Stay denied – Appeal -- Jurisdiction -- </w:t>
            </w:r>
            <w:r w:rsidR="00853D70" w:rsidRPr="002B6732">
              <w:rPr>
                <w:sz w:val="20"/>
              </w:rPr>
              <w:fldChar w:fldCharType="begin"/>
            </w:r>
            <w:r w:rsidRPr="002B6732">
              <w:rPr>
                <w:sz w:val="20"/>
              </w:rPr>
              <w:instrText xml:space="preserve"> SEQ CHAPTER \h \r 1</w:instrText>
            </w:r>
            <w:r w:rsidR="00853D70" w:rsidRPr="002B6732">
              <w:rPr>
                <w:sz w:val="20"/>
              </w:rPr>
              <w:fldChar w:fldCharType="end"/>
            </w:r>
            <w:r w:rsidRPr="002B6732">
              <w:rPr>
                <w:sz w:val="20"/>
              </w:rPr>
              <w:t xml:space="preserve">Whether the reference to “interlocutory” judgment and jurisdiction in s. 72(2)(e) of the </w:t>
            </w:r>
            <w:r w:rsidRPr="002B6732">
              <w:rPr>
                <w:i/>
                <w:sz w:val="20"/>
              </w:rPr>
              <w:t>Immigration and Refugee Protection Act</w:t>
            </w:r>
            <w:r w:rsidRPr="002B6732">
              <w:rPr>
                <w:sz w:val="20"/>
              </w:rPr>
              <w:t xml:space="preserve">, S.C. 2001, c. 27, refers to an interlocutory judgment on the substance of the underlying application for leave and judicial review but does not include “interim” or “inherent” jurisdiction for interim relief on matters which are unrelated to the underlying record – Whether a clear overstatement and misstatement of the test in </w:t>
            </w:r>
            <w:r w:rsidRPr="002B6732">
              <w:rPr>
                <w:i/>
                <w:sz w:val="20"/>
              </w:rPr>
              <w:t>RJR McDonald Inc. v. Canada (Attorney General)</w:t>
            </w:r>
            <w:r w:rsidRPr="002B6732">
              <w:rPr>
                <w:sz w:val="20"/>
              </w:rPr>
              <w:t xml:space="preserve">, [1994] 1 S.C.R. 311, and, in particular, of the first two prongs, constitutes “jurisdictional” error, so as not to require certification of an issue for appeal to the Federal Court of Appeal under s. 74(d) of the </w:t>
            </w:r>
            <w:r w:rsidRPr="002B6732">
              <w:rPr>
                <w:i/>
                <w:sz w:val="20"/>
              </w:rPr>
              <w:t>Immigration and Refugee Protection Act</w:t>
            </w:r>
            <w:r w:rsidRPr="002B6732">
              <w:rPr>
                <w:sz w:val="20"/>
              </w:rPr>
              <w:t xml:space="preserve"> from a decision refusing to stay removal pending the disposition of the underlying application for judicial review.</w:t>
            </w:r>
          </w:p>
          <w:p w:rsidR="00D62A41" w:rsidRPr="002B6732" w:rsidRDefault="00D62A41" w:rsidP="00FF4365">
            <w:pPr>
              <w:widowControl w:val="0"/>
              <w:rPr>
                <w:sz w:val="20"/>
              </w:rPr>
            </w:pPr>
          </w:p>
        </w:tc>
      </w:tr>
      <w:tr w:rsidR="00D62A41" w:rsidRPr="002B6732" w:rsidTr="00FF4365">
        <w:tc>
          <w:tcPr>
            <w:tcW w:w="5000" w:type="pct"/>
            <w:gridSpan w:val="3"/>
          </w:tcPr>
          <w:p w:rsidR="00D62A41" w:rsidRPr="002B6732" w:rsidRDefault="00D62A41" w:rsidP="00862EE7">
            <w:pPr>
              <w:widowControl w:val="0"/>
              <w:jc w:val="both"/>
              <w:rPr>
                <w:sz w:val="20"/>
              </w:rPr>
            </w:pPr>
            <w:r w:rsidRPr="002B6732">
              <w:rPr>
                <w:sz w:val="20"/>
              </w:rPr>
              <w:t xml:space="preserve">The applicants, who were all in Canada unlawfully, were subject to a deportation order under the </w:t>
            </w:r>
            <w:r w:rsidRPr="002B6732">
              <w:rPr>
                <w:i/>
                <w:sz w:val="20"/>
              </w:rPr>
              <w:t>Immigration and Refugee Protection Act</w:t>
            </w:r>
            <w:r w:rsidRPr="002B6732">
              <w:rPr>
                <w:sz w:val="20"/>
              </w:rPr>
              <w:t>, S.C. 2001, c. 27 (the “IRPA”). They applied for permanent residency and asked the Minister to exercise his discretion under s. 25 of the IRPA to permit them to remain in Canada while that application was considered on humanitarian and compassionate grounds. The Minister, through a Pre-Removal Risk Assessment Officer, refused that request.</w:t>
            </w:r>
          </w:p>
          <w:p w:rsidR="00D62A41" w:rsidRPr="002B6732" w:rsidRDefault="00D62A41" w:rsidP="00862EE7">
            <w:pPr>
              <w:widowControl w:val="0"/>
              <w:jc w:val="both"/>
              <w:rPr>
                <w:sz w:val="20"/>
              </w:rPr>
            </w:pPr>
          </w:p>
          <w:p w:rsidR="00D62A41" w:rsidRPr="002B6732" w:rsidRDefault="00D62A41" w:rsidP="00862EE7">
            <w:pPr>
              <w:widowControl w:val="0"/>
              <w:jc w:val="both"/>
              <w:rPr>
                <w:sz w:val="20"/>
              </w:rPr>
            </w:pPr>
            <w:r w:rsidRPr="002B6732">
              <w:rPr>
                <w:sz w:val="20"/>
              </w:rPr>
              <w:t>The applicants filed an application in the Federal Court for leave and judicial review of that decision. They also applied for an order staying their deportation pending the disposition of that application. The motion for the stay was heard and dismissed.</w:t>
            </w:r>
          </w:p>
          <w:p w:rsidR="00D62A41" w:rsidRPr="002B6732" w:rsidRDefault="00D62A41" w:rsidP="00FF4365">
            <w:pPr>
              <w:widowControl w:val="0"/>
              <w:rPr>
                <w:sz w:val="20"/>
              </w:rPr>
            </w:pPr>
          </w:p>
          <w:p w:rsidR="00D62A41" w:rsidRPr="002B6732" w:rsidRDefault="00D62A41" w:rsidP="00862EE7">
            <w:pPr>
              <w:widowControl w:val="0"/>
              <w:jc w:val="both"/>
              <w:rPr>
                <w:sz w:val="20"/>
              </w:rPr>
            </w:pPr>
            <w:r w:rsidRPr="002B6732">
              <w:rPr>
                <w:sz w:val="20"/>
              </w:rPr>
              <w:lastRenderedPageBreak/>
              <w:t>The Hornes immediately appealed the order and filed a motion requesting a stay of the deportation order pending disposition of the appeal.  The Minister filed a motion requesting that the appeal be quashed for want of jurisdiction. The Court of Appeal agreed to hear the motions on an urgent basis. By consent, the motions were heard by a three-member panel, which dismissed the appeal for want of jurisdiction.</w:t>
            </w:r>
          </w:p>
          <w:p w:rsidR="00D62A41" w:rsidRPr="002B6732" w:rsidRDefault="00D62A41" w:rsidP="00FF4365">
            <w:pPr>
              <w:widowControl w:val="0"/>
              <w:rPr>
                <w:sz w:val="20"/>
              </w:rPr>
            </w:pPr>
          </w:p>
        </w:tc>
      </w:tr>
      <w:tr w:rsidR="00D62A41" w:rsidRPr="002B6732" w:rsidTr="00FF4365">
        <w:tc>
          <w:tcPr>
            <w:tcW w:w="2427" w:type="pct"/>
          </w:tcPr>
          <w:p w:rsidR="00D62A41" w:rsidRPr="002B6732" w:rsidRDefault="00D62A41" w:rsidP="00FF4365">
            <w:pPr>
              <w:widowControl w:val="0"/>
              <w:rPr>
                <w:sz w:val="20"/>
              </w:rPr>
            </w:pPr>
            <w:r w:rsidRPr="002B6732">
              <w:rPr>
                <w:sz w:val="20"/>
              </w:rPr>
              <w:lastRenderedPageBreak/>
              <w:t>February 11, 2010</w:t>
            </w:r>
          </w:p>
          <w:p w:rsidR="00D62A41" w:rsidRPr="002B6732" w:rsidRDefault="00D62A41" w:rsidP="00FF4365">
            <w:pPr>
              <w:widowControl w:val="0"/>
              <w:rPr>
                <w:sz w:val="20"/>
              </w:rPr>
            </w:pPr>
            <w:r w:rsidRPr="002B6732">
              <w:rPr>
                <w:sz w:val="20"/>
              </w:rPr>
              <w:t xml:space="preserve">Federal Court – Trial </w:t>
            </w:r>
          </w:p>
          <w:p w:rsidR="00D62A41" w:rsidRPr="002B6732" w:rsidRDefault="00D62A41" w:rsidP="00FF4365">
            <w:pPr>
              <w:widowControl w:val="0"/>
              <w:rPr>
                <w:sz w:val="20"/>
              </w:rPr>
            </w:pPr>
            <w:r w:rsidRPr="002B6732">
              <w:rPr>
                <w:sz w:val="20"/>
              </w:rPr>
              <w:t>(Boivin J.)</w:t>
            </w:r>
          </w:p>
          <w:p w:rsidR="00D62A41" w:rsidRPr="002B6732" w:rsidRDefault="00D62A41" w:rsidP="00FF4365">
            <w:pPr>
              <w:widowControl w:val="0"/>
              <w:rPr>
                <w:sz w:val="20"/>
              </w:rPr>
            </w:pPr>
            <w:r w:rsidRPr="002B6732">
              <w:rPr>
                <w:sz w:val="20"/>
              </w:rPr>
              <w:t>Not reported</w:t>
            </w:r>
          </w:p>
          <w:p w:rsidR="00D62A41" w:rsidRPr="002B6732" w:rsidRDefault="00D62A41" w:rsidP="00FF4365">
            <w:pPr>
              <w:widowControl w:val="0"/>
              <w:rPr>
                <w:sz w:val="20"/>
              </w:rPr>
            </w:pPr>
          </w:p>
        </w:tc>
        <w:tc>
          <w:tcPr>
            <w:tcW w:w="243" w:type="pct"/>
          </w:tcPr>
          <w:p w:rsidR="00D62A41" w:rsidRPr="002B6732" w:rsidRDefault="00D62A41" w:rsidP="00FF4365">
            <w:pPr>
              <w:widowControl w:val="0"/>
              <w:rPr>
                <w:sz w:val="20"/>
              </w:rPr>
            </w:pPr>
          </w:p>
        </w:tc>
        <w:tc>
          <w:tcPr>
            <w:tcW w:w="2330" w:type="pct"/>
          </w:tcPr>
          <w:p w:rsidR="00D62A41" w:rsidRPr="002B6732" w:rsidRDefault="00D62A41" w:rsidP="00FF4365">
            <w:pPr>
              <w:widowControl w:val="0"/>
              <w:rPr>
                <w:sz w:val="20"/>
              </w:rPr>
            </w:pPr>
            <w:r w:rsidRPr="002B6732">
              <w:rPr>
                <w:sz w:val="20"/>
              </w:rPr>
              <w:t>Motion to stay deportation denied</w:t>
            </w:r>
          </w:p>
          <w:p w:rsidR="00D62A41" w:rsidRPr="002B6732" w:rsidRDefault="00D62A41" w:rsidP="00FF4365">
            <w:pPr>
              <w:widowControl w:val="0"/>
              <w:rPr>
                <w:sz w:val="20"/>
              </w:rPr>
            </w:pPr>
          </w:p>
        </w:tc>
      </w:tr>
      <w:tr w:rsidR="00D62A41" w:rsidRPr="002B6732" w:rsidTr="00FF4365">
        <w:tc>
          <w:tcPr>
            <w:tcW w:w="2427" w:type="pct"/>
          </w:tcPr>
          <w:p w:rsidR="00D62A41" w:rsidRPr="002B6732" w:rsidRDefault="00D62A41" w:rsidP="00FF4365">
            <w:pPr>
              <w:widowControl w:val="0"/>
              <w:rPr>
                <w:sz w:val="20"/>
              </w:rPr>
            </w:pPr>
            <w:r w:rsidRPr="002B6732">
              <w:rPr>
                <w:sz w:val="20"/>
              </w:rPr>
              <w:t>February 19, 2010</w:t>
            </w:r>
          </w:p>
          <w:p w:rsidR="00D62A41" w:rsidRPr="002B6732" w:rsidRDefault="00D62A41" w:rsidP="00FF4365">
            <w:pPr>
              <w:widowControl w:val="0"/>
              <w:rPr>
                <w:sz w:val="20"/>
              </w:rPr>
            </w:pPr>
            <w:r w:rsidRPr="002B6732">
              <w:rPr>
                <w:sz w:val="20"/>
              </w:rPr>
              <w:t>Federal Court of Appeal</w:t>
            </w:r>
          </w:p>
          <w:p w:rsidR="00D62A41" w:rsidRPr="002B6732" w:rsidRDefault="00D62A41" w:rsidP="00FF4365">
            <w:pPr>
              <w:widowControl w:val="0"/>
              <w:rPr>
                <w:sz w:val="20"/>
              </w:rPr>
            </w:pPr>
            <w:r w:rsidRPr="002B6732">
              <w:rPr>
                <w:sz w:val="20"/>
              </w:rPr>
              <w:t>(Sexton, Evans, Sharlow JJ.A.)</w:t>
            </w:r>
          </w:p>
          <w:p w:rsidR="00D62A41" w:rsidRPr="002B6732" w:rsidRDefault="00D62A41" w:rsidP="00FF4365">
            <w:pPr>
              <w:widowControl w:val="0"/>
              <w:rPr>
                <w:sz w:val="20"/>
              </w:rPr>
            </w:pPr>
            <w:r w:rsidRPr="002B6732">
              <w:rPr>
                <w:sz w:val="20"/>
              </w:rPr>
              <w:t>Neutral citation: 2010 FCA 55</w:t>
            </w:r>
          </w:p>
          <w:p w:rsidR="00D62A41" w:rsidRPr="002B6732" w:rsidRDefault="00D62A41" w:rsidP="00FF4365">
            <w:pPr>
              <w:widowControl w:val="0"/>
              <w:rPr>
                <w:sz w:val="20"/>
              </w:rPr>
            </w:pPr>
          </w:p>
        </w:tc>
        <w:tc>
          <w:tcPr>
            <w:tcW w:w="243" w:type="pct"/>
          </w:tcPr>
          <w:p w:rsidR="00D62A41" w:rsidRPr="002B6732" w:rsidRDefault="00D62A41" w:rsidP="00FF4365">
            <w:pPr>
              <w:widowControl w:val="0"/>
              <w:rPr>
                <w:sz w:val="20"/>
              </w:rPr>
            </w:pPr>
          </w:p>
        </w:tc>
        <w:tc>
          <w:tcPr>
            <w:tcW w:w="2330" w:type="pct"/>
          </w:tcPr>
          <w:p w:rsidR="00D62A41" w:rsidRPr="002B6732" w:rsidRDefault="00D62A41" w:rsidP="00862EE7">
            <w:pPr>
              <w:widowControl w:val="0"/>
              <w:jc w:val="both"/>
              <w:rPr>
                <w:sz w:val="20"/>
              </w:rPr>
            </w:pPr>
            <w:r w:rsidRPr="002B6732">
              <w:rPr>
                <w:sz w:val="20"/>
              </w:rPr>
              <w:t>Motion to quash appeal granted for want of jurisdiction; motion for stay of deportation dismissed</w:t>
            </w:r>
          </w:p>
          <w:p w:rsidR="00D62A41" w:rsidRPr="002B6732" w:rsidRDefault="00D62A41" w:rsidP="00FF4365">
            <w:pPr>
              <w:widowControl w:val="0"/>
              <w:rPr>
                <w:sz w:val="20"/>
              </w:rPr>
            </w:pPr>
          </w:p>
        </w:tc>
      </w:tr>
      <w:tr w:rsidR="00D62A41" w:rsidRPr="002B6732" w:rsidTr="00FF4365">
        <w:tc>
          <w:tcPr>
            <w:tcW w:w="2427" w:type="pct"/>
          </w:tcPr>
          <w:p w:rsidR="00D62A41" w:rsidRPr="002B6732" w:rsidRDefault="00D62A41" w:rsidP="00FF4365">
            <w:pPr>
              <w:widowControl w:val="0"/>
              <w:rPr>
                <w:sz w:val="20"/>
              </w:rPr>
            </w:pPr>
            <w:r w:rsidRPr="002B6732">
              <w:rPr>
                <w:sz w:val="20"/>
              </w:rPr>
              <w:t>September 20, 2010</w:t>
            </w:r>
          </w:p>
          <w:p w:rsidR="00D62A41" w:rsidRPr="002B6732" w:rsidRDefault="00D62A41" w:rsidP="00FF4365">
            <w:pPr>
              <w:widowControl w:val="0"/>
              <w:rPr>
                <w:sz w:val="20"/>
              </w:rPr>
            </w:pPr>
            <w:r w:rsidRPr="002B6732">
              <w:rPr>
                <w:sz w:val="20"/>
              </w:rPr>
              <w:t>Supreme Court of Canada</w:t>
            </w:r>
          </w:p>
        </w:tc>
        <w:tc>
          <w:tcPr>
            <w:tcW w:w="243" w:type="pct"/>
          </w:tcPr>
          <w:p w:rsidR="00D62A41" w:rsidRPr="002B6732" w:rsidRDefault="00D62A41" w:rsidP="00FF4365">
            <w:pPr>
              <w:widowControl w:val="0"/>
              <w:rPr>
                <w:sz w:val="20"/>
              </w:rPr>
            </w:pPr>
          </w:p>
        </w:tc>
        <w:tc>
          <w:tcPr>
            <w:tcW w:w="2330" w:type="pct"/>
          </w:tcPr>
          <w:p w:rsidR="00D62A41" w:rsidRPr="002B6732" w:rsidRDefault="00D62A41" w:rsidP="00305BE7">
            <w:pPr>
              <w:widowControl w:val="0"/>
              <w:jc w:val="both"/>
              <w:rPr>
                <w:sz w:val="20"/>
              </w:rPr>
            </w:pPr>
            <w:r w:rsidRPr="002B6732">
              <w:rPr>
                <w:sz w:val="20"/>
              </w:rPr>
              <w:t>Application for leave to appeal and motion to extend time filed</w:t>
            </w:r>
          </w:p>
        </w:tc>
      </w:tr>
    </w:tbl>
    <w:p w:rsidR="00185308" w:rsidRPr="00185308" w:rsidRDefault="00185308" w:rsidP="008D292F">
      <w:pPr>
        <w:rPr>
          <w:sz w:val="20"/>
          <w:szCs w:val="20"/>
        </w:rPr>
      </w:pPr>
    </w:p>
    <w:p w:rsidR="008D292F" w:rsidRDefault="00853D70" w:rsidP="008D292F">
      <w:pPr>
        <w:rPr>
          <w:sz w:val="20"/>
          <w:szCs w:val="20"/>
          <w:lang w:val="fr-CA"/>
        </w:rPr>
      </w:pPr>
      <w:r w:rsidRPr="00853D70">
        <w:rPr>
          <w:sz w:val="20"/>
          <w:szCs w:val="20"/>
          <w:lang w:val="fr-CA"/>
        </w:rPr>
        <w:pict>
          <v:rect id="_x0000_i1043" style="width:2in;height:1pt" o:hrpct="0" o:hralign="center" o:hrstd="t" o:hrnoshade="t" o:hr="t" fillcolor="black [3213]" stroked="f"/>
        </w:pict>
      </w:r>
    </w:p>
    <w:p w:rsidR="00185308" w:rsidRDefault="00185308" w:rsidP="008D292F">
      <w:pPr>
        <w:rPr>
          <w:sz w:val="20"/>
          <w:szCs w:val="20"/>
          <w:lang w:val="fr-CA"/>
        </w:rPr>
      </w:pPr>
    </w:p>
    <w:p w:rsidR="00185308" w:rsidRDefault="00185308" w:rsidP="008D292F">
      <w:pPr>
        <w:rPr>
          <w:sz w:val="20"/>
          <w:szCs w:val="20"/>
          <w:lang w:val="fr-CA"/>
        </w:rPr>
      </w:pPr>
      <w:r>
        <w:rPr>
          <w:sz w:val="20"/>
          <w:szCs w:val="20"/>
          <w:u w:val="single"/>
          <w:lang w:val="fr-CA"/>
        </w:rPr>
        <w:t>RÉSUMÉ DE L’AFFAIRE</w:t>
      </w:r>
    </w:p>
    <w:p w:rsidR="00185308" w:rsidRDefault="00185308" w:rsidP="008D292F">
      <w:pPr>
        <w:rPr>
          <w:sz w:val="20"/>
          <w:szCs w:val="20"/>
        </w:rPr>
      </w:pPr>
    </w:p>
    <w:tbl>
      <w:tblPr>
        <w:tblW w:w="4952" w:type="pct"/>
        <w:tblInd w:w="2" w:type="dxa"/>
        <w:tblLayout w:type="fixed"/>
        <w:tblCellMar>
          <w:left w:w="0" w:type="dxa"/>
          <w:bottom w:w="99" w:type="dxa"/>
          <w:right w:w="0" w:type="dxa"/>
        </w:tblCellMar>
        <w:tblLook w:val="00A0"/>
      </w:tblPr>
      <w:tblGrid>
        <w:gridCol w:w="9527"/>
      </w:tblGrid>
      <w:tr w:rsidR="00D62A41" w:rsidRPr="00982105" w:rsidTr="00FF4365">
        <w:tc>
          <w:tcPr>
            <w:tcW w:w="5000" w:type="pct"/>
          </w:tcPr>
          <w:p w:rsidR="00D62A41" w:rsidRPr="002B6732" w:rsidRDefault="00D62A41" w:rsidP="00862EE7">
            <w:pPr>
              <w:widowControl w:val="0"/>
              <w:jc w:val="both"/>
              <w:rPr>
                <w:sz w:val="20"/>
                <w:lang w:val="fr-CA"/>
              </w:rPr>
            </w:pPr>
            <w:r w:rsidRPr="002B6732">
              <w:rPr>
                <w:sz w:val="20"/>
                <w:lang w:val="fr-CA"/>
              </w:rPr>
              <w:t xml:space="preserve">Immigration – Interdiction de territoire et renvoi – Mesure de renvoi – Sursis refusé – Appel – Compétence – </w:t>
            </w:r>
            <w:r w:rsidR="00853D70" w:rsidRPr="00853D70">
              <w:rPr>
                <w:sz w:val="20"/>
                <w:lang w:val="fr-CA"/>
              </w:rPr>
              <w:fldChar w:fldCharType="begin"/>
            </w:r>
            <w:r w:rsidRPr="002B6732">
              <w:rPr>
                <w:sz w:val="20"/>
                <w:lang w:val="fr-CA"/>
              </w:rPr>
              <w:instrText xml:space="preserve"> SEQ CHAPTER \h \r 1</w:instrText>
            </w:r>
            <w:r w:rsidR="00853D70" w:rsidRPr="002B6732">
              <w:rPr>
                <w:sz w:val="20"/>
              </w:rPr>
              <w:fldChar w:fldCharType="end"/>
            </w:r>
            <w:r w:rsidRPr="002B6732">
              <w:rPr>
                <w:sz w:val="20"/>
                <w:lang w:val="fr-CA"/>
              </w:rPr>
              <w:t xml:space="preserve">Lorsqu’il est question de jugement « interlocutoire » et de compétence à l’al. 2(2)e) de la </w:t>
            </w:r>
            <w:r w:rsidRPr="002B6732">
              <w:rPr>
                <w:i/>
                <w:iCs/>
                <w:sz w:val="20"/>
                <w:lang w:val="fr-CA"/>
              </w:rPr>
              <w:t>Loi sur l’immigration et la protection des réfugiés</w:t>
            </w:r>
            <w:r w:rsidRPr="002B6732">
              <w:rPr>
                <w:sz w:val="20"/>
                <w:lang w:val="fr-CA"/>
              </w:rPr>
              <w:t xml:space="preserve">, L.C. 2001, ch. 27, est-il question d’un jugement interlocutoire sur le fond de la demande sous-jacente d’autorisation et de contrôle judiciaire, à l’exclusion de la compétence « provisoire » ou « inhérente » en matière de mesures provisoires sur des questions non liées au dossier sous-jacent? – L’énonciation manifestement exagérée et erronée du critère de l’arrêt </w:t>
            </w:r>
            <w:r w:rsidRPr="002B6732">
              <w:rPr>
                <w:i/>
                <w:iCs/>
                <w:sz w:val="20"/>
                <w:lang w:val="fr-CA"/>
              </w:rPr>
              <w:t>RJR McDonald Inc. c. Canada (Procureur général)</w:t>
            </w:r>
            <w:r w:rsidRPr="002B6732">
              <w:rPr>
                <w:sz w:val="20"/>
                <w:lang w:val="fr-CA"/>
              </w:rPr>
              <w:t xml:space="preserve">, [1994] 1 R.C.S. 311, et, en particulier, de ses deux premiers volets, constitue-t-elle une erreur de « compétence », ayant pour effet de dispenser de l’obligation de certifier qu’une question permet de porter en appel à la Cour fédérale, en application de l’al. 74d) de la </w:t>
            </w:r>
            <w:r w:rsidRPr="002B6732">
              <w:rPr>
                <w:i/>
                <w:iCs/>
                <w:sz w:val="20"/>
                <w:lang w:val="fr-CA"/>
              </w:rPr>
              <w:t>Loi sur l’immigration et la protection des réfugiés</w:t>
            </w:r>
            <w:r w:rsidRPr="002B6732">
              <w:rPr>
                <w:sz w:val="20"/>
                <w:lang w:val="fr-CA"/>
              </w:rPr>
              <w:t>, une décision de refuser de surseoir au renvoi en attendant qu’il soit statué sur la demande sous-jacente de contrôle judiciaire?</w:t>
            </w:r>
          </w:p>
          <w:p w:rsidR="00D62A41" w:rsidRPr="002B6732" w:rsidRDefault="00D62A41" w:rsidP="00FF4365">
            <w:pPr>
              <w:widowControl w:val="0"/>
              <w:rPr>
                <w:sz w:val="20"/>
                <w:lang w:val="fr-CA"/>
              </w:rPr>
            </w:pPr>
          </w:p>
        </w:tc>
      </w:tr>
      <w:tr w:rsidR="00D62A41" w:rsidRPr="00982105" w:rsidTr="00FF4365">
        <w:tc>
          <w:tcPr>
            <w:tcW w:w="5000" w:type="pct"/>
          </w:tcPr>
          <w:p w:rsidR="00D62A41" w:rsidRPr="002B6732" w:rsidRDefault="00D62A41" w:rsidP="00862EE7">
            <w:pPr>
              <w:widowControl w:val="0"/>
              <w:jc w:val="both"/>
              <w:rPr>
                <w:sz w:val="20"/>
                <w:lang w:val="fr-CA"/>
              </w:rPr>
            </w:pPr>
            <w:r w:rsidRPr="002B6732">
              <w:rPr>
                <w:sz w:val="20"/>
                <w:lang w:val="fr-CA"/>
              </w:rPr>
              <w:t xml:space="preserve">Les demandeurs, qui se trouvaient tous au Canada illégalement, ont été l’objet d’une mesure d’expulsion en application de la </w:t>
            </w:r>
            <w:r w:rsidRPr="002B6732">
              <w:rPr>
                <w:i/>
                <w:iCs/>
                <w:sz w:val="20"/>
                <w:lang w:val="fr-CA"/>
              </w:rPr>
              <w:t>Loi sur l’immigration et la protection des réfugiés</w:t>
            </w:r>
            <w:r w:rsidRPr="002B6732">
              <w:rPr>
                <w:sz w:val="20"/>
                <w:lang w:val="fr-CA"/>
              </w:rPr>
              <w:t>, L.C. 2001, ch. 27 (la « LIPR »).  Ils ont demandé la résidence permanente et ont demandé au ministre d’exercer son pouvoir discrétionnaire en vertu de l’art. 25 de la LIPR pour leur permettre de demeurer au Canada pendant l’examen de leur demande pour des considérations d’ordre humanitaire. Le ministre, par un Agent d’examen des risques avant renvoi, a rejeté la demande.</w:t>
            </w:r>
          </w:p>
          <w:p w:rsidR="00D62A41" w:rsidRPr="002B6732" w:rsidRDefault="00D62A41" w:rsidP="00862EE7">
            <w:pPr>
              <w:widowControl w:val="0"/>
              <w:jc w:val="both"/>
              <w:rPr>
                <w:sz w:val="20"/>
                <w:lang w:val="fr-CA"/>
              </w:rPr>
            </w:pPr>
          </w:p>
          <w:p w:rsidR="00D62A41" w:rsidRPr="002B6732" w:rsidRDefault="00D62A41" w:rsidP="00862EE7">
            <w:pPr>
              <w:widowControl w:val="0"/>
              <w:jc w:val="both"/>
              <w:rPr>
                <w:sz w:val="20"/>
                <w:lang w:val="fr-CA"/>
              </w:rPr>
            </w:pPr>
            <w:r w:rsidRPr="002B6732">
              <w:rPr>
                <w:sz w:val="20"/>
                <w:lang w:val="fr-CA"/>
              </w:rPr>
              <w:t>Les demandeurs ont déposé en Cour fédérale une demande d’autorisation et de contrôle judiciaire de cette décision.  Ils ont également demandé une ordonnance de sursis de leur expulsion en attendant qu’il soit statué sur cette demande. La requête en sursis a été entendue et rejetée.</w:t>
            </w:r>
          </w:p>
          <w:p w:rsidR="00D62A41" w:rsidRPr="002B6732" w:rsidRDefault="00D62A41" w:rsidP="00862EE7">
            <w:pPr>
              <w:widowControl w:val="0"/>
              <w:jc w:val="both"/>
              <w:rPr>
                <w:sz w:val="20"/>
                <w:lang w:val="fr-CA"/>
              </w:rPr>
            </w:pPr>
          </w:p>
          <w:p w:rsidR="00D62A41" w:rsidRPr="002B6732" w:rsidRDefault="00D62A41" w:rsidP="00862EE7">
            <w:pPr>
              <w:widowControl w:val="0"/>
              <w:jc w:val="both"/>
              <w:rPr>
                <w:sz w:val="20"/>
                <w:lang w:val="fr-CA"/>
              </w:rPr>
            </w:pPr>
            <w:r w:rsidRPr="002B6732">
              <w:rPr>
                <w:sz w:val="20"/>
                <w:lang w:val="fr-CA"/>
              </w:rPr>
              <w:t>Le Horne ont immédiatement interjeté appel de l’ordonnance et déposé une requête en sursis de l’ordonnance d’expulsion en attendant qu’il soit statué sur l’appel.  Le ministre a déposé une requête en annulation de l’appel pour défaut de compétence.  La Cour d’appel a accepté d’entendre les requêtes d’urgence.  Sur consentement, les requêtes ont été entendues par une formation de trois juges qui ont rejeté l’appel pour défaut de compétence.</w:t>
            </w:r>
          </w:p>
          <w:p w:rsidR="00D62A41" w:rsidRPr="002B6732" w:rsidRDefault="00D62A41" w:rsidP="00FF4365">
            <w:pPr>
              <w:widowControl w:val="0"/>
              <w:rPr>
                <w:sz w:val="20"/>
                <w:lang w:val="fr-CA"/>
              </w:rPr>
            </w:pPr>
          </w:p>
        </w:tc>
      </w:tr>
    </w:tbl>
    <w:p w:rsidR="00D62A41" w:rsidRPr="002232B6" w:rsidRDefault="00D62A41">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D62A41" w:rsidRPr="00982105" w:rsidTr="00D62A41">
        <w:trPr>
          <w:cantSplit/>
        </w:trPr>
        <w:tc>
          <w:tcPr>
            <w:tcW w:w="2427" w:type="pct"/>
          </w:tcPr>
          <w:p w:rsidR="00D62A41" w:rsidRPr="002B6732" w:rsidRDefault="00D62A41" w:rsidP="00FF4365">
            <w:pPr>
              <w:widowControl w:val="0"/>
              <w:rPr>
                <w:sz w:val="20"/>
                <w:lang w:val="fr-CA"/>
              </w:rPr>
            </w:pPr>
            <w:r w:rsidRPr="002B6732">
              <w:rPr>
                <w:sz w:val="20"/>
                <w:lang w:val="fr-CA"/>
              </w:rPr>
              <w:lastRenderedPageBreak/>
              <w:t>11 février 2010</w:t>
            </w:r>
          </w:p>
          <w:p w:rsidR="00D62A41" w:rsidRPr="002B6732" w:rsidRDefault="00D62A41" w:rsidP="00FF4365">
            <w:pPr>
              <w:widowControl w:val="0"/>
              <w:rPr>
                <w:sz w:val="20"/>
                <w:lang w:val="fr-CA"/>
              </w:rPr>
            </w:pPr>
            <w:r w:rsidRPr="002B6732">
              <w:rPr>
                <w:sz w:val="20"/>
                <w:lang w:val="fr-CA"/>
              </w:rPr>
              <w:t>Cour fédérale</w:t>
            </w:r>
          </w:p>
          <w:p w:rsidR="00D62A41" w:rsidRPr="002B6732" w:rsidRDefault="00D62A41" w:rsidP="00FF4365">
            <w:pPr>
              <w:widowControl w:val="0"/>
              <w:rPr>
                <w:sz w:val="20"/>
                <w:lang w:val="fr-CA"/>
              </w:rPr>
            </w:pPr>
            <w:r w:rsidRPr="002B6732">
              <w:rPr>
                <w:sz w:val="20"/>
                <w:lang w:val="fr-CA"/>
              </w:rPr>
              <w:t>(Juge Boivin)</w:t>
            </w:r>
          </w:p>
          <w:p w:rsidR="00D62A41" w:rsidRPr="002B6732" w:rsidRDefault="00D62A41" w:rsidP="00FF4365">
            <w:pPr>
              <w:widowControl w:val="0"/>
              <w:rPr>
                <w:sz w:val="20"/>
                <w:lang w:val="fr-CA"/>
              </w:rPr>
            </w:pPr>
            <w:r w:rsidRPr="002B6732">
              <w:rPr>
                <w:sz w:val="20"/>
                <w:lang w:val="fr-CA"/>
              </w:rPr>
              <w:t>Non publié</w:t>
            </w:r>
          </w:p>
          <w:p w:rsidR="00D62A41" w:rsidRPr="002B6732" w:rsidRDefault="00D62A41" w:rsidP="00FF4365">
            <w:pPr>
              <w:widowControl w:val="0"/>
              <w:rPr>
                <w:sz w:val="20"/>
                <w:lang w:val="fr-CA"/>
              </w:rPr>
            </w:pPr>
          </w:p>
        </w:tc>
        <w:tc>
          <w:tcPr>
            <w:tcW w:w="243" w:type="pct"/>
          </w:tcPr>
          <w:p w:rsidR="00D62A41" w:rsidRPr="002B6732" w:rsidRDefault="00D62A41" w:rsidP="00FF4365">
            <w:pPr>
              <w:widowControl w:val="0"/>
              <w:rPr>
                <w:sz w:val="20"/>
                <w:lang w:val="fr-CA"/>
              </w:rPr>
            </w:pPr>
          </w:p>
        </w:tc>
        <w:tc>
          <w:tcPr>
            <w:tcW w:w="2330" w:type="pct"/>
          </w:tcPr>
          <w:p w:rsidR="00D62A41" w:rsidRPr="002B6732" w:rsidRDefault="00D62A41" w:rsidP="00862EE7">
            <w:pPr>
              <w:widowControl w:val="0"/>
              <w:jc w:val="both"/>
              <w:rPr>
                <w:sz w:val="20"/>
                <w:lang w:val="fr-CA"/>
              </w:rPr>
            </w:pPr>
            <w:r w:rsidRPr="002B6732">
              <w:rPr>
                <w:sz w:val="20"/>
                <w:lang w:val="fr-CA"/>
              </w:rPr>
              <w:t>Requête en sursis à l’exécution d’une mesure d’expulsion, rejetée</w:t>
            </w:r>
          </w:p>
          <w:p w:rsidR="00D62A41" w:rsidRPr="002B6732" w:rsidRDefault="00D62A41" w:rsidP="00FF4365">
            <w:pPr>
              <w:widowControl w:val="0"/>
              <w:rPr>
                <w:sz w:val="20"/>
                <w:lang w:val="fr-CA"/>
              </w:rPr>
            </w:pPr>
          </w:p>
        </w:tc>
      </w:tr>
      <w:tr w:rsidR="00D62A41" w:rsidRPr="00982105" w:rsidTr="00D62A41">
        <w:trPr>
          <w:cantSplit/>
        </w:trPr>
        <w:tc>
          <w:tcPr>
            <w:tcW w:w="2427" w:type="pct"/>
          </w:tcPr>
          <w:p w:rsidR="00D62A41" w:rsidRPr="002B6732" w:rsidRDefault="00D62A41" w:rsidP="00FF4365">
            <w:pPr>
              <w:widowControl w:val="0"/>
              <w:rPr>
                <w:sz w:val="20"/>
                <w:lang w:val="fr-CA"/>
              </w:rPr>
            </w:pPr>
            <w:r w:rsidRPr="002B6732">
              <w:rPr>
                <w:sz w:val="20"/>
                <w:lang w:val="fr-CA"/>
              </w:rPr>
              <w:t>19 février 2010</w:t>
            </w:r>
          </w:p>
          <w:p w:rsidR="00D62A41" w:rsidRPr="002B6732" w:rsidRDefault="00D62A41" w:rsidP="00FF4365">
            <w:pPr>
              <w:widowControl w:val="0"/>
              <w:rPr>
                <w:sz w:val="20"/>
                <w:lang w:val="fr-CA"/>
              </w:rPr>
            </w:pPr>
            <w:r w:rsidRPr="002B6732">
              <w:rPr>
                <w:sz w:val="20"/>
                <w:lang w:val="fr-CA"/>
              </w:rPr>
              <w:t>Cour d’appel fédérale</w:t>
            </w:r>
          </w:p>
          <w:p w:rsidR="00D62A41" w:rsidRPr="002B6732" w:rsidRDefault="00D62A41" w:rsidP="00FF4365">
            <w:pPr>
              <w:widowControl w:val="0"/>
              <w:rPr>
                <w:sz w:val="20"/>
                <w:lang w:val="fr-CA"/>
              </w:rPr>
            </w:pPr>
            <w:r w:rsidRPr="002B6732">
              <w:rPr>
                <w:sz w:val="20"/>
                <w:lang w:val="fr-CA"/>
              </w:rPr>
              <w:t>(Juges Sexton, Evans et Sharlow)</w:t>
            </w:r>
          </w:p>
          <w:p w:rsidR="00D62A41" w:rsidRPr="002B6732" w:rsidRDefault="00D62A41" w:rsidP="00FF4365">
            <w:pPr>
              <w:widowControl w:val="0"/>
              <w:rPr>
                <w:sz w:val="20"/>
                <w:lang w:val="fr-CA"/>
              </w:rPr>
            </w:pPr>
            <w:r w:rsidRPr="002B6732">
              <w:rPr>
                <w:sz w:val="20"/>
                <w:lang w:val="fr-CA"/>
              </w:rPr>
              <w:t>Référence neutre : 2010 CAF 55</w:t>
            </w:r>
          </w:p>
          <w:p w:rsidR="00D62A41" w:rsidRPr="002B6732" w:rsidRDefault="00D62A41" w:rsidP="00FF4365">
            <w:pPr>
              <w:widowControl w:val="0"/>
              <w:rPr>
                <w:sz w:val="20"/>
                <w:lang w:val="fr-CA"/>
              </w:rPr>
            </w:pPr>
          </w:p>
        </w:tc>
        <w:tc>
          <w:tcPr>
            <w:tcW w:w="243" w:type="pct"/>
          </w:tcPr>
          <w:p w:rsidR="00D62A41" w:rsidRPr="002B6732" w:rsidRDefault="00D62A41" w:rsidP="00FF4365">
            <w:pPr>
              <w:widowControl w:val="0"/>
              <w:rPr>
                <w:sz w:val="20"/>
                <w:lang w:val="fr-CA"/>
              </w:rPr>
            </w:pPr>
          </w:p>
        </w:tc>
        <w:tc>
          <w:tcPr>
            <w:tcW w:w="2330" w:type="pct"/>
          </w:tcPr>
          <w:p w:rsidR="00D62A41" w:rsidRPr="002B6732" w:rsidRDefault="00D62A41" w:rsidP="00862EE7">
            <w:pPr>
              <w:widowControl w:val="0"/>
              <w:jc w:val="both"/>
              <w:rPr>
                <w:sz w:val="20"/>
                <w:lang w:val="fr-CA"/>
              </w:rPr>
            </w:pPr>
            <w:r w:rsidRPr="002B6732">
              <w:rPr>
                <w:sz w:val="20"/>
                <w:lang w:val="fr-CA"/>
              </w:rPr>
              <w:t>Requête en annulation de l’appel, accueillie pour défaut de compétence; requête en sursis à l’exécution d’une mesure d’expulsion, rejetée</w:t>
            </w:r>
          </w:p>
          <w:p w:rsidR="00D62A41" w:rsidRPr="002B6732" w:rsidRDefault="00D62A41" w:rsidP="00FF4365">
            <w:pPr>
              <w:widowControl w:val="0"/>
              <w:rPr>
                <w:sz w:val="20"/>
                <w:lang w:val="fr-CA"/>
              </w:rPr>
            </w:pPr>
          </w:p>
        </w:tc>
      </w:tr>
      <w:tr w:rsidR="00D62A41" w:rsidRPr="00982105" w:rsidTr="00D62A41">
        <w:trPr>
          <w:cantSplit/>
        </w:trPr>
        <w:tc>
          <w:tcPr>
            <w:tcW w:w="2427" w:type="pct"/>
          </w:tcPr>
          <w:p w:rsidR="00D62A41" w:rsidRPr="002B6732" w:rsidRDefault="00D62A41" w:rsidP="00FF4365">
            <w:pPr>
              <w:widowControl w:val="0"/>
              <w:rPr>
                <w:sz w:val="20"/>
                <w:lang w:val="fr-CA"/>
              </w:rPr>
            </w:pPr>
            <w:r w:rsidRPr="002B6732">
              <w:rPr>
                <w:sz w:val="20"/>
                <w:lang w:val="fr-CA"/>
              </w:rPr>
              <w:t>20 septembre 2010</w:t>
            </w:r>
          </w:p>
          <w:p w:rsidR="00D62A41" w:rsidRPr="002B6732" w:rsidRDefault="00D62A41" w:rsidP="00FF4365">
            <w:pPr>
              <w:widowControl w:val="0"/>
              <w:rPr>
                <w:sz w:val="20"/>
                <w:lang w:val="fr-CA"/>
              </w:rPr>
            </w:pPr>
            <w:r w:rsidRPr="002B6732">
              <w:rPr>
                <w:sz w:val="20"/>
                <w:lang w:val="fr-CA"/>
              </w:rPr>
              <w:t>Cour suprême du Canada</w:t>
            </w:r>
          </w:p>
        </w:tc>
        <w:tc>
          <w:tcPr>
            <w:tcW w:w="243" w:type="pct"/>
          </w:tcPr>
          <w:p w:rsidR="00D62A41" w:rsidRPr="002B6732" w:rsidRDefault="00D62A41" w:rsidP="00FF4365">
            <w:pPr>
              <w:widowControl w:val="0"/>
              <w:rPr>
                <w:sz w:val="20"/>
                <w:lang w:val="fr-CA"/>
              </w:rPr>
            </w:pPr>
          </w:p>
        </w:tc>
        <w:tc>
          <w:tcPr>
            <w:tcW w:w="2330" w:type="pct"/>
          </w:tcPr>
          <w:p w:rsidR="00D62A41" w:rsidRPr="002B6732" w:rsidRDefault="00D62A41" w:rsidP="00305BE7">
            <w:pPr>
              <w:widowControl w:val="0"/>
              <w:jc w:val="both"/>
              <w:rPr>
                <w:sz w:val="20"/>
                <w:lang w:val="fr-CA"/>
              </w:rPr>
            </w:pPr>
            <w:r w:rsidRPr="002B6732">
              <w:rPr>
                <w:sz w:val="20"/>
                <w:lang w:val="fr-CA"/>
              </w:rPr>
              <w:t>Demande d’autorisation d’appel et requête en prorogation de délai, déposée</w:t>
            </w:r>
          </w:p>
        </w:tc>
      </w:tr>
    </w:tbl>
    <w:p w:rsidR="00185308" w:rsidRPr="00D62A41" w:rsidRDefault="00185308" w:rsidP="008D292F">
      <w:pPr>
        <w:rPr>
          <w:sz w:val="20"/>
          <w:szCs w:val="20"/>
          <w:lang w:val="fr-CA"/>
        </w:rPr>
      </w:pPr>
    </w:p>
    <w:p w:rsidR="008D292F" w:rsidRDefault="00853D70" w:rsidP="008D292F">
      <w:pPr>
        <w:rPr>
          <w:sz w:val="20"/>
          <w:szCs w:val="20"/>
          <w:lang w:val="fr-CA"/>
        </w:rPr>
      </w:pPr>
      <w:r w:rsidRPr="00853D70">
        <w:rPr>
          <w:sz w:val="20"/>
          <w:szCs w:val="20"/>
          <w:lang w:val="fr-CA"/>
        </w:rPr>
        <w:pict>
          <v:rect id="_x0000_i1044" style="width:2in;height:1pt" o:hrpct="0" o:hralign="center" o:hrstd="t" o:hrnoshade="t" o:hr="t" fillcolor="black [3213]" stroked="f"/>
        </w:pict>
      </w:r>
    </w:p>
    <w:p w:rsidR="00185308" w:rsidRDefault="00185308"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4C28" w:rsidRPr="00982105" w:rsidTr="00FF4365">
        <w:trPr>
          <w:cantSplit/>
        </w:trPr>
        <w:tc>
          <w:tcPr>
            <w:tcW w:w="1458" w:type="dxa"/>
          </w:tcPr>
          <w:p w:rsidR="00634C28" w:rsidRPr="00634C28" w:rsidRDefault="00634C28" w:rsidP="00FF4365">
            <w:pPr>
              <w:rPr>
                <w:sz w:val="20"/>
                <w:szCs w:val="20"/>
              </w:rPr>
            </w:pPr>
            <w:r w:rsidRPr="00634C28">
              <w:rPr>
                <w:rStyle w:val="SCCFileNumberChar"/>
                <w:sz w:val="20"/>
                <w:szCs w:val="20"/>
              </w:rPr>
              <w:t>33861</w:t>
            </w:r>
          </w:p>
          <w:p w:rsidR="00634C28" w:rsidRPr="00634C28" w:rsidRDefault="00634C28" w:rsidP="00FF4365">
            <w:pPr>
              <w:rPr>
                <w:b/>
                <w:sz w:val="20"/>
                <w:szCs w:val="20"/>
                <w:lang w:val="fr-CA"/>
              </w:rPr>
            </w:pPr>
          </w:p>
        </w:tc>
        <w:tc>
          <w:tcPr>
            <w:tcW w:w="8118" w:type="dxa"/>
          </w:tcPr>
          <w:p w:rsidR="00634C28" w:rsidRPr="00634C28" w:rsidRDefault="00634C28" w:rsidP="00FF4365">
            <w:pPr>
              <w:rPr>
                <w:sz w:val="20"/>
                <w:szCs w:val="20"/>
                <w:lang w:val="fr-CA"/>
              </w:rPr>
            </w:pPr>
            <w:r w:rsidRPr="00634C28">
              <w:rPr>
                <w:rStyle w:val="SCCLsocChar"/>
                <w:sz w:val="20"/>
                <w:szCs w:val="20"/>
              </w:rPr>
              <w:t>André Filion c. Sa Majesté la Reine</w:t>
            </w:r>
            <w:r w:rsidRPr="00634C28">
              <w:rPr>
                <w:sz w:val="20"/>
                <w:szCs w:val="20"/>
                <w:lang w:val="fr-CA"/>
              </w:rPr>
              <w:t xml:space="preserve"> (Qc) (Criminelle) (Autorisation)</w:t>
            </w:r>
          </w:p>
          <w:p w:rsidR="00634C28" w:rsidRPr="00634C28" w:rsidRDefault="00634C28" w:rsidP="00FF4365">
            <w:pPr>
              <w:rPr>
                <w:sz w:val="20"/>
                <w:szCs w:val="20"/>
                <w:lang w:val="fr-CA"/>
              </w:rPr>
            </w:pPr>
          </w:p>
        </w:tc>
      </w:tr>
      <w:tr w:rsidR="00634C28" w:rsidRPr="00982105" w:rsidTr="00FF4365">
        <w:trPr>
          <w:cantSplit/>
        </w:trPr>
        <w:tc>
          <w:tcPr>
            <w:tcW w:w="1458" w:type="dxa"/>
          </w:tcPr>
          <w:p w:rsidR="00634C28" w:rsidRPr="00634C28" w:rsidRDefault="00634C28" w:rsidP="00FF4365">
            <w:pPr>
              <w:rPr>
                <w:sz w:val="20"/>
                <w:szCs w:val="20"/>
              </w:rPr>
            </w:pPr>
            <w:r w:rsidRPr="00634C28">
              <w:rPr>
                <w:sz w:val="20"/>
                <w:szCs w:val="20"/>
              </w:rPr>
              <w:t>Coram :</w:t>
            </w:r>
          </w:p>
        </w:tc>
        <w:tc>
          <w:tcPr>
            <w:tcW w:w="8118" w:type="dxa"/>
          </w:tcPr>
          <w:p w:rsidR="00634C28" w:rsidRPr="00634C28" w:rsidRDefault="00634C28" w:rsidP="00FF4365">
            <w:pPr>
              <w:rPr>
                <w:sz w:val="20"/>
                <w:szCs w:val="20"/>
                <w:lang w:val="fr-CA"/>
              </w:rPr>
            </w:pPr>
            <w:r w:rsidRPr="00634C28">
              <w:rPr>
                <w:rStyle w:val="SCCCoramChar"/>
                <w:sz w:val="20"/>
                <w:szCs w:val="20"/>
              </w:rPr>
              <w:t>La juge en chef McLachlin et les juges Abella et Cromwell</w:t>
            </w:r>
          </w:p>
          <w:p w:rsidR="00634C28" w:rsidRPr="00634C28" w:rsidRDefault="00634C28" w:rsidP="00FF4365">
            <w:pPr>
              <w:rPr>
                <w:sz w:val="20"/>
                <w:szCs w:val="20"/>
                <w:u w:val="single"/>
                <w:lang w:val="fr-CA"/>
              </w:rPr>
            </w:pPr>
          </w:p>
        </w:tc>
      </w:tr>
      <w:tr w:rsidR="00634C28" w:rsidRPr="00634C28" w:rsidTr="00FF4365">
        <w:trPr>
          <w:cantSplit/>
        </w:trPr>
        <w:tc>
          <w:tcPr>
            <w:tcW w:w="9576" w:type="dxa"/>
            <w:gridSpan w:val="2"/>
          </w:tcPr>
          <w:p w:rsidR="00634C28" w:rsidRPr="00634C28" w:rsidRDefault="00634C28" w:rsidP="00FF4365">
            <w:pPr>
              <w:pStyle w:val="SCCShortJudgment"/>
              <w:rPr>
                <w:szCs w:val="20"/>
                <w:lang w:val="fr-CA"/>
              </w:rPr>
            </w:pPr>
            <w:r w:rsidRPr="00634C28">
              <w:rPr>
                <w:szCs w:val="20"/>
                <w:lang w:val="fr-CA"/>
              </w:rPr>
              <w:t>La demande d’autorisation d’appel de l’arrêt de la Cour d’appel du Québec (Montréal), numéro 500-10-004327-092, 2010 QCCA 1413, daté du 6 août 2010, est rejetée sans dépens.</w:t>
            </w:r>
          </w:p>
          <w:p w:rsidR="00634C28" w:rsidRPr="00634C28" w:rsidRDefault="00634C28" w:rsidP="00FF4365">
            <w:pPr>
              <w:pStyle w:val="SCCShortJudgment"/>
              <w:ind w:firstLine="0"/>
              <w:rPr>
                <w:szCs w:val="20"/>
                <w:lang w:val="fr-CA"/>
              </w:rPr>
            </w:pPr>
          </w:p>
          <w:p w:rsidR="00634C28" w:rsidRPr="00634C28" w:rsidRDefault="00634C28" w:rsidP="00FF4365">
            <w:pPr>
              <w:pStyle w:val="SCCShortJudgment"/>
              <w:rPr>
                <w:szCs w:val="20"/>
              </w:rPr>
            </w:pPr>
            <w:r w:rsidRPr="00634C28">
              <w:rPr>
                <w:szCs w:val="20"/>
              </w:rPr>
              <w:t>The application for leave to appeal from the judgment of the Court of Appeal of Quebec (Montréal), Number 500-10-004327-092, 2010 QCCA 1413, dated August 6, 2010, is dismissed without costs.</w:t>
            </w:r>
          </w:p>
        </w:tc>
      </w:tr>
    </w:tbl>
    <w:p w:rsidR="00185308" w:rsidRPr="00634C28" w:rsidRDefault="00185308" w:rsidP="008D292F">
      <w:pPr>
        <w:rPr>
          <w:sz w:val="20"/>
          <w:szCs w:val="20"/>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4C28" w:rsidRPr="002B6732" w:rsidTr="00FF4365">
        <w:tc>
          <w:tcPr>
            <w:tcW w:w="5000" w:type="pct"/>
            <w:gridSpan w:val="3"/>
          </w:tcPr>
          <w:p w:rsidR="00634C28" w:rsidRPr="002B6732" w:rsidRDefault="00634C28" w:rsidP="00862EE7">
            <w:pPr>
              <w:widowControl w:val="0"/>
              <w:jc w:val="both"/>
              <w:rPr>
                <w:sz w:val="20"/>
              </w:rPr>
            </w:pPr>
            <w:r w:rsidRPr="002B6732">
              <w:rPr>
                <w:sz w:val="20"/>
              </w:rPr>
              <w:t>Criminal law – Evidence – Cross</w:t>
            </w:r>
            <w:r w:rsidRPr="002B6732">
              <w:rPr>
                <w:sz w:val="20"/>
              </w:rPr>
              <w:noBreakHyphen/>
              <w:t>examination concerning prior statements – Procedure to be followed – Offences – Forcible confinement – Attempted murder – Parties to offences – Whether Court of Appeal erred in holding that trial judge could ignore major contradictions in victim’s testimony on ground that defence counsel had not filed prior inconsistent statements in evidence – Whether Court of Appeal erred in holding that Applicant could be convicted of attempted murder as accessory.</w:t>
            </w:r>
          </w:p>
          <w:p w:rsidR="00634C28" w:rsidRPr="002B6732" w:rsidRDefault="00634C28" w:rsidP="00FF4365">
            <w:pPr>
              <w:widowControl w:val="0"/>
              <w:rPr>
                <w:sz w:val="20"/>
              </w:rPr>
            </w:pPr>
          </w:p>
        </w:tc>
      </w:tr>
      <w:tr w:rsidR="00634C28" w:rsidRPr="002B6732" w:rsidTr="00FF4365">
        <w:tc>
          <w:tcPr>
            <w:tcW w:w="5000" w:type="pct"/>
            <w:gridSpan w:val="3"/>
          </w:tcPr>
          <w:p w:rsidR="00634C28" w:rsidRPr="002B6732" w:rsidRDefault="00634C28" w:rsidP="00862EE7">
            <w:pPr>
              <w:widowControl w:val="0"/>
              <w:jc w:val="both"/>
              <w:rPr>
                <w:sz w:val="20"/>
              </w:rPr>
            </w:pPr>
            <w:r w:rsidRPr="002B6732">
              <w:rPr>
                <w:sz w:val="20"/>
              </w:rPr>
              <w:t>After threatening to inform on Mr. Filion, the Applicant, as a drug dealer, the victim was grabbed by the throat by Brigitte Lavalleé and dragged into Mr. Filion’s truck.  With Mr. Filion driving, the three of them headed for a cabin near the farm of Ms. Lavallée’s parents.  When they arrived, Ms. Lavallée stabbed the victim in the presence of Mr. Filion, who had promised her a gram of cocaine in exchange for committing the crime.  The victim’s wrists and feet were then bound and she was wrapped in a sheet of plastic and covered with branches.  Ms. Lavallée and Mr. Filion left the scene.  The victim managed to free herself.  Mr. Filion was convicted of forcible confinement and attempted murder.  The Court of Appeal dismissed the appeal.</w:t>
            </w:r>
          </w:p>
          <w:p w:rsidR="00634C28" w:rsidRPr="002B6732" w:rsidRDefault="00634C28" w:rsidP="00FF4365">
            <w:pPr>
              <w:widowControl w:val="0"/>
              <w:rPr>
                <w:sz w:val="20"/>
              </w:rPr>
            </w:pPr>
          </w:p>
        </w:tc>
      </w:tr>
      <w:tr w:rsidR="00634C28" w:rsidRPr="002B6732" w:rsidTr="00FF4365">
        <w:tc>
          <w:tcPr>
            <w:tcW w:w="2427" w:type="pct"/>
          </w:tcPr>
          <w:p w:rsidR="00634C28" w:rsidRPr="002B6732" w:rsidRDefault="00634C28" w:rsidP="00FF4365">
            <w:pPr>
              <w:widowControl w:val="0"/>
              <w:rPr>
                <w:sz w:val="20"/>
              </w:rPr>
            </w:pPr>
            <w:r w:rsidRPr="002B6732">
              <w:rPr>
                <w:sz w:val="20"/>
              </w:rPr>
              <w:t>January 23, 2009</w:t>
            </w:r>
          </w:p>
          <w:p w:rsidR="00634C28" w:rsidRPr="002B6732" w:rsidRDefault="00634C28" w:rsidP="00FF4365">
            <w:pPr>
              <w:widowControl w:val="0"/>
              <w:rPr>
                <w:sz w:val="20"/>
              </w:rPr>
            </w:pPr>
            <w:r w:rsidRPr="002B6732">
              <w:rPr>
                <w:sz w:val="20"/>
              </w:rPr>
              <w:t>Court of Québec</w:t>
            </w:r>
          </w:p>
          <w:p w:rsidR="00634C28" w:rsidRPr="002B6732" w:rsidRDefault="00634C28" w:rsidP="00FF4365">
            <w:pPr>
              <w:widowControl w:val="0"/>
              <w:rPr>
                <w:sz w:val="20"/>
              </w:rPr>
            </w:pPr>
            <w:r w:rsidRPr="002B6732">
              <w:rPr>
                <w:sz w:val="20"/>
              </w:rPr>
              <w:t>(Judge Champoux)</w:t>
            </w:r>
          </w:p>
          <w:p w:rsidR="00634C28" w:rsidRPr="002B6732" w:rsidRDefault="00634C28" w:rsidP="00FF4365">
            <w:pPr>
              <w:widowControl w:val="0"/>
              <w:rPr>
                <w:sz w:val="20"/>
              </w:rPr>
            </w:pPr>
            <w:r w:rsidRPr="002B6732">
              <w:rPr>
                <w:sz w:val="20"/>
              </w:rPr>
              <w:t>2009 QCCQ 1174</w:t>
            </w:r>
          </w:p>
          <w:p w:rsidR="00634C28" w:rsidRPr="002B6732" w:rsidRDefault="00634C28" w:rsidP="00FF4365">
            <w:pPr>
              <w:widowControl w:val="0"/>
              <w:rPr>
                <w:sz w:val="20"/>
              </w:rPr>
            </w:pPr>
          </w:p>
        </w:tc>
        <w:tc>
          <w:tcPr>
            <w:tcW w:w="243" w:type="pct"/>
          </w:tcPr>
          <w:p w:rsidR="00634C28" w:rsidRPr="002B6732" w:rsidRDefault="00634C28" w:rsidP="00FF4365">
            <w:pPr>
              <w:widowControl w:val="0"/>
              <w:rPr>
                <w:sz w:val="20"/>
              </w:rPr>
            </w:pPr>
          </w:p>
        </w:tc>
        <w:tc>
          <w:tcPr>
            <w:tcW w:w="2330" w:type="pct"/>
          </w:tcPr>
          <w:p w:rsidR="00634C28" w:rsidRPr="002B6732" w:rsidRDefault="00634C28" w:rsidP="00862EE7">
            <w:pPr>
              <w:widowControl w:val="0"/>
              <w:jc w:val="both"/>
              <w:rPr>
                <w:sz w:val="20"/>
              </w:rPr>
            </w:pPr>
            <w:r w:rsidRPr="002B6732">
              <w:rPr>
                <w:sz w:val="20"/>
              </w:rPr>
              <w:t>Applicant convicted of forcible confinement and attempted murder and given concurrent sentences of two years and seven years of imprisonment</w:t>
            </w:r>
          </w:p>
          <w:p w:rsidR="00634C28" w:rsidRPr="002B6732" w:rsidRDefault="00634C28" w:rsidP="00FF4365">
            <w:pPr>
              <w:widowControl w:val="0"/>
              <w:rPr>
                <w:sz w:val="20"/>
              </w:rPr>
            </w:pPr>
          </w:p>
        </w:tc>
      </w:tr>
      <w:tr w:rsidR="00634C28" w:rsidRPr="002B6732" w:rsidTr="00FF4365">
        <w:tc>
          <w:tcPr>
            <w:tcW w:w="2427" w:type="pct"/>
          </w:tcPr>
          <w:p w:rsidR="00634C28" w:rsidRPr="002B6732" w:rsidRDefault="00634C28" w:rsidP="00FF4365">
            <w:pPr>
              <w:widowControl w:val="0"/>
              <w:rPr>
                <w:sz w:val="20"/>
              </w:rPr>
            </w:pPr>
            <w:r w:rsidRPr="002B6732">
              <w:rPr>
                <w:sz w:val="20"/>
              </w:rPr>
              <w:t>August 6, 2010</w:t>
            </w:r>
          </w:p>
          <w:p w:rsidR="00634C28" w:rsidRPr="002B6732" w:rsidRDefault="00634C28" w:rsidP="00FF4365">
            <w:pPr>
              <w:widowControl w:val="0"/>
              <w:rPr>
                <w:sz w:val="20"/>
              </w:rPr>
            </w:pPr>
            <w:r w:rsidRPr="002B6732">
              <w:rPr>
                <w:sz w:val="20"/>
              </w:rPr>
              <w:t>Quebec Court of Appeal (Montréal)</w:t>
            </w:r>
          </w:p>
          <w:p w:rsidR="00634C28" w:rsidRPr="002B6732" w:rsidRDefault="00634C28" w:rsidP="00FF4365">
            <w:pPr>
              <w:widowControl w:val="0"/>
              <w:rPr>
                <w:sz w:val="20"/>
              </w:rPr>
            </w:pPr>
            <w:r w:rsidRPr="002B6732">
              <w:rPr>
                <w:sz w:val="20"/>
              </w:rPr>
              <w:t>(Dutil, Duval Hesler and Léger JJ.A.)</w:t>
            </w:r>
          </w:p>
          <w:p w:rsidR="00634C28" w:rsidRPr="002B6732" w:rsidRDefault="00634C28" w:rsidP="00634C28">
            <w:pPr>
              <w:widowControl w:val="0"/>
              <w:rPr>
                <w:sz w:val="20"/>
              </w:rPr>
            </w:pPr>
            <w:r w:rsidRPr="002B6732">
              <w:rPr>
                <w:sz w:val="20"/>
              </w:rPr>
              <w:t>2010 QCCA 1413</w:t>
            </w:r>
          </w:p>
        </w:tc>
        <w:tc>
          <w:tcPr>
            <w:tcW w:w="243" w:type="pct"/>
          </w:tcPr>
          <w:p w:rsidR="00634C28" w:rsidRPr="002B6732" w:rsidRDefault="00634C28" w:rsidP="00FF4365">
            <w:pPr>
              <w:widowControl w:val="0"/>
              <w:rPr>
                <w:sz w:val="20"/>
              </w:rPr>
            </w:pPr>
          </w:p>
        </w:tc>
        <w:tc>
          <w:tcPr>
            <w:tcW w:w="2330" w:type="pct"/>
          </w:tcPr>
          <w:p w:rsidR="00634C28" w:rsidRPr="002B6732" w:rsidRDefault="00634C28" w:rsidP="00862EE7">
            <w:pPr>
              <w:widowControl w:val="0"/>
              <w:jc w:val="both"/>
              <w:rPr>
                <w:sz w:val="20"/>
              </w:rPr>
            </w:pPr>
            <w:r w:rsidRPr="002B6732">
              <w:rPr>
                <w:sz w:val="20"/>
              </w:rPr>
              <w:t>Appeal from convictions dismissed; motion for leave to appeal sentences allowed; appeal from sentences dismissed</w:t>
            </w:r>
          </w:p>
          <w:p w:rsidR="00634C28" w:rsidRPr="002B6732" w:rsidRDefault="00634C28" w:rsidP="00FF4365">
            <w:pPr>
              <w:widowControl w:val="0"/>
              <w:rPr>
                <w:sz w:val="20"/>
              </w:rPr>
            </w:pPr>
          </w:p>
        </w:tc>
      </w:tr>
    </w:tbl>
    <w:p w:rsidR="00634C28" w:rsidRDefault="00634C28"/>
    <w:tbl>
      <w:tblPr>
        <w:tblW w:w="4952" w:type="pct"/>
        <w:tblLayout w:type="fixed"/>
        <w:tblCellMar>
          <w:left w:w="0" w:type="dxa"/>
          <w:bottom w:w="99" w:type="dxa"/>
          <w:right w:w="0" w:type="dxa"/>
        </w:tblCellMar>
        <w:tblLook w:val="04A0"/>
      </w:tblPr>
      <w:tblGrid>
        <w:gridCol w:w="4624"/>
        <w:gridCol w:w="463"/>
        <w:gridCol w:w="4440"/>
      </w:tblGrid>
      <w:tr w:rsidR="00634C28" w:rsidRPr="002B6732" w:rsidTr="00634C28">
        <w:trPr>
          <w:cantSplit/>
        </w:trPr>
        <w:tc>
          <w:tcPr>
            <w:tcW w:w="2427" w:type="pct"/>
          </w:tcPr>
          <w:p w:rsidR="00634C28" w:rsidRPr="002B6732" w:rsidRDefault="00634C28" w:rsidP="00FF4365">
            <w:pPr>
              <w:widowControl w:val="0"/>
              <w:rPr>
                <w:sz w:val="20"/>
              </w:rPr>
            </w:pPr>
            <w:r w:rsidRPr="002B6732">
              <w:rPr>
                <w:sz w:val="20"/>
              </w:rPr>
              <w:t>September 27, 2010</w:t>
            </w:r>
          </w:p>
          <w:p w:rsidR="00634C28" w:rsidRPr="002B6732" w:rsidRDefault="00634C28" w:rsidP="00FF4365">
            <w:pPr>
              <w:widowControl w:val="0"/>
              <w:rPr>
                <w:sz w:val="20"/>
              </w:rPr>
            </w:pPr>
            <w:r w:rsidRPr="002B6732">
              <w:rPr>
                <w:sz w:val="20"/>
              </w:rPr>
              <w:t>Supreme Court of Canada</w:t>
            </w:r>
          </w:p>
        </w:tc>
        <w:tc>
          <w:tcPr>
            <w:tcW w:w="243" w:type="pct"/>
          </w:tcPr>
          <w:p w:rsidR="00634C28" w:rsidRPr="002B6732" w:rsidRDefault="00634C28" w:rsidP="00FF4365">
            <w:pPr>
              <w:widowControl w:val="0"/>
              <w:rPr>
                <w:sz w:val="20"/>
              </w:rPr>
            </w:pPr>
          </w:p>
        </w:tc>
        <w:tc>
          <w:tcPr>
            <w:tcW w:w="2330" w:type="pct"/>
          </w:tcPr>
          <w:p w:rsidR="00634C28" w:rsidRPr="002B6732" w:rsidRDefault="00634C28" w:rsidP="00FF4365">
            <w:pPr>
              <w:widowControl w:val="0"/>
              <w:rPr>
                <w:sz w:val="20"/>
              </w:rPr>
            </w:pPr>
            <w:r w:rsidRPr="002B6732">
              <w:rPr>
                <w:sz w:val="20"/>
              </w:rPr>
              <w:t>Application for leave to appeal filed</w:t>
            </w: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45"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4C28" w:rsidRPr="00982105" w:rsidTr="00862EE7">
        <w:tc>
          <w:tcPr>
            <w:tcW w:w="5000" w:type="pct"/>
            <w:gridSpan w:val="3"/>
          </w:tcPr>
          <w:p w:rsidR="00634C28" w:rsidRPr="002B6732" w:rsidRDefault="00634C28" w:rsidP="00862EE7">
            <w:pPr>
              <w:widowControl w:val="0"/>
              <w:jc w:val="both"/>
              <w:rPr>
                <w:sz w:val="20"/>
                <w:lang w:val="fr-CA"/>
              </w:rPr>
            </w:pPr>
            <w:r w:rsidRPr="002B6732">
              <w:rPr>
                <w:sz w:val="20"/>
                <w:lang w:val="fr-CA"/>
              </w:rPr>
              <w:t>Droit criminel – Preuve – Contre-interrogatoire au sujet de déclarations antérieures – Procédure à suivre – Infractions – Séquestration – Tentative de meurtre – Participants aux infractions – La Cour d’appel a-t-elle fait erreur en décidant que le juge du procès pouvait ignorer des contradictions importantes dans le témoignage de la victime au motif que le procureur de la défense n’avait pas déposé en preuve les déclarations antérieures contradictoires? – La Cour d’appel a-t-elle fait erreur en décidant que le demandeur pouvait être déclaré coupable de tentative de meurtre par complicité?</w:t>
            </w:r>
          </w:p>
          <w:p w:rsidR="00634C28" w:rsidRPr="002B6732" w:rsidRDefault="00634C28" w:rsidP="00FF4365">
            <w:pPr>
              <w:widowControl w:val="0"/>
              <w:rPr>
                <w:sz w:val="20"/>
                <w:lang w:val="fr-CA"/>
              </w:rPr>
            </w:pPr>
          </w:p>
        </w:tc>
      </w:tr>
      <w:tr w:rsidR="00634C28" w:rsidRPr="002B6732" w:rsidTr="00862EE7">
        <w:tc>
          <w:tcPr>
            <w:tcW w:w="5000" w:type="pct"/>
            <w:gridSpan w:val="3"/>
          </w:tcPr>
          <w:p w:rsidR="00634C28" w:rsidRDefault="00634C28" w:rsidP="00862EE7">
            <w:pPr>
              <w:widowControl w:val="0"/>
              <w:jc w:val="both"/>
              <w:rPr>
                <w:sz w:val="20"/>
                <w:lang w:val="fr-CA"/>
              </w:rPr>
            </w:pPr>
            <w:r w:rsidRPr="002B6732">
              <w:rPr>
                <w:sz w:val="20"/>
                <w:lang w:val="fr-CA"/>
              </w:rPr>
              <w:t>Après avoir menacé de dénoncer M. Filion, demandeur, comme un trafiquant de stupéfiants, la victime est prise par la gorge par Brigitte Lavallée et entraînée dans le camion de M. Filion.  Avec M. Filion au volant, les trois se dirigent vers une cabane à proximité de la ferme des parents de Mme Lavallée.  Arrivés, Mme Lavallée poignarde la victime en présence de M. Filion qui aurait promis à cette première un gramme de cocaïne en échange de la commission du crime.  La victime est ensuite attachée aux poignets et aux pieds et enveloppée dans une toile de plastique et recouverte de branches.  Madame Lavallée et M. Filion quittent les lieux. La victime réussit à se libérer.  Monsieur Filion est déclaré coupable de séquestration et de tentative de meurtre. La Cour d’appel rejette l’appel.</w:t>
            </w:r>
          </w:p>
          <w:p w:rsidR="0020276B" w:rsidRPr="002B6732" w:rsidRDefault="0020276B" w:rsidP="00862EE7">
            <w:pPr>
              <w:widowControl w:val="0"/>
              <w:jc w:val="both"/>
              <w:rPr>
                <w:sz w:val="20"/>
                <w:lang w:val="fr-CA"/>
              </w:rPr>
            </w:pPr>
          </w:p>
        </w:tc>
      </w:tr>
      <w:tr w:rsidR="00634C28" w:rsidRPr="00982105" w:rsidTr="00862EE7">
        <w:tc>
          <w:tcPr>
            <w:tcW w:w="2427" w:type="pct"/>
          </w:tcPr>
          <w:p w:rsidR="00634C28" w:rsidRPr="002B6732" w:rsidRDefault="00634C28" w:rsidP="00FF4365">
            <w:pPr>
              <w:widowControl w:val="0"/>
              <w:rPr>
                <w:sz w:val="20"/>
                <w:lang w:val="fr-CA"/>
              </w:rPr>
            </w:pPr>
            <w:r w:rsidRPr="002B6732">
              <w:rPr>
                <w:sz w:val="20"/>
                <w:lang w:val="fr-CA"/>
              </w:rPr>
              <w:t>Le 23 janvier 2009</w:t>
            </w:r>
          </w:p>
          <w:p w:rsidR="00634C28" w:rsidRPr="002B6732" w:rsidRDefault="00634C28" w:rsidP="00FF4365">
            <w:pPr>
              <w:widowControl w:val="0"/>
              <w:rPr>
                <w:sz w:val="20"/>
                <w:lang w:val="fr-CA"/>
              </w:rPr>
            </w:pPr>
            <w:r w:rsidRPr="002B6732">
              <w:rPr>
                <w:sz w:val="20"/>
                <w:lang w:val="fr-CA"/>
              </w:rPr>
              <w:t>Cour du Québec</w:t>
            </w:r>
          </w:p>
          <w:p w:rsidR="00634C28" w:rsidRPr="002B6732" w:rsidRDefault="00634C28" w:rsidP="00FF4365">
            <w:pPr>
              <w:widowControl w:val="0"/>
              <w:rPr>
                <w:sz w:val="20"/>
                <w:lang w:val="fr-CA"/>
              </w:rPr>
            </w:pPr>
            <w:r w:rsidRPr="002B6732">
              <w:rPr>
                <w:sz w:val="20"/>
                <w:lang w:val="fr-CA"/>
              </w:rPr>
              <w:t>(Le juge Champoux)</w:t>
            </w:r>
          </w:p>
          <w:p w:rsidR="00634C28" w:rsidRPr="002B6732" w:rsidRDefault="00634C28" w:rsidP="00FF4365">
            <w:pPr>
              <w:widowControl w:val="0"/>
              <w:rPr>
                <w:sz w:val="20"/>
                <w:lang w:val="fr-CA"/>
              </w:rPr>
            </w:pPr>
            <w:r w:rsidRPr="002B6732">
              <w:rPr>
                <w:sz w:val="20"/>
                <w:lang w:val="fr-CA"/>
              </w:rPr>
              <w:t>2009 QCCQ 1174</w:t>
            </w:r>
          </w:p>
          <w:p w:rsidR="00634C28" w:rsidRPr="002B6732" w:rsidRDefault="00634C28" w:rsidP="00FF4365">
            <w:pPr>
              <w:widowControl w:val="0"/>
              <w:rPr>
                <w:sz w:val="20"/>
                <w:lang w:val="fr-CA"/>
              </w:rPr>
            </w:pPr>
          </w:p>
        </w:tc>
        <w:tc>
          <w:tcPr>
            <w:tcW w:w="243" w:type="pct"/>
          </w:tcPr>
          <w:p w:rsidR="00634C28" w:rsidRPr="002B6732" w:rsidRDefault="00634C28" w:rsidP="00FF4365">
            <w:pPr>
              <w:widowControl w:val="0"/>
              <w:rPr>
                <w:sz w:val="20"/>
                <w:lang w:val="fr-CA"/>
              </w:rPr>
            </w:pPr>
          </w:p>
        </w:tc>
        <w:tc>
          <w:tcPr>
            <w:tcW w:w="2330" w:type="pct"/>
          </w:tcPr>
          <w:p w:rsidR="00634C28" w:rsidRPr="002B6732" w:rsidRDefault="00634C28" w:rsidP="00862EE7">
            <w:pPr>
              <w:widowControl w:val="0"/>
              <w:jc w:val="both"/>
              <w:rPr>
                <w:sz w:val="20"/>
                <w:lang w:val="fr-CA"/>
              </w:rPr>
            </w:pPr>
            <w:r w:rsidRPr="002B6732">
              <w:rPr>
                <w:sz w:val="20"/>
                <w:lang w:val="fr-CA"/>
              </w:rPr>
              <w:t>Demandeur déclaré coupable de séquestration et de tentative de meurtre et condamné à des peines concurrentes d’emprisonnement de deux ans et de sept ans</w:t>
            </w:r>
          </w:p>
          <w:p w:rsidR="00634C28" w:rsidRPr="002B6732" w:rsidRDefault="00634C28" w:rsidP="00FF4365">
            <w:pPr>
              <w:widowControl w:val="0"/>
              <w:rPr>
                <w:sz w:val="20"/>
                <w:lang w:val="fr-CA"/>
              </w:rPr>
            </w:pPr>
          </w:p>
        </w:tc>
      </w:tr>
      <w:tr w:rsidR="00634C28" w:rsidRPr="00982105" w:rsidTr="00862EE7">
        <w:tc>
          <w:tcPr>
            <w:tcW w:w="2427" w:type="pct"/>
          </w:tcPr>
          <w:p w:rsidR="00634C28" w:rsidRPr="002B6732" w:rsidRDefault="00634C28" w:rsidP="00FF4365">
            <w:pPr>
              <w:widowControl w:val="0"/>
              <w:rPr>
                <w:sz w:val="20"/>
                <w:lang w:val="fr-CA"/>
              </w:rPr>
            </w:pPr>
            <w:r w:rsidRPr="002B6732">
              <w:rPr>
                <w:sz w:val="20"/>
                <w:lang w:val="fr-CA"/>
              </w:rPr>
              <w:t>Le 6 août 2010</w:t>
            </w:r>
          </w:p>
          <w:p w:rsidR="00634C28" w:rsidRPr="002B6732" w:rsidRDefault="00634C28" w:rsidP="00FF4365">
            <w:pPr>
              <w:widowControl w:val="0"/>
              <w:rPr>
                <w:sz w:val="20"/>
                <w:lang w:val="fr-CA"/>
              </w:rPr>
            </w:pPr>
            <w:r w:rsidRPr="002B6732">
              <w:rPr>
                <w:sz w:val="20"/>
                <w:lang w:val="fr-CA"/>
              </w:rPr>
              <w:t>Cour d’appel du Québec (Montréal)</w:t>
            </w:r>
          </w:p>
          <w:p w:rsidR="00634C28" w:rsidRPr="002B6732" w:rsidRDefault="00634C28" w:rsidP="00FF4365">
            <w:pPr>
              <w:widowControl w:val="0"/>
              <w:rPr>
                <w:sz w:val="20"/>
                <w:lang w:val="fr-CA"/>
              </w:rPr>
            </w:pPr>
            <w:r w:rsidRPr="002B6732">
              <w:rPr>
                <w:sz w:val="20"/>
                <w:lang w:val="fr-CA"/>
              </w:rPr>
              <w:t>(Les juges Dutil, Duval Hesler et Léger)</w:t>
            </w:r>
          </w:p>
          <w:p w:rsidR="00634C28" w:rsidRPr="002B6732" w:rsidRDefault="00634C28" w:rsidP="00FF4365">
            <w:pPr>
              <w:widowControl w:val="0"/>
              <w:rPr>
                <w:sz w:val="20"/>
                <w:lang w:val="fr-CA"/>
              </w:rPr>
            </w:pPr>
            <w:r w:rsidRPr="002B6732">
              <w:rPr>
                <w:sz w:val="20"/>
                <w:lang w:val="fr-CA"/>
              </w:rPr>
              <w:t>2010 QCCA 1413</w:t>
            </w:r>
          </w:p>
          <w:p w:rsidR="00634C28" w:rsidRPr="002B6732" w:rsidRDefault="00634C28" w:rsidP="00FF4365">
            <w:pPr>
              <w:widowControl w:val="0"/>
              <w:rPr>
                <w:sz w:val="20"/>
                <w:lang w:val="fr-CA"/>
              </w:rPr>
            </w:pPr>
          </w:p>
        </w:tc>
        <w:tc>
          <w:tcPr>
            <w:tcW w:w="243" w:type="pct"/>
          </w:tcPr>
          <w:p w:rsidR="00634C28" w:rsidRPr="002B6732" w:rsidRDefault="00634C28" w:rsidP="00FF4365">
            <w:pPr>
              <w:widowControl w:val="0"/>
              <w:rPr>
                <w:sz w:val="20"/>
                <w:lang w:val="fr-CA"/>
              </w:rPr>
            </w:pPr>
          </w:p>
        </w:tc>
        <w:tc>
          <w:tcPr>
            <w:tcW w:w="2330" w:type="pct"/>
          </w:tcPr>
          <w:p w:rsidR="00634C28" w:rsidRPr="002B6732" w:rsidRDefault="00634C28" w:rsidP="00862EE7">
            <w:pPr>
              <w:widowControl w:val="0"/>
              <w:jc w:val="both"/>
              <w:rPr>
                <w:sz w:val="20"/>
                <w:lang w:val="fr-CA"/>
              </w:rPr>
            </w:pPr>
            <w:r w:rsidRPr="002B6732">
              <w:rPr>
                <w:sz w:val="20"/>
                <w:lang w:val="fr-CA"/>
              </w:rPr>
              <w:t>Appel des déclarations de culpabilité rejeté; requête pour permission d’appeler de la peine accueillie; appel des peines imposées rejeté</w:t>
            </w:r>
          </w:p>
          <w:p w:rsidR="00634C28" w:rsidRPr="002B6732" w:rsidRDefault="00634C28" w:rsidP="00FF4365">
            <w:pPr>
              <w:widowControl w:val="0"/>
              <w:rPr>
                <w:sz w:val="20"/>
                <w:lang w:val="fr-CA"/>
              </w:rPr>
            </w:pPr>
          </w:p>
        </w:tc>
      </w:tr>
      <w:tr w:rsidR="00634C28" w:rsidRPr="002B6732" w:rsidTr="00862EE7">
        <w:tc>
          <w:tcPr>
            <w:tcW w:w="2427" w:type="pct"/>
          </w:tcPr>
          <w:p w:rsidR="00634C28" w:rsidRPr="002B6732" w:rsidRDefault="00634C28" w:rsidP="00FF4365">
            <w:pPr>
              <w:widowControl w:val="0"/>
              <w:rPr>
                <w:sz w:val="20"/>
                <w:lang w:val="fr-CA"/>
              </w:rPr>
            </w:pPr>
            <w:r w:rsidRPr="002B6732">
              <w:rPr>
                <w:sz w:val="20"/>
                <w:lang w:val="fr-CA"/>
              </w:rPr>
              <w:t>Le 27 septembre 2010</w:t>
            </w:r>
          </w:p>
          <w:p w:rsidR="00634C28" w:rsidRPr="002B6732" w:rsidRDefault="00634C28" w:rsidP="00FF4365">
            <w:pPr>
              <w:widowControl w:val="0"/>
              <w:rPr>
                <w:sz w:val="20"/>
                <w:lang w:val="fr-CA"/>
              </w:rPr>
            </w:pPr>
            <w:r w:rsidRPr="002B6732">
              <w:rPr>
                <w:sz w:val="20"/>
                <w:lang w:val="fr-CA"/>
              </w:rPr>
              <w:t>Cour suprême du Canada</w:t>
            </w:r>
          </w:p>
        </w:tc>
        <w:tc>
          <w:tcPr>
            <w:tcW w:w="243" w:type="pct"/>
          </w:tcPr>
          <w:p w:rsidR="00634C28" w:rsidRPr="002B6732" w:rsidRDefault="00634C28" w:rsidP="00FF4365">
            <w:pPr>
              <w:widowControl w:val="0"/>
              <w:rPr>
                <w:sz w:val="20"/>
                <w:lang w:val="fr-CA"/>
              </w:rPr>
            </w:pPr>
          </w:p>
        </w:tc>
        <w:tc>
          <w:tcPr>
            <w:tcW w:w="2330" w:type="pct"/>
          </w:tcPr>
          <w:p w:rsidR="00634C28" w:rsidRPr="002B6732" w:rsidRDefault="00634C28" w:rsidP="00FF4365">
            <w:pPr>
              <w:widowControl w:val="0"/>
              <w:rPr>
                <w:sz w:val="20"/>
                <w:lang w:val="fr-CA"/>
              </w:rPr>
            </w:pPr>
            <w:r w:rsidRPr="002B6732">
              <w:rPr>
                <w:sz w:val="20"/>
                <w:lang w:val="fr-CA"/>
              </w:rPr>
              <w:t>Demande d'autorisation d'appel déposée</w:t>
            </w:r>
          </w:p>
          <w:p w:rsidR="00634C28" w:rsidRPr="002B6732" w:rsidRDefault="00634C28" w:rsidP="00FF4365">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46"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05BE7" w:rsidRPr="00305BE7" w:rsidTr="00FF4365">
        <w:trPr>
          <w:cantSplit/>
        </w:trPr>
        <w:tc>
          <w:tcPr>
            <w:tcW w:w="1458" w:type="dxa"/>
          </w:tcPr>
          <w:p w:rsidR="00305BE7" w:rsidRPr="00305BE7" w:rsidRDefault="00305BE7" w:rsidP="00FF4365">
            <w:pPr>
              <w:rPr>
                <w:sz w:val="20"/>
                <w:szCs w:val="20"/>
              </w:rPr>
            </w:pPr>
            <w:r w:rsidRPr="00305BE7">
              <w:rPr>
                <w:rStyle w:val="SCCFileNumberChar"/>
                <w:sz w:val="20"/>
                <w:szCs w:val="20"/>
              </w:rPr>
              <w:t>33881</w:t>
            </w:r>
          </w:p>
          <w:p w:rsidR="00305BE7" w:rsidRPr="00305BE7" w:rsidRDefault="00305BE7" w:rsidP="00FF4365">
            <w:pPr>
              <w:rPr>
                <w:b/>
                <w:sz w:val="20"/>
                <w:szCs w:val="20"/>
                <w:lang w:val="fr-CA"/>
              </w:rPr>
            </w:pPr>
          </w:p>
        </w:tc>
        <w:tc>
          <w:tcPr>
            <w:tcW w:w="8118" w:type="dxa"/>
          </w:tcPr>
          <w:p w:rsidR="00305BE7" w:rsidRPr="00305BE7" w:rsidRDefault="00305BE7" w:rsidP="00FF4365">
            <w:pPr>
              <w:rPr>
                <w:sz w:val="20"/>
                <w:szCs w:val="20"/>
              </w:rPr>
            </w:pPr>
            <w:r w:rsidRPr="00305BE7">
              <w:rPr>
                <w:rStyle w:val="SCCLsocChar"/>
                <w:sz w:val="20"/>
                <w:szCs w:val="20"/>
                <w:lang w:val="en-CA"/>
              </w:rPr>
              <w:t>Andre Lahaie</w:t>
            </w:r>
            <w:r w:rsidR="0020276B">
              <w:rPr>
                <w:rStyle w:val="SCCLsocChar"/>
                <w:sz w:val="20"/>
                <w:szCs w:val="20"/>
                <w:lang w:val="en-CA"/>
              </w:rPr>
              <w:t xml:space="preserve"> and</w:t>
            </w:r>
            <w:r w:rsidRPr="00305BE7">
              <w:rPr>
                <w:rStyle w:val="SCCLsocChar"/>
                <w:sz w:val="20"/>
                <w:szCs w:val="20"/>
                <w:lang w:val="en-CA"/>
              </w:rPr>
              <w:t xml:space="preserve"> Digital Super City Inc. v. Attorney General of Canada</w:t>
            </w:r>
            <w:r w:rsidR="0020276B">
              <w:rPr>
                <w:rStyle w:val="SCCLsocChar"/>
                <w:sz w:val="20"/>
                <w:szCs w:val="20"/>
                <w:lang w:val="en-CA"/>
              </w:rPr>
              <w:t xml:space="preserve"> and</w:t>
            </w:r>
            <w:r w:rsidRPr="00305BE7">
              <w:rPr>
                <w:rStyle w:val="SCCLsocChar"/>
                <w:sz w:val="20"/>
                <w:szCs w:val="20"/>
                <w:lang w:val="en-CA"/>
              </w:rPr>
              <w:t xml:space="preserve"> Jean-Louis Noreau</w:t>
            </w:r>
            <w:r w:rsidRPr="00305BE7">
              <w:rPr>
                <w:sz w:val="20"/>
                <w:szCs w:val="20"/>
              </w:rPr>
              <w:t xml:space="preserve"> (Ont.) (Civil) (By Leave)</w:t>
            </w:r>
          </w:p>
          <w:p w:rsidR="00305BE7" w:rsidRPr="00305BE7" w:rsidRDefault="00305BE7" w:rsidP="00FF4365">
            <w:pPr>
              <w:rPr>
                <w:sz w:val="20"/>
                <w:szCs w:val="20"/>
              </w:rPr>
            </w:pPr>
          </w:p>
        </w:tc>
      </w:tr>
      <w:tr w:rsidR="00305BE7" w:rsidRPr="00305BE7" w:rsidTr="00FF4365">
        <w:trPr>
          <w:cantSplit/>
        </w:trPr>
        <w:tc>
          <w:tcPr>
            <w:tcW w:w="1458" w:type="dxa"/>
          </w:tcPr>
          <w:p w:rsidR="00305BE7" w:rsidRPr="00305BE7" w:rsidRDefault="00305BE7" w:rsidP="00FF4365">
            <w:pPr>
              <w:rPr>
                <w:sz w:val="20"/>
                <w:szCs w:val="20"/>
              </w:rPr>
            </w:pPr>
            <w:r w:rsidRPr="00305BE7">
              <w:rPr>
                <w:sz w:val="20"/>
                <w:szCs w:val="20"/>
              </w:rPr>
              <w:t>Coram :</w:t>
            </w:r>
          </w:p>
        </w:tc>
        <w:tc>
          <w:tcPr>
            <w:tcW w:w="8118" w:type="dxa"/>
          </w:tcPr>
          <w:p w:rsidR="00305BE7" w:rsidRPr="00305BE7" w:rsidRDefault="00305BE7" w:rsidP="00FF4365">
            <w:pPr>
              <w:rPr>
                <w:sz w:val="20"/>
                <w:szCs w:val="20"/>
              </w:rPr>
            </w:pPr>
            <w:r w:rsidRPr="00305BE7">
              <w:rPr>
                <w:rStyle w:val="SCCCoramChar"/>
                <w:sz w:val="20"/>
                <w:szCs w:val="20"/>
                <w:lang w:val="en-CA"/>
              </w:rPr>
              <w:t>McLachlin C.J. and Abella and Cromwell JJ.</w:t>
            </w:r>
          </w:p>
          <w:p w:rsidR="00305BE7" w:rsidRPr="00305BE7" w:rsidRDefault="00305BE7" w:rsidP="00FF4365">
            <w:pPr>
              <w:rPr>
                <w:sz w:val="20"/>
                <w:szCs w:val="20"/>
                <w:u w:val="single"/>
              </w:rPr>
            </w:pPr>
          </w:p>
        </w:tc>
      </w:tr>
      <w:tr w:rsidR="00305BE7" w:rsidRPr="00982105" w:rsidTr="00FF4365">
        <w:trPr>
          <w:cantSplit/>
        </w:trPr>
        <w:tc>
          <w:tcPr>
            <w:tcW w:w="9576" w:type="dxa"/>
            <w:gridSpan w:val="2"/>
          </w:tcPr>
          <w:p w:rsidR="00305BE7" w:rsidRPr="00305BE7" w:rsidRDefault="00305BE7" w:rsidP="00FF4365">
            <w:pPr>
              <w:pStyle w:val="SCCShortJudgment"/>
              <w:rPr>
                <w:szCs w:val="20"/>
              </w:rPr>
            </w:pPr>
            <w:r w:rsidRPr="00305BE7">
              <w:rPr>
                <w:szCs w:val="20"/>
              </w:rPr>
              <w:t>The application for leave to appeal from the judgment of the Court of Appeal for Ontario, Number C49921, 2010 ONCA 516, dated July 20, 2010, is dismissed with costs.</w:t>
            </w:r>
          </w:p>
          <w:p w:rsidR="00305BE7" w:rsidRPr="00305BE7" w:rsidRDefault="00305BE7" w:rsidP="00FF4365">
            <w:pPr>
              <w:pStyle w:val="SCCShortJudgment"/>
              <w:ind w:firstLine="0"/>
              <w:rPr>
                <w:szCs w:val="20"/>
              </w:rPr>
            </w:pPr>
          </w:p>
          <w:p w:rsidR="00305BE7" w:rsidRPr="00305BE7" w:rsidRDefault="00305BE7" w:rsidP="00FF4365">
            <w:pPr>
              <w:pStyle w:val="SCCShortJudgment"/>
              <w:rPr>
                <w:szCs w:val="20"/>
                <w:lang w:val="fr-CA"/>
              </w:rPr>
            </w:pPr>
            <w:r w:rsidRPr="00305BE7">
              <w:rPr>
                <w:szCs w:val="20"/>
                <w:lang w:val="fr-CA"/>
              </w:rPr>
              <w:t>La demande d’autorisation d’appel de l’arrêt de la Cour d’appel de l’Ontario, numéro C49921, 2010 ONCA 516, daté du 20 juillet 2010, est rejetée avec dépens.</w:t>
            </w:r>
          </w:p>
        </w:tc>
      </w:tr>
    </w:tbl>
    <w:p w:rsidR="0020276B" w:rsidRDefault="0020276B" w:rsidP="00185308">
      <w:pPr>
        <w:rPr>
          <w:sz w:val="20"/>
          <w:szCs w:val="20"/>
          <w:lang w:val="fr-CA"/>
        </w:rPr>
      </w:pPr>
    </w:p>
    <w:p w:rsidR="0020276B" w:rsidRDefault="0020276B">
      <w:pPr>
        <w:rPr>
          <w:sz w:val="20"/>
          <w:szCs w:val="20"/>
          <w:lang w:val="fr-CA"/>
        </w:rPr>
      </w:pPr>
      <w:r>
        <w:rPr>
          <w:sz w:val="20"/>
          <w:szCs w:val="20"/>
          <w:lang w:val="fr-CA"/>
        </w:rPr>
        <w:br w:type="page"/>
      </w:r>
    </w:p>
    <w:p w:rsidR="00185308" w:rsidRDefault="00185308" w:rsidP="00185308">
      <w:pPr>
        <w:rPr>
          <w:sz w:val="20"/>
          <w:szCs w:val="20"/>
          <w:u w:val="single"/>
        </w:rPr>
      </w:pPr>
      <w:r>
        <w:rPr>
          <w:sz w:val="20"/>
          <w:szCs w:val="20"/>
          <w:u w:val="single"/>
        </w:rPr>
        <w:lastRenderedPageBreak/>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05BE7" w:rsidRPr="002B6732" w:rsidTr="00FF4365">
        <w:tc>
          <w:tcPr>
            <w:tcW w:w="5000" w:type="pct"/>
            <w:gridSpan w:val="3"/>
          </w:tcPr>
          <w:p w:rsidR="00305BE7" w:rsidRPr="002B6732" w:rsidRDefault="00305BE7" w:rsidP="00305BE7">
            <w:pPr>
              <w:widowControl w:val="0"/>
              <w:jc w:val="both"/>
              <w:rPr>
                <w:sz w:val="20"/>
              </w:rPr>
            </w:pPr>
            <w:r w:rsidRPr="002B6732">
              <w:rPr>
                <w:sz w:val="20"/>
              </w:rPr>
              <w:t xml:space="preserve">Charter of Rights – Enforcement – Search and seizure – Validity of search warrants – Duties and responsibilities of police officers in Canada to disclose relevant information in form of conflicting case law on whether or not an offence actually exists in order to obtain a search warrant – Whether these duties and responsibilities are the same when the police seek a search warrant to enforce a federal statute - Whether police officers can selectively enforce federal law within one province or in some provinces but not in others – Whether one business in one area can be closed down and other competitors allowed to thrive and flourish while doing exactly the same thing – </w:t>
            </w:r>
            <w:r w:rsidRPr="002B6732">
              <w:rPr>
                <w:i/>
                <w:sz w:val="20"/>
              </w:rPr>
              <w:t>Canadian Charter of Rights and Freedoms</w:t>
            </w:r>
            <w:r w:rsidRPr="002B6732">
              <w:rPr>
                <w:sz w:val="20"/>
              </w:rPr>
              <w:t xml:space="preserve">, ss. 8, 24 – </w:t>
            </w:r>
            <w:r w:rsidRPr="002B6732">
              <w:rPr>
                <w:i/>
                <w:sz w:val="20"/>
              </w:rPr>
              <w:t>Radiocommunication Act</w:t>
            </w:r>
            <w:r w:rsidRPr="002B6732">
              <w:rPr>
                <w:sz w:val="20"/>
              </w:rPr>
              <w:t>, R.S.C. 1985, c. R-2, ss. 9(1)(c), 10(1)(b).</w:t>
            </w:r>
          </w:p>
          <w:p w:rsidR="00305BE7" w:rsidRPr="002B6732" w:rsidRDefault="00305BE7" w:rsidP="00FF4365">
            <w:pPr>
              <w:widowControl w:val="0"/>
              <w:rPr>
                <w:sz w:val="20"/>
              </w:rPr>
            </w:pPr>
          </w:p>
        </w:tc>
      </w:tr>
      <w:tr w:rsidR="00305BE7" w:rsidRPr="002B6732" w:rsidTr="00FF4365">
        <w:tc>
          <w:tcPr>
            <w:tcW w:w="5000" w:type="pct"/>
            <w:gridSpan w:val="3"/>
          </w:tcPr>
          <w:p w:rsidR="00305BE7" w:rsidRPr="002B6732" w:rsidRDefault="00305BE7" w:rsidP="00305BE7">
            <w:pPr>
              <w:widowControl w:val="0"/>
              <w:jc w:val="both"/>
              <w:rPr>
                <w:sz w:val="20"/>
              </w:rPr>
            </w:pPr>
            <w:r w:rsidRPr="002B6732">
              <w:rPr>
                <w:sz w:val="20"/>
              </w:rPr>
              <w:t xml:space="preserve">The applicants carried on business importing and selling satellite equipment and “smart cards” designed for receiving and decoding encrypted satellite television broadcasts emanating from United States.  The respondents obtained search warrants in 1998 to search the applicants’ premises.  At that time courts across the country were divided on the question of whether ss. 9(1)(c) and 10(1)(b) of the </w:t>
            </w:r>
            <w:r w:rsidRPr="002B6732">
              <w:rPr>
                <w:i/>
                <w:sz w:val="20"/>
              </w:rPr>
              <w:t xml:space="preserve">Radiocommunication </w:t>
            </w:r>
            <w:r w:rsidRPr="002B6732">
              <w:rPr>
                <w:sz w:val="20"/>
              </w:rPr>
              <w:t>Act applied to signals originating from outside Canada.  The trial judge set aside the warrants and awarded the applicants damages based on findings that the police acted maliciously and without good faith by obtaining warrants without disclosing the existence of conflicting case law and without considering alternatives to obtaining a search warrant.   The Court of Appeal allowed the respondents’ appeal of that decision.</w:t>
            </w:r>
          </w:p>
          <w:p w:rsidR="00305BE7" w:rsidRPr="002B6732" w:rsidRDefault="00305BE7" w:rsidP="00FF4365">
            <w:pPr>
              <w:widowControl w:val="0"/>
              <w:rPr>
                <w:sz w:val="20"/>
              </w:rPr>
            </w:pPr>
          </w:p>
        </w:tc>
      </w:tr>
      <w:tr w:rsidR="00305BE7" w:rsidRPr="002B6732" w:rsidTr="00FF4365">
        <w:tc>
          <w:tcPr>
            <w:tcW w:w="2427" w:type="pct"/>
          </w:tcPr>
          <w:p w:rsidR="00305BE7" w:rsidRPr="002B6732" w:rsidRDefault="00305BE7" w:rsidP="00FF4365">
            <w:pPr>
              <w:widowControl w:val="0"/>
              <w:rPr>
                <w:sz w:val="20"/>
              </w:rPr>
            </w:pPr>
            <w:r w:rsidRPr="002B6732">
              <w:rPr>
                <w:sz w:val="20"/>
              </w:rPr>
              <w:t>December 22, 2008</w:t>
            </w:r>
          </w:p>
          <w:p w:rsidR="00305BE7" w:rsidRPr="002B6732" w:rsidRDefault="00305BE7" w:rsidP="00FF4365">
            <w:pPr>
              <w:widowControl w:val="0"/>
              <w:rPr>
                <w:sz w:val="20"/>
              </w:rPr>
            </w:pPr>
            <w:r w:rsidRPr="002B6732">
              <w:rPr>
                <w:sz w:val="20"/>
              </w:rPr>
              <w:t>Ontario Superior Court of Justice</w:t>
            </w:r>
          </w:p>
          <w:p w:rsidR="00305BE7" w:rsidRPr="002B6732" w:rsidRDefault="00305BE7" w:rsidP="00FF4365">
            <w:pPr>
              <w:widowControl w:val="0"/>
              <w:rPr>
                <w:sz w:val="20"/>
              </w:rPr>
            </w:pPr>
            <w:r w:rsidRPr="002B6732">
              <w:rPr>
                <w:sz w:val="20"/>
              </w:rPr>
              <w:t>(Power J.)</w:t>
            </w:r>
          </w:p>
          <w:p w:rsidR="00305BE7" w:rsidRPr="002B6732" w:rsidRDefault="00305BE7" w:rsidP="00FF4365">
            <w:pPr>
              <w:widowControl w:val="0"/>
              <w:rPr>
                <w:sz w:val="20"/>
              </w:rPr>
            </w:pPr>
          </w:p>
        </w:tc>
        <w:tc>
          <w:tcPr>
            <w:tcW w:w="243" w:type="pct"/>
          </w:tcPr>
          <w:p w:rsidR="00305BE7" w:rsidRPr="002B6732" w:rsidRDefault="00305BE7" w:rsidP="00FF4365">
            <w:pPr>
              <w:widowControl w:val="0"/>
              <w:rPr>
                <w:sz w:val="20"/>
              </w:rPr>
            </w:pPr>
          </w:p>
        </w:tc>
        <w:tc>
          <w:tcPr>
            <w:tcW w:w="2330" w:type="pct"/>
          </w:tcPr>
          <w:p w:rsidR="00305BE7" w:rsidRPr="002B6732" w:rsidRDefault="00305BE7" w:rsidP="00FF4365">
            <w:pPr>
              <w:widowControl w:val="0"/>
              <w:rPr>
                <w:sz w:val="20"/>
              </w:rPr>
            </w:pPr>
            <w:r w:rsidRPr="002B6732">
              <w:rPr>
                <w:sz w:val="20"/>
              </w:rPr>
              <w:t>Respondents ordered to pay damages to applicants</w:t>
            </w:r>
          </w:p>
          <w:p w:rsidR="00305BE7" w:rsidRPr="002B6732" w:rsidRDefault="00305BE7" w:rsidP="00FF4365">
            <w:pPr>
              <w:widowControl w:val="0"/>
              <w:rPr>
                <w:sz w:val="20"/>
              </w:rPr>
            </w:pPr>
          </w:p>
          <w:p w:rsidR="00305BE7" w:rsidRPr="002B6732" w:rsidRDefault="00305BE7" w:rsidP="00FF4365">
            <w:pPr>
              <w:widowControl w:val="0"/>
              <w:rPr>
                <w:sz w:val="20"/>
              </w:rPr>
            </w:pPr>
          </w:p>
        </w:tc>
      </w:tr>
      <w:tr w:rsidR="00305BE7" w:rsidRPr="002B6732" w:rsidTr="00FF4365">
        <w:tc>
          <w:tcPr>
            <w:tcW w:w="2427" w:type="pct"/>
          </w:tcPr>
          <w:p w:rsidR="00305BE7" w:rsidRPr="002B6732" w:rsidRDefault="00305BE7" w:rsidP="00FF4365">
            <w:pPr>
              <w:widowControl w:val="0"/>
              <w:rPr>
                <w:sz w:val="20"/>
              </w:rPr>
            </w:pPr>
            <w:r w:rsidRPr="002B6732">
              <w:rPr>
                <w:sz w:val="20"/>
              </w:rPr>
              <w:t>July 20, 2010</w:t>
            </w:r>
          </w:p>
          <w:p w:rsidR="00305BE7" w:rsidRPr="002B6732" w:rsidRDefault="00305BE7" w:rsidP="00FF4365">
            <w:pPr>
              <w:widowControl w:val="0"/>
              <w:rPr>
                <w:sz w:val="20"/>
              </w:rPr>
            </w:pPr>
            <w:r w:rsidRPr="002B6732">
              <w:rPr>
                <w:sz w:val="20"/>
              </w:rPr>
              <w:t>Court of Appeal for Ontario</w:t>
            </w:r>
          </w:p>
          <w:p w:rsidR="00305BE7" w:rsidRPr="002B6732" w:rsidRDefault="00305BE7" w:rsidP="00FF4365">
            <w:pPr>
              <w:widowControl w:val="0"/>
              <w:rPr>
                <w:sz w:val="20"/>
              </w:rPr>
            </w:pPr>
            <w:r w:rsidRPr="002B6732">
              <w:rPr>
                <w:sz w:val="20"/>
              </w:rPr>
              <w:t>(Simmons, LaForme and Epstein Gloria JJ.A.)</w:t>
            </w:r>
          </w:p>
          <w:p w:rsidR="00305BE7" w:rsidRPr="002B6732" w:rsidRDefault="00305BE7" w:rsidP="00FF4365">
            <w:pPr>
              <w:widowControl w:val="0"/>
              <w:rPr>
                <w:sz w:val="20"/>
              </w:rPr>
            </w:pPr>
            <w:r w:rsidRPr="002B6732">
              <w:rPr>
                <w:sz w:val="20"/>
              </w:rPr>
              <w:t>Neutral citation:  2010 ONCA 516</w:t>
            </w:r>
          </w:p>
          <w:p w:rsidR="00305BE7" w:rsidRPr="002B6732" w:rsidRDefault="00305BE7" w:rsidP="00FF4365">
            <w:pPr>
              <w:widowControl w:val="0"/>
              <w:rPr>
                <w:sz w:val="20"/>
              </w:rPr>
            </w:pPr>
          </w:p>
        </w:tc>
        <w:tc>
          <w:tcPr>
            <w:tcW w:w="243" w:type="pct"/>
          </w:tcPr>
          <w:p w:rsidR="00305BE7" w:rsidRPr="002B6732" w:rsidRDefault="00305BE7" w:rsidP="00FF4365">
            <w:pPr>
              <w:widowControl w:val="0"/>
              <w:rPr>
                <w:sz w:val="20"/>
              </w:rPr>
            </w:pPr>
          </w:p>
        </w:tc>
        <w:tc>
          <w:tcPr>
            <w:tcW w:w="2330" w:type="pct"/>
          </w:tcPr>
          <w:p w:rsidR="00305BE7" w:rsidRPr="002B6732" w:rsidRDefault="00305BE7" w:rsidP="00FF4365">
            <w:pPr>
              <w:widowControl w:val="0"/>
              <w:rPr>
                <w:sz w:val="20"/>
              </w:rPr>
            </w:pPr>
            <w:r w:rsidRPr="002B6732">
              <w:rPr>
                <w:sz w:val="20"/>
              </w:rPr>
              <w:t>Appeal allowed; cross-appeal dismissed</w:t>
            </w:r>
          </w:p>
          <w:p w:rsidR="00305BE7" w:rsidRPr="002B6732" w:rsidRDefault="00305BE7" w:rsidP="00FF4365">
            <w:pPr>
              <w:widowControl w:val="0"/>
              <w:rPr>
                <w:sz w:val="20"/>
              </w:rPr>
            </w:pPr>
          </w:p>
        </w:tc>
      </w:tr>
      <w:tr w:rsidR="00305BE7" w:rsidRPr="002B6732" w:rsidTr="00FF4365">
        <w:tc>
          <w:tcPr>
            <w:tcW w:w="2427" w:type="pct"/>
          </w:tcPr>
          <w:p w:rsidR="00305BE7" w:rsidRPr="002B6732" w:rsidRDefault="00305BE7" w:rsidP="00FF4365">
            <w:pPr>
              <w:widowControl w:val="0"/>
              <w:rPr>
                <w:sz w:val="20"/>
              </w:rPr>
            </w:pPr>
            <w:r w:rsidRPr="002B6732">
              <w:rPr>
                <w:sz w:val="20"/>
              </w:rPr>
              <w:t>September 29, 2010</w:t>
            </w:r>
          </w:p>
          <w:p w:rsidR="00305BE7" w:rsidRPr="002B6732" w:rsidRDefault="00305BE7" w:rsidP="00FF4365">
            <w:pPr>
              <w:widowControl w:val="0"/>
              <w:rPr>
                <w:sz w:val="20"/>
              </w:rPr>
            </w:pPr>
            <w:r w:rsidRPr="002B6732">
              <w:rPr>
                <w:sz w:val="20"/>
              </w:rPr>
              <w:t>Supreme Court of Canada</w:t>
            </w:r>
          </w:p>
        </w:tc>
        <w:tc>
          <w:tcPr>
            <w:tcW w:w="243" w:type="pct"/>
          </w:tcPr>
          <w:p w:rsidR="00305BE7" w:rsidRPr="002B6732" w:rsidRDefault="00305BE7" w:rsidP="00FF4365">
            <w:pPr>
              <w:widowControl w:val="0"/>
              <w:rPr>
                <w:sz w:val="20"/>
              </w:rPr>
            </w:pPr>
          </w:p>
        </w:tc>
        <w:tc>
          <w:tcPr>
            <w:tcW w:w="2330" w:type="pct"/>
          </w:tcPr>
          <w:p w:rsidR="00305BE7" w:rsidRPr="002B6732" w:rsidRDefault="00305BE7" w:rsidP="00FF4365">
            <w:pPr>
              <w:widowControl w:val="0"/>
              <w:rPr>
                <w:sz w:val="20"/>
              </w:rPr>
            </w:pPr>
            <w:r w:rsidRPr="002B6732">
              <w:rPr>
                <w:sz w:val="20"/>
              </w:rPr>
              <w:t>Application for leave to appeal filed</w:t>
            </w:r>
          </w:p>
          <w:p w:rsidR="00305BE7" w:rsidRPr="002B6732" w:rsidRDefault="00305BE7" w:rsidP="00FF4365">
            <w:pPr>
              <w:widowControl w:val="0"/>
              <w:rPr>
                <w:sz w:val="20"/>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47"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305BE7" w:rsidRPr="002B6732" w:rsidTr="00FF4365">
        <w:tc>
          <w:tcPr>
            <w:tcW w:w="5000" w:type="pct"/>
            <w:gridSpan w:val="3"/>
          </w:tcPr>
          <w:p w:rsidR="00305BE7" w:rsidRPr="002B6732" w:rsidRDefault="00305BE7" w:rsidP="00305BE7">
            <w:pPr>
              <w:widowControl w:val="0"/>
              <w:jc w:val="both"/>
              <w:rPr>
                <w:sz w:val="20"/>
                <w:lang w:val="fr-CA"/>
              </w:rPr>
            </w:pPr>
            <w:r w:rsidRPr="002B6732">
              <w:rPr>
                <w:sz w:val="20"/>
                <w:lang w:val="fr-CA"/>
              </w:rPr>
              <w:t xml:space="preserve">Charte des droits – Exécution – Fouilles et perquisitions – Validité des mandats de perquisition – Devoirs et responsabilités des policiers au Canada de communiquer les renseignements pertinents sous forme de jurisprudence contradictoire sur la question de savoir si une infraction existe réellement pour obtenir un mandat de perquisition – Ces devoirs et responsabilités sont-ils les mêmes lorsque les policiers demandent un mandat de perquisition pour exécuter une loi fédérale? – Les policiers peuvent-ils sélectivement exécuter une loi fédérale dans une province ou quelques provinces, mais non dans d’autres? – Une entreprise dans une région peut-elle être fermée et peut-on permettre à des concurrents de croître et de prospérer alors qu’ils font exactement la même chose? – </w:t>
            </w:r>
            <w:r w:rsidRPr="002B6732">
              <w:rPr>
                <w:i/>
                <w:iCs/>
                <w:sz w:val="20"/>
                <w:lang w:val="fr-CA"/>
              </w:rPr>
              <w:t>Charte canadienne des droits et libertés</w:t>
            </w:r>
            <w:r w:rsidRPr="002B6732">
              <w:rPr>
                <w:sz w:val="20"/>
                <w:lang w:val="fr-CA"/>
              </w:rPr>
              <w:t xml:space="preserve">, art. 8, 24 – </w:t>
            </w:r>
            <w:r w:rsidRPr="002B6732">
              <w:rPr>
                <w:i/>
                <w:iCs/>
                <w:sz w:val="20"/>
                <w:lang w:val="fr-CA"/>
              </w:rPr>
              <w:t>Loi sur la radiocommunication</w:t>
            </w:r>
            <w:r w:rsidRPr="002B6732">
              <w:rPr>
                <w:sz w:val="20"/>
                <w:lang w:val="fr-CA"/>
              </w:rPr>
              <w:t>, L.R.C. 1985, ch. R-2, al. 9(1)c), 10(1)b).</w:t>
            </w:r>
          </w:p>
          <w:p w:rsidR="00305BE7" w:rsidRPr="002B6732" w:rsidRDefault="00305BE7" w:rsidP="00FF4365">
            <w:pPr>
              <w:widowControl w:val="0"/>
              <w:rPr>
                <w:sz w:val="20"/>
                <w:lang w:val="fr-CA"/>
              </w:rPr>
            </w:pPr>
          </w:p>
        </w:tc>
      </w:tr>
      <w:tr w:rsidR="00305BE7" w:rsidRPr="00982105" w:rsidTr="00FF4365">
        <w:tc>
          <w:tcPr>
            <w:tcW w:w="5000" w:type="pct"/>
            <w:gridSpan w:val="3"/>
          </w:tcPr>
          <w:p w:rsidR="00305BE7" w:rsidRPr="002B6732" w:rsidRDefault="00305BE7" w:rsidP="00305BE7">
            <w:pPr>
              <w:widowControl w:val="0"/>
              <w:jc w:val="both"/>
              <w:rPr>
                <w:sz w:val="20"/>
                <w:lang w:val="fr-CA"/>
              </w:rPr>
            </w:pPr>
            <w:r w:rsidRPr="002B6732">
              <w:rPr>
                <w:sz w:val="20"/>
                <w:lang w:val="fr-CA"/>
              </w:rPr>
              <w:t xml:space="preserve">Les demandeurs exploitaient une entreprise d’importation et de vente d’équipement satellitaire et de « cartes intelligentes » conçus pour capter et décoder des signaux de télédiffusion par satellite encodés provenant des États-Unis. En 1998, les intimés ont obtenu des mandats de perquisition pour perquisitionner dans les locaux des demandeurs. À l’époque, les tribunaux canadiens étaient divisés sur la question de savoir si les al. 9(1)c) et 10(1)b) de la </w:t>
            </w:r>
            <w:r w:rsidRPr="002B6732">
              <w:rPr>
                <w:i/>
                <w:iCs/>
                <w:sz w:val="20"/>
                <w:lang w:val="fr-CA"/>
              </w:rPr>
              <w:t xml:space="preserve">Loi sur la radiocommunication </w:t>
            </w:r>
            <w:r w:rsidRPr="002B6732">
              <w:rPr>
                <w:sz w:val="20"/>
                <w:lang w:val="fr-CA"/>
              </w:rPr>
              <w:t xml:space="preserve">s’appliquaient aux signaux provenant de l’extérieur du Canada. Le juge de première instance a annulé les mandats et a accordé des dommages-intérêts aux demandeurs sur le fondement de conclusions selon lesquelles les policiers avaient agi avec malveillance et de mauvaise foi en obtenant les mandats sans </w:t>
            </w:r>
            <w:r w:rsidRPr="002B6732">
              <w:rPr>
                <w:sz w:val="20"/>
                <w:lang w:val="fr-CA"/>
              </w:rPr>
              <w:lastRenderedPageBreak/>
              <w:t>communiquer l’existence de jurisprudence contradictoire et sans prendre en compte les solutions de rechange à l’obtention d’un mandat de perquisition. La Cour d’appel a accueilli l’appel de cette décision interjeté par les intimés.</w:t>
            </w:r>
          </w:p>
          <w:p w:rsidR="00305BE7" w:rsidRPr="002B6732" w:rsidRDefault="00305BE7" w:rsidP="00FF4365">
            <w:pPr>
              <w:widowControl w:val="0"/>
              <w:rPr>
                <w:sz w:val="20"/>
                <w:lang w:val="fr-CA"/>
              </w:rPr>
            </w:pPr>
          </w:p>
        </w:tc>
      </w:tr>
      <w:tr w:rsidR="00305BE7" w:rsidRPr="00982105" w:rsidTr="00FF4365">
        <w:tc>
          <w:tcPr>
            <w:tcW w:w="2427" w:type="pct"/>
          </w:tcPr>
          <w:p w:rsidR="00305BE7" w:rsidRPr="002B6732" w:rsidRDefault="00305BE7" w:rsidP="00FF4365">
            <w:pPr>
              <w:widowControl w:val="0"/>
              <w:rPr>
                <w:sz w:val="20"/>
                <w:lang w:val="fr-CA"/>
              </w:rPr>
            </w:pPr>
            <w:r w:rsidRPr="002B6732">
              <w:rPr>
                <w:sz w:val="20"/>
                <w:lang w:val="fr-CA"/>
              </w:rPr>
              <w:lastRenderedPageBreak/>
              <w:t>22 décembre 2008</w:t>
            </w:r>
          </w:p>
          <w:p w:rsidR="00305BE7" w:rsidRPr="002B6732" w:rsidRDefault="00305BE7" w:rsidP="00FF4365">
            <w:pPr>
              <w:widowControl w:val="0"/>
              <w:rPr>
                <w:sz w:val="20"/>
                <w:lang w:val="fr-CA"/>
              </w:rPr>
            </w:pPr>
            <w:r w:rsidRPr="002B6732">
              <w:rPr>
                <w:sz w:val="20"/>
                <w:lang w:val="fr-CA"/>
              </w:rPr>
              <w:t>Cour supérieure de justice de l’Ontario</w:t>
            </w:r>
          </w:p>
          <w:p w:rsidR="00305BE7" w:rsidRPr="002B6732" w:rsidRDefault="00305BE7" w:rsidP="00FF4365">
            <w:pPr>
              <w:widowControl w:val="0"/>
              <w:rPr>
                <w:sz w:val="20"/>
                <w:lang w:val="fr-CA"/>
              </w:rPr>
            </w:pPr>
            <w:r w:rsidRPr="002B6732">
              <w:rPr>
                <w:sz w:val="20"/>
                <w:lang w:val="fr-CA"/>
              </w:rPr>
              <w:t>(Juge Power)</w:t>
            </w:r>
          </w:p>
          <w:p w:rsidR="00305BE7" w:rsidRPr="002B6732" w:rsidRDefault="00305BE7" w:rsidP="00FF4365">
            <w:pPr>
              <w:widowControl w:val="0"/>
              <w:rPr>
                <w:sz w:val="20"/>
                <w:lang w:val="fr-CA"/>
              </w:rPr>
            </w:pPr>
          </w:p>
        </w:tc>
        <w:tc>
          <w:tcPr>
            <w:tcW w:w="243" w:type="pct"/>
          </w:tcPr>
          <w:p w:rsidR="00305BE7" w:rsidRPr="002B6732" w:rsidRDefault="00305BE7" w:rsidP="00FF4365">
            <w:pPr>
              <w:widowControl w:val="0"/>
              <w:rPr>
                <w:sz w:val="20"/>
                <w:lang w:val="fr-CA"/>
              </w:rPr>
            </w:pPr>
          </w:p>
        </w:tc>
        <w:tc>
          <w:tcPr>
            <w:tcW w:w="2330" w:type="pct"/>
          </w:tcPr>
          <w:p w:rsidR="00305BE7" w:rsidRPr="002B6732" w:rsidRDefault="00305BE7" w:rsidP="00305BE7">
            <w:pPr>
              <w:widowControl w:val="0"/>
              <w:jc w:val="both"/>
              <w:rPr>
                <w:sz w:val="20"/>
                <w:lang w:val="fr-CA"/>
              </w:rPr>
            </w:pPr>
            <w:r w:rsidRPr="002B6732">
              <w:rPr>
                <w:sz w:val="20"/>
                <w:lang w:val="fr-CA"/>
              </w:rPr>
              <w:t>Intimés condamnés à payer des dommages-intérêts aux demandeurs</w:t>
            </w:r>
          </w:p>
          <w:p w:rsidR="00305BE7" w:rsidRPr="002B6732" w:rsidRDefault="00305BE7" w:rsidP="00FF4365">
            <w:pPr>
              <w:widowControl w:val="0"/>
              <w:rPr>
                <w:sz w:val="20"/>
                <w:lang w:val="fr-CA"/>
              </w:rPr>
            </w:pPr>
          </w:p>
          <w:p w:rsidR="00305BE7" w:rsidRPr="002B6732" w:rsidRDefault="00305BE7" w:rsidP="00FF4365">
            <w:pPr>
              <w:widowControl w:val="0"/>
              <w:rPr>
                <w:sz w:val="20"/>
                <w:lang w:val="fr-CA"/>
              </w:rPr>
            </w:pPr>
          </w:p>
        </w:tc>
      </w:tr>
      <w:tr w:rsidR="00305BE7" w:rsidRPr="002B6732" w:rsidTr="00FF4365">
        <w:tc>
          <w:tcPr>
            <w:tcW w:w="2427" w:type="pct"/>
          </w:tcPr>
          <w:p w:rsidR="00305BE7" w:rsidRPr="002B6732" w:rsidRDefault="00305BE7" w:rsidP="00FF4365">
            <w:pPr>
              <w:widowControl w:val="0"/>
              <w:rPr>
                <w:sz w:val="20"/>
                <w:lang w:val="fr-CA"/>
              </w:rPr>
            </w:pPr>
            <w:r w:rsidRPr="002B6732">
              <w:rPr>
                <w:sz w:val="20"/>
                <w:lang w:val="fr-CA"/>
              </w:rPr>
              <w:t>20 juillet 2010</w:t>
            </w:r>
          </w:p>
          <w:p w:rsidR="00305BE7" w:rsidRPr="002B6732" w:rsidRDefault="00305BE7" w:rsidP="00FF4365">
            <w:pPr>
              <w:widowControl w:val="0"/>
              <w:rPr>
                <w:sz w:val="20"/>
                <w:lang w:val="fr-CA"/>
              </w:rPr>
            </w:pPr>
            <w:r w:rsidRPr="002B6732">
              <w:rPr>
                <w:sz w:val="20"/>
                <w:lang w:val="fr-CA"/>
              </w:rPr>
              <w:t>Cour d’appel de l’Ontario</w:t>
            </w:r>
          </w:p>
          <w:p w:rsidR="00305BE7" w:rsidRPr="002B6732" w:rsidRDefault="00305BE7" w:rsidP="00FF4365">
            <w:pPr>
              <w:widowControl w:val="0"/>
              <w:rPr>
                <w:sz w:val="20"/>
                <w:lang w:val="fr-CA"/>
              </w:rPr>
            </w:pPr>
            <w:r w:rsidRPr="002B6732">
              <w:rPr>
                <w:sz w:val="20"/>
                <w:lang w:val="fr-CA"/>
              </w:rPr>
              <w:t>(Juges Simmons, LaForme et Epstein)</w:t>
            </w:r>
          </w:p>
          <w:p w:rsidR="00305BE7" w:rsidRPr="002B6732" w:rsidRDefault="00305BE7" w:rsidP="00FF4365">
            <w:pPr>
              <w:widowControl w:val="0"/>
              <w:rPr>
                <w:sz w:val="20"/>
                <w:lang w:val="fr-CA"/>
              </w:rPr>
            </w:pPr>
            <w:r w:rsidRPr="002B6732">
              <w:rPr>
                <w:sz w:val="20"/>
                <w:lang w:val="fr-CA"/>
              </w:rPr>
              <w:t>Référence neutre : 2010 ONCA 516</w:t>
            </w:r>
          </w:p>
          <w:p w:rsidR="00305BE7" w:rsidRPr="002B6732" w:rsidRDefault="00305BE7" w:rsidP="00FF4365">
            <w:pPr>
              <w:widowControl w:val="0"/>
              <w:rPr>
                <w:sz w:val="20"/>
                <w:lang w:val="fr-CA"/>
              </w:rPr>
            </w:pPr>
          </w:p>
        </w:tc>
        <w:tc>
          <w:tcPr>
            <w:tcW w:w="243" w:type="pct"/>
          </w:tcPr>
          <w:p w:rsidR="00305BE7" w:rsidRPr="002B6732" w:rsidRDefault="00305BE7" w:rsidP="00FF4365">
            <w:pPr>
              <w:widowControl w:val="0"/>
              <w:rPr>
                <w:sz w:val="20"/>
                <w:lang w:val="fr-CA"/>
              </w:rPr>
            </w:pPr>
          </w:p>
        </w:tc>
        <w:tc>
          <w:tcPr>
            <w:tcW w:w="2330" w:type="pct"/>
          </w:tcPr>
          <w:p w:rsidR="00305BE7" w:rsidRPr="002B6732" w:rsidRDefault="00305BE7" w:rsidP="00FF4365">
            <w:pPr>
              <w:widowControl w:val="0"/>
              <w:rPr>
                <w:sz w:val="20"/>
                <w:lang w:val="fr-CA"/>
              </w:rPr>
            </w:pPr>
            <w:r w:rsidRPr="002B6732">
              <w:rPr>
                <w:sz w:val="20"/>
                <w:lang w:val="fr-CA"/>
              </w:rPr>
              <w:t>Appel accueilli; appel incident rejeté</w:t>
            </w:r>
          </w:p>
          <w:p w:rsidR="00305BE7" w:rsidRPr="002B6732" w:rsidRDefault="00305BE7" w:rsidP="00FF4365">
            <w:pPr>
              <w:widowControl w:val="0"/>
              <w:rPr>
                <w:sz w:val="20"/>
                <w:lang w:val="fr-CA"/>
              </w:rPr>
            </w:pPr>
          </w:p>
        </w:tc>
      </w:tr>
      <w:tr w:rsidR="00305BE7" w:rsidRPr="002B6732" w:rsidTr="00FF4365">
        <w:tc>
          <w:tcPr>
            <w:tcW w:w="2427" w:type="pct"/>
          </w:tcPr>
          <w:p w:rsidR="00305BE7" w:rsidRPr="002B6732" w:rsidRDefault="00305BE7" w:rsidP="00FF4365">
            <w:pPr>
              <w:widowControl w:val="0"/>
              <w:rPr>
                <w:sz w:val="20"/>
                <w:lang w:val="fr-CA"/>
              </w:rPr>
            </w:pPr>
            <w:r w:rsidRPr="002B6732">
              <w:rPr>
                <w:sz w:val="20"/>
                <w:lang w:val="fr-CA"/>
              </w:rPr>
              <w:t>29 septembre 2010</w:t>
            </w:r>
          </w:p>
          <w:p w:rsidR="00305BE7" w:rsidRPr="002B6732" w:rsidRDefault="00305BE7" w:rsidP="00FF4365">
            <w:pPr>
              <w:widowControl w:val="0"/>
              <w:rPr>
                <w:sz w:val="20"/>
                <w:lang w:val="fr-CA"/>
              </w:rPr>
            </w:pPr>
            <w:r w:rsidRPr="002B6732">
              <w:rPr>
                <w:sz w:val="20"/>
                <w:lang w:val="fr-CA"/>
              </w:rPr>
              <w:t>Cour suprême du Canada</w:t>
            </w:r>
          </w:p>
        </w:tc>
        <w:tc>
          <w:tcPr>
            <w:tcW w:w="243" w:type="pct"/>
          </w:tcPr>
          <w:p w:rsidR="00305BE7" w:rsidRPr="002B6732" w:rsidRDefault="00305BE7" w:rsidP="00FF4365">
            <w:pPr>
              <w:widowControl w:val="0"/>
              <w:rPr>
                <w:sz w:val="20"/>
                <w:lang w:val="fr-CA"/>
              </w:rPr>
            </w:pPr>
          </w:p>
        </w:tc>
        <w:tc>
          <w:tcPr>
            <w:tcW w:w="2330" w:type="pct"/>
          </w:tcPr>
          <w:p w:rsidR="00305BE7" w:rsidRPr="002B6732" w:rsidRDefault="00305BE7" w:rsidP="00FF4365">
            <w:pPr>
              <w:widowControl w:val="0"/>
              <w:rPr>
                <w:sz w:val="20"/>
                <w:lang w:val="fr-CA"/>
              </w:rPr>
            </w:pPr>
            <w:r w:rsidRPr="002B6732">
              <w:rPr>
                <w:sz w:val="20"/>
                <w:lang w:val="fr-CA"/>
              </w:rPr>
              <w:t>Demande d’autorisation d’appel, déposée</w:t>
            </w:r>
          </w:p>
          <w:p w:rsidR="00305BE7" w:rsidRPr="002B6732" w:rsidRDefault="00305BE7" w:rsidP="00FF4365">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48" style="width:2in;height:1pt" o:hrpct="0" o:hralign="center" o:hrstd="t" o:hrnoshade="t" o:hr="t" fillcolor="black [3213]" stroked="f"/>
        </w:pict>
      </w:r>
    </w:p>
    <w:p w:rsidR="00185308" w:rsidRDefault="00185308" w:rsidP="0018530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7FFC" w:rsidRPr="00777FFC" w:rsidTr="00FF4365">
        <w:trPr>
          <w:cantSplit/>
        </w:trPr>
        <w:tc>
          <w:tcPr>
            <w:tcW w:w="1458" w:type="dxa"/>
          </w:tcPr>
          <w:p w:rsidR="00777FFC" w:rsidRPr="00777FFC" w:rsidRDefault="00777FFC" w:rsidP="00FF4365">
            <w:pPr>
              <w:rPr>
                <w:sz w:val="20"/>
                <w:szCs w:val="20"/>
              </w:rPr>
            </w:pPr>
            <w:r w:rsidRPr="00777FFC">
              <w:rPr>
                <w:rStyle w:val="SCCFileNumberChar"/>
                <w:sz w:val="20"/>
                <w:szCs w:val="20"/>
              </w:rPr>
              <w:t>33891</w:t>
            </w:r>
          </w:p>
          <w:p w:rsidR="00777FFC" w:rsidRPr="00777FFC" w:rsidRDefault="00777FFC" w:rsidP="00FF4365">
            <w:pPr>
              <w:rPr>
                <w:b/>
                <w:sz w:val="20"/>
                <w:szCs w:val="20"/>
                <w:lang w:val="fr-CA"/>
              </w:rPr>
            </w:pPr>
          </w:p>
        </w:tc>
        <w:tc>
          <w:tcPr>
            <w:tcW w:w="8118" w:type="dxa"/>
          </w:tcPr>
          <w:p w:rsidR="00777FFC" w:rsidRPr="00777FFC" w:rsidRDefault="00777FFC" w:rsidP="00FF4365">
            <w:pPr>
              <w:rPr>
                <w:sz w:val="20"/>
                <w:szCs w:val="20"/>
              </w:rPr>
            </w:pPr>
            <w:r w:rsidRPr="00777FFC">
              <w:rPr>
                <w:rStyle w:val="SCCLsocChar"/>
                <w:sz w:val="20"/>
                <w:szCs w:val="20"/>
                <w:lang w:val="en-CA"/>
              </w:rPr>
              <w:t>John Virgil Punko v. Her Majesty the Queen</w:t>
            </w:r>
            <w:r w:rsidRPr="00777FFC">
              <w:rPr>
                <w:sz w:val="20"/>
                <w:szCs w:val="20"/>
              </w:rPr>
              <w:t xml:space="preserve"> (B.C.) (Criminal) (By Leave)</w:t>
            </w:r>
          </w:p>
          <w:p w:rsidR="00777FFC" w:rsidRPr="00777FFC" w:rsidRDefault="00777FFC" w:rsidP="00FF4365">
            <w:pPr>
              <w:rPr>
                <w:sz w:val="20"/>
                <w:szCs w:val="20"/>
              </w:rPr>
            </w:pPr>
          </w:p>
        </w:tc>
      </w:tr>
      <w:tr w:rsidR="00777FFC" w:rsidRPr="00777FFC" w:rsidTr="00FF4365">
        <w:trPr>
          <w:cantSplit/>
        </w:trPr>
        <w:tc>
          <w:tcPr>
            <w:tcW w:w="1458" w:type="dxa"/>
          </w:tcPr>
          <w:p w:rsidR="00777FFC" w:rsidRPr="00777FFC" w:rsidRDefault="00777FFC" w:rsidP="00FF4365">
            <w:pPr>
              <w:rPr>
                <w:sz w:val="20"/>
                <w:szCs w:val="20"/>
              </w:rPr>
            </w:pPr>
            <w:r w:rsidRPr="00777FFC">
              <w:rPr>
                <w:sz w:val="20"/>
                <w:szCs w:val="20"/>
              </w:rPr>
              <w:t>Coram :</w:t>
            </w:r>
          </w:p>
        </w:tc>
        <w:tc>
          <w:tcPr>
            <w:tcW w:w="8118" w:type="dxa"/>
          </w:tcPr>
          <w:p w:rsidR="00777FFC" w:rsidRPr="00777FFC" w:rsidRDefault="00777FFC" w:rsidP="00FF4365">
            <w:pPr>
              <w:rPr>
                <w:sz w:val="20"/>
                <w:szCs w:val="20"/>
              </w:rPr>
            </w:pPr>
            <w:r w:rsidRPr="00777FFC">
              <w:rPr>
                <w:rStyle w:val="SCCCoramChar"/>
                <w:sz w:val="20"/>
                <w:szCs w:val="20"/>
                <w:lang w:val="en-CA"/>
              </w:rPr>
              <w:t>McLachlin C.J. and Abella and Cromwell JJ.</w:t>
            </w:r>
          </w:p>
          <w:p w:rsidR="00777FFC" w:rsidRPr="00777FFC" w:rsidRDefault="00777FFC" w:rsidP="00FF4365">
            <w:pPr>
              <w:rPr>
                <w:sz w:val="20"/>
                <w:szCs w:val="20"/>
                <w:u w:val="single"/>
              </w:rPr>
            </w:pPr>
          </w:p>
        </w:tc>
      </w:tr>
      <w:tr w:rsidR="00777FFC" w:rsidRPr="00982105" w:rsidTr="00FF4365">
        <w:trPr>
          <w:cantSplit/>
        </w:trPr>
        <w:tc>
          <w:tcPr>
            <w:tcW w:w="9576" w:type="dxa"/>
            <w:gridSpan w:val="2"/>
          </w:tcPr>
          <w:p w:rsidR="00777FFC" w:rsidRPr="00777FFC" w:rsidRDefault="00777FFC" w:rsidP="00FF4365">
            <w:pPr>
              <w:pStyle w:val="SCCShortJudgment"/>
              <w:rPr>
                <w:szCs w:val="20"/>
              </w:rPr>
            </w:pPr>
            <w:r w:rsidRPr="00777FFC">
              <w:rPr>
                <w:szCs w:val="20"/>
              </w:rPr>
              <w:t>The application for leave to appeal from the judgment of the Court of Appeal for British Columbia (Vancouver), Number CA037955, 2010 BCCA 365, dated August 5, 2010, is dismissed without costs.</w:t>
            </w:r>
          </w:p>
          <w:p w:rsidR="00777FFC" w:rsidRPr="00777FFC" w:rsidRDefault="00777FFC" w:rsidP="00FF4365">
            <w:pPr>
              <w:pStyle w:val="SCCShortJudgment"/>
              <w:ind w:firstLine="0"/>
              <w:rPr>
                <w:szCs w:val="20"/>
              </w:rPr>
            </w:pPr>
          </w:p>
          <w:p w:rsidR="00777FFC" w:rsidRPr="00777FFC" w:rsidRDefault="00777FFC" w:rsidP="00FF4365">
            <w:pPr>
              <w:pStyle w:val="SCCShortJudgment"/>
              <w:rPr>
                <w:szCs w:val="20"/>
                <w:lang w:val="fr-CA"/>
              </w:rPr>
            </w:pPr>
            <w:r w:rsidRPr="00777FFC">
              <w:rPr>
                <w:szCs w:val="20"/>
                <w:lang w:val="fr-CA"/>
              </w:rPr>
              <w:t>La demande d’autorisation d’appel de l’arrêt de la Cour d’appel de la Colombie-Britannique (Vancouver), numéro CA037955, 2010 BCCA 365, daté du 5 août 2010, est rejetée sans dépens.</w:t>
            </w:r>
          </w:p>
        </w:tc>
      </w:tr>
    </w:tbl>
    <w:p w:rsidR="00185308" w:rsidRPr="00777FFC" w:rsidRDefault="00185308" w:rsidP="00185308">
      <w:pPr>
        <w:rPr>
          <w:sz w:val="20"/>
          <w:szCs w:val="20"/>
          <w:lang w:val="fr-CA"/>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77FFC" w:rsidRPr="002B6732" w:rsidTr="00FF4365">
        <w:tc>
          <w:tcPr>
            <w:tcW w:w="5000" w:type="pct"/>
            <w:gridSpan w:val="3"/>
          </w:tcPr>
          <w:p w:rsidR="00777FFC" w:rsidRPr="002B6732" w:rsidRDefault="00777FFC" w:rsidP="00777FFC">
            <w:pPr>
              <w:widowControl w:val="0"/>
              <w:jc w:val="both"/>
              <w:rPr>
                <w:sz w:val="20"/>
              </w:rPr>
            </w:pPr>
            <w:r w:rsidRPr="002B6732">
              <w:rPr>
                <w:sz w:val="20"/>
              </w:rPr>
              <w:t>Criminal Law – Sentencing – Appeals – Whether an appeal should be allowed based on an error in principle that neither party advanced at the appeal hearing and on which the accused was never given an opportunity to exercise his right to be heard – Whether it was an error in principle to determine the appropriate sentences for two offences and then discount the sentences for  mitigating factors – Whether a police agent’s conduct of facilitating the commission of two drug offences should have been considered a mitigating factor – Standard of review of a sentencing judge’s decision to impose concurrent sentences and the appropriateness of concurrent sentences for two drug offences.</w:t>
            </w:r>
          </w:p>
          <w:p w:rsidR="00777FFC" w:rsidRPr="002B6732" w:rsidRDefault="00777FFC" w:rsidP="00FF4365">
            <w:pPr>
              <w:widowControl w:val="0"/>
              <w:rPr>
                <w:sz w:val="20"/>
              </w:rPr>
            </w:pPr>
          </w:p>
        </w:tc>
      </w:tr>
      <w:tr w:rsidR="00777FFC" w:rsidRPr="002B6732" w:rsidTr="00FF4365">
        <w:tc>
          <w:tcPr>
            <w:tcW w:w="5000" w:type="pct"/>
            <w:gridSpan w:val="3"/>
          </w:tcPr>
          <w:p w:rsidR="00777FFC" w:rsidRPr="002B6732" w:rsidRDefault="00777FFC" w:rsidP="00777FFC">
            <w:pPr>
              <w:widowControl w:val="0"/>
              <w:jc w:val="both"/>
              <w:rPr>
                <w:sz w:val="20"/>
              </w:rPr>
            </w:pPr>
            <w:r w:rsidRPr="002B6732">
              <w:rPr>
                <w:sz w:val="20"/>
              </w:rPr>
              <w:t xml:space="preserve">After pleading guilty, the applicant was sentenced to three concurrent terms of 14 months imprisonment for conspiracy to produce and traffic in methamphetamine, trafficking in cocaine and possession of proceeds of crime.  Most of the Crown’s evidence came from a paid police agent who infiltrated the applicant’s gang and who gathered evidence against the applicant.  The applicant had a criminal record and was a drug addict.  The police agent encouraged, facilitated and supplied the applicant’s use of Percocet, steroids and cocaine, despite knowledge of the applicant’s drug addiction and his attempts to stop drug use.   </w:t>
            </w:r>
          </w:p>
          <w:p w:rsidR="00777FFC" w:rsidRPr="002B6732" w:rsidRDefault="00777FFC" w:rsidP="00FF4365">
            <w:pPr>
              <w:widowControl w:val="0"/>
              <w:rPr>
                <w:sz w:val="20"/>
              </w:rPr>
            </w:pPr>
          </w:p>
        </w:tc>
      </w:tr>
      <w:tr w:rsidR="00777FFC" w:rsidRPr="002B6732" w:rsidTr="00FF4365">
        <w:tc>
          <w:tcPr>
            <w:tcW w:w="2427" w:type="pct"/>
          </w:tcPr>
          <w:p w:rsidR="00777FFC" w:rsidRPr="002B6732" w:rsidRDefault="00777FFC" w:rsidP="00FF4365">
            <w:pPr>
              <w:widowControl w:val="0"/>
              <w:rPr>
                <w:sz w:val="20"/>
              </w:rPr>
            </w:pPr>
            <w:r w:rsidRPr="002B6732">
              <w:rPr>
                <w:sz w:val="20"/>
              </w:rPr>
              <w:t xml:space="preserve">December 7, 2009 </w:t>
            </w:r>
          </w:p>
          <w:p w:rsidR="00777FFC" w:rsidRPr="002B6732" w:rsidRDefault="00777FFC" w:rsidP="00FF4365">
            <w:pPr>
              <w:widowControl w:val="0"/>
              <w:rPr>
                <w:sz w:val="20"/>
              </w:rPr>
            </w:pPr>
            <w:r w:rsidRPr="002B6732">
              <w:rPr>
                <w:sz w:val="20"/>
              </w:rPr>
              <w:t>Supreme Court of British Columbia</w:t>
            </w:r>
          </w:p>
          <w:p w:rsidR="00777FFC" w:rsidRPr="002B6732" w:rsidRDefault="00777FFC" w:rsidP="00FF4365">
            <w:pPr>
              <w:widowControl w:val="0"/>
              <w:rPr>
                <w:sz w:val="20"/>
              </w:rPr>
            </w:pPr>
            <w:r w:rsidRPr="002B6732">
              <w:rPr>
                <w:sz w:val="20"/>
              </w:rPr>
              <w:t xml:space="preserve">(Leask J.) </w:t>
            </w:r>
          </w:p>
          <w:p w:rsidR="00777FFC" w:rsidRPr="002B6732" w:rsidRDefault="00777FFC" w:rsidP="00FF4365">
            <w:pPr>
              <w:widowControl w:val="0"/>
              <w:rPr>
                <w:sz w:val="20"/>
              </w:rPr>
            </w:pPr>
          </w:p>
        </w:tc>
        <w:tc>
          <w:tcPr>
            <w:tcW w:w="243" w:type="pct"/>
          </w:tcPr>
          <w:p w:rsidR="00777FFC" w:rsidRPr="002B6732" w:rsidRDefault="00777FFC" w:rsidP="00FF4365">
            <w:pPr>
              <w:widowControl w:val="0"/>
              <w:rPr>
                <w:sz w:val="20"/>
              </w:rPr>
            </w:pPr>
          </w:p>
        </w:tc>
        <w:tc>
          <w:tcPr>
            <w:tcW w:w="2330" w:type="pct"/>
          </w:tcPr>
          <w:p w:rsidR="00777FFC" w:rsidRPr="002B6732" w:rsidRDefault="00777FFC" w:rsidP="00777FFC">
            <w:pPr>
              <w:widowControl w:val="0"/>
              <w:jc w:val="both"/>
              <w:rPr>
                <w:sz w:val="20"/>
              </w:rPr>
            </w:pPr>
            <w:r w:rsidRPr="002B6732">
              <w:rPr>
                <w:sz w:val="20"/>
              </w:rPr>
              <w:t>Applicant pleaded guilty to charges of conspiracy to produce and traffic methamphetamine, trafficking in cocaine and possession of proceeds of crime</w:t>
            </w:r>
          </w:p>
          <w:p w:rsidR="00777FFC" w:rsidRPr="002B6732" w:rsidRDefault="00777FFC" w:rsidP="00FF4365">
            <w:pPr>
              <w:widowControl w:val="0"/>
              <w:rPr>
                <w:sz w:val="20"/>
              </w:rPr>
            </w:pPr>
          </w:p>
        </w:tc>
      </w:tr>
    </w:tbl>
    <w:p w:rsidR="00E35A9E" w:rsidRDefault="00E35A9E"/>
    <w:tbl>
      <w:tblPr>
        <w:tblW w:w="4952" w:type="pct"/>
        <w:tblLayout w:type="fixed"/>
        <w:tblCellMar>
          <w:left w:w="0" w:type="dxa"/>
          <w:bottom w:w="99" w:type="dxa"/>
          <w:right w:w="0" w:type="dxa"/>
        </w:tblCellMar>
        <w:tblLook w:val="04A0"/>
      </w:tblPr>
      <w:tblGrid>
        <w:gridCol w:w="4624"/>
        <w:gridCol w:w="463"/>
        <w:gridCol w:w="4440"/>
      </w:tblGrid>
      <w:tr w:rsidR="00777FFC" w:rsidRPr="002B6732" w:rsidTr="00E35A9E">
        <w:trPr>
          <w:cantSplit/>
        </w:trPr>
        <w:tc>
          <w:tcPr>
            <w:tcW w:w="2427" w:type="pct"/>
          </w:tcPr>
          <w:p w:rsidR="00777FFC" w:rsidRPr="002B6732" w:rsidRDefault="00777FFC" w:rsidP="00FF4365">
            <w:pPr>
              <w:widowControl w:val="0"/>
              <w:rPr>
                <w:sz w:val="20"/>
              </w:rPr>
            </w:pPr>
            <w:r w:rsidRPr="002B6732">
              <w:rPr>
                <w:sz w:val="20"/>
              </w:rPr>
              <w:lastRenderedPageBreak/>
              <w:t>March 12, 2010</w:t>
            </w:r>
          </w:p>
          <w:p w:rsidR="00777FFC" w:rsidRPr="002B6732" w:rsidRDefault="00777FFC" w:rsidP="00FF4365">
            <w:pPr>
              <w:widowControl w:val="0"/>
              <w:rPr>
                <w:sz w:val="20"/>
              </w:rPr>
            </w:pPr>
            <w:r w:rsidRPr="002B6732">
              <w:rPr>
                <w:sz w:val="20"/>
              </w:rPr>
              <w:t>Supreme Court of British Columbia</w:t>
            </w:r>
          </w:p>
          <w:p w:rsidR="00777FFC" w:rsidRPr="002B6732" w:rsidRDefault="00777FFC" w:rsidP="00FF4365">
            <w:pPr>
              <w:widowControl w:val="0"/>
              <w:rPr>
                <w:sz w:val="20"/>
              </w:rPr>
            </w:pPr>
            <w:r w:rsidRPr="002B6732">
              <w:rPr>
                <w:sz w:val="20"/>
              </w:rPr>
              <w:t xml:space="preserve">(Leask J.) </w:t>
            </w:r>
          </w:p>
          <w:p w:rsidR="00777FFC" w:rsidRPr="002B6732" w:rsidRDefault="00777FFC" w:rsidP="00FF4365">
            <w:pPr>
              <w:widowControl w:val="0"/>
              <w:rPr>
                <w:sz w:val="20"/>
              </w:rPr>
            </w:pPr>
            <w:r w:rsidRPr="002B6732">
              <w:rPr>
                <w:sz w:val="20"/>
              </w:rPr>
              <w:t>2010 BCSC 320</w:t>
            </w:r>
          </w:p>
          <w:p w:rsidR="00777FFC" w:rsidRPr="002B6732" w:rsidRDefault="00777FFC" w:rsidP="00FF4365">
            <w:pPr>
              <w:widowControl w:val="0"/>
              <w:rPr>
                <w:sz w:val="20"/>
              </w:rPr>
            </w:pPr>
          </w:p>
        </w:tc>
        <w:tc>
          <w:tcPr>
            <w:tcW w:w="243" w:type="pct"/>
          </w:tcPr>
          <w:p w:rsidR="00777FFC" w:rsidRPr="002B6732" w:rsidRDefault="00777FFC" w:rsidP="00FF4365">
            <w:pPr>
              <w:widowControl w:val="0"/>
              <w:rPr>
                <w:sz w:val="20"/>
              </w:rPr>
            </w:pPr>
          </w:p>
        </w:tc>
        <w:tc>
          <w:tcPr>
            <w:tcW w:w="2330" w:type="pct"/>
          </w:tcPr>
          <w:p w:rsidR="00777FFC" w:rsidRPr="002B6732" w:rsidRDefault="00777FFC" w:rsidP="00FF4365">
            <w:pPr>
              <w:widowControl w:val="0"/>
              <w:rPr>
                <w:sz w:val="20"/>
              </w:rPr>
            </w:pPr>
            <w:r w:rsidRPr="002B6732">
              <w:rPr>
                <w:sz w:val="20"/>
              </w:rPr>
              <w:t>Sentence to three concurrent terms of 14 months</w:t>
            </w:r>
          </w:p>
          <w:p w:rsidR="00777FFC" w:rsidRPr="002B6732" w:rsidRDefault="00777FFC" w:rsidP="00FF4365">
            <w:pPr>
              <w:widowControl w:val="0"/>
              <w:rPr>
                <w:sz w:val="20"/>
              </w:rPr>
            </w:pPr>
          </w:p>
        </w:tc>
      </w:tr>
      <w:tr w:rsidR="00777FFC" w:rsidRPr="002B6732" w:rsidTr="00E35A9E">
        <w:trPr>
          <w:cantSplit/>
        </w:trPr>
        <w:tc>
          <w:tcPr>
            <w:tcW w:w="2427" w:type="pct"/>
          </w:tcPr>
          <w:p w:rsidR="00777FFC" w:rsidRPr="002B6732" w:rsidRDefault="00777FFC" w:rsidP="00FF4365">
            <w:pPr>
              <w:widowControl w:val="0"/>
              <w:rPr>
                <w:sz w:val="20"/>
              </w:rPr>
            </w:pPr>
            <w:r w:rsidRPr="002B6732">
              <w:rPr>
                <w:sz w:val="20"/>
              </w:rPr>
              <w:t>August 5, 2010</w:t>
            </w:r>
          </w:p>
          <w:p w:rsidR="00777FFC" w:rsidRPr="002B6732" w:rsidRDefault="00777FFC" w:rsidP="00FF4365">
            <w:pPr>
              <w:widowControl w:val="0"/>
              <w:rPr>
                <w:sz w:val="20"/>
              </w:rPr>
            </w:pPr>
            <w:r w:rsidRPr="002B6732">
              <w:rPr>
                <w:sz w:val="20"/>
              </w:rPr>
              <w:t xml:space="preserve">Court of Appeal for British Columbia </w:t>
            </w:r>
          </w:p>
          <w:p w:rsidR="00777FFC" w:rsidRPr="002B6732" w:rsidRDefault="00777FFC" w:rsidP="00FF4365">
            <w:pPr>
              <w:widowControl w:val="0"/>
              <w:rPr>
                <w:sz w:val="20"/>
              </w:rPr>
            </w:pPr>
            <w:r w:rsidRPr="002B6732">
              <w:rPr>
                <w:sz w:val="20"/>
              </w:rPr>
              <w:t>(Vancouver)</w:t>
            </w:r>
          </w:p>
          <w:p w:rsidR="00777FFC" w:rsidRPr="002B6732" w:rsidRDefault="00777FFC" w:rsidP="00FF4365">
            <w:pPr>
              <w:widowControl w:val="0"/>
              <w:rPr>
                <w:sz w:val="20"/>
              </w:rPr>
            </w:pPr>
            <w:r w:rsidRPr="002B6732">
              <w:rPr>
                <w:sz w:val="20"/>
              </w:rPr>
              <w:t>(Smith, Tysoe, Smith [</w:t>
            </w:r>
            <w:r w:rsidRPr="002B6732">
              <w:rPr>
                <w:i/>
                <w:sz w:val="20"/>
              </w:rPr>
              <w:t>dissenting</w:t>
            </w:r>
            <w:r w:rsidRPr="002B6732">
              <w:rPr>
                <w:sz w:val="20"/>
              </w:rPr>
              <w:t>] JJ.A)</w:t>
            </w:r>
          </w:p>
          <w:p w:rsidR="00777FFC" w:rsidRPr="002B6732" w:rsidRDefault="00777FFC" w:rsidP="00FF4365">
            <w:pPr>
              <w:widowControl w:val="0"/>
              <w:rPr>
                <w:sz w:val="20"/>
              </w:rPr>
            </w:pPr>
            <w:r w:rsidRPr="002B6732">
              <w:rPr>
                <w:sz w:val="20"/>
              </w:rPr>
              <w:t>2010 BCCA 365</w:t>
            </w:r>
          </w:p>
          <w:p w:rsidR="00777FFC" w:rsidRPr="002B6732" w:rsidRDefault="00777FFC" w:rsidP="00FF4365">
            <w:pPr>
              <w:widowControl w:val="0"/>
              <w:rPr>
                <w:sz w:val="20"/>
              </w:rPr>
            </w:pPr>
            <w:r w:rsidRPr="002B6732">
              <w:rPr>
                <w:sz w:val="20"/>
              </w:rPr>
              <w:t>Docket: CA037955</w:t>
            </w:r>
          </w:p>
          <w:p w:rsidR="00777FFC" w:rsidRPr="002B6732" w:rsidRDefault="00777FFC" w:rsidP="00FF4365">
            <w:pPr>
              <w:widowControl w:val="0"/>
              <w:rPr>
                <w:sz w:val="20"/>
              </w:rPr>
            </w:pPr>
          </w:p>
        </w:tc>
        <w:tc>
          <w:tcPr>
            <w:tcW w:w="243" w:type="pct"/>
          </w:tcPr>
          <w:p w:rsidR="00777FFC" w:rsidRPr="002B6732" w:rsidRDefault="00777FFC" w:rsidP="00FF4365">
            <w:pPr>
              <w:widowControl w:val="0"/>
              <w:rPr>
                <w:sz w:val="20"/>
              </w:rPr>
            </w:pPr>
          </w:p>
        </w:tc>
        <w:tc>
          <w:tcPr>
            <w:tcW w:w="2330" w:type="pct"/>
          </w:tcPr>
          <w:p w:rsidR="00777FFC" w:rsidRPr="002B6732" w:rsidRDefault="00777FFC" w:rsidP="00777FFC">
            <w:pPr>
              <w:widowControl w:val="0"/>
              <w:jc w:val="both"/>
              <w:rPr>
                <w:sz w:val="20"/>
              </w:rPr>
            </w:pPr>
            <w:r w:rsidRPr="002B6732">
              <w:rPr>
                <w:sz w:val="20"/>
              </w:rPr>
              <w:t xml:space="preserve">Appeal allowed, sentenced to 38 months for conspiracy to produce and traffic methamphetamine, 24 months consecutive for trafficking in cocaine and 14 months concurrent for possession of proceeds of crime  </w:t>
            </w:r>
          </w:p>
          <w:p w:rsidR="00777FFC" w:rsidRPr="002B6732" w:rsidRDefault="00777FFC" w:rsidP="00FF4365">
            <w:pPr>
              <w:widowControl w:val="0"/>
              <w:rPr>
                <w:sz w:val="20"/>
              </w:rPr>
            </w:pPr>
          </w:p>
        </w:tc>
      </w:tr>
      <w:tr w:rsidR="00777FFC" w:rsidRPr="002B6732" w:rsidTr="00E35A9E">
        <w:trPr>
          <w:cantSplit/>
        </w:trPr>
        <w:tc>
          <w:tcPr>
            <w:tcW w:w="2427" w:type="pct"/>
          </w:tcPr>
          <w:p w:rsidR="00777FFC" w:rsidRPr="002B6732" w:rsidRDefault="00777FFC" w:rsidP="00FF4365">
            <w:pPr>
              <w:widowControl w:val="0"/>
              <w:rPr>
                <w:sz w:val="20"/>
              </w:rPr>
            </w:pPr>
            <w:r w:rsidRPr="002B6732">
              <w:rPr>
                <w:sz w:val="20"/>
              </w:rPr>
              <w:t>October 1, 2010</w:t>
            </w:r>
          </w:p>
          <w:p w:rsidR="00777FFC" w:rsidRPr="002B6732" w:rsidRDefault="00777FFC" w:rsidP="00FF4365">
            <w:pPr>
              <w:widowControl w:val="0"/>
              <w:rPr>
                <w:sz w:val="20"/>
              </w:rPr>
            </w:pPr>
            <w:r w:rsidRPr="002B6732">
              <w:rPr>
                <w:sz w:val="20"/>
              </w:rPr>
              <w:t>Supreme Court of Canada</w:t>
            </w:r>
          </w:p>
          <w:p w:rsidR="00777FFC" w:rsidRPr="002B6732" w:rsidRDefault="00777FFC" w:rsidP="00FF4365">
            <w:pPr>
              <w:widowControl w:val="0"/>
              <w:rPr>
                <w:sz w:val="20"/>
              </w:rPr>
            </w:pPr>
          </w:p>
        </w:tc>
        <w:tc>
          <w:tcPr>
            <w:tcW w:w="243" w:type="pct"/>
          </w:tcPr>
          <w:p w:rsidR="00777FFC" w:rsidRPr="002B6732" w:rsidRDefault="00777FFC" w:rsidP="00FF4365">
            <w:pPr>
              <w:widowControl w:val="0"/>
              <w:rPr>
                <w:sz w:val="20"/>
              </w:rPr>
            </w:pPr>
          </w:p>
        </w:tc>
        <w:tc>
          <w:tcPr>
            <w:tcW w:w="2330" w:type="pct"/>
          </w:tcPr>
          <w:p w:rsidR="00777FFC" w:rsidRPr="002B6732" w:rsidRDefault="00777FFC" w:rsidP="00FF4365">
            <w:pPr>
              <w:widowControl w:val="0"/>
              <w:rPr>
                <w:sz w:val="20"/>
              </w:rPr>
            </w:pPr>
            <w:r w:rsidRPr="002B6732">
              <w:rPr>
                <w:sz w:val="20"/>
              </w:rPr>
              <w:t>Application for leave to appeal filed</w:t>
            </w:r>
          </w:p>
          <w:p w:rsidR="00777FFC" w:rsidRPr="002B6732" w:rsidRDefault="00777FFC" w:rsidP="00FF4365">
            <w:pPr>
              <w:widowControl w:val="0"/>
              <w:rPr>
                <w:sz w:val="20"/>
              </w:rPr>
            </w:pPr>
          </w:p>
        </w:tc>
      </w:tr>
    </w:tbl>
    <w:p w:rsidR="00185308" w:rsidRDefault="00853D70" w:rsidP="00185308">
      <w:pPr>
        <w:rPr>
          <w:sz w:val="20"/>
          <w:szCs w:val="20"/>
          <w:lang w:val="fr-CA"/>
        </w:rPr>
      </w:pPr>
      <w:r w:rsidRPr="00853D70">
        <w:rPr>
          <w:sz w:val="20"/>
          <w:szCs w:val="20"/>
          <w:lang w:val="fr-CA"/>
        </w:rPr>
        <w:pict>
          <v:rect id="_x0000_i1049"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777FFC" w:rsidRPr="00982105" w:rsidTr="00FF4365">
        <w:tc>
          <w:tcPr>
            <w:tcW w:w="5000" w:type="pct"/>
            <w:gridSpan w:val="3"/>
          </w:tcPr>
          <w:p w:rsidR="00777FFC" w:rsidRPr="002B6732" w:rsidRDefault="00777FFC" w:rsidP="00777FFC">
            <w:pPr>
              <w:widowControl w:val="0"/>
              <w:jc w:val="both"/>
              <w:rPr>
                <w:sz w:val="20"/>
                <w:lang w:val="fr-CA"/>
              </w:rPr>
            </w:pPr>
            <w:r w:rsidRPr="002B6732">
              <w:rPr>
                <w:sz w:val="20"/>
                <w:lang w:val="fr-CA"/>
              </w:rPr>
              <w:t>Droit criminel – Détermination de la peine – Appels – Un appel devrait-il être accueilli sur le fondement d’une erreur de principe qu’aucune des parties n’a soulevée à l’instruction de l’appel et à l’égard de laquelle l’accusé n’a jamais eu l’occasion d’exercer son droit d’être entendu? – Était-ce une erreur de principe que de déterminer les peines qui s’imposaient pour deux infractions, puis de réduire les peines en raison de facteurs atténuants? – Le comportement d’un agent travaillant pour la police, qui a facilité la commission de deux infractions en matière de drogue, aurait-il dû être considéré comme un facteur atténuant? – Norme de contrôle de la décision du juge qui a imposé des peines concurrentes et caractère approprié de peines concurrentes pour deux infractions en matière de drogue.</w:t>
            </w:r>
          </w:p>
          <w:p w:rsidR="00777FFC" w:rsidRPr="002B6732" w:rsidRDefault="00777FFC" w:rsidP="00FF4365">
            <w:pPr>
              <w:widowControl w:val="0"/>
              <w:rPr>
                <w:sz w:val="20"/>
                <w:lang w:val="fr-CA"/>
              </w:rPr>
            </w:pPr>
            <w:r w:rsidRPr="002B6732">
              <w:rPr>
                <w:sz w:val="20"/>
                <w:lang w:val="fr-CA"/>
              </w:rPr>
              <w:t xml:space="preserve">   </w:t>
            </w:r>
          </w:p>
        </w:tc>
      </w:tr>
      <w:tr w:rsidR="00777FFC" w:rsidRPr="00982105" w:rsidTr="00FF4365">
        <w:tc>
          <w:tcPr>
            <w:tcW w:w="5000" w:type="pct"/>
            <w:gridSpan w:val="3"/>
          </w:tcPr>
          <w:p w:rsidR="00777FFC" w:rsidRPr="002B6732" w:rsidRDefault="00777FFC" w:rsidP="00777FFC">
            <w:pPr>
              <w:widowControl w:val="0"/>
              <w:jc w:val="both"/>
              <w:rPr>
                <w:sz w:val="20"/>
                <w:lang w:val="fr-CA"/>
              </w:rPr>
            </w:pPr>
            <w:r w:rsidRPr="002B6732">
              <w:rPr>
                <w:sz w:val="20"/>
                <w:lang w:val="fr-CA"/>
              </w:rPr>
              <w:t xml:space="preserve">Après avoir plaidé coupable, le demandeur a été condamné à trois peines concurrentes de 14 mois d’emprisonnement pour complot en vue de produire de la méthamphétamine et d’en faire le trafic, trafic de cocaïne et possession de produits de la criminalité.  La plupart des éléments de preuve du ministère public provenaient d’un agent payé travaillant pour la police qui avait infiltré le gang du demandeur et recueilli de la preuve contre ce dernier. Le demandeur avait un casier judiciaire et était toxicomane.  L’agent travaillant pour la police a encouragé, facilité et approvisionné la consommation par le demandeur de Percocet, de stéroïdes et de cocaïne, même s’il savait que le demandeur était toxicomane et avait tenté de cesser sa consommation de drogue.   </w:t>
            </w:r>
          </w:p>
          <w:p w:rsidR="00777FFC" w:rsidRPr="002B6732" w:rsidRDefault="00777FFC" w:rsidP="00FF4365">
            <w:pPr>
              <w:widowControl w:val="0"/>
              <w:rPr>
                <w:sz w:val="20"/>
                <w:lang w:val="fr-CA"/>
              </w:rPr>
            </w:pPr>
          </w:p>
        </w:tc>
      </w:tr>
      <w:tr w:rsidR="00777FFC" w:rsidRPr="00982105" w:rsidTr="00FF4365">
        <w:tc>
          <w:tcPr>
            <w:tcW w:w="2427" w:type="pct"/>
          </w:tcPr>
          <w:p w:rsidR="00777FFC" w:rsidRPr="002B6732" w:rsidRDefault="00777FFC" w:rsidP="00FF4365">
            <w:pPr>
              <w:widowControl w:val="0"/>
              <w:rPr>
                <w:sz w:val="20"/>
                <w:lang w:val="fr-CA"/>
              </w:rPr>
            </w:pPr>
            <w:r w:rsidRPr="002B6732">
              <w:rPr>
                <w:sz w:val="20"/>
                <w:lang w:val="fr-CA"/>
              </w:rPr>
              <w:t xml:space="preserve">7 décembre 2009 </w:t>
            </w:r>
          </w:p>
          <w:p w:rsidR="00777FFC" w:rsidRPr="002B6732" w:rsidRDefault="00777FFC" w:rsidP="00FF4365">
            <w:pPr>
              <w:widowControl w:val="0"/>
              <w:rPr>
                <w:sz w:val="20"/>
                <w:lang w:val="fr-CA"/>
              </w:rPr>
            </w:pPr>
            <w:r w:rsidRPr="002B6732">
              <w:rPr>
                <w:sz w:val="20"/>
                <w:lang w:val="fr-CA"/>
              </w:rPr>
              <w:t>Cour suprême de la Colombie-Britannique</w:t>
            </w:r>
          </w:p>
          <w:p w:rsidR="00777FFC" w:rsidRPr="002B6732" w:rsidRDefault="00777FFC" w:rsidP="00FF4365">
            <w:pPr>
              <w:widowControl w:val="0"/>
              <w:rPr>
                <w:sz w:val="20"/>
                <w:lang w:val="fr-CA"/>
              </w:rPr>
            </w:pPr>
            <w:r w:rsidRPr="002B6732">
              <w:rPr>
                <w:sz w:val="20"/>
                <w:lang w:val="fr-CA"/>
              </w:rPr>
              <w:t xml:space="preserve">(Juge Leask) </w:t>
            </w:r>
          </w:p>
          <w:p w:rsidR="00777FFC" w:rsidRPr="002B6732" w:rsidRDefault="00777FFC" w:rsidP="00FF4365">
            <w:pPr>
              <w:widowControl w:val="0"/>
              <w:rPr>
                <w:sz w:val="20"/>
                <w:lang w:val="fr-CA"/>
              </w:rPr>
            </w:pPr>
          </w:p>
        </w:tc>
        <w:tc>
          <w:tcPr>
            <w:tcW w:w="243" w:type="pct"/>
          </w:tcPr>
          <w:p w:rsidR="00777FFC" w:rsidRPr="002B6732" w:rsidRDefault="00777FFC" w:rsidP="00FF4365">
            <w:pPr>
              <w:widowControl w:val="0"/>
              <w:rPr>
                <w:sz w:val="20"/>
                <w:lang w:val="fr-CA"/>
              </w:rPr>
            </w:pPr>
          </w:p>
        </w:tc>
        <w:tc>
          <w:tcPr>
            <w:tcW w:w="2330" w:type="pct"/>
          </w:tcPr>
          <w:p w:rsidR="00777FFC" w:rsidRPr="002B6732" w:rsidRDefault="00777FFC" w:rsidP="00777FFC">
            <w:pPr>
              <w:widowControl w:val="0"/>
              <w:jc w:val="both"/>
              <w:rPr>
                <w:sz w:val="20"/>
                <w:lang w:val="fr-CA"/>
              </w:rPr>
            </w:pPr>
            <w:r w:rsidRPr="002B6732">
              <w:rPr>
                <w:sz w:val="20"/>
                <w:lang w:val="fr-CA"/>
              </w:rPr>
              <w:t>Le demandeur a plaidé coupable de complot en vue de produire de la méthamphétamine et d’en faire le trafic, de trafic de cocaïne et de possession de produits de la criminalité</w:t>
            </w:r>
          </w:p>
          <w:p w:rsidR="00777FFC" w:rsidRPr="002B6732" w:rsidRDefault="00777FFC" w:rsidP="00FF4365">
            <w:pPr>
              <w:widowControl w:val="0"/>
              <w:rPr>
                <w:sz w:val="20"/>
                <w:lang w:val="fr-CA"/>
              </w:rPr>
            </w:pPr>
          </w:p>
        </w:tc>
      </w:tr>
      <w:tr w:rsidR="00777FFC" w:rsidRPr="00982105" w:rsidTr="00FF4365">
        <w:tc>
          <w:tcPr>
            <w:tcW w:w="2427" w:type="pct"/>
          </w:tcPr>
          <w:p w:rsidR="00777FFC" w:rsidRPr="002B6732" w:rsidRDefault="00777FFC" w:rsidP="00FF4365">
            <w:pPr>
              <w:widowControl w:val="0"/>
              <w:rPr>
                <w:sz w:val="20"/>
                <w:lang w:val="fr-CA"/>
              </w:rPr>
            </w:pPr>
            <w:r w:rsidRPr="002B6732">
              <w:rPr>
                <w:sz w:val="20"/>
                <w:lang w:val="fr-CA"/>
              </w:rPr>
              <w:t>12 mars 2010</w:t>
            </w:r>
          </w:p>
          <w:p w:rsidR="00777FFC" w:rsidRPr="002B6732" w:rsidRDefault="00777FFC" w:rsidP="00FF4365">
            <w:pPr>
              <w:widowControl w:val="0"/>
              <w:rPr>
                <w:sz w:val="20"/>
                <w:lang w:val="fr-CA"/>
              </w:rPr>
            </w:pPr>
            <w:r w:rsidRPr="002B6732">
              <w:rPr>
                <w:sz w:val="20"/>
                <w:lang w:val="fr-CA"/>
              </w:rPr>
              <w:t>Cour suprême de la Colombie-Britannique</w:t>
            </w:r>
          </w:p>
          <w:p w:rsidR="00777FFC" w:rsidRPr="002B6732" w:rsidRDefault="00777FFC" w:rsidP="00FF4365">
            <w:pPr>
              <w:widowControl w:val="0"/>
              <w:rPr>
                <w:sz w:val="20"/>
                <w:lang w:val="fr-CA"/>
              </w:rPr>
            </w:pPr>
            <w:r w:rsidRPr="002B6732">
              <w:rPr>
                <w:sz w:val="20"/>
                <w:lang w:val="fr-CA"/>
              </w:rPr>
              <w:t xml:space="preserve">(Juge Leask) </w:t>
            </w:r>
          </w:p>
          <w:p w:rsidR="00777FFC" w:rsidRPr="002B6732" w:rsidRDefault="00777FFC" w:rsidP="00FF4365">
            <w:pPr>
              <w:widowControl w:val="0"/>
              <w:rPr>
                <w:sz w:val="20"/>
                <w:lang w:val="fr-CA"/>
              </w:rPr>
            </w:pPr>
            <w:r w:rsidRPr="002B6732">
              <w:rPr>
                <w:sz w:val="20"/>
                <w:lang w:val="fr-CA"/>
              </w:rPr>
              <w:t>2010 BCSC 320</w:t>
            </w:r>
          </w:p>
          <w:p w:rsidR="00777FFC" w:rsidRPr="002B6732" w:rsidRDefault="00777FFC" w:rsidP="00FF4365">
            <w:pPr>
              <w:widowControl w:val="0"/>
              <w:rPr>
                <w:sz w:val="20"/>
                <w:lang w:val="fr-CA"/>
              </w:rPr>
            </w:pPr>
          </w:p>
        </w:tc>
        <w:tc>
          <w:tcPr>
            <w:tcW w:w="243" w:type="pct"/>
          </w:tcPr>
          <w:p w:rsidR="00777FFC" w:rsidRPr="002B6732" w:rsidRDefault="00777FFC" w:rsidP="00FF4365">
            <w:pPr>
              <w:widowControl w:val="0"/>
              <w:rPr>
                <w:sz w:val="20"/>
                <w:lang w:val="fr-CA"/>
              </w:rPr>
            </w:pPr>
          </w:p>
        </w:tc>
        <w:tc>
          <w:tcPr>
            <w:tcW w:w="2330" w:type="pct"/>
          </w:tcPr>
          <w:p w:rsidR="00777FFC" w:rsidRPr="002B6732" w:rsidRDefault="00777FFC" w:rsidP="00FF4365">
            <w:pPr>
              <w:widowControl w:val="0"/>
              <w:rPr>
                <w:sz w:val="20"/>
                <w:lang w:val="fr-CA"/>
              </w:rPr>
            </w:pPr>
            <w:r w:rsidRPr="002B6732">
              <w:rPr>
                <w:sz w:val="20"/>
                <w:lang w:val="fr-CA"/>
              </w:rPr>
              <w:t>Condamnation à trois peines concurrentes de 14 mois</w:t>
            </w:r>
          </w:p>
          <w:p w:rsidR="00777FFC" w:rsidRPr="002B6732" w:rsidRDefault="00777FFC" w:rsidP="00FF4365">
            <w:pPr>
              <w:widowControl w:val="0"/>
              <w:rPr>
                <w:sz w:val="20"/>
                <w:lang w:val="fr-CA"/>
              </w:rPr>
            </w:pPr>
          </w:p>
        </w:tc>
      </w:tr>
      <w:tr w:rsidR="00777FFC" w:rsidRPr="00982105" w:rsidTr="00FF4365">
        <w:tc>
          <w:tcPr>
            <w:tcW w:w="2427" w:type="pct"/>
          </w:tcPr>
          <w:p w:rsidR="00777FFC" w:rsidRPr="002B6732" w:rsidRDefault="00777FFC" w:rsidP="00FF4365">
            <w:pPr>
              <w:widowControl w:val="0"/>
              <w:rPr>
                <w:sz w:val="20"/>
                <w:lang w:val="fr-CA"/>
              </w:rPr>
            </w:pPr>
            <w:r w:rsidRPr="002B6732">
              <w:rPr>
                <w:sz w:val="20"/>
                <w:lang w:val="fr-CA"/>
              </w:rPr>
              <w:t>5 août 2010</w:t>
            </w:r>
          </w:p>
          <w:p w:rsidR="00777FFC" w:rsidRPr="002B6732" w:rsidRDefault="00777FFC" w:rsidP="00FF4365">
            <w:pPr>
              <w:widowControl w:val="0"/>
              <w:rPr>
                <w:sz w:val="20"/>
                <w:lang w:val="fr-CA"/>
              </w:rPr>
            </w:pPr>
            <w:r w:rsidRPr="002B6732">
              <w:rPr>
                <w:sz w:val="20"/>
                <w:lang w:val="fr-CA"/>
              </w:rPr>
              <w:t>Cour d’appel de la Colombie-Britannique</w:t>
            </w:r>
          </w:p>
          <w:p w:rsidR="00777FFC" w:rsidRPr="002B6732" w:rsidRDefault="00777FFC" w:rsidP="00FF4365">
            <w:pPr>
              <w:widowControl w:val="0"/>
              <w:rPr>
                <w:sz w:val="20"/>
                <w:lang w:val="fr-CA"/>
              </w:rPr>
            </w:pPr>
            <w:r w:rsidRPr="002B6732">
              <w:rPr>
                <w:sz w:val="20"/>
                <w:lang w:val="fr-CA"/>
              </w:rPr>
              <w:t>(Vancouver)</w:t>
            </w:r>
          </w:p>
          <w:p w:rsidR="00777FFC" w:rsidRPr="002B6732" w:rsidRDefault="00777FFC" w:rsidP="00FF4365">
            <w:pPr>
              <w:widowControl w:val="0"/>
              <w:rPr>
                <w:sz w:val="20"/>
                <w:lang w:val="fr-CA"/>
              </w:rPr>
            </w:pPr>
            <w:r w:rsidRPr="002B6732">
              <w:rPr>
                <w:sz w:val="20"/>
                <w:lang w:val="fr-CA"/>
              </w:rPr>
              <w:t>(Juges Smith, Tysoe et Smith [</w:t>
            </w:r>
            <w:r w:rsidRPr="002B6732">
              <w:rPr>
                <w:i/>
                <w:iCs/>
                <w:sz w:val="20"/>
                <w:lang w:val="fr-CA"/>
              </w:rPr>
              <w:t>dissident</w:t>
            </w:r>
            <w:r w:rsidRPr="002B6732">
              <w:rPr>
                <w:sz w:val="20"/>
                <w:lang w:val="fr-CA"/>
              </w:rPr>
              <w:t>])</w:t>
            </w:r>
          </w:p>
          <w:p w:rsidR="00777FFC" w:rsidRPr="002B6732" w:rsidRDefault="00777FFC" w:rsidP="00FF4365">
            <w:pPr>
              <w:widowControl w:val="0"/>
              <w:rPr>
                <w:sz w:val="20"/>
                <w:lang w:val="fr-CA"/>
              </w:rPr>
            </w:pPr>
            <w:r w:rsidRPr="002B6732">
              <w:rPr>
                <w:sz w:val="20"/>
                <w:lang w:val="fr-CA"/>
              </w:rPr>
              <w:t>2010 BCCA 365</w:t>
            </w:r>
          </w:p>
          <w:p w:rsidR="00777FFC" w:rsidRPr="002B6732" w:rsidRDefault="00777FFC" w:rsidP="00E35A9E">
            <w:pPr>
              <w:widowControl w:val="0"/>
              <w:rPr>
                <w:sz w:val="20"/>
                <w:lang w:val="fr-CA"/>
              </w:rPr>
            </w:pPr>
            <w:r w:rsidRPr="002B6732">
              <w:rPr>
                <w:sz w:val="20"/>
                <w:lang w:val="fr-CA"/>
              </w:rPr>
              <w:t>N</w:t>
            </w:r>
            <w:r w:rsidRPr="002B6732">
              <w:rPr>
                <w:sz w:val="20"/>
                <w:vertAlign w:val="superscript"/>
                <w:lang w:val="fr-CA"/>
              </w:rPr>
              <w:t>o</w:t>
            </w:r>
            <w:r w:rsidRPr="002B6732">
              <w:rPr>
                <w:sz w:val="20"/>
                <w:lang w:val="fr-CA"/>
              </w:rPr>
              <w:t xml:space="preserve"> du greffe : CA037955</w:t>
            </w:r>
          </w:p>
        </w:tc>
        <w:tc>
          <w:tcPr>
            <w:tcW w:w="243" w:type="pct"/>
          </w:tcPr>
          <w:p w:rsidR="00777FFC" w:rsidRPr="002B6732" w:rsidRDefault="00777FFC" w:rsidP="00FF4365">
            <w:pPr>
              <w:widowControl w:val="0"/>
              <w:rPr>
                <w:sz w:val="20"/>
                <w:lang w:val="fr-CA"/>
              </w:rPr>
            </w:pPr>
          </w:p>
        </w:tc>
        <w:tc>
          <w:tcPr>
            <w:tcW w:w="2330" w:type="pct"/>
          </w:tcPr>
          <w:p w:rsidR="00777FFC" w:rsidRPr="002B6732" w:rsidRDefault="00777FFC" w:rsidP="00777FFC">
            <w:pPr>
              <w:widowControl w:val="0"/>
              <w:jc w:val="both"/>
              <w:rPr>
                <w:sz w:val="20"/>
                <w:lang w:val="fr-CA"/>
              </w:rPr>
            </w:pPr>
            <w:r w:rsidRPr="002B6732">
              <w:rPr>
                <w:sz w:val="20"/>
                <w:lang w:val="fr-CA"/>
              </w:rPr>
              <w:t xml:space="preserve">Appel accueilli, condamnation à une peine de 38 mois pour complot en vue produire de la méthamphétamine et d’en faire le trafic, de 24 mois consécutifs pour trafic de cocaïne et de 14 mois concurrents pour possession de produits de la criminalité  </w:t>
            </w:r>
          </w:p>
          <w:p w:rsidR="00777FFC" w:rsidRPr="002B6732" w:rsidRDefault="00777FFC" w:rsidP="00FF4365">
            <w:pPr>
              <w:widowControl w:val="0"/>
              <w:rPr>
                <w:sz w:val="20"/>
                <w:lang w:val="fr-CA"/>
              </w:rPr>
            </w:pPr>
          </w:p>
        </w:tc>
      </w:tr>
      <w:tr w:rsidR="00777FFC" w:rsidRPr="002B6732" w:rsidTr="00E35A9E">
        <w:trPr>
          <w:cantSplit/>
        </w:trPr>
        <w:tc>
          <w:tcPr>
            <w:tcW w:w="2427" w:type="pct"/>
          </w:tcPr>
          <w:p w:rsidR="00777FFC" w:rsidRPr="002B6732" w:rsidRDefault="00777FFC" w:rsidP="00FF4365">
            <w:pPr>
              <w:widowControl w:val="0"/>
              <w:rPr>
                <w:sz w:val="20"/>
                <w:lang w:val="fr-CA"/>
              </w:rPr>
            </w:pPr>
            <w:r w:rsidRPr="002B6732">
              <w:rPr>
                <w:sz w:val="20"/>
                <w:lang w:val="fr-CA"/>
              </w:rPr>
              <w:lastRenderedPageBreak/>
              <w:t>1</w:t>
            </w:r>
            <w:r w:rsidRPr="002B6732">
              <w:rPr>
                <w:sz w:val="20"/>
                <w:vertAlign w:val="superscript"/>
                <w:lang w:val="fr-CA"/>
              </w:rPr>
              <w:t>er</w:t>
            </w:r>
            <w:r w:rsidRPr="002B6732">
              <w:rPr>
                <w:sz w:val="20"/>
                <w:lang w:val="fr-CA"/>
              </w:rPr>
              <w:t xml:space="preserve"> octobre 2010</w:t>
            </w:r>
          </w:p>
          <w:p w:rsidR="00777FFC" w:rsidRPr="002B6732" w:rsidRDefault="00777FFC" w:rsidP="00FF4365">
            <w:pPr>
              <w:widowControl w:val="0"/>
              <w:rPr>
                <w:sz w:val="20"/>
                <w:lang w:val="fr-CA"/>
              </w:rPr>
            </w:pPr>
            <w:r w:rsidRPr="002B6732">
              <w:rPr>
                <w:sz w:val="20"/>
                <w:lang w:val="fr-CA"/>
              </w:rPr>
              <w:t>Cour suprême du Canada</w:t>
            </w:r>
          </w:p>
        </w:tc>
        <w:tc>
          <w:tcPr>
            <w:tcW w:w="243" w:type="pct"/>
          </w:tcPr>
          <w:p w:rsidR="00777FFC" w:rsidRPr="002B6732" w:rsidRDefault="00777FFC" w:rsidP="00FF4365">
            <w:pPr>
              <w:widowControl w:val="0"/>
              <w:rPr>
                <w:sz w:val="20"/>
                <w:lang w:val="fr-CA"/>
              </w:rPr>
            </w:pPr>
          </w:p>
        </w:tc>
        <w:tc>
          <w:tcPr>
            <w:tcW w:w="2330" w:type="pct"/>
          </w:tcPr>
          <w:p w:rsidR="00777FFC" w:rsidRPr="002B6732" w:rsidRDefault="00777FFC" w:rsidP="00FF4365">
            <w:pPr>
              <w:widowControl w:val="0"/>
              <w:rPr>
                <w:sz w:val="20"/>
                <w:lang w:val="fr-CA"/>
              </w:rPr>
            </w:pPr>
            <w:r w:rsidRPr="002B6732">
              <w:rPr>
                <w:sz w:val="20"/>
                <w:lang w:val="fr-CA"/>
              </w:rPr>
              <w:t>Demande d’autorisation d’appel, déposée</w:t>
            </w:r>
          </w:p>
          <w:p w:rsidR="00777FFC" w:rsidRPr="002B6732" w:rsidRDefault="00777FFC" w:rsidP="00FF4365">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50"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43F3B" w:rsidRPr="00343F3B" w:rsidTr="00FF4365">
        <w:trPr>
          <w:cantSplit/>
        </w:trPr>
        <w:tc>
          <w:tcPr>
            <w:tcW w:w="1458" w:type="dxa"/>
          </w:tcPr>
          <w:p w:rsidR="00343F3B" w:rsidRPr="00343F3B" w:rsidRDefault="00343F3B" w:rsidP="00FF4365">
            <w:pPr>
              <w:rPr>
                <w:sz w:val="20"/>
                <w:szCs w:val="20"/>
              </w:rPr>
            </w:pPr>
            <w:r w:rsidRPr="00343F3B">
              <w:rPr>
                <w:rStyle w:val="SCCFileNumberChar"/>
                <w:sz w:val="20"/>
                <w:szCs w:val="20"/>
              </w:rPr>
              <w:t>33895</w:t>
            </w:r>
          </w:p>
          <w:p w:rsidR="00343F3B" w:rsidRPr="00343F3B" w:rsidRDefault="00343F3B" w:rsidP="00FF4365">
            <w:pPr>
              <w:rPr>
                <w:b/>
                <w:sz w:val="20"/>
                <w:szCs w:val="20"/>
                <w:lang w:val="fr-CA"/>
              </w:rPr>
            </w:pPr>
          </w:p>
        </w:tc>
        <w:tc>
          <w:tcPr>
            <w:tcW w:w="8118" w:type="dxa"/>
          </w:tcPr>
          <w:p w:rsidR="00343F3B" w:rsidRPr="00343F3B" w:rsidRDefault="00343F3B" w:rsidP="00FF4365">
            <w:pPr>
              <w:rPr>
                <w:sz w:val="20"/>
                <w:szCs w:val="20"/>
              </w:rPr>
            </w:pPr>
            <w:r w:rsidRPr="00343F3B">
              <w:rPr>
                <w:rStyle w:val="SCCLsocChar"/>
                <w:sz w:val="20"/>
                <w:szCs w:val="20"/>
                <w:lang w:val="en-CA"/>
              </w:rPr>
              <w:t>Merchant Law Group v. Her Majesty the Queen</w:t>
            </w:r>
            <w:r w:rsidRPr="00343F3B">
              <w:rPr>
                <w:sz w:val="20"/>
                <w:szCs w:val="20"/>
              </w:rPr>
              <w:t xml:space="preserve"> (F.C.) (Civil) (By Leave)</w:t>
            </w:r>
          </w:p>
          <w:p w:rsidR="00343F3B" w:rsidRPr="00343F3B" w:rsidRDefault="00343F3B" w:rsidP="00FF4365">
            <w:pPr>
              <w:rPr>
                <w:sz w:val="20"/>
                <w:szCs w:val="20"/>
              </w:rPr>
            </w:pPr>
          </w:p>
        </w:tc>
      </w:tr>
      <w:tr w:rsidR="00343F3B" w:rsidRPr="00343F3B" w:rsidTr="00FF4365">
        <w:trPr>
          <w:cantSplit/>
        </w:trPr>
        <w:tc>
          <w:tcPr>
            <w:tcW w:w="1458" w:type="dxa"/>
          </w:tcPr>
          <w:p w:rsidR="00343F3B" w:rsidRPr="00343F3B" w:rsidRDefault="00343F3B" w:rsidP="00FF4365">
            <w:pPr>
              <w:rPr>
                <w:sz w:val="20"/>
                <w:szCs w:val="20"/>
              </w:rPr>
            </w:pPr>
            <w:r w:rsidRPr="00343F3B">
              <w:rPr>
                <w:sz w:val="20"/>
                <w:szCs w:val="20"/>
              </w:rPr>
              <w:t>Coram :</w:t>
            </w:r>
          </w:p>
        </w:tc>
        <w:tc>
          <w:tcPr>
            <w:tcW w:w="8118" w:type="dxa"/>
          </w:tcPr>
          <w:p w:rsidR="00343F3B" w:rsidRPr="00343F3B" w:rsidRDefault="00343F3B" w:rsidP="00FF4365">
            <w:pPr>
              <w:rPr>
                <w:sz w:val="20"/>
                <w:szCs w:val="20"/>
              </w:rPr>
            </w:pPr>
            <w:r w:rsidRPr="00343F3B">
              <w:rPr>
                <w:rStyle w:val="SCCCoramChar"/>
                <w:sz w:val="20"/>
                <w:szCs w:val="20"/>
                <w:lang w:val="en-CA"/>
              </w:rPr>
              <w:t>McLachlin C.J. and Abella and Cromwell JJ.</w:t>
            </w:r>
          </w:p>
          <w:p w:rsidR="00343F3B" w:rsidRPr="00343F3B" w:rsidRDefault="00343F3B" w:rsidP="00FF4365">
            <w:pPr>
              <w:rPr>
                <w:sz w:val="20"/>
                <w:szCs w:val="20"/>
                <w:u w:val="single"/>
              </w:rPr>
            </w:pPr>
          </w:p>
        </w:tc>
      </w:tr>
      <w:tr w:rsidR="00343F3B" w:rsidRPr="00982105" w:rsidTr="00FF4365">
        <w:trPr>
          <w:cantSplit/>
        </w:trPr>
        <w:tc>
          <w:tcPr>
            <w:tcW w:w="9576" w:type="dxa"/>
            <w:gridSpan w:val="2"/>
          </w:tcPr>
          <w:p w:rsidR="00343F3B" w:rsidRPr="00343F3B" w:rsidRDefault="00343F3B" w:rsidP="00FF4365">
            <w:pPr>
              <w:pStyle w:val="SCCShortJudgment"/>
              <w:rPr>
                <w:szCs w:val="20"/>
              </w:rPr>
            </w:pPr>
            <w:r w:rsidRPr="00343F3B">
              <w:rPr>
                <w:szCs w:val="20"/>
              </w:rPr>
              <w:t>The application for leave to appeal from the judgment of the Federal Court of Appeal, Number A-443-08, 2010 FCA 206, dated August 5, 2010, is dismissed with costs.</w:t>
            </w:r>
          </w:p>
          <w:p w:rsidR="00343F3B" w:rsidRPr="00343F3B" w:rsidRDefault="00343F3B" w:rsidP="00FF4365">
            <w:pPr>
              <w:pStyle w:val="SCCShortJudgment"/>
              <w:ind w:firstLine="0"/>
              <w:rPr>
                <w:szCs w:val="20"/>
              </w:rPr>
            </w:pPr>
          </w:p>
          <w:p w:rsidR="00343F3B" w:rsidRPr="00343F3B" w:rsidRDefault="00343F3B" w:rsidP="00FF4365">
            <w:pPr>
              <w:pStyle w:val="SCCShortJudgment"/>
              <w:rPr>
                <w:szCs w:val="20"/>
                <w:lang w:val="fr-CA"/>
              </w:rPr>
            </w:pPr>
            <w:r w:rsidRPr="00343F3B">
              <w:rPr>
                <w:szCs w:val="20"/>
                <w:lang w:val="fr-CA"/>
              </w:rPr>
              <w:t>La demande d’autorisation d’appel de l’arrêt de la Cour d’appel fédérale, numéro A-443-08, 2010 CAF 206, daté du 5 août 2010, est rejetée avec dépens.</w:t>
            </w:r>
          </w:p>
        </w:tc>
      </w:tr>
    </w:tbl>
    <w:p w:rsidR="00185308" w:rsidRPr="00343F3B" w:rsidRDefault="00185308" w:rsidP="00185308">
      <w:pPr>
        <w:rPr>
          <w:sz w:val="20"/>
          <w:szCs w:val="20"/>
          <w:lang w:val="fr-CA"/>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43F3B" w:rsidRPr="002B6732" w:rsidTr="00FF4365">
        <w:tc>
          <w:tcPr>
            <w:tcW w:w="5000" w:type="pct"/>
            <w:gridSpan w:val="3"/>
          </w:tcPr>
          <w:p w:rsidR="00343F3B" w:rsidRPr="002B6732" w:rsidRDefault="00343F3B" w:rsidP="00343F3B">
            <w:pPr>
              <w:widowControl w:val="0"/>
              <w:jc w:val="both"/>
              <w:rPr>
                <w:sz w:val="20"/>
              </w:rPr>
            </w:pPr>
            <w:r w:rsidRPr="002B6732">
              <w:rPr>
                <w:sz w:val="20"/>
              </w:rPr>
              <w:t xml:space="preserve">Taxation – Goods and services tax – Lawyers’ disbursements -- Taxable supplies – Agency – Whether the Federal Court of Appeal erred in law in overturning the judgment of the Tax Court that found, except in respect of the office expenses disbursements, the law firm had met its onus and established it had incurred the disbursements as agent for its clients and as such, that the disbursements were not subject to GST -- Part  IX of the </w:t>
            </w:r>
            <w:r w:rsidRPr="002B6732">
              <w:rPr>
                <w:i/>
                <w:sz w:val="20"/>
              </w:rPr>
              <w:t>Excise Tax Act</w:t>
            </w:r>
            <w:r w:rsidRPr="002B6732">
              <w:rPr>
                <w:sz w:val="20"/>
              </w:rPr>
              <w:t xml:space="preserve">, S.C. 1985, c. E-15.  </w:t>
            </w:r>
          </w:p>
          <w:p w:rsidR="00343F3B" w:rsidRPr="002B6732" w:rsidRDefault="00343F3B" w:rsidP="00FF4365">
            <w:pPr>
              <w:widowControl w:val="0"/>
              <w:rPr>
                <w:sz w:val="20"/>
              </w:rPr>
            </w:pPr>
          </w:p>
        </w:tc>
      </w:tr>
      <w:tr w:rsidR="00343F3B" w:rsidRPr="002B6732" w:rsidTr="00FF4365">
        <w:tc>
          <w:tcPr>
            <w:tcW w:w="5000" w:type="pct"/>
            <w:gridSpan w:val="3"/>
          </w:tcPr>
          <w:p w:rsidR="00343F3B" w:rsidRPr="002B6732" w:rsidRDefault="00343F3B" w:rsidP="00343F3B">
            <w:pPr>
              <w:widowControl w:val="0"/>
              <w:jc w:val="both"/>
              <w:rPr>
                <w:sz w:val="20"/>
              </w:rPr>
            </w:pPr>
            <w:r w:rsidRPr="002B6732">
              <w:rPr>
                <w:sz w:val="20"/>
              </w:rPr>
              <w:t xml:space="preserve">The applicant, Merchant Law Group is a law firm.  The respondent, Crown assessed the firm in respect of GST related to its treatment of certain disbursements it incurred in the course of providing legal services to its clients as per Part  IX of the </w:t>
            </w:r>
            <w:r w:rsidRPr="002B6732">
              <w:rPr>
                <w:i/>
                <w:sz w:val="20"/>
              </w:rPr>
              <w:t>Excise Tax Act</w:t>
            </w:r>
            <w:r w:rsidRPr="002B6732">
              <w:rPr>
                <w:sz w:val="20"/>
              </w:rPr>
              <w:t>, S.C. 1985, c. E-15.  The disbursements included money spent in respect of searches, courier costs, office supplies, witness fees, recording services, transcript production, birth certificates, death certificates, marriage certificates, travel expenses and expert reports and testimonies.</w:t>
            </w:r>
          </w:p>
          <w:p w:rsidR="00343F3B" w:rsidRPr="002B6732" w:rsidRDefault="00343F3B" w:rsidP="00343F3B">
            <w:pPr>
              <w:widowControl w:val="0"/>
              <w:jc w:val="both"/>
              <w:rPr>
                <w:sz w:val="20"/>
              </w:rPr>
            </w:pPr>
          </w:p>
          <w:p w:rsidR="00343F3B" w:rsidRPr="002B6732" w:rsidRDefault="00343F3B" w:rsidP="00343F3B">
            <w:pPr>
              <w:widowControl w:val="0"/>
              <w:jc w:val="both"/>
              <w:rPr>
                <w:sz w:val="20"/>
              </w:rPr>
            </w:pPr>
            <w:r w:rsidRPr="002B6732">
              <w:rPr>
                <w:sz w:val="20"/>
              </w:rPr>
              <w:t xml:space="preserve">The Tax Court concluded that, except in respect of the office expenses disbursements, the law firm had met its onus and established it had incurred the disbursements as agent for its clients.  Thus the disbursements were found not subject to GST.  </w:t>
            </w:r>
          </w:p>
          <w:p w:rsidR="00343F3B" w:rsidRPr="002B6732" w:rsidRDefault="00343F3B" w:rsidP="00343F3B">
            <w:pPr>
              <w:widowControl w:val="0"/>
              <w:jc w:val="both"/>
              <w:rPr>
                <w:sz w:val="20"/>
              </w:rPr>
            </w:pPr>
          </w:p>
          <w:p w:rsidR="00343F3B" w:rsidRPr="002B6732" w:rsidRDefault="00343F3B" w:rsidP="00343F3B">
            <w:pPr>
              <w:widowControl w:val="0"/>
              <w:jc w:val="both"/>
              <w:rPr>
                <w:sz w:val="20"/>
              </w:rPr>
            </w:pPr>
            <w:r w:rsidRPr="002B6732">
              <w:rPr>
                <w:sz w:val="20"/>
              </w:rPr>
              <w:t xml:space="preserve">The Federal Court of Appeal allowed in part the appeal from the Minister’s assessment.   It found these disbursements were consideration for the supply of legal services and so were taxable supplies and the law firm failed to collect and remit the GST in respect of these taxable supplies.   The matter was remitted back to the Minister for reconsideration and recalculation on the basis of its reasons and three conclusions from the Tax Court (that had not been appealed).  </w:t>
            </w:r>
          </w:p>
          <w:p w:rsidR="00343F3B" w:rsidRPr="002B6732" w:rsidRDefault="00343F3B" w:rsidP="00FF4365">
            <w:pPr>
              <w:widowControl w:val="0"/>
              <w:rPr>
                <w:sz w:val="20"/>
              </w:rPr>
            </w:pPr>
          </w:p>
        </w:tc>
      </w:tr>
      <w:tr w:rsidR="00343F3B" w:rsidRPr="002B6732" w:rsidTr="00FF4365">
        <w:tc>
          <w:tcPr>
            <w:tcW w:w="2427" w:type="pct"/>
          </w:tcPr>
          <w:p w:rsidR="00343F3B" w:rsidRPr="002B6732" w:rsidRDefault="00343F3B" w:rsidP="00FF4365">
            <w:pPr>
              <w:widowControl w:val="0"/>
              <w:rPr>
                <w:sz w:val="20"/>
              </w:rPr>
            </w:pPr>
            <w:r w:rsidRPr="002B6732">
              <w:rPr>
                <w:sz w:val="20"/>
              </w:rPr>
              <w:t>June 13, 2008</w:t>
            </w:r>
          </w:p>
          <w:p w:rsidR="00343F3B" w:rsidRPr="002B6732" w:rsidRDefault="00343F3B" w:rsidP="00FF4365">
            <w:pPr>
              <w:widowControl w:val="0"/>
              <w:rPr>
                <w:sz w:val="20"/>
              </w:rPr>
            </w:pPr>
            <w:r w:rsidRPr="002B6732">
              <w:rPr>
                <w:sz w:val="20"/>
              </w:rPr>
              <w:t>Tax Court of Canada</w:t>
            </w:r>
          </w:p>
          <w:p w:rsidR="00343F3B" w:rsidRPr="002B6732" w:rsidRDefault="00343F3B" w:rsidP="00FF4365">
            <w:pPr>
              <w:widowControl w:val="0"/>
              <w:rPr>
                <w:sz w:val="20"/>
              </w:rPr>
            </w:pPr>
            <w:r w:rsidRPr="002B6732">
              <w:rPr>
                <w:sz w:val="20"/>
              </w:rPr>
              <w:t>(Rossiter J.)</w:t>
            </w:r>
          </w:p>
          <w:p w:rsidR="00343F3B" w:rsidRPr="002B6732" w:rsidRDefault="00343F3B" w:rsidP="00FF4365">
            <w:pPr>
              <w:widowControl w:val="0"/>
              <w:rPr>
                <w:sz w:val="20"/>
              </w:rPr>
            </w:pPr>
            <w:r w:rsidRPr="002B6732">
              <w:rPr>
                <w:sz w:val="20"/>
              </w:rPr>
              <w:t>2008 TCC 337</w:t>
            </w:r>
          </w:p>
          <w:p w:rsidR="00343F3B" w:rsidRPr="002B6732" w:rsidRDefault="00343F3B" w:rsidP="00FF4365">
            <w:pPr>
              <w:widowControl w:val="0"/>
              <w:rPr>
                <w:sz w:val="20"/>
              </w:rPr>
            </w:pPr>
          </w:p>
        </w:tc>
        <w:tc>
          <w:tcPr>
            <w:tcW w:w="243" w:type="pct"/>
          </w:tcPr>
          <w:p w:rsidR="00343F3B" w:rsidRPr="002B6732" w:rsidRDefault="00343F3B" w:rsidP="00FF4365">
            <w:pPr>
              <w:widowControl w:val="0"/>
              <w:rPr>
                <w:sz w:val="20"/>
              </w:rPr>
            </w:pPr>
          </w:p>
        </w:tc>
        <w:tc>
          <w:tcPr>
            <w:tcW w:w="2330" w:type="pct"/>
          </w:tcPr>
          <w:p w:rsidR="00343F3B" w:rsidRPr="002B6732" w:rsidRDefault="00343F3B" w:rsidP="00FF4365">
            <w:pPr>
              <w:widowControl w:val="0"/>
              <w:rPr>
                <w:sz w:val="20"/>
              </w:rPr>
            </w:pPr>
            <w:r w:rsidRPr="002B6732">
              <w:rPr>
                <w:sz w:val="20"/>
              </w:rPr>
              <w:t xml:space="preserve">Appeal from assessment under </w:t>
            </w:r>
            <w:r w:rsidRPr="002B6732">
              <w:rPr>
                <w:i/>
                <w:sz w:val="20"/>
              </w:rPr>
              <w:t xml:space="preserve">Excise Tax </w:t>
            </w:r>
            <w:r w:rsidRPr="002B6732">
              <w:rPr>
                <w:sz w:val="20"/>
              </w:rPr>
              <w:t>Act allowed</w:t>
            </w:r>
          </w:p>
          <w:p w:rsidR="00343F3B" w:rsidRPr="002B6732" w:rsidRDefault="00343F3B" w:rsidP="00FF4365">
            <w:pPr>
              <w:widowControl w:val="0"/>
              <w:rPr>
                <w:sz w:val="20"/>
              </w:rPr>
            </w:pPr>
          </w:p>
        </w:tc>
      </w:tr>
      <w:tr w:rsidR="00343F3B" w:rsidRPr="002B6732" w:rsidTr="00FF4365">
        <w:tc>
          <w:tcPr>
            <w:tcW w:w="2427" w:type="pct"/>
          </w:tcPr>
          <w:p w:rsidR="00343F3B" w:rsidRPr="002B6732" w:rsidRDefault="00343F3B" w:rsidP="00FF4365">
            <w:pPr>
              <w:widowControl w:val="0"/>
              <w:rPr>
                <w:sz w:val="20"/>
              </w:rPr>
            </w:pPr>
            <w:r w:rsidRPr="002B6732">
              <w:rPr>
                <w:sz w:val="20"/>
              </w:rPr>
              <w:t>August 5, 2010</w:t>
            </w:r>
          </w:p>
          <w:p w:rsidR="00343F3B" w:rsidRPr="002B6732" w:rsidRDefault="00343F3B" w:rsidP="00FF4365">
            <w:pPr>
              <w:widowControl w:val="0"/>
              <w:rPr>
                <w:sz w:val="20"/>
              </w:rPr>
            </w:pPr>
            <w:r w:rsidRPr="002B6732">
              <w:rPr>
                <w:sz w:val="20"/>
              </w:rPr>
              <w:t>Federal Court of Appeal</w:t>
            </w:r>
          </w:p>
          <w:p w:rsidR="00343F3B" w:rsidRPr="002B6732" w:rsidRDefault="00343F3B" w:rsidP="00FF4365">
            <w:pPr>
              <w:widowControl w:val="0"/>
              <w:rPr>
                <w:sz w:val="20"/>
              </w:rPr>
            </w:pPr>
            <w:r w:rsidRPr="002B6732">
              <w:rPr>
                <w:sz w:val="20"/>
              </w:rPr>
              <w:t>(Blais C.J. and Dawson, and Stratas JJ.A.)</w:t>
            </w:r>
          </w:p>
          <w:p w:rsidR="00343F3B" w:rsidRPr="002B6732" w:rsidRDefault="00343F3B" w:rsidP="00FF4365">
            <w:pPr>
              <w:widowControl w:val="0"/>
              <w:rPr>
                <w:sz w:val="20"/>
              </w:rPr>
            </w:pPr>
            <w:r w:rsidRPr="002B6732">
              <w:rPr>
                <w:sz w:val="20"/>
              </w:rPr>
              <w:t>2010 FCA 206</w:t>
            </w:r>
          </w:p>
          <w:p w:rsidR="00343F3B" w:rsidRPr="002B6732" w:rsidRDefault="00343F3B" w:rsidP="00FF4365">
            <w:pPr>
              <w:widowControl w:val="0"/>
              <w:rPr>
                <w:sz w:val="20"/>
              </w:rPr>
            </w:pPr>
          </w:p>
        </w:tc>
        <w:tc>
          <w:tcPr>
            <w:tcW w:w="243" w:type="pct"/>
          </w:tcPr>
          <w:p w:rsidR="00343F3B" w:rsidRPr="002B6732" w:rsidRDefault="00343F3B" w:rsidP="00FF4365">
            <w:pPr>
              <w:widowControl w:val="0"/>
              <w:rPr>
                <w:sz w:val="20"/>
              </w:rPr>
            </w:pPr>
          </w:p>
        </w:tc>
        <w:tc>
          <w:tcPr>
            <w:tcW w:w="2330" w:type="pct"/>
          </w:tcPr>
          <w:p w:rsidR="00343F3B" w:rsidRPr="002B6732" w:rsidRDefault="00343F3B" w:rsidP="00343F3B">
            <w:pPr>
              <w:widowControl w:val="0"/>
              <w:jc w:val="both"/>
              <w:rPr>
                <w:sz w:val="20"/>
              </w:rPr>
            </w:pPr>
            <w:r w:rsidRPr="002B6732">
              <w:rPr>
                <w:sz w:val="20"/>
              </w:rPr>
              <w:t>Allowed in part the appeal from the Minister’s assessment; matter remitted back to Minister for reconsideration on the basis of FCA reasons and three conclusions from the Tax Court.</w:t>
            </w:r>
          </w:p>
        </w:tc>
      </w:tr>
    </w:tbl>
    <w:p w:rsidR="00E35A9E" w:rsidRDefault="00E35A9E"/>
    <w:p w:rsidR="00E35A9E" w:rsidRDefault="00E35A9E">
      <w:r>
        <w:br w:type="page"/>
      </w:r>
    </w:p>
    <w:tbl>
      <w:tblPr>
        <w:tblW w:w="4952" w:type="pct"/>
        <w:tblLayout w:type="fixed"/>
        <w:tblCellMar>
          <w:left w:w="0" w:type="dxa"/>
          <w:bottom w:w="99" w:type="dxa"/>
          <w:right w:w="0" w:type="dxa"/>
        </w:tblCellMar>
        <w:tblLook w:val="04A0"/>
      </w:tblPr>
      <w:tblGrid>
        <w:gridCol w:w="4624"/>
        <w:gridCol w:w="463"/>
        <w:gridCol w:w="4440"/>
      </w:tblGrid>
      <w:tr w:rsidR="00343F3B" w:rsidRPr="002B6732" w:rsidTr="00E35A9E">
        <w:trPr>
          <w:cantSplit/>
        </w:trPr>
        <w:tc>
          <w:tcPr>
            <w:tcW w:w="2427" w:type="pct"/>
          </w:tcPr>
          <w:p w:rsidR="00343F3B" w:rsidRPr="002B6732" w:rsidRDefault="00343F3B" w:rsidP="00FF4365">
            <w:pPr>
              <w:widowControl w:val="0"/>
              <w:rPr>
                <w:sz w:val="20"/>
              </w:rPr>
            </w:pPr>
            <w:r w:rsidRPr="002B6732">
              <w:rPr>
                <w:sz w:val="20"/>
              </w:rPr>
              <w:lastRenderedPageBreak/>
              <w:t>October 4, 2010</w:t>
            </w:r>
          </w:p>
          <w:p w:rsidR="00343F3B" w:rsidRPr="002B6732" w:rsidRDefault="00343F3B" w:rsidP="00FF4365">
            <w:pPr>
              <w:widowControl w:val="0"/>
              <w:rPr>
                <w:sz w:val="20"/>
              </w:rPr>
            </w:pPr>
            <w:r w:rsidRPr="002B6732">
              <w:rPr>
                <w:sz w:val="20"/>
              </w:rPr>
              <w:t>Supreme Court of Canada</w:t>
            </w:r>
          </w:p>
        </w:tc>
        <w:tc>
          <w:tcPr>
            <w:tcW w:w="243" w:type="pct"/>
          </w:tcPr>
          <w:p w:rsidR="00343F3B" w:rsidRPr="002B6732" w:rsidRDefault="00343F3B" w:rsidP="00FF4365">
            <w:pPr>
              <w:widowControl w:val="0"/>
              <w:rPr>
                <w:sz w:val="20"/>
              </w:rPr>
            </w:pPr>
          </w:p>
        </w:tc>
        <w:tc>
          <w:tcPr>
            <w:tcW w:w="2330" w:type="pct"/>
          </w:tcPr>
          <w:p w:rsidR="00343F3B" w:rsidRPr="002B6732" w:rsidRDefault="00343F3B" w:rsidP="00FF4365">
            <w:pPr>
              <w:widowControl w:val="0"/>
              <w:rPr>
                <w:sz w:val="20"/>
              </w:rPr>
            </w:pPr>
            <w:r w:rsidRPr="002B6732">
              <w:rPr>
                <w:sz w:val="20"/>
              </w:rPr>
              <w:t>Application for leave to appeal filed</w:t>
            </w:r>
          </w:p>
          <w:p w:rsidR="00343F3B" w:rsidRPr="002B6732" w:rsidRDefault="00343F3B" w:rsidP="00FF4365">
            <w:pPr>
              <w:widowControl w:val="0"/>
              <w:rPr>
                <w:sz w:val="20"/>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51" style="width:2in;height:1pt" o:hrpct="0" o:hralign="center" o:hrstd="t" o:hrnoshade="t" o:hr="t" fillcolor="black [3213]" stroked="f"/>
        </w:pict>
      </w:r>
    </w:p>
    <w:p w:rsidR="00343F3B" w:rsidRDefault="00343F3B">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343F3B" w:rsidRPr="002B6732" w:rsidTr="00FF4365">
        <w:tc>
          <w:tcPr>
            <w:tcW w:w="5000" w:type="pct"/>
            <w:gridSpan w:val="3"/>
          </w:tcPr>
          <w:p w:rsidR="00343F3B" w:rsidRPr="002B6732" w:rsidRDefault="00343F3B" w:rsidP="00343F3B">
            <w:pPr>
              <w:widowControl w:val="0"/>
              <w:jc w:val="both"/>
              <w:rPr>
                <w:sz w:val="20"/>
                <w:lang w:val="fr-CA"/>
              </w:rPr>
            </w:pPr>
            <w:r w:rsidRPr="002B6732">
              <w:rPr>
                <w:sz w:val="20"/>
                <w:lang w:val="fr-CA"/>
              </w:rPr>
              <w:t xml:space="preserve">Droit fiscal – Taxe sur les produits et services – Débours d’un avocat – Fournitures taxables – Mandat – La Cour d’appel fédérale a-t-elle commis une erreur de droit en infirmant le jugement de la Cour de l’impôt qui avait conclu qu’à l’exception de ce qui avait trait aux débours au titre de frais de bureau, le cabinet d’avocats s’était acquitté de l’obligation qui lui incombait de démontrer qu’il avait effectué les débours à titre de mandataire de ses clients, si bien que les débours n’étaient pas assujettis à la TPS. – Partie  IX de la </w:t>
            </w:r>
            <w:r w:rsidRPr="002B6732">
              <w:rPr>
                <w:i/>
                <w:iCs/>
                <w:sz w:val="20"/>
                <w:lang w:val="fr-CA"/>
              </w:rPr>
              <w:t>Loi sur la taxe d’accise</w:t>
            </w:r>
            <w:r w:rsidRPr="002B6732">
              <w:rPr>
                <w:sz w:val="20"/>
                <w:lang w:val="fr-CA"/>
              </w:rPr>
              <w:t xml:space="preserve">, L.C. 1985, ch. E-15? </w:t>
            </w:r>
          </w:p>
          <w:p w:rsidR="00343F3B" w:rsidRPr="002B6732" w:rsidRDefault="00343F3B" w:rsidP="00343F3B">
            <w:pPr>
              <w:widowControl w:val="0"/>
              <w:jc w:val="both"/>
              <w:rPr>
                <w:sz w:val="20"/>
                <w:lang w:val="fr-CA"/>
              </w:rPr>
            </w:pPr>
          </w:p>
        </w:tc>
      </w:tr>
      <w:tr w:rsidR="00343F3B" w:rsidRPr="00982105" w:rsidTr="00FF4365">
        <w:tc>
          <w:tcPr>
            <w:tcW w:w="5000" w:type="pct"/>
            <w:gridSpan w:val="3"/>
          </w:tcPr>
          <w:p w:rsidR="00343F3B" w:rsidRPr="002B6732" w:rsidRDefault="00343F3B" w:rsidP="00343F3B">
            <w:pPr>
              <w:widowControl w:val="0"/>
              <w:jc w:val="both"/>
              <w:rPr>
                <w:sz w:val="20"/>
                <w:lang w:val="fr-CA"/>
              </w:rPr>
            </w:pPr>
            <w:r w:rsidRPr="002B6732">
              <w:rPr>
                <w:sz w:val="20"/>
                <w:lang w:val="fr-CA"/>
              </w:rPr>
              <w:t xml:space="preserve">Le demandeur, Merchant Law Group est un cabinet d’avocats. L’intimé, Sa Majesté, a établi une cotisation à l’égard du cabinet relativement à la TPS concernant le traitement par le demandeur de certains débours effectués dans le cadre des services juridiques rendus à ses clients aux termes de la Partie IX de la </w:t>
            </w:r>
            <w:r w:rsidRPr="002B6732">
              <w:rPr>
                <w:i/>
                <w:iCs/>
                <w:sz w:val="20"/>
                <w:lang w:val="fr-CA"/>
              </w:rPr>
              <w:t>Loi sur la taxe d’accise</w:t>
            </w:r>
            <w:r w:rsidRPr="002B6732">
              <w:rPr>
                <w:sz w:val="20"/>
                <w:lang w:val="fr-CA"/>
              </w:rPr>
              <w:t>, L.R.C. 1985, ch. E-15. Parmi ces débours figuraient des sommes engagées pour des recherches, des services de messagerie, des fournitures de bureau, l’indemnisation des témoins, des services d’enregistrement, des services de transcription, des actes de naissance, de décès et de mariage, des déplacements et des témoignages et rapports d’experts.</w:t>
            </w:r>
          </w:p>
          <w:p w:rsidR="00343F3B" w:rsidRPr="002B6732" w:rsidRDefault="00343F3B" w:rsidP="00343F3B">
            <w:pPr>
              <w:widowControl w:val="0"/>
              <w:jc w:val="both"/>
              <w:rPr>
                <w:sz w:val="20"/>
                <w:lang w:val="fr-CA"/>
              </w:rPr>
            </w:pPr>
          </w:p>
          <w:p w:rsidR="00343F3B" w:rsidRPr="002B6732" w:rsidRDefault="00343F3B" w:rsidP="00343F3B">
            <w:pPr>
              <w:widowControl w:val="0"/>
              <w:jc w:val="both"/>
              <w:rPr>
                <w:sz w:val="20"/>
                <w:lang w:val="fr-CA"/>
              </w:rPr>
            </w:pPr>
            <w:r w:rsidRPr="002B6732">
              <w:rPr>
                <w:sz w:val="20"/>
                <w:lang w:val="fr-CA"/>
              </w:rPr>
              <w:t xml:space="preserve">La Cour de l’impôt a conclu qu’à l’exception des débours au titre des frais de bureau, le cabinet d’avocats s’était acquitté de l’obligation qui lui incombait de démontrer qu’il avait effectué les débours à titre de mandataire de ses clients. Par conséquent, la Cour a conclu que les débours n’étaient pas assujettis à la TPS.  </w:t>
            </w:r>
          </w:p>
          <w:p w:rsidR="00343F3B" w:rsidRPr="002B6732" w:rsidRDefault="00343F3B" w:rsidP="00343F3B">
            <w:pPr>
              <w:widowControl w:val="0"/>
              <w:jc w:val="both"/>
              <w:rPr>
                <w:sz w:val="20"/>
                <w:lang w:val="fr-CA"/>
              </w:rPr>
            </w:pPr>
          </w:p>
          <w:p w:rsidR="00343F3B" w:rsidRPr="002B6732" w:rsidRDefault="00343F3B" w:rsidP="00343F3B">
            <w:pPr>
              <w:widowControl w:val="0"/>
              <w:jc w:val="both"/>
              <w:rPr>
                <w:sz w:val="20"/>
                <w:lang w:val="fr-CA"/>
              </w:rPr>
            </w:pPr>
            <w:r w:rsidRPr="002B6732">
              <w:rPr>
                <w:sz w:val="20"/>
                <w:lang w:val="fr-CA"/>
              </w:rPr>
              <w:t xml:space="preserve">La Cour d’appel fédérale a accueilli en partie l’appel de la cotisation du ministre. La Cour d’appel fédérale a conclu que ces débours avaient été effectués en contrepartie de la fourniture de services juridiques et constituaient donc des fournitures taxables et que le cabinet d’avocats n’avait pas perçu et versé la TPS.   L’affaire a été renvoyée au ministre pour qu’il procède à un nouvel examen et à un nouveau calcul selon les motifs de la Cour d’appel et trois conclusions de la Cour de l’impôt (qui n’avaient pas été portées en appel).  </w:t>
            </w:r>
          </w:p>
          <w:p w:rsidR="00343F3B" w:rsidRPr="002B6732" w:rsidRDefault="00343F3B" w:rsidP="00343F3B">
            <w:pPr>
              <w:widowControl w:val="0"/>
              <w:jc w:val="both"/>
              <w:rPr>
                <w:sz w:val="20"/>
                <w:lang w:val="fr-CA"/>
              </w:rPr>
            </w:pPr>
          </w:p>
        </w:tc>
      </w:tr>
      <w:tr w:rsidR="00343F3B" w:rsidRPr="00982105" w:rsidTr="00FF4365">
        <w:tc>
          <w:tcPr>
            <w:tcW w:w="2427" w:type="pct"/>
          </w:tcPr>
          <w:p w:rsidR="00343F3B" w:rsidRPr="002B6732" w:rsidRDefault="00343F3B" w:rsidP="00FF4365">
            <w:pPr>
              <w:widowControl w:val="0"/>
              <w:rPr>
                <w:sz w:val="20"/>
                <w:lang w:val="fr-CA"/>
              </w:rPr>
            </w:pPr>
            <w:r w:rsidRPr="002B6732">
              <w:rPr>
                <w:sz w:val="20"/>
                <w:lang w:val="fr-CA"/>
              </w:rPr>
              <w:t>13 juin 2008</w:t>
            </w:r>
          </w:p>
          <w:p w:rsidR="00343F3B" w:rsidRPr="002B6732" w:rsidRDefault="00343F3B" w:rsidP="00FF4365">
            <w:pPr>
              <w:widowControl w:val="0"/>
              <w:rPr>
                <w:sz w:val="20"/>
                <w:lang w:val="fr-CA"/>
              </w:rPr>
            </w:pPr>
            <w:r w:rsidRPr="002B6732">
              <w:rPr>
                <w:sz w:val="20"/>
                <w:lang w:val="fr-CA"/>
              </w:rPr>
              <w:t>Cour canadienne de l’impôt</w:t>
            </w:r>
          </w:p>
          <w:p w:rsidR="00343F3B" w:rsidRPr="002B6732" w:rsidRDefault="00343F3B" w:rsidP="00FF4365">
            <w:pPr>
              <w:widowControl w:val="0"/>
              <w:rPr>
                <w:sz w:val="20"/>
                <w:lang w:val="fr-CA"/>
              </w:rPr>
            </w:pPr>
            <w:r w:rsidRPr="002B6732">
              <w:rPr>
                <w:sz w:val="20"/>
                <w:lang w:val="fr-CA"/>
              </w:rPr>
              <w:t>(Juge Rossiter)</w:t>
            </w:r>
          </w:p>
          <w:p w:rsidR="00343F3B" w:rsidRPr="002B6732" w:rsidRDefault="00343F3B" w:rsidP="00FF4365">
            <w:pPr>
              <w:widowControl w:val="0"/>
              <w:rPr>
                <w:sz w:val="20"/>
                <w:lang w:val="fr-CA"/>
              </w:rPr>
            </w:pPr>
            <w:r w:rsidRPr="002B6732">
              <w:rPr>
                <w:sz w:val="20"/>
                <w:lang w:val="fr-CA"/>
              </w:rPr>
              <w:t>2008 CCI 337</w:t>
            </w:r>
          </w:p>
          <w:p w:rsidR="00343F3B" w:rsidRPr="002B6732" w:rsidRDefault="00343F3B" w:rsidP="00FF4365">
            <w:pPr>
              <w:widowControl w:val="0"/>
              <w:rPr>
                <w:sz w:val="20"/>
                <w:lang w:val="fr-CA"/>
              </w:rPr>
            </w:pPr>
          </w:p>
        </w:tc>
        <w:tc>
          <w:tcPr>
            <w:tcW w:w="243" w:type="pct"/>
          </w:tcPr>
          <w:p w:rsidR="00343F3B" w:rsidRPr="002B6732" w:rsidRDefault="00343F3B" w:rsidP="00FF4365">
            <w:pPr>
              <w:widowControl w:val="0"/>
              <w:rPr>
                <w:sz w:val="20"/>
                <w:lang w:val="fr-CA"/>
              </w:rPr>
            </w:pPr>
          </w:p>
        </w:tc>
        <w:tc>
          <w:tcPr>
            <w:tcW w:w="2330" w:type="pct"/>
          </w:tcPr>
          <w:p w:rsidR="00343F3B" w:rsidRPr="002B6732" w:rsidRDefault="00343F3B" w:rsidP="00343F3B">
            <w:pPr>
              <w:widowControl w:val="0"/>
              <w:jc w:val="both"/>
              <w:rPr>
                <w:sz w:val="20"/>
                <w:lang w:val="fr-CA"/>
              </w:rPr>
            </w:pPr>
            <w:r w:rsidRPr="002B6732">
              <w:rPr>
                <w:sz w:val="20"/>
                <w:lang w:val="fr-CA"/>
              </w:rPr>
              <w:t xml:space="preserve">Appel de la cotisation établie en vertu de la </w:t>
            </w:r>
            <w:r w:rsidRPr="002B6732">
              <w:rPr>
                <w:i/>
                <w:iCs/>
                <w:sz w:val="20"/>
                <w:lang w:val="fr-CA"/>
              </w:rPr>
              <w:t>Loi sur la taxe d’accise</w:t>
            </w:r>
            <w:r w:rsidRPr="002B6732">
              <w:rPr>
                <w:sz w:val="20"/>
                <w:lang w:val="fr-CA"/>
              </w:rPr>
              <w:t>, accueilli</w:t>
            </w:r>
          </w:p>
          <w:p w:rsidR="00343F3B" w:rsidRPr="002B6732" w:rsidRDefault="00343F3B" w:rsidP="00FF4365">
            <w:pPr>
              <w:widowControl w:val="0"/>
              <w:rPr>
                <w:sz w:val="20"/>
                <w:lang w:val="fr-CA"/>
              </w:rPr>
            </w:pPr>
          </w:p>
        </w:tc>
      </w:tr>
      <w:tr w:rsidR="00343F3B" w:rsidRPr="00982105" w:rsidTr="00FF4365">
        <w:tc>
          <w:tcPr>
            <w:tcW w:w="2427" w:type="pct"/>
          </w:tcPr>
          <w:p w:rsidR="00343F3B" w:rsidRPr="002B6732" w:rsidRDefault="00343F3B" w:rsidP="00FF4365">
            <w:pPr>
              <w:widowControl w:val="0"/>
              <w:rPr>
                <w:sz w:val="20"/>
                <w:lang w:val="fr-CA"/>
              </w:rPr>
            </w:pPr>
            <w:r w:rsidRPr="002B6732">
              <w:rPr>
                <w:sz w:val="20"/>
                <w:lang w:val="fr-CA"/>
              </w:rPr>
              <w:t>5 août 2010</w:t>
            </w:r>
          </w:p>
          <w:p w:rsidR="00343F3B" w:rsidRPr="002B6732" w:rsidRDefault="00343F3B" w:rsidP="00FF4365">
            <w:pPr>
              <w:widowControl w:val="0"/>
              <w:rPr>
                <w:sz w:val="20"/>
                <w:lang w:val="fr-CA"/>
              </w:rPr>
            </w:pPr>
            <w:r w:rsidRPr="002B6732">
              <w:rPr>
                <w:sz w:val="20"/>
                <w:lang w:val="fr-CA"/>
              </w:rPr>
              <w:t>Cour d’appel fédérale</w:t>
            </w:r>
          </w:p>
          <w:p w:rsidR="00343F3B" w:rsidRPr="002B6732" w:rsidRDefault="00343F3B" w:rsidP="00FF4365">
            <w:pPr>
              <w:widowControl w:val="0"/>
              <w:rPr>
                <w:sz w:val="20"/>
                <w:lang w:val="fr-CA"/>
              </w:rPr>
            </w:pPr>
            <w:r w:rsidRPr="002B6732">
              <w:rPr>
                <w:sz w:val="20"/>
                <w:lang w:val="fr-CA"/>
              </w:rPr>
              <w:t>(Juge en chef Blais, juges Dawson et Stratas)</w:t>
            </w:r>
          </w:p>
          <w:p w:rsidR="00343F3B" w:rsidRPr="002B6732" w:rsidRDefault="00343F3B" w:rsidP="00FF4365">
            <w:pPr>
              <w:widowControl w:val="0"/>
              <w:rPr>
                <w:sz w:val="20"/>
                <w:lang w:val="fr-CA"/>
              </w:rPr>
            </w:pPr>
            <w:r w:rsidRPr="002B6732">
              <w:rPr>
                <w:sz w:val="20"/>
                <w:lang w:val="fr-CA"/>
              </w:rPr>
              <w:t>2010 CAF 206</w:t>
            </w:r>
          </w:p>
          <w:p w:rsidR="00343F3B" w:rsidRPr="002B6732" w:rsidRDefault="00343F3B" w:rsidP="00FF4365">
            <w:pPr>
              <w:widowControl w:val="0"/>
              <w:rPr>
                <w:sz w:val="20"/>
                <w:lang w:val="fr-CA"/>
              </w:rPr>
            </w:pPr>
          </w:p>
        </w:tc>
        <w:tc>
          <w:tcPr>
            <w:tcW w:w="243" w:type="pct"/>
          </w:tcPr>
          <w:p w:rsidR="00343F3B" w:rsidRPr="002B6732" w:rsidRDefault="00343F3B" w:rsidP="00FF4365">
            <w:pPr>
              <w:widowControl w:val="0"/>
              <w:rPr>
                <w:sz w:val="20"/>
                <w:lang w:val="fr-CA"/>
              </w:rPr>
            </w:pPr>
          </w:p>
        </w:tc>
        <w:tc>
          <w:tcPr>
            <w:tcW w:w="2330" w:type="pct"/>
          </w:tcPr>
          <w:p w:rsidR="00343F3B" w:rsidRPr="002B6732" w:rsidRDefault="00343F3B" w:rsidP="00343F3B">
            <w:pPr>
              <w:widowControl w:val="0"/>
              <w:jc w:val="both"/>
              <w:rPr>
                <w:sz w:val="20"/>
                <w:lang w:val="fr-CA"/>
              </w:rPr>
            </w:pPr>
            <w:r w:rsidRPr="002B6732">
              <w:rPr>
                <w:sz w:val="20"/>
                <w:lang w:val="fr-CA"/>
              </w:rPr>
              <w:t>Appel de la cotisation du ministre, accueilli en partie; affaire renvoyée au ministre pour qu’il procède à un nouvel examen selon les motifs de la CAF et trois conclusions de la Cour de l’impôt.</w:t>
            </w:r>
          </w:p>
        </w:tc>
      </w:tr>
      <w:tr w:rsidR="00343F3B" w:rsidRPr="002B6732" w:rsidTr="00C94FCB">
        <w:trPr>
          <w:trHeight w:val="432"/>
        </w:trPr>
        <w:tc>
          <w:tcPr>
            <w:tcW w:w="2427" w:type="pct"/>
          </w:tcPr>
          <w:p w:rsidR="00343F3B" w:rsidRPr="002B6732" w:rsidRDefault="00343F3B" w:rsidP="00FF4365">
            <w:pPr>
              <w:widowControl w:val="0"/>
              <w:rPr>
                <w:sz w:val="20"/>
                <w:lang w:val="fr-CA"/>
              </w:rPr>
            </w:pPr>
            <w:r w:rsidRPr="002B6732">
              <w:rPr>
                <w:sz w:val="20"/>
                <w:lang w:val="fr-CA"/>
              </w:rPr>
              <w:t>4 octobre 2010</w:t>
            </w:r>
          </w:p>
          <w:p w:rsidR="00343F3B" w:rsidRPr="002B6732" w:rsidRDefault="00343F3B" w:rsidP="00C94FCB">
            <w:pPr>
              <w:widowControl w:val="0"/>
              <w:rPr>
                <w:sz w:val="20"/>
                <w:lang w:val="fr-CA"/>
              </w:rPr>
            </w:pPr>
            <w:r w:rsidRPr="002B6732">
              <w:rPr>
                <w:sz w:val="20"/>
                <w:lang w:val="fr-CA"/>
              </w:rPr>
              <w:t>Cour suprême du Canada</w:t>
            </w:r>
          </w:p>
        </w:tc>
        <w:tc>
          <w:tcPr>
            <w:tcW w:w="243" w:type="pct"/>
          </w:tcPr>
          <w:p w:rsidR="00343F3B" w:rsidRPr="002B6732" w:rsidRDefault="00343F3B" w:rsidP="00FF4365">
            <w:pPr>
              <w:widowControl w:val="0"/>
              <w:rPr>
                <w:sz w:val="20"/>
                <w:lang w:val="fr-CA"/>
              </w:rPr>
            </w:pPr>
          </w:p>
        </w:tc>
        <w:tc>
          <w:tcPr>
            <w:tcW w:w="2330" w:type="pct"/>
          </w:tcPr>
          <w:p w:rsidR="00343F3B" w:rsidRPr="002B6732" w:rsidRDefault="00343F3B" w:rsidP="00FF4365">
            <w:pPr>
              <w:widowControl w:val="0"/>
              <w:rPr>
                <w:sz w:val="20"/>
                <w:lang w:val="fr-CA"/>
              </w:rPr>
            </w:pPr>
            <w:r w:rsidRPr="002B6732">
              <w:rPr>
                <w:sz w:val="20"/>
                <w:lang w:val="fr-CA"/>
              </w:rPr>
              <w:t>Demande d’autorisation d’appel, déposée</w:t>
            </w: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52"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43F3B" w:rsidRPr="00343F3B" w:rsidTr="00FF4365">
        <w:trPr>
          <w:cantSplit/>
        </w:trPr>
        <w:tc>
          <w:tcPr>
            <w:tcW w:w="1458" w:type="dxa"/>
          </w:tcPr>
          <w:p w:rsidR="00343F3B" w:rsidRPr="00343F3B" w:rsidRDefault="00343F3B" w:rsidP="00FF4365">
            <w:pPr>
              <w:rPr>
                <w:sz w:val="20"/>
                <w:szCs w:val="20"/>
              </w:rPr>
            </w:pPr>
            <w:r w:rsidRPr="00343F3B">
              <w:rPr>
                <w:rStyle w:val="SCCFileNumberChar"/>
                <w:sz w:val="20"/>
                <w:szCs w:val="20"/>
              </w:rPr>
              <w:t>33896</w:t>
            </w:r>
          </w:p>
          <w:p w:rsidR="00343F3B" w:rsidRPr="00343F3B" w:rsidRDefault="00343F3B" w:rsidP="00FF4365">
            <w:pPr>
              <w:rPr>
                <w:b/>
                <w:sz w:val="20"/>
                <w:szCs w:val="20"/>
                <w:lang w:val="fr-CA"/>
              </w:rPr>
            </w:pPr>
          </w:p>
        </w:tc>
        <w:tc>
          <w:tcPr>
            <w:tcW w:w="8118" w:type="dxa"/>
          </w:tcPr>
          <w:p w:rsidR="00343F3B" w:rsidRPr="00343F3B" w:rsidRDefault="00343F3B" w:rsidP="00FF4365">
            <w:pPr>
              <w:rPr>
                <w:sz w:val="20"/>
                <w:szCs w:val="20"/>
              </w:rPr>
            </w:pPr>
            <w:r w:rsidRPr="00343F3B">
              <w:rPr>
                <w:rStyle w:val="SCCLsocChar"/>
                <w:sz w:val="20"/>
                <w:szCs w:val="20"/>
                <w:lang w:val="en-CA"/>
              </w:rPr>
              <w:t>Noel Ayangma v. The French School Board</w:t>
            </w:r>
            <w:r w:rsidR="00C94FCB">
              <w:rPr>
                <w:rStyle w:val="SCCLsocChar"/>
                <w:sz w:val="20"/>
                <w:szCs w:val="20"/>
                <w:lang w:val="en-CA"/>
              </w:rPr>
              <w:t xml:space="preserve"> and</w:t>
            </w:r>
            <w:r w:rsidRPr="00343F3B">
              <w:rPr>
                <w:rStyle w:val="SCCLsocChar"/>
                <w:sz w:val="20"/>
                <w:szCs w:val="20"/>
                <w:lang w:val="en-CA"/>
              </w:rPr>
              <w:t xml:space="preserve"> Gabriel Arsenault</w:t>
            </w:r>
            <w:r w:rsidRPr="00343F3B">
              <w:rPr>
                <w:sz w:val="20"/>
                <w:szCs w:val="20"/>
              </w:rPr>
              <w:t xml:space="preserve"> (P.E.I.) (Civil) (By Leave)</w:t>
            </w:r>
          </w:p>
          <w:p w:rsidR="00343F3B" w:rsidRPr="00343F3B" w:rsidRDefault="00343F3B" w:rsidP="00FF4365">
            <w:pPr>
              <w:rPr>
                <w:sz w:val="20"/>
                <w:szCs w:val="20"/>
              </w:rPr>
            </w:pPr>
          </w:p>
        </w:tc>
      </w:tr>
      <w:tr w:rsidR="00343F3B" w:rsidRPr="00343F3B" w:rsidTr="00FF4365">
        <w:trPr>
          <w:cantSplit/>
        </w:trPr>
        <w:tc>
          <w:tcPr>
            <w:tcW w:w="1458" w:type="dxa"/>
          </w:tcPr>
          <w:p w:rsidR="00343F3B" w:rsidRPr="00343F3B" w:rsidRDefault="00343F3B" w:rsidP="00FF4365">
            <w:pPr>
              <w:rPr>
                <w:sz w:val="20"/>
                <w:szCs w:val="20"/>
              </w:rPr>
            </w:pPr>
            <w:r w:rsidRPr="00343F3B">
              <w:rPr>
                <w:sz w:val="20"/>
                <w:szCs w:val="20"/>
              </w:rPr>
              <w:t>Coram :</w:t>
            </w:r>
          </w:p>
        </w:tc>
        <w:tc>
          <w:tcPr>
            <w:tcW w:w="8118" w:type="dxa"/>
          </w:tcPr>
          <w:p w:rsidR="00343F3B" w:rsidRPr="00343F3B" w:rsidRDefault="00343F3B" w:rsidP="00FF4365">
            <w:pPr>
              <w:rPr>
                <w:sz w:val="20"/>
                <w:szCs w:val="20"/>
              </w:rPr>
            </w:pPr>
            <w:r w:rsidRPr="00343F3B">
              <w:rPr>
                <w:rStyle w:val="SCCCoramChar"/>
                <w:sz w:val="20"/>
                <w:szCs w:val="20"/>
                <w:lang w:val="en-CA"/>
              </w:rPr>
              <w:t>McLachlin C.J. and Abella and Cromwell JJ.</w:t>
            </w:r>
          </w:p>
          <w:p w:rsidR="00343F3B" w:rsidRPr="00343F3B" w:rsidRDefault="00343F3B" w:rsidP="00FF4365">
            <w:pPr>
              <w:rPr>
                <w:sz w:val="20"/>
                <w:szCs w:val="20"/>
                <w:u w:val="single"/>
              </w:rPr>
            </w:pPr>
          </w:p>
        </w:tc>
      </w:tr>
      <w:tr w:rsidR="00343F3B" w:rsidRPr="00982105" w:rsidTr="00FF4365">
        <w:trPr>
          <w:cantSplit/>
        </w:trPr>
        <w:tc>
          <w:tcPr>
            <w:tcW w:w="9576" w:type="dxa"/>
            <w:gridSpan w:val="2"/>
          </w:tcPr>
          <w:p w:rsidR="00343F3B" w:rsidRPr="00343F3B" w:rsidRDefault="00343F3B" w:rsidP="00FF4365">
            <w:pPr>
              <w:pStyle w:val="SCCShortJudgment"/>
              <w:rPr>
                <w:szCs w:val="20"/>
              </w:rPr>
            </w:pPr>
            <w:r w:rsidRPr="00343F3B">
              <w:rPr>
                <w:szCs w:val="20"/>
              </w:rPr>
              <w:lastRenderedPageBreak/>
              <w:t>All ancillary motions and the application for leave to appeal from the judgment of the Supreme Court of Prince Edward Island, Appeal Division, Number S1-AD-1167, 2010 PECA 16, dated September 9, 2010, are dismissed with costs.</w:t>
            </w:r>
          </w:p>
          <w:p w:rsidR="00343F3B" w:rsidRPr="00343F3B" w:rsidRDefault="00343F3B" w:rsidP="00FF4365">
            <w:pPr>
              <w:pStyle w:val="SCCShortJudgment"/>
              <w:ind w:firstLine="0"/>
              <w:rPr>
                <w:szCs w:val="20"/>
              </w:rPr>
            </w:pPr>
          </w:p>
          <w:p w:rsidR="00343F3B" w:rsidRPr="00343F3B" w:rsidRDefault="00343F3B" w:rsidP="00FF4365">
            <w:pPr>
              <w:pStyle w:val="SCCShortJudgment"/>
              <w:rPr>
                <w:szCs w:val="20"/>
                <w:lang w:val="fr-CA"/>
              </w:rPr>
            </w:pPr>
            <w:r w:rsidRPr="00343F3B">
              <w:rPr>
                <w:szCs w:val="20"/>
                <w:lang w:val="fr-CA"/>
              </w:rPr>
              <w:t>Les requêtes accessoires et la demande d’autorisation d’appel de l’arrêt de la Cour suprême de l’Île-du-Prince-Édouard, Section d’appel, numéro S1-AD-1167, 2010 PECA 16, daté du 9 septembre 2010, sont rejetées avec dépens.</w:t>
            </w:r>
          </w:p>
        </w:tc>
      </w:tr>
    </w:tbl>
    <w:p w:rsidR="00185308" w:rsidRPr="00343F3B" w:rsidRDefault="00185308" w:rsidP="00185308">
      <w:pPr>
        <w:rPr>
          <w:sz w:val="20"/>
          <w:szCs w:val="20"/>
          <w:lang w:val="fr-CA"/>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43F3B" w:rsidRPr="002B6732" w:rsidTr="00FF4365">
        <w:tc>
          <w:tcPr>
            <w:tcW w:w="5000" w:type="pct"/>
            <w:gridSpan w:val="3"/>
          </w:tcPr>
          <w:p w:rsidR="00343F3B" w:rsidRPr="002B6732" w:rsidRDefault="00343F3B" w:rsidP="00343F3B">
            <w:pPr>
              <w:widowControl w:val="0"/>
              <w:jc w:val="both"/>
              <w:rPr>
                <w:sz w:val="20"/>
              </w:rPr>
            </w:pPr>
            <w:r w:rsidRPr="002B6732">
              <w:rPr>
                <w:i/>
                <w:sz w:val="20"/>
              </w:rPr>
              <w:t>Charter</w:t>
            </w:r>
            <w:r w:rsidRPr="002B6732">
              <w:rPr>
                <w:sz w:val="20"/>
              </w:rPr>
              <w:t xml:space="preserve"> – Equality rights – Discrimination on the basis of age –Discrimination on the basis of colour – Legislation – Interpretation –</w:t>
            </w:r>
            <w:r w:rsidRPr="002B6732">
              <w:rPr>
                <w:i/>
                <w:sz w:val="20"/>
              </w:rPr>
              <w:t>School Act</w:t>
            </w:r>
            <w:r w:rsidRPr="002B6732">
              <w:rPr>
                <w:sz w:val="20"/>
              </w:rPr>
              <w:t xml:space="preserve">, R.S.P.E.I. 1988, ch. S-2.1, s. 82(3) – Whether the Court of Appeal erred in law and committed a reviewable error in upholding the trial judge’s decision upholding hirings made contrary to the spirit and the intent of merit principle and the collective agreement, which specifically set out the minimum mandatory requirement of those teachers wishing to apply for the positions of school principal –  Whether the Court of Appeal erred in law and committed a reviewable error in affirming the trial judge’s decision which was made in total disregard of both the principles of procedural fairness/natural justice and the spirit and intent of s. 83(2) of the </w:t>
            </w:r>
            <w:r w:rsidRPr="002B6732">
              <w:rPr>
                <w:i/>
                <w:sz w:val="20"/>
              </w:rPr>
              <w:t>School Act</w:t>
            </w:r>
            <w:r w:rsidRPr="002B6732">
              <w:rPr>
                <w:sz w:val="20"/>
              </w:rPr>
              <w:t xml:space="preserve">, which provides that “a teacher who has completed two probationary contracts in two different school years shall be eligible for a permanent contract” – Whether the Court of Appeal erred in law and committed a reviewable error in affirming the trial judge’s decision which was made in total disregard of both the principles of procedural fairness/natural justice and the spirit and intent of section 85(1) of the </w:t>
            </w:r>
            <w:r w:rsidRPr="002B6732">
              <w:rPr>
                <w:i/>
                <w:sz w:val="20"/>
              </w:rPr>
              <w:t>School Act</w:t>
            </w:r>
            <w:r w:rsidRPr="002B6732">
              <w:rPr>
                <w:sz w:val="20"/>
              </w:rPr>
              <w:t xml:space="preserve">, which clearly “provides that a board shall credit time served under a probationary or permanent contract with another school board in the province or the Commission for the purpose of calculating the probationary period under s. 83 and eligibility for benefits” – Whether the respondents discriminated against the Applicant the basis of age or colour pursuant to s. 15(1) of the </w:t>
            </w:r>
            <w:r w:rsidRPr="002B6732">
              <w:rPr>
                <w:i/>
                <w:sz w:val="20"/>
              </w:rPr>
              <w:t>Charter</w:t>
            </w:r>
            <w:r w:rsidRPr="002B6732">
              <w:rPr>
                <w:sz w:val="20"/>
              </w:rPr>
              <w:t>.</w:t>
            </w:r>
          </w:p>
          <w:p w:rsidR="00343F3B" w:rsidRPr="002B6732" w:rsidRDefault="00343F3B" w:rsidP="00343F3B">
            <w:pPr>
              <w:widowControl w:val="0"/>
              <w:jc w:val="both"/>
              <w:rPr>
                <w:sz w:val="20"/>
              </w:rPr>
            </w:pPr>
          </w:p>
        </w:tc>
      </w:tr>
      <w:tr w:rsidR="00343F3B" w:rsidRPr="002B6732" w:rsidTr="00FF4365">
        <w:tc>
          <w:tcPr>
            <w:tcW w:w="5000" w:type="pct"/>
            <w:gridSpan w:val="3"/>
          </w:tcPr>
          <w:p w:rsidR="00343F3B" w:rsidRPr="002B6732" w:rsidRDefault="00343F3B" w:rsidP="00343F3B">
            <w:pPr>
              <w:widowControl w:val="0"/>
              <w:jc w:val="both"/>
              <w:rPr>
                <w:sz w:val="20"/>
              </w:rPr>
            </w:pPr>
            <w:r w:rsidRPr="002B6732">
              <w:rPr>
                <w:sz w:val="20"/>
              </w:rPr>
              <w:t>Mr. Ayangma is a teacher whose first language is French. He holds a Level VI teaching certificate in Prince Edward Island. He is a native of Cameroon, has black skin, and is a Canadian citizen. He met the minimum mandatory requirements of the collective agreement for the position of school principal, including a course in school administration.</w:t>
            </w:r>
          </w:p>
          <w:p w:rsidR="00343F3B" w:rsidRPr="002B6732" w:rsidRDefault="00343F3B" w:rsidP="00343F3B">
            <w:pPr>
              <w:widowControl w:val="0"/>
              <w:jc w:val="both"/>
              <w:rPr>
                <w:sz w:val="20"/>
              </w:rPr>
            </w:pPr>
          </w:p>
          <w:p w:rsidR="00343F3B" w:rsidRPr="002B6732" w:rsidRDefault="00343F3B" w:rsidP="00343F3B">
            <w:pPr>
              <w:widowControl w:val="0"/>
              <w:jc w:val="both"/>
              <w:rPr>
                <w:sz w:val="20"/>
              </w:rPr>
            </w:pPr>
            <w:r w:rsidRPr="002B6732">
              <w:rPr>
                <w:sz w:val="20"/>
              </w:rPr>
              <w:t>Between 1991 and 1998, he applied for various teaching positions with the respondent School Board. He was awarded and completed two probationary contracts, but was not hired on a</w:t>
            </w:r>
            <w:r w:rsidRPr="002B6732">
              <w:rPr>
                <w:i/>
                <w:sz w:val="20"/>
              </w:rPr>
              <w:t xml:space="preserve"> </w:t>
            </w:r>
            <w:r w:rsidRPr="002B6732">
              <w:rPr>
                <w:sz w:val="20"/>
              </w:rPr>
              <w:t>permanent basis. Between 1991 and 1999, Mr. Ayangma also participated in four competitions for principalships. In two of those competitions, he was the only candidate who had completed the course in school administration. In three of the competitions, the individual hired had not completed the course.  He alleged discrimination on the basis of his colour or his age.</w:t>
            </w:r>
          </w:p>
          <w:p w:rsidR="00343F3B" w:rsidRPr="002B6732" w:rsidRDefault="00343F3B" w:rsidP="00343F3B">
            <w:pPr>
              <w:widowControl w:val="0"/>
              <w:jc w:val="both"/>
              <w:rPr>
                <w:sz w:val="20"/>
              </w:rPr>
            </w:pPr>
          </w:p>
        </w:tc>
      </w:tr>
      <w:tr w:rsidR="00343F3B" w:rsidRPr="002B6732" w:rsidTr="00FF4365">
        <w:tc>
          <w:tcPr>
            <w:tcW w:w="2427" w:type="pct"/>
          </w:tcPr>
          <w:p w:rsidR="00343F3B" w:rsidRPr="002B6732" w:rsidRDefault="00343F3B" w:rsidP="00FF4365">
            <w:pPr>
              <w:widowControl w:val="0"/>
              <w:rPr>
                <w:sz w:val="20"/>
              </w:rPr>
            </w:pPr>
            <w:r w:rsidRPr="002B6732">
              <w:rPr>
                <w:sz w:val="20"/>
              </w:rPr>
              <w:t>July 30, 2009</w:t>
            </w:r>
          </w:p>
          <w:p w:rsidR="00343F3B" w:rsidRPr="002B6732" w:rsidRDefault="00343F3B" w:rsidP="00FF4365">
            <w:pPr>
              <w:widowControl w:val="0"/>
              <w:rPr>
                <w:sz w:val="20"/>
              </w:rPr>
            </w:pPr>
            <w:r w:rsidRPr="002B6732">
              <w:rPr>
                <w:sz w:val="20"/>
              </w:rPr>
              <w:t>Supreme Court of Prince Edward Island,</w:t>
            </w:r>
          </w:p>
          <w:p w:rsidR="00343F3B" w:rsidRPr="002B6732" w:rsidRDefault="00343F3B" w:rsidP="00FF4365">
            <w:pPr>
              <w:widowControl w:val="0"/>
              <w:rPr>
                <w:sz w:val="20"/>
              </w:rPr>
            </w:pPr>
            <w:r w:rsidRPr="002B6732">
              <w:rPr>
                <w:sz w:val="20"/>
              </w:rPr>
              <w:t>Trial Division</w:t>
            </w:r>
          </w:p>
          <w:p w:rsidR="00343F3B" w:rsidRPr="002B6732" w:rsidRDefault="00343F3B" w:rsidP="00FF4365">
            <w:pPr>
              <w:widowControl w:val="0"/>
              <w:rPr>
                <w:sz w:val="20"/>
              </w:rPr>
            </w:pPr>
            <w:r w:rsidRPr="002B6732">
              <w:rPr>
                <w:sz w:val="20"/>
              </w:rPr>
              <w:t>(Taylor J.)</w:t>
            </w:r>
          </w:p>
          <w:p w:rsidR="00343F3B" w:rsidRPr="002B6732" w:rsidRDefault="00343F3B" w:rsidP="00FF4365">
            <w:pPr>
              <w:widowControl w:val="0"/>
              <w:rPr>
                <w:sz w:val="20"/>
              </w:rPr>
            </w:pPr>
          </w:p>
        </w:tc>
        <w:tc>
          <w:tcPr>
            <w:tcW w:w="243" w:type="pct"/>
          </w:tcPr>
          <w:p w:rsidR="00343F3B" w:rsidRPr="002B6732" w:rsidRDefault="00343F3B" w:rsidP="00FF4365">
            <w:pPr>
              <w:widowControl w:val="0"/>
              <w:rPr>
                <w:sz w:val="20"/>
              </w:rPr>
            </w:pPr>
          </w:p>
        </w:tc>
        <w:tc>
          <w:tcPr>
            <w:tcW w:w="2330" w:type="pct"/>
          </w:tcPr>
          <w:p w:rsidR="00343F3B" w:rsidRPr="002B6732" w:rsidRDefault="00343F3B" w:rsidP="00FF4365">
            <w:pPr>
              <w:widowControl w:val="0"/>
              <w:rPr>
                <w:sz w:val="20"/>
              </w:rPr>
            </w:pPr>
            <w:r w:rsidRPr="002B6732">
              <w:rPr>
                <w:sz w:val="20"/>
              </w:rPr>
              <w:t>Applicant’s motion for summary judgment denied</w:t>
            </w:r>
          </w:p>
        </w:tc>
      </w:tr>
      <w:tr w:rsidR="00343F3B" w:rsidRPr="002B6732" w:rsidTr="00FF4365">
        <w:tc>
          <w:tcPr>
            <w:tcW w:w="2427" w:type="pct"/>
          </w:tcPr>
          <w:p w:rsidR="00343F3B" w:rsidRPr="002B6732" w:rsidRDefault="00343F3B" w:rsidP="00FF4365">
            <w:pPr>
              <w:widowControl w:val="0"/>
              <w:rPr>
                <w:sz w:val="20"/>
              </w:rPr>
            </w:pPr>
            <w:r w:rsidRPr="002B6732">
              <w:rPr>
                <w:sz w:val="20"/>
              </w:rPr>
              <w:t>November 4, 2008</w:t>
            </w:r>
          </w:p>
          <w:p w:rsidR="00343F3B" w:rsidRPr="002B6732" w:rsidRDefault="00343F3B" w:rsidP="00FF4365">
            <w:pPr>
              <w:widowControl w:val="0"/>
              <w:rPr>
                <w:sz w:val="20"/>
              </w:rPr>
            </w:pPr>
            <w:r w:rsidRPr="002B6732">
              <w:rPr>
                <w:sz w:val="20"/>
              </w:rPr>
              <w:t>Supreme Court of Prince Edward Island,</w:t>
            </w:r>
          </w:p>
          <w:p w:rsidR="00343F3B" w:rsidRPr="002B6732" w:rsidRDefault="00343F3B" w:rsidP="00FF4365">
            <w:pPr>
              <w:widowControl w:val="0"/>
              <w:rPr>
                <w:sz w:val="20"/>
              </w:rPr>
            </w:pPr>
            <w:r w:rsidRPr="002B6732">
              <w:rPr>
                <w:sz w:val="20"/>
              </w:rPr>
              <w:t>Trial Division</w:t>
            </w:r>
          </w:p>
          <w:p w:rsidR="00343F3B" w:rsidRPr="002B6732" w:rsidRDefault="00343F3B" w:rsidP="00FF4365">
            <w:pPr>
              <w:widowControl w:val="0"/>
              <w:rPr>
                <w:sz w:val="20"/>
              </w:rPr>
            </w:pPr>
            <w:r w:rsidRPr="002B6732">
              <w:rPr>
                <w:sz w:val="20"/>
              </w:rPr>
              <w:t>(Cheverie J.)</w:t>
            </w:r>
          </w:p>
          <w:p w:rsidR="00343F3B" w:rsidRPr="002B6732" w:rsidRDefault="00343F3B" w:rsidP="00FF4365">
            <w:pPr>
              <w:widowControl w:val="0"/>
              <w:rPr>
                <w:sz w:val="20"/>
              </w:rPr>
            </w:pPr>
            <w:r w:rsidRPr="002B6732">
              <w:rPr>
                <w:sz w:val="20"/>
              </w:rPr>
              <w:t>2008 PESCTD 39</w:t>
            </w:r>
          </w:p>
          <w:p w:rsidR="00343F3B" w:rsidRPr="002B6732" w:rsidRDefault="00343F3B" w:rsidP="00FF4365">
            <w:pPr>
              <w:widowControl w:val="0"/>
              <w:rPr>
                <w:sz w:val="20"/>
              </w:rPr>
            </w:pPr>
          </w:p>
        </w:tc>
        <w:tc>
          <w:tcPr>
            <w:tcW w:w="243" w:type="pct"/>
          </w:tcPr>
          <w:p w:rsidR="00343F3B" w:rsidRPr="002B6732" w:rsidRDefault="00343F3B" w:rsidP="00FF4365">
            <w:pPr>
              <w:widowControl w:val="0"/>
              <w:rPr>
                <w:sz w:val="20"/>
              </w:rPr>
            </w:pPr>
          </w:p>
        </w:tc>
        <w:tc>
          <w:tcPr>
            <w:tcW w:w="2330" w:type="pct"/>
          </w:tcPr>
          <w:p w:rsidR="00343F3B" w:rsidRPr="002B6732" w:rsidRDefault="00343F3B" w:rsidP="00FF4365">
            <w:pPr>
              <w:widowControl w:val="0"/>
              <w:rPr>
                <w:sz w:val="20"/>
              </w:rPr>
            </w:pPr>
            <w:r w:rsidRPr="002B6732">
              <w:rPr>
                <w:sz w:val="20"/>
              </w:rPr>
              <w:t>Action dismissed</w:t>
            </w:r>
          </w:p>
          <w:p w:rsidR="00343F3B" w:rsidRPr="002B6732" w:rsidRDefault="00343F3B" w:rsidP="00FF4365">
            <w:pPr>
              <w:widowControl w:val="0"/>
              <w:rPr>
                <w:sz w:val="20"/>
              </w:rPr>
            </w:pPr>
          </w:p>
        </w:tc>
      </w:tr>
      <w:tr w:rsidR="00343F3B" w:rsidRPr="002B6732" w:rsidTr="00FF4365">
        <w:tc>
          <w:tcPr>
            <w:tcW w:w="2427" w:type="pct"/>
          </w:tcPr>
          <w:p w:rsidR="00343F3B" w:rsidRPr="002B6732" w:rsidRDefault="00343F3B" w:rsidP="00FF4365">
            <w:pPr>
              <w:widowControl w:val="0"/>
              <w:rPr>
                <w:sz w:val="20"/>
              </w:rPr>
            </w:pPr>
            <w:r w:rsidRPr="002B6732">
              <w:rPr>
                <w:sz w:val="20"/>
              </w:rPr>
              <w:t>September 9, 2010</w:t>
            </w:r>
          </w:p>
          <w:p w:rsidR="00343F3B" w:rsidRPr="002B6732" w:rsidRDefault="00343F3B" w:rsidP="00FF4365">
            <w:pPr>
              <w:widowControl w:val="0"/>
              <w:rPr>
                <w:sz w:val="20"/>
              </w:rPr>
            </w:pPr>
            <w:r w:rsidRPr="002B6732">
              <w:rPr>
                <w:sz w:val="20"/>
              </w:rPr>
              <w:t>Supreme Court of Prince Edward Island, Appeal Division</w:t>
            </w:r>
          </w:p>
          <w:p w:rsidR="00343F3B" w:rsidRPr="002B6732" w:rsidRDefault="00343F3B" w:rsidP="00FF4365">
            <w:pPr>
              <w:widowControl w:val="0"/>
              <w:rPr>
                <w:sz w:val="20"/>
              </w:rPr>
            </w:pPr>
            <w:r w:rsidRPr="002B6732">
              <w:rPr>
                <w:sz w:val="20"/>
              </w:rPr>
              <w:t>(Jenkins, McQuaid, Murphy JJ.A.)</w:t>
            </w:r>
          </w:p>
          <w:p w:rsidR="00343F3B" w:rsidRPr="002B6732" w:rsidRDefault="00343F3B" w:rsidP="00903265">
            <w:pPr>
              <w:widowControl w:val="0"/>
              <w:rPr>
                <w:sz w:val="20"/>
              </w:rPr>
            </w:pPr>
            <w:r w:rsidRPr="002B6732">
              <w:rPr>
                <w:sz w:val="20"/>
              </w:rPr>
              <w:t>2010 PEICA 16</w:t>
            </w:r>
          </w:p>
        </w:tc>
        <w:tc>
          <w:tcPr>
            <w:tcW w:w="243" w:type="pct"/>
          </w:tcPr>
          <w:p w:rsidR="00343F3B" w:rsidRPr="002B6732" w:rsidRDefault="00343F3B" w:rsidP="00FF4365">
            <w:pPr>
              <w:widowControl w:val="0"/>
              <w:rPr>
                <w:sz w:val="20"/>
              </w:rPr>
            </w:pPr>
          </w:p>
        </w:tc>
        <w:tc>
          <w:tcPr>
            <w:tcW w:w="2330" w:type="pct"/>
          </w:tcPr>
          <w:p w:rsidR="00343F3B" w:rsidRPr="002B6732" w:rsidRDefault="00343F3B" w:rsidP="00343F3B">
            <w:pPr>
              <w:widowControl w:val="0"/>
              <w:jc w:val="both"/>
              <w:rPr>
                <w:sz w:val="20"/>
              </w:rPr>
            </w:pPr>
            <w:r w:rsidRPr="002B6732">
              <w:rPr>
                <w:sz w:val="20"/>
              </w:rPr>
              <w:t>Motion to adduce new evidence dismissed; appeal dismissed</w:t>
            </w:r>
          </w:p>
          <w:p w:rsidR="00343F3B" w:rsidRPr="002B6732" w:rsidRDefault="00343F3B" w:rsidP="00FF4365">
            <w:pPr>
              <w:widowControl w:val="0"/>
              <w:rPr>
                <w:sz w:val="20"/>
              </w:rPr>
            </w:pPr>
          </w:p>
        </w:tc>
      </w:tr>
    </w:tbl>
    <w:p w:rsidR="00903265" w:rsidRDefault="00903265"/>
    <w:tbl>
      <w:tblPr>
        <w:tblW w:w="4952" w:type="pct"/>
        <w:tblLayout w:type="fixed"/>
        <w:tblCellMar>
          <w:left w:w="0" w:type="dxa"/>
          <w:bottom w:w="99" w:type="dxa"/>
          <w:right w:w="0" w:type="dxa"/>
        </w:tblCellMar>
        <w:tblLook w:val="04A0"/>
      </w:tblPr>
      <w:tblGrid>
        <w:gridCol w:w="4624"/>
        <w:gridCol w:w="463"/>
        <w:gridCol w:w="4440"/>
      </w:tblGrid>
      <w:tr w:rsidR="00343F3B" w:rsidRPr="002B6732" w:rsidTr="00903265">
        <w:trPr>
          <w:cantSplit/>
        </w:trPr>
        <w:tc>
          <w:tcPr>
            <w:tcW w:w="2427" w:type="pct"/>
          </w:tcPr>
          <w:p w:rsidR="00343F3B" w:rsidRPr="002B6732" w:rsidRDefault="00343F3B" w:rsidP="00FF4365">
            <w:pPr>
              <w:widowControl w:val="0"/>
              <w:rPr>
                <w:sz w:val="20"/>
              </w:rPr>
            </w:pPr>
            <w:r w:rsidRPr="002B6732">
              <w:rPr>
                <w:sz w:val="20"/>
              </w:rPr>
              <w:lastRenderedPageBreak/>
              <w:t>October 5, 2010</w:t>
            </w:r>
          </w:p>
          <w:p w:rsidR="00343F3B" w:rsidRPr="002B6732" w:rsidRDefault="00343F3B" w:rsidP="00FF4365">
            <w:pPr>
              <w:widowControl w:val="0"/>
              <w:rPr>
                <w:sz w:val="20"/>
              </w:rPr>
            </w:pPr>
            <w:r w:rsidRPr="002B6732">
              <w:rPr>
                <w:sz w:val="20"/>
              </w:rPr>
              <w:t>Supreme Court of Canada</w:t>
            </w:r>
          </w:p>
        </w:tc>
        <w:tc>
          <w:tcPr>
            <w:tcW w:w="243" w:type="pct"/>
          </w:tcPr>
          <w:p w:rsidR="00343F3B" w:rsidRPr="002B6732" w:rsidRDefault="00343F3B" w:rsidP="00FF4365">
            <w:pPr>
              <w:widowControl w:val="0"/>
              <w:rPr>
                <w:sz w:val="20"/>
              </w:rPr>
            </w:pPr>
          </w:p>
        </w:tc>
        <w:tc>
          <w:tcPr>
            <w:tcW w:w="2330" w:type="pct"/>
          </w:tcPr>
          <w:p w:rsidR="00343F3B" w:rsidRPr="002B6732" w:rsidRDefault="00343F3B" w:rsidP="00FF4365">
            <w:pPr>
              <w:widowControl w:val="0"/>
              <w:rPr>
                <w:sz w:val="20"/>
              </w:rPr>
            </w:pPr>
            <w:r w:rsidRPr="002B6732">
              <w:rPr>
                <w:sz w:val="20"/>
              </w:rPr>
              <w:t>Application for leave to appeal filed</w:t>
            </w:r>
          </w:p>
          <w:p w:rsidR="00343F3B" w:rsidRPr="002B6732" w:rsidRDefault="00343F3B" w:rsidP="00FF4365">
            <w:pPr>
              <w:widowControl w:val="0"/>
              <w:rPr>
                <w:sz w:val="20"/>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53"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903265" w:rsidRPr="00982105" w:rsidTr="00FF4365">
        <w:tc>
          <w:tcPr>
            <w:tcW w:w="5000" w:type="pct"/>
            <w:gridSpan w:val="3"/>
          </w:tcPr>
          <w:p w:rsidR="00903265" w:rsidRPr="002B6732" w:rsidRDefault="00903265" w:rsidP="00903265">
            <w:pPr>
              <w:widowControl w:val="0"/>
              <w:jc w:val="both"/>
              <w:rPr>
                <w:sz w:val="20"/>
                <w:lang w:val="fr-CA"/>
              </w:rPr>
            </w:pPr>
            <w:r w:rsidRPr="002B6732">
              <w:rPr>
                <w:i/>
                <w:iCs/>
                <w:sz w:val="20"/>
                <w:lang w:val="fr-CA"/>
              </w:rPr>
              <w:t>Charte</w:t>
            </w:r>
            <w:r w:rsidRPr="002B6732">
              <w:rPr>
                <w:sz w:val="20"/>
                <w:lang w:val="fr-CA"/>
              </w:rPr>
              <w:t xml:space="preserve"> – Droits à l’égalité – Discrimination fondée sur l’âge – Discrimination fondée sur la couleur – Législation – Interprétation – </w:t>
            </w:r>
            <w:r w:rsidRPr="002B6732">
              <w:rPr>
                <w:i/>
                <w:iCs/>
                <w:sz w:val="20"/>
                <w:lang w:val="fr-CA"/>
              </w:rPr>
              <w:t>School Act</w:t>
            </w:r>
            <w:r w:rsidRPr="002B6732">
              <w:rPr>
                <w:sz w:val="20"/>
                <w:lang w:val="fr-CA"/>
              </w:rPr>
              <w:t xml:space="preserve">, R.S.P.E.I. 1988, ch. S-2.1, par. 82(3) – La Cour d’appel a-t-elle commis une erreur de droit et une erreur donnant ouverture à révision en confirmant la décision du juge de première instance de confirmer les embauches faites contrairement à l’esprit et au sens du principe du mérite et de la convention collective, qui prévoient expressément la condition obligatoire minimale relative aux enseignants qui souhaitent poser leur candidature aux postes de directeur d’école? –  La Cour d’appel a-t-elle commis une erreur de droit et une erreur donnant ouverture à révision en confirmant la décision du juge de première instance qui a fait complètement abstraction des principes d’équité procédurale et de justice naturelle et de l’esprit et du sens du par. 83(2) de la </w:t>
            </w:r>
            <w:r w:rsidRPr="002B6732">
              <w:rPr>
                <w:i/>
                <w:iCs/>
                <w:sz w:val="20"/>
                <w:lang w:val="fr-CA"/>
              </w:rPr>
              <w:t>School Act</w:t>
            </w:r>
            <w:r w:rsidRPr="002B6732">
              <w:rPr>
                <w:sz w:val="20"/>
                <w:lang w:val="fr-CA"/>
              </w:rPr>
              <w:t xml:space="preserve">, qui prévoit que [traduction] « l’enseignant qui a occupé deux postes à l’essai au cours de deux années scolaires a droit d’occuper un poste permanent »? – La Cour d’appel a-t-elle commis une erreur de droit et une erreur donnant ouverture à révision en confirmant la décision du juge de première instance qui a fait complètement abstraction des principes d’équité procédurale et de justice naturelle et de l’esprit et du sens du par. 85(1) de la </w:t>
            </w:r>
            <w:r w:rsidRPr="002B6732">
              <w:rPr>
                <w:i/>
                <w:iCs/>
                <w:sz w:val="20"/>
                <w:lang w:val="fr-CA"/>
              </w:rPr>
              <w:t>School Act</w:t>
            </w:r>
            <w:r w:rsidRPr="002B6732">
              <w:rPr>
                <w:sz w:val="20"/>
                <w:lang w:val="fr-CA"/>
              </w:rPr>
              <w:t xml:space="preserve">, qui prévoit clairement que [traduction] « la commission scolaire impute le temps occupé à un poste à l’essai ou à un poste permanent dans une autre commission scolaire de la province ou à la Commission aux fins du calcul de période d’essai prévue à l’art. 83 et du droit aux avantages » – Les intimés ont-ils pratiqué contre le demandeur de la discrimination fondée sur l’âge ou la couleur aux termes du par. 15(1) de la </w:t>
            </w:r>
            <w:r w:rsidRPr="002B6732">
              <w:rPr>
                <w:i/>
                <w:iCs/>
                <w:sz w:val="20"/>
                <w:lang w:val="fr-CA"/>
              </w:rPr>
              <w:t>Charte</w:t>
            </w:r>
            <w:r w:rsidRPr="002B6732">
              <w:rPr>
                <w:sz w:val="20"/>
                <w:lang w:val="fr-CA"/>
              </w:rPr>
              <w:t>?</w:t>
            </w:r>
          </w:p>
          <w:p w:rsidR="00903265" w:rsidRPr="002B6732" w:rsidRDefault="00903265" w:rsidP="00903265">
            <w:pPr>
              <w:widowControl w:val="0"/>
              <w:jc w:val="both"/>
              <w:rPr>
                <w:sz w:val="20"/>
                <w:lang w:val="fr-CA"/>
              </w:rPr>
            </w:pPr>
          </w:p>
        </w:tc>
      </w:tr>
      <w:tr w:rsidR="00903265" w:rsidRPr="00982105" w:rsidTr="00FF4365">
        <w:tc>
          <w:tcPr>
            <w:tcW w:w="5000" w:type="pct"/>
            <w:gridSpan w:val="3"/>
          </w:tcPr>
          <w:p w:rsidR="00903265" w:rsidRPr="002B6732" w:rsidRDefault="00903265" w:rsidP="00903265">
            <w:pPr>
              <w:widowControl w:val="0"/>
              <w:jc w:val="both"/>
              <w:rPr>
                <w:sz w:val="20"/>
                <w:lang w:val="fr-CA"/>
              </w:rPr>
            </w:pPr>
            <w:r w:rsidRPr="002B6732">
              <w:rPr>
                <w:sz w:val="20"/>
                <w:lang w:val="fr-CA"/>
              </w:rPr>
              <w:t>Monsieur Ayangma est un enseignant dont la langue maternelle est le français. Il est titulaire d’un brevet d’enseignement de niveau VI à l’Île-du-Prince-Édouard. Il est né au Cameroun, il a la peau noire et il est citoyen canadien. Il remplissait les conditions obligatoires minimales de la convention collective pour occuper le poste de directeur d’école, y compris un cours en administration scolaire.</w:t>
            </w:r>
          </w:p>
          <w:p w:rsidR="00903265" w:rsidRPr="002B6732" w:rsidRDefault="00903265" w:rsidP="00903265">
            <w:pPr>
              <w:widowControl w:val="0"/>
              <w:jc w:val="both"/>
              <w:rPr>
                <w:sz w:val="20"/>
                <w:lang w:val="fr-CA"/>
              </w:rPr>
            </w:pPr>
          </w:p>
          <w:p w:rsidR="00903265" w:rsidRPr="002B6732" w:rsidRDefault="00903265" w:rsidP="00903265">
            <w:pPr>
              <w:widowControl w:val="0"/>
              <w:jc w:val="both"/>
              <w:rPr>
                <w:sz w:val="20"/>
                <w:lang w:val="fr-CA"/>
              </w:rPr>
            </w:pPr>
            <w:r w:rsidRPr="002B6732">
              <w:rPr>
                <w:sz w:val="20"/>
                <w:lang w:val="fr-CA"/>
              </w:rPr>
              <w:t>Entre 1991 et 1998, il a posé sa candidature à divers postes d’enseignement à la commission scolaire intimée. Il a occupé deux postes à l’essai, mais n’a pas été embauché comme permanent. Entre 1991 et 1999, M. Ayangma a également participé à quatre concours pour le poste de directeur d’école. Dans deux de ces concours, il était le seul candidat à avoir suivi le cours en administration scolaire. Dans trois des concours, la personne embauchée n’avait pas suivi le cours.  Il a allégué la discrimination fondée sur sa couleur et son âge.</w:t>
            </w:r>
          </w:p>
          <w:p w:rsidR="00903265" w:rsidRPr="002B6732" w:rsidRDefault="00903265" w:rsidP="00903265">
            <w:pPr>
              <w:widowControl w:val="0"/>
              <w:jc w:val="both"/>
              <w:rPr>
                <w:sz w:val="20"/>
                <w:lang w:val="fr-CA"/>
              </w:rPr>
            </w:pPr>
          </w:p>
        </w:tc>
      </w:tr>
      <w:tr w:rsidR="00903265" w:rsidRPr="00982105" w:rsidTr="00FF4365">
        <w:tc>
          <w:tcPr>
            <w:tcW w:w="2427" w:type="pct"/>
          </w:tcPr>
          <w:p w:rsidR="00903265" w:rsidRPr="002B6732" w:rsidRDefault="00903265" w:rsidP="00FF4365">
            <w:pPr>
              <w:widowControl w:val="0"/>
              <w:rPr>
                <w:sz w:val="20"/>
                <w:lang w:val="fr-CA"/>
              </w:rPr>
            </w:pPr>
            <w:r w:rsidRPr="002B6732">
              <w:rPr>
                <w:sz w:val="20"/>
                <w:lang w:val="fr-CA"/>
              </w:rPr>
              <w:t>30 juillet 2009</w:t>
            </w:r>
          </w:p>
          <w:p w:rsidR="00903265" w:rsidRPr="002B6732" w:rsidRDefault="00903265" w:rsidP="00FF4365">
            <w:pPr>
              <w:widowControl w:val="0"/>
              <w:rPr>
                <w:sz w:val="20"/>
                <w:lang w:val="fr-CA"/>
              </w:rPr>
            </w:pPr>
            <w:r w:rsidRPr="002B6732">
              <w:rPr>
                <w:sz w:val="20"/>
                <w:lang w:val="fr-CA"/>
              </w:rPr>
              <w:t>Cour suprême de l’Île-du-Prince-Édouard,</w:t>
            </w:r>
          </w:p>
          <w:p w:rsidR="00903265" w:rsidRPr="002B6732" w:rsidRDefault="00903265" w:rsidP="00FF4365">
            <w:pPr>
              <w:widowControl w:val="0"/>
              <w:rPr>
                <w:sz w:val="20"/>
                <w:lang w:val="fr-CA"/>
              </w:rPr>
            </w:pPr>
            <w:r w:rsidRPr="002B6732">
              <w:rPr>
                <w:sz w:val="20"/>
                <w:lang w:val="fr-CA"/>
              </w:rPr>
              <w:t>Section de première instance</w:t>
            </w:r>
          </w:p>
          <w:p w:rsidR="00903265" w:rsidRPr="002B6732" w:rsidRDefault="00903265" w:rsidP="00FF4365">
            <w:pPr>
              <w:widowControl w:val="0"/>
              <w:rPr>
                <w:sz w:val="20"/>
                <w:lang w:val="fr-CA"/>
              </w:rPr>
            </w:pPr>
            <w:r w:rsidRPr="002B6732">
              <w:rPr>
                <w:sz w:val="20"/>
                <w:lang w:val="fr-CA"/>
              </w:rPr>
              <w:t>(Juge Taylor)</w:t>
            </w:r>
          </w:p>
          <w:p w:rsidR="00903265" w:rsidRPr="002B6732" w:rsidRDefault="00903265" w:rsidP="00FF4365">
            <w:pPr>
              <w:widowControl w:val="0"/>
              <w:rPr>
                <w:sz w:val="20"/>
                <w:lang w:val="fr-CA"/>
              </w:rPr>
            </w:pPr>
          </w:p>
        </w:tc>
        <w:tc>
          <w:tcPr>
            <w:tcW w:w="243" w:type="pct"/>
          </w:tcPr>
          <w:p w:rsidR="00903265" w:rsidRPr="002B6732" w:rsidRDefault="00903265" w:rsidP="00FF4365">
            <w:pPr>
              <w:widowControl w:val="0"/>
              <w:rPr>
                <w:sz w:val="20"/>
                <w:lang w:val="fr-CA"/>
              </w:rPr>
            </w:pPr>
          </w:p>
        </w:tc>
        <w:tc>
          <w:tcPr>
            <w:tcW w:w="2330" w:type="pct"/>
          </w:tcPr>
          <w:p w:rsidR="00903265" w:rsidRPr="002B6732" w:rsidRDefault="00903265" w:rsidP="00903265">
            <w:pPr>
              <w:widowControl w:val="0"/>
              <w:jc w:val="both"/>
              <w:rPr>
                <w:sz w:val="20"/>
                <w:lang w:val="fr-CA"/>
              </w:rPr>
            </w:pPr>
            <w:r w:rsidRPr="002B6732">
              <w:rPr>
                <w:sz w:val="20"/>
                <w:lang w:val="fr-CA"/>
              </w:rPr>
              <w:t>Requête du demandeur en jugement sommaire, rejetée</w:t>
            </w:r>
          </w:p>
        </w:tc>
      </w:tr>
      <w:tr w:rsidR="00903265" w:rsidRPr="002B6732" w:rsidTr="00FF4365">
        <w:tc>
          <w:tcPr>
            <w:tcW w:w="2427" w:type="pct"/>
          </w:tcPr>
          <w:p w:rsidR="00903265" w:rsidRPr="002B6732" w:rsidRDefault="00903265" w:rsidP="00FF4365">
            <w:pPr>
              <w:widowControl w:val="0"/>
              <w:rPr>
                <w:sz w:val="20"/>
                <w:lang w:val="fr-CA"/>
              </w:rPr>
            </w:pPr>
            <w:r w:rsidRPr="002B6732">
              <w:rPr>
                <w:sz w:val="20"/>
                <w:lang w:val="fr-CA"/>
              </w:rPr>
              <w:t>4 novembre 2008</w:t>
            </w:r>
          </w:p>
          <w:p w:rsidR="00903265" w:rsidRPr="002B6732" w:rsidRDefault="00903265" w:rsidP="00FF4365">
            <w:pPr>
              <w:widowControl w:val="0"/>
              <w:rPr>
                <w:sz w:val="20"/>
                <w:lang w:val="fr-CA"/>
              </w:rPr>
            </w:pPr>
            <w:r w:rsidRPr="002B6732">
              <w:rPr>
                <w:sz w:val="20"/>
                <w:lang w:val="fr-CA"/>
              </w:rPr>
              <w:t>Cour suprême de l’Île-du-Prince-Édouard,</w:t>
            </w:r>
          </w:p>
          <w:p w:rsidR="00903265" w:rsidRPr="002B6732" w:rsidRDefault="00903265" w:rsidP="00FF4365">
            <w:pPr>
              <w:widowControl w:val="0"/>
              <w:rPr>
                <w:sz w:val="20"/>
                <w:lang w:val="fr-CA"/>
              </w:rPr>
            </w:pPr>
            <w:r w:rsidRPr="002B6732">
              <w:rPr>
                <w:sz w:val="20"/>
                <w:lang w:val="fr-CA"/>
              </w:rPr>
              <w:t>Section de première instance</w:t>
            </w:r>
          </w:p>
          <w:p w:rsidR="00903265" w:rsidRPr="002B6732" w:rsidRDefault="00903265" w:rsidP="00FF4365">
            <w:pPr>
              <w:widowControl w:val="0"/>
              <w:rPr>
                <w:sz w:val="20"/>
                <w:lang w:val="fr-CA"/>
              </w:rPr>
            </w:pPr>
            <w:r w:rsidRPr="002B6732">
              <w:rPr>
                <w:sz w:val="20"/>
                <w:lang w:val="fr-CA"/>
              </w:rPr>
              <w:t>(Juge Cheverie)</w:t>
            </w:r>
          </w:p>
          <w:p w:rsidR="00903265" w:rsidRPr="002B6732" w:rsidRDefault="00903265" w:rsidP="00FF4365">
            <w:pPr>
              <w:widowControl w:val="0"/>
              <w:rPr>
                <w:sz w:val="20"/>
                <w:lang w:val="fr-CA"/>
              </w:rPr>
            </w:pPr>
            <w:r w:rsidRPr="002B6732">
              <w:rPr>
                <w:sz w:val="20"/>
                <w:lang w:val="fr-CA"/>
              </w:rPr>
              <w:t>2008 PESCTD 39</w:t>
            </w:r>
          </w:p>
          <w:p w:rsidR="00903265" w:rsidRPr="002B6732" w:rsidRDefault="00903265" w:rsidP="00FF4365">
            <w:pPr>
              <w:widowControl w:val="0"/>
              <w:rPr>
                <w:sz w:val="20"/>
                <w:lang w:val="fr-CA"/>
              </w:rPr>
            </w:pPr>
          </w:p>
        </w:tc>
        <w:tc>
          <w:tcPr>
            <w:tcW w:w="243" w:type="pct"/>
          </w:tcPr>
          <w:p w:rsidR="00903265" w:rsidRPr="002B6732" w:rsidRDefault="00903265" w:rsidP="00FF4365">
            <w:pPr>
              <w:widowControl w:val="0"/>
              <w:rPr>
                <w:sz w:val="20"/>
                <w:lang w:val="fr-CA"/>
              </w:rPr>
            </w:pPr>
          </w:p>
        </w:tc>
        <w:tc>
          <w:tcPr>
            <w:tcW w:w="2330" w:type="pct"/>
          </w:tcPr>
          <w:p w:rsidR="00903265" w:rsidRPr="002B6732" w:rsidRDefault="00903265" w:rsidP="00FF4365">
            <w:pPr>
              <w:widowControl w:val="0"/>
              <w:rPr>
                <w:sz w:val="20"/>
                <w:lang w:val="fr-CA"/>
              </w:rPr>
            </w:pPr>
            <w:r w:rsidRPr="002B6732">
              <w:rPr>
                <w:sz w:val="20"/>
                <w:lang w:val="fr-CA"/>
              </w:rPr>
              <w:t>Action rejetée</w:t>
            </w:r>
          </w:p>
          <w:p w:rsidR="00903265" w:rsidRPr="002B6732" w:rsidRDefault="00903265" w:rsidP="00FF4365">
            <w:pPr>
              <w:widowControl w:val="0"/>
              <w:rPr>
                <w:sz w:val="20"/>
                <w:lang w:val="fr-CA"/>
              </w:rPr>
            </w:pPr>
          </w:p>
        </w:tc>
      </w:tr>
      <w:tr w:rsidR="00903265" w:rsidRPr="00982105" w:rsidTr="00FF4365">
        <w:tc>
          <w:tcPr>
            <w:tcW w:w="2427" w:type="pct"/>
          </w:tcPr>
          <w:p w:rsidR="00903265" w:rsidRPr="002B6732" w:rsidRDefault="00903265" w:rsidP="00FF4365">
            <w:pPr>
              <w:widowControl w:val="0"/>
              <w:rPr>
                <w:sz w:val="20"/>
                <w:lang w:val="fr-CA"/>
              </w:rPr>
            </w:pPr>
            <w:r w:rsidRPr="002B6732">
              <w:rPr>
                <w:sz w:val="20"/>
                <w:lang w:val="fr-CA"/>
              </w:rPr>
              <w:t>9 septembre 2010</w:t>
            </w:r>
          </w:p>
          <w:p w:rsidR="00903265" w:rsidRPr="002B6732" w:rsidRDefault="00903265" w:rsidP="00FF4365">
            <w:pPr>
              <w:widowControl w:val="0"/>
              <w:rPr>
                <w:sz w:val="20"/>
                <w:lang w:val="fr-CA"/>
              </w:rPr>
            </w:pPr>
            <w:r w:rsidRPr="002B6732">
              <w:rPr>
                <w:sz w:val="20"/>
                <w:lang w:val="fr-CA"/>
              </w:rPr>
              <w:t>Cour suprême de l’Île-du-Prince-Édouard, Section d’appel</w:t>
            </w:r>
          </w:p>
          <w:p w:rsidR="00903265" w:rsidRPr="002B6732" w:rsidRDefault="00903265" w:rsidP="00FF4365">
            <w:pPr>
              <w:widowControl w:val="0"/>
              <w:rPr>
                <w:sz w:val="20"/>
                <w:lang w:val="fr-CA"/>
              </w:rPr>
            </w:pPr>
            <w:r w:rsidRPr="002B6732">
              <w:rPr>
                <w:sz w:val="20"/>
                <w:lang w:val="fr-CA"/>
              </w:rPr>
              <w:t>(Juges Jenkins, McQuaid et Murphy)</w:t>
            </w:r>
          </w:p>
          <w:p w:rsidR="00903265" w:rsidRPr="002B6732" w:rsidRDefault="00903265" w:rsidP="00FF4365">
            <w:pPr>
              <w:widowControl w:val="0"/>
              <w:rPr>
                <w:sz w:val="20"/>
                <w:lang w:val="fr-CA"/>
              </w:rPr>
            </w:pPr>
            <w:r w:rsidRPr="002B6732">
              <w:rPr>
                <w:sz w:val="20"/>
                <w:lang w:val="fr-CA"/>
              </w:rPr>
              <w:t>2010 PEICA 16</w:t>
            </w:r>
          </w:p>
        </w:tc>
        <w:tc>
          <w:tcPr>
            <w:tcW w:w="243" w:type="pct"/>
          </w:tcPr>
          <w:p w:rsidR="00903265" w:rsidRPr="002B6732" w:rsidRDefault="00903265" w:rsidP="00FF4365">
            <w:pPr>
              <w:widowControl w:val="0"/>
              <w:rPr>
                <w:sz w:val="20"/>
                <w:lang w:val="fr-CA"/>
              </w:rPr>
            </w:pPr>
          </w:p>
        </w:tc>
        <w:tc>
          <w:tcPr>
            <w:tcW w:w="2330" w:type="pct"/>
          </w:tcPr>
          <w:p w:rsidR="00903265" w:rsidRPr="002B6732" w:rsidRDefault="00903265" w:rsidP="00903265">
            <w:pPr>
              <w:widowControl w:val="0"/>
              <w:jc w:val="both"/>
              <w:rPr>
                <w:sz w:val="20"/>
                <w:lang w:val="fr-CA"/>
              </w:rPr>
            </w:pPr>
            <w:r w:rsidRPr="002B6732">
              <w:rPr>
                <w:sz w:val="20"/>
                <w:lang w:val="fr-CA"/>
              </w:rPr>
              <w:t>Requête en vue de présenter de nouveaux éléments de preuve, rejetée; appel rejeté</w:t>
            </w:r>
          </w:p>
          <w:p w:rsidR="00903265" w:rsidRPr="002B6732" w:rsidRDefault="00903265" w:rsidP="00FF4365">
            <w:pPr>
              <w:widowControl w:val="0"/>
              <w:rPr>
                <w:sz w:val="20"/>
                <w:lang w:val="fr-CA"/>
              </w:rPr>
            </w:pPr>
          </w:p>
        </w:tc>
      </w:tr>
    </w:tbl>
    <w:p w:rsidR="00FF4365" w:rsidRPr="002232B6" w:rsidRDefault="00FF4365">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903265" w:rsidRPr="002B6732" w:rsidTr="00FF4365">
        <w:trPr>
          <w:cantSplit/>
        </w:trPr>
        <w:tc>
          <w:tcPr>
            <w:tcW w:w="2427" w:type="pct"/>
          </w:tcPr>
          <w:p w:rsidR="00903265" w:rsidRPr="002B6732" w:rsidRDefault="00903265" w:rsidP="00FF4365">
            <w:pPr>
              <w:widowControl w:val="0"/>
              <w:rPr>
                <w:sz w:val="20"/>
                <w:lang w:val="fr-CA"/>
              </w:rPr>
            </w:pPr>
            <w:r w:rsidRPr="002B6732">
              <w:rPr>
                <w:sz w:val="20"/>
                <w:lang w:val="fr-CA"/>
              </w:rPr>
              <w:lastRenderedPageBreak/>
              <w:t>5 octobre 2010</w:t>
            </w:r>
          </w:p>
          <w:p w:rsidR="00903265" w:rsidRPr="002B6732" w:rsidRDefault="00903265" w:rsidP="00FF4365">
            <w:pPr>
              <w:widowControl w:val="0"/>
              <w:rPr>
                <w:sz w:val="20"/>
                <w:lang w:val="fr-CA"/>
              </w:rPr>
            </w:pPr>
            <w:r w:rsidRPr="002B6732">
              <w:rPr>
                <w:sz w:val="20"/>
                <w:lang w:val="fr-CA"/>
              </w:rPr>
              <w:t>Cour suprême du Canada</w:t>
            </w:r>
          </w:p>
        </w:tc>
        <w:tc>
          <w:tcPr>
            <w:tcW w:w="243" w:type="pct"/>
          </w:tcPr>
          <w:p w:rsidR="00903265" w:rsidRPr="002B6732" w:rsidRDefault="00903265" w:rsidP="00FF4365">
            <w:pPr>
              <w:widowControl w:val="0"/>
              <w:rPr>
                <w:sz w:val="20"/>
                <w:lang w:val="fr-CA"/>
              </w:rPr>
            </w:pPr>
          </w:p>
        </w:tc>
        <w:tc>
          <w:tcPr>
            <w:tcW w:w="2330" w:type="pct"/>
          </w:tcPr>
          <w:p w:rsidR="00903265" w:rsidRPr="002B6732" w:rsidRDefault="00903265" w:rsidP="00FF4365">
            <w:pPr>
              <w:widowControl w:val="0"/>
              <w:rPr>
                <w:sz w:val="20"/>
                <w:lang w:val="fr-CA"/>
              </w:rPr>
            </w:pPr>
            <w:r w:rsidRPr="002B6732">
              <w:rPr>
                <w:sz w:val="20"/>
                <w:lang w:val="fr-CA"/>
              </w:rPr>
              <w:t>Demande d’autorisation d’appel, déposée</w:t>
            </w:r>
          </w:p>
          <w:p w:rsidR="00903265" w:rsidRPr="002B6732" w:rsidRDefault="00903265" w:rsidP="00FF4365">
            <w:pPr>
              <w:widowControl w:val="0"/>
              <w:rPr>
                <w:sz w:val="20"/>
                <w:lang w:val="fr-CA"/>
              </w:rPr>
            </w:pPr>
          </w:p>
        </w:tc>
      </w:tr>
    </w:tbl>
    <w:p w:rsidR="00185308" w:rsidRDefault="00853D70" w:rsidP="00185308">
      <w:pPr>
        <w:rPr>
          <w:sz w:val="20"/>
          <w:szCs w:val="20"/>
          <w:lang w:val="fr-CA"/>
        </w:rPr>
      </w:pPr>
      <w:r w:rsidRPr="00853D70">
        <w:rPr>
          <w:sz w:val="20"/>
          <w:szCs w:val="20"/>
          <w:lang w:val="fr-CA"/>
        </w:rPr>
        <w:pict>
          <v:rect id="_x0000_i1054"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F4365" w:rsidRPr="00982105" w:rsidTr="00FF4365">
        <w:trPr>
          <w:cantSplit/>
        </w:trPr>
        <w:tc>
          <w:tcPr>
            <w:tcW w:w="1458" w:type="dxa"/>
          </w:tcPr>
          <w:p w:rsidR="00FF4365" w:rsidRPr="00FF4365" w:rsidRDefault="00FF4365" w:rsidP="00FF4365">
            <w:pPr>
              <w:rPr>
                <w:sz w:val="20"/>
                <w:szCs w:val="20"/>
              </w:rPr>
            </w:pPr>
            <w:r w:rsidRPr="00FF4365">
              <w:rPr>
                <w:rStyle w:val="SCCFileNumberChar"/>
                <w:sz w:val="20"/>
                <w:szCs w:val="20"/>
              </w:rPr>
              <w:t>33899</w:t>
            </w:r>
          </w:p>
          <w:p w:rsidR="00FF4365" w:rsidRPr="00FF4365" w:rsidRDefault="00FF4365" w:rsidP="00FF4365">
            <w:pPr>
              <w:rPr>
                <w:b/>
                <w:sz w:val="20"/>
                <w:szCs w:val="20"/>
                <w:lang w:val="fr-CA"/>
              </w:rPr>
            </w:pPr>
          </w:p>
        </w:tc>
        <w:tc>
          <w:tcPr>
            <w:tcW w:w="8118" w:type="dxa"/>
          </w:tcPr>
          <w:p w:rsidR="00FF4365" w:rsidRPr="00FF4365" w:rsidRDefault="00FF4365" w:rsidP="00FF4365">
            <w:pPr>
              <w:rPr>
                <w:sz w:val="20"/>
                <w:szCs w:val="20"/>
                <w:lang w:val="fr-CA"/>
              </w:rPr>
            </w:pPr>
            <w:r w:rsidRPr="00FF4365">
              <w:rPr>
                <w:rStyle w:val="SCCLsocChar"/>
                <w:sz w:val="20"/>
                <w:szCs w:val="20"/>
              </w:rPr>
              <w:t>9153-8629 Québec inc. c. Sous-ministre du Revenu du Québec</w:t>
            </w:r>
            <w:r w:rsidRPr="00FF4365">
              <w:rPr>
                <w:sz w:val="20"/>
                <w:szCs w:val="20"/>
                <w:lang w:val="fr-CA"/>
              </w:rPr>
              <w:t xml:space="preserve"> (Qc) (Civile) (Autorisation)</w:t>
            </w:r>
          </w:p>
          <w:p w:rsidR="00FF4365" w:rsidRPr="00FF4365" w:rsidRDefault="00FF4365" w:rsidP="00FF4365">
            <w:pPr>
              <w:rPr>
                <w:sz w:val="20"/>
                <w:szCs w:val="20"/>
                <w:lang w:val="fr-CA"/>
              </w:rPr>
            </w:pPr>
          </w:p>
        </w:tc>
      </w:tr>
      <w:tr w:rsidR="00FF4365" w:rsidRPr="00982105" w:rsidTr="00FF4365">
        <w:trPr>
          <w:cantSplit/>
        </w:trPr>
        <w:tc>
          <w:tcPr>
            <w:tcW w:w="1458" w:type="dxa"/>
          </w:tcPr>
          <w:p w:rsidR="00FF4365" w:rsidRPr="00FF4365" w:rsidRDefault="00FF4365" w:rsidP="00FF4365">
            <w:pPr>
              <w:rPr>
                <w:sz w:val="20"/>
                <w:szCs w:val="20"/>
              </w:rPr>
            </w:pPr>
            <w:r w:rsidRPr="00FF4365">
              <w:rPr>
                <w:sz w:val="20"/>
                <w:szCs w:val="20"/>
              </w:rPr>
              <w:t>Coram :</w:t>
            </w:r>
          </w:p>
        </w:tc>
        <w:tc>
          <w:tcPr>
            <w:tcW w:w="8118" w:type="dxa"/>
          </w:tcPr>
          <w:p w:rsidR="00FF4365" w:rsidRPr="00FF4365" w:rsidRDefault="00FF4365" w:rsidP="00FF4365">
            <w:pPr>
              <w:rPr>
                <w:sz w:val="20"/>
                <w:szCs w:val="20"/>
                <w:lang w:val="fr-CA"/>
              </w:rPr>
            </w:pPr>
            <w:r w:rsidRPr="00FF4365">
              <w:rPr>
                <w:rStyle w:val="SCCCoramChar"/>
                <w:sz w:val="20"/>
                <w:szCs w:val="20"/>
              </w:rPr>
              <w:t>Les juges LeBel, Deschamps et Charron</w:t>
            </w:r>
          </w:p>
          <w:p w:rsidR="00FF4365" w:rsidRPr="00FF4365" w:rsidRDefault="00FF4365" w:rsidP="00FF4365">
            <w:pPr>
              <w:rPr>
                <w:sz w:val="20"/>
                <w:szCs w:val="20"/>
                <w:u w:val="single"/>
                <w:lang w:val="fr-CA"/>
              </w:rPr>
            </w:pPr>
          </w:p>
        </w:tc>
      </w:tr>
      <w:tr w:rsidR="00FF4365" w:rsidRPr="00FF4365" w:rsidTr="00FF4365">
        <w:trPr>
          <w:cantSplit/>
        </w:trPr>
        <w:tc>
          <w:tcPr>
            <w:tcW w:w="9576" w:type="dxa"/>
            <w:gridSpan w:val="2"/>
          </w:tcPr>
          <w:p w:rsidR="00FF4365" w:rsidRPr="00FF4365" w:rsidRDefault="00FF4365" w:rsidP="00FF4365">
            <w:pPr>
              <w:pStyle w:val="SCCShortJudgment"/>
              <w:rPr>
                <w:szCs w:val="20"/>
                <w:lang w:val="fr-CA"/>
              </w:rPr>
            </w:pPr>
            <w:r w:rsidRPr="00FF4365">
              <w:rPr>
                <w:szCs w:val="20"/>
                <w:lang w:val="fr-CA"/>
              </w:rPr>
              <w:t>La demande d’autorisation d’appel de l’arrêt de la Cour d’appel du Québec (Montréal), numéro 500-09-018402-081, 2010 QCCA 1470, daté du 13 août 2010, est rejetée avec dépens.</w:t>
            </w:r>
          </w:p>
          <w:p w:rsidR="00FF4365" w:rsidRPr="00FF4365" w:rsidRDefault="00FF4365" w:rsidP="00FF4365">
            <w:pPr>
              <w:pStyle w:val="SCCShortJudgment"/>
              <w:ind w:firstLine="0"/>
              <w:rPr>
                <w:szCs w:val="20"/>
                <w:lang w:val="fr-CA"/>
              </w:rPr>
            </w:pPr>
          </w:p>
          <w:p w:rsidR="00FF4365" w:rsidRPr="00FF4365" w:rsidRDefault="00FF4365" w:rsidP="00FF4365">
            <w:pPr>
              <w:pStyle w:val="SCCShortJudgment"/>
              <w:rPr>
                <w:szCs w:val="20"/>
              </w:rPr>
            </w:pPr>
            <w:r w:rsidRPr="00FF4365">
              <w:rPr>
                <w:szCs w:val="20"/>
              </w:rPr>
              <w:t>The application for leave to appeal from the judgment of the Court of Appeal of Quebec (Montréal), Number 500-09-018402-081, 2010 QCCA 1470, dated August 13, 2010, is dismissed with costs.</w:t>
            </w:r>
          </w:p>
        </w:tc>
      </w:tr>
    </w:tbl>
    <w:p w:rsidR="00185308" w:rsidRDefault="00185308" w:rsidP="00185308">
      <w:pPr>
        <w:rPr>
          <w:sz w:val="20"/>
          <w:szCs w:val="20"/>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F4365" w:rsidRPr="002B6732" w:rsidTr="00FF4365">
        <w:tc>
          <w:tcPr>
            <w:tcW w:w="5000" w:type="pct"/>
            <w:gridSpan w:val="3"/>
          </w:tcPr>
          <w:p w:rsidR="00FF4365" w:rsidRPr="002B6732" w:rsidRDefault="00FF4365" w:rsidP="00FF4365">
            <w:pPr>
              <w:widowControl w:val="0"/>
              <w:jc w:val="both"/>
              <w:rPr>
                <w:sz w:val="20"/>
              </w:rPr>
            </w:pPr>
            <w:r w:rsidRPr="002B6732">
              <w:rPr>
                <w:sz w:val="20"/>
              </w:rPr>
              <w:t xml:space="preserve">Judgments and orders – Execution – Lifting of corporate veil – Procedural fairness – </w:t>
            </w:r>
            <w:r w:rsidRPr="002B6732">
              <w:rPr>
                <w:i/>
                <w:sz w:val="20"/>
              </w:rPr>
              <w:t>Audi alteram partem</w:t>
            </w:r>
            <w:r w:rsidRPr="002B6732">
              <w:rPr>
                <w:sz w:val="20"/>
              </w:rPr>
              <w:t xml:space="preserve"> – Motion by third party to oppose seizure in execution – Seizing creditor alleging that third party was debtor’s alter ego and, as legal person, could not set up juridical personality to dissemble fraud – Whether art. 317 of </w:t>
            </w:r>
            <w:r w:rsidRPr="002B6732">
              <w:rPr>
                <w:i/>
                <w:sz w:val="20"/>
              </w:rPr>
              <w:t>Civil Code of Québec</w:t>
            </w:r>
            <w:r w:rsidRPr="002B6732">
              <w:rPr>
                <w:sz w:val="20"/>
              </w:rPr>
              <w:t xml:space="preserve"> could be relied on at stage of opposing seizure without breaching procedural fairness.</w:t>
            </w:r>
          </w:p>
          <w:p w:rsidR="00FF4365" w:rsidRPr="002B6732" w:rsidRDefault="00FF4365" w:rsidP="00FF4365">
            <w:pPr>
              <w:widowControl w:val="0"/>
              <w:jc w:val="both"/>
              <w:rPr>
                <w:sz w:val="20"/>
              </w:rPr>
            </w:pPr>
          </w:p>
        </w:tc>
      </w:tr>
      <w:tr w:rsidR="00FF4365" w:rsidRPr="002B6732" w:rsidTr="00FF4365">
        <w:tc>
          <w:tcPr>
            <w:tcW w:w="5000" w:type="pct"/>
            <w:gridSpan w:val="3"/>
          </w:tcPr>
          <w:p w:rsidR="00FF4365" w:rsidRPr="002B6732" w:rsidRDefault="00FF4365" w:rsidP="00FF4365">
            <w:pPr>
              <w:widowControl w:val="0"/>
              <w:jc w:val="both"/>
              <w:rPr>
                <w:sz w:val="20"/>
              </w:rPr>
            </w:pPr>
            <w:r w:rsidRPr="002B6732">
              <w:rPr>
                <w:sz w:val="20"/>
              </w:rPr>
              <w:t>From 1997 to 2000, a restaurant was operated by 9046</w:t>
            </w:r>
            <w:r w:rsidRPr="002B6732">
              <w:rPr>
                <w:sz w:val="20"/>
              </w:rPr>
              <w:noBreakHyphen/>
              <w:t>9262 Québec inc., of which Rong Fu Chen was the majority shareholder and president.  In 2000, the restaurant was sold to 9087</w:t>
            </w:r>
            <w:r w:rsidRPr="002B6732">
              <w:rPr>
                <w:sz w:val="20"/>
              </w:rPr>
              <w:noBreakHyphen/>
              <w:t>3118 Québec inc. (“9087”), of which Mr. Chen’s father</w:t>
            </w:r>
            <w:r w:rsidRPr="002B6732">
              <w:rPr>
                <w:sz w:val="20"/>
              </w:rPr>
              <w:noBreakHyphen/>
              <w:t>in</w:t>
            </w:r>
            <w:r w:rsidRPr="002B6732">
              <w:rPr>
                <w:sz w:val="20"/>
              </w:rPr>
              <w:noBreakHyphen/>
              <w:t>law was the majority shareholder and president.  Mr. Chen worked at the restaurant as a cook.  In 2004, Revenu Québec began investigating and auditing 9087 for 2001 to 2004.  In April 2005, 9087 sold the restaurant to the applicant 9153</w:t>
            </w:r>
            <w:r w:rsidRPr="002B6732">
              <w:rPr>
                <w:sz w:val="20"/>
              </w:rPr>
              <w:noBreakHyphen/>
              <w:t>8629 Québec inc. (“9153”), of which Mr. Chen was a minority shareholder and director.  In October 2005, Revenu Québec obtained a judgment against 9087 for $399,877.  In April 2006, Revenu Québec obtained a writ of execution against 9087.  In January 2007, the tax authorities seized the movable property of the restaurant, which was then being operated by the applicant 9153.  A motion was filed by 9153 to oppose the seizure on the ground that it owned the property.  Revenu Québec argued that 9153 was 9087’s alter ego, that the two companies formed a single enterprise, that there was fraud and that art. 317 C.C.Q. prevented 9153 from setting up its separate personality against it.</w:t>
            </w:r>
          </w:p>
          <w:p w:rsidR="00FF4365" w:rsidRPr="002B6732" w:rsidRDefault="00FF4365" w:rsidP="00FF4365">
            <w:pPr>
              <w:widowControl w:val="0"/>
              <w:jc w:val="both"/>
              <w:rPr>
                <w:sz w:val="20"/>
              </w:rPr>
            </w:pPr>
          </w:p>
          <w:p w:rsidR="00FF4365" w:rsidRPr="002B6732" w:rsidRDefault="00FF4365" w:rsidP="00FF4365">
            <w:pPr>
              <w:widowControl w:val="0"/>
              <w:jc w:val="both"/>
              <w:rPr>
                <w:sz w:val="20"/>
              </w:rPr>
            </w:pPr>
            <w:r w:rsidRPr="002B6732">
              <w:rPr>
                <w:sz w:val="20"/>
              </w:rPr>
              <w:t>The Superior Court allowed the motion to oppose.  Tôth J. found that it was clear from the evidence that the sale of the restaurant to 9153 in 2005 had been fraudulent.  However, he concluded that the tax authorities could not seize 9153’s property because 9153 had not been condemned solidarily with 9087 in the proceedings against 9087.  The Quebec Court of Appeal allowed the appeal, finding that art. 317 C.C.Q. prevented 9153 from setting up its separate juridical personality to dissemble its fraud.  According to the Court, the fact that the debate on 9153’s nature had taken place during proceedings for seizure in execution rather than in an action brought by the tax authorities against 9153 was of no consequence; the opposing party could assert all its rights during the opposition and the tax authorities bore the burden of proving that art. 317 C.C.Q. should be applied.</w:t>
            </w:r>
          </w:p>
          <w:p w:rsidR="00FF4365" w:rsidRPr="002B6732" w:rsidRDefault="00FF4365" w:rsidP="00FF4365">
            <w:pPr>
              <w:widowControl w:val="0"/>
              <w:jc w:val="both"/>
              <w:rPr>
                <w:sz w:val="20"/>
              </w:rPr>
            </w:pPr>
          </w:p>
        </w:tc>
      </w:tr>
      <w:tr w:rsidR="00FF4365" w:rsidRPr="002B6732" w:rsidTr="00FF4365">
        <w:tc>
          <w:tcPr>
            <w:tcW w:w="2427" w:type="pct"/>
          </w:tcPr>
          <w:p w:rsidR="00FF4365" w:rsidRPr="002B6732" w:rsidRDefault="00FF4365" w:rsidP="00FF4365">
            <w:pPr>
              <w:widowControl w:val="0"/>
              <w:rPr>
                <w:sz w:val="20"/>
              </w:rPr>
            </w:pPr>
            <w:r w:rsidRPr="002B6732">
              <w:rPr>
                <w:sz w:val="20"/>
              </w:rPr>
              <w:t>January 11, 2008</w:t>
            </w:r>
          </w:p>
          <w:p w:rsidR="00FF4365" w:rsidRPr="002B6732" w:rsidRDefault="00FF4365" w:rsidP="00FF4365">
            <w:pPr>
              <w:widowControl w:val="0"/>
              <w:rPr>
                <w:sz w:val="20"/>
              </w:rPr>
            </w:pPr>
            <w:r w:rsidRPr="002B6732">
              <w:rPr>
                <w:sz w:val="20"/>
              </w:rPr>
              <w:t>Quebec Superior Court</w:t>
            </w:r>
          </w:p>
          <w:p w:rsidR="00FF4365" w:rsidRPr="002B6732" w:rsidRDefault="00FF4365" w:rsidP="00FF4365">
            <w:pPr>
              <w:widowControl w:val="0"/>
              <w:rPr>
                <w:sz w:val="20"/>
              </w:rPr>
            </w:pPr>
            <w:r w:rsidRPr="002B6732">
              <w:rPr>
                <w:sz w:val="20"/>
              </w:rPr>
              <w:t>(Tôth J.)</w:t>
            </w:r>
          </w:p>
          <w:p w:rsidR="00FF4365" w:rsidRPr="002B6732" w:rsidRDefault="00FF4365" w:rsidP="00FF4365">
            <w:pPr>
              <w:widowControl w:val="0"/>
              <w:rPr>
                <w:sz w:val="20"/>
              </w:rPr>
            </w:pPr>
            <w:r w:rsidRPr="002B6732">
              <w:rPr>
                <w:sz w:val="20"/>
              </w:rPr>
              <w:t>2008 QCCS 55</w:t>
            </w:r>
          </w:p>
          <w:p w:rsidR="00FF4365" w:rsidRPr="002B6732" w:rsidRDefault="00FF4365" w:rsidP="00FF4365">
            <w:pPr>
              <w:widowControl w:val="0"/>
              <w:rPr>
                <w:sz w:val="20"/>
              </w:rPr>
            </w:pPr>
          </w:p>
        </w:tc>
        <w:tc>
          <w:tcPr>
            <w:tcW w:w="243" w:type="pct"/>
          </w:tcPr>
          <w:p w:rsidR="00FF4365" w:rsidRPr="002B6732" w:rsidRDefault="00FF4365" w:rsidP="00FF4365">
            <w:pPr>
              <w:widowControl w:val="0"/>
              <w:rPr>
                <w:sz w:val="20"/>
              </w:rPr>
            </w:pPr>
          </w:p>
        </w:tc>
        <w:tc>
          <w:tcPr>
            <w:tcW w:w="2330" w:type="pct"/>
          </w:tcPr>
          <w:p w:rsidR="00FF4365" w:rsidRPr="002B6732" w:rsidRDefault="00FF4365" w:rsidP="00FF4365">
            <w:pPr>
              <w:widowControl w:val="0"/>
              <w:jc w:val="both"/>
              <w:rPr>
                <w:sz w:val="20"/>
              </w:rPr>
            </w:pPr>
            <w:r w:rsidRPr="002B6732">
              <w:rPr>
                <w:sz w:val="20"/>
              </w:rPr>
              <w:t xml:space="preserve">Motion to oppose seizure in execution allowed; release of seizure granted </w:t>
            </w:r>
          </w:p>
          <w:p w:rsidR="00FF4365" w:rsidRPr="002B6732" w:rsidRDefault="00FF4365" w:rsidP="00FF4365">
            <w:pPr>
              <w:widowControl w:val="0"/>
              <w:rPr>
                <w:sz w:val="20"/>
              </w:rPr>
            </w:pPr>
          </w:p>
        </w:tc>
      </w:tr>
      <w:tr w:rsidR="00FF4365" w:rsidRPr="002B6732" w:rsidTr="00FF4365">
        <w:tc>
          <w:tcPr>
            <w:tcW w:w="2427" w:type="pct"/>
          </w:tcPr>
          <w:p w:rsidR="00FF4365" w:rsidRPr="002B6732" w:rsidRDefault="00FF4365" w:rsidP="00FF4365">
            <w:pPr>
              <w:widowControl w:val="0"/>
              <w:rPr>
                <w:sz w:val="20"/>
              </w:rPr>
            </w:pPr>
            <w:r w:rsidRPr="002B6732">
              <w:rPr>
                <w:sz w:val="20"/>
              </w:rPr>
              <w:t>August 13, 2010</w:t>
            </w:r>
          </w:p>
          <w:p w:rsidR="00FF4365" w:rsidRPr="002B6732" w:rsidRDefault="00FF4365" w:rsidP="00FF4365">
            <w:pPr>
              <w:widowControl w:val="0"/>
              <w:rPr>
                <w:sz w:val="20"/>
              </w:rPr>
            </w:pPr>
            <w:r w:rsidRPr="002B6732">
              <w:rPr>
                <w:sz w:val="20"/>
              </w:rPr>
              <w:t>Quebec Court of Appeal (Montréal)</w:t>
            </w:r>
          </w:p>
          <w:p w:rsidR="00FF4365" w:rsidRPr="002B6732" w:rsidRDefault="00FF4365" w:rsidP="00FF4365">
            <w:pPr>
              <w:widowControl w:val="0"/>
              <w:rPr>
                <w:sz w:val="20"/>
              </w:rPr>
            </w:pPr>
            <w:r w:rsidRPr="002B6732">
              <w:rPr>
                <w:sz w:val="20"/>
              </w:rPr>
              <w:t>(Dalphond, Morissette and Pelletier JJ.A.)</w:t>
            </w:r>
          </w:p>
          <w:p w:rsidR="00FF4365" w:rsidRPr="002B6732" w:rsidRDefault="00FF4365" w:rsidP="00074D77">
            <w:pPr>
              <w:widowControl w:val="0"/>
              <w:rPr>
                <w:sz w:val="20"/>
              </w:rPr>
            </w:pPr>
            <w:r w:rsidRPr="002B6732">
              <w:rPr>
                <w:sz w:val="20"/>
              </w:rPr>
              <w:t>2010 QCCA 1470</w:t>
            </w:r>
          </w:p>
        </w:tc>
        <w:tc>
          <w:tcPr>
            <w:tcW w:w="243" w:type="pct"/>
          </w:tcPr>
          <w:p w:rsidR="00FF4365" w:rsidRPr="002B6732" w:rsidRDefault="00FF4365" w:rsidP="00FF4365">
            <w:pPr>
              <w:widowControl w:val="0"/>
              <w:rPr>
                <w:sz w:val="20"/>
              </w:rPr>
            </w:pPr>
          </w:p>
        </w:tc>
        <w:tc>
          <w:tcPr>
            <w:tcW w:w="2330" w:type="pct"/>
          </w:tcPr>
          <w:p w:rsidR="00FF4365" w:rsidRPr="002B6732" w:rsidRDefault="00FF4365" w:rsidP="00FF4365">
            <w:pPr>
              <w:widowControl w:val="0"/>
              <w:rPr>
                <w:sz w:val="20"/>
              </w:rPr>
            </w:pPr>
            <w:r w:rsidRPr="002B6732">
              <w:rPr>
                <w:sz w:val="20"/>
              </w:rPr>
              <w:t xml:space="preserve">Appeal allowed </w:t>
            </w:r>
          </w:p>
          <w:p w:rsidR="00FF4365" w:rsidRPr="002B6732" w:rsidRDefault="00FF4365" w:rsidP="00FF4365">
            <w:pPr>
              <w:widowControl w:val="0"/>
              <w:rPr>
                <w:sz w:val="20"/>
              </w:rPr>
            </w:pPr>
          </w:p>
        </w:tc>
      </w:tr>
      <w:tr w:rsidR="00FF4365" w:rsidRPr="002B6732" w:rsidTr="00074D77">
        <w:trPr>
          <w:cantSplit/>
        </w:trPr>
        <w:tc>
          <w:tcPr>
            <w:tcW w:w="2427" w:type="pct"/>
          </w:tcPr>
          <w:p w:rsidR="00FF4365" w:rsidRPr="002B6732" w:rsidRDefault="00FF4365" w:rsidP="00FF4365">
            <w:pPr>
              <w:widowControl w:val="0"/>
              <w:rPr>
                <w:sz w:val="20"/>
              </w:rPr>
            </w:pPr>
            <w:r w:rsidRPr="002B6732">
              <w:rPr>
                <w:sz w:val="20"/>
              </w:rPr>
              <w:lastRenderedPageBreak/>
              <w:t>October 12, 2010</w:t>
            </w:r>
          </w:p>
          <w:p w:rsidR="00FF4365" w:rsidRPr="002B6732" w:rsidRDefault="00FF4365" w:rsidP="00FF4365">
            <w:pPr>
              <w:widowControl w:val="0"/>
              <w:rPr>
                <w:sz w:val="20"/>
              </w:rPr>
            </w:pPr>
            <w:r w:rsidRPr="002B6732">
              <w:rPr>
                <w:sz w:val="20"/>
              </w:rPr>
              <w:t>Supreme Court of Canada</w:t>
            </w:r>
          </w:p>
        </w:tc>
        <w:tc>
          <w:tcPr>
            <w:tcW w:w="243" w:type="pct"/>
          </w:tcPr>
          <w:p w:rsidR="00FF4365" w:rsidRPr="002B6732" w:rsidRDefault="00FF4365" w:rsidP="00FF4365">
            <w:pPr>
              <w:widowControl w:val="0"/>
              <w:rPr>
                <w:sz w:val="20"/>
              </w:rPr>
            </w:pPr>
          </w:p>
        </w:tc>
        <w:tc>
          <w:tcPr>
            <w:tcW w:w="2330" w:type="pct"/>
          </w:tcPr>
          <w:p w:rsidR="00FF4365" w:rsidRPr="002B6732" w:rsidRDefault="00FF4365" w:rsidP="00FF4365">
            <w:pPr>
              <w:widowControl w:val="0"/>
              <w:rPr>
                <w:sz w:val="20"/>
              </w:rPr>
            </w:pPr>
            <w:r w:rsidRPr="002B6732">
              <w:rPr>
                <w:sz w:val="20"/>
              </w:rPr>
              <w:t>Application for leave to appeal filed</w:t>
            </w:r>
          </w:p>
          <w:p w:rsidR="00FF4365" w:rsidRPr="002B6732" w:rsidRDefault="00FF4365" w:rsidP="00FF4365">
            <w:pPr>
              <w:widowControl w:val="0"/>
              <w:rPr>
                <w:sz w:val="20"/>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55"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4D77" w:rsidRPr="00982105" w:rsidTr="00DD5CE4">
        <w:tc>
          <w:tcPr>
            <w:tcW w:w="5000" w:type="pct"/>
            <w:gridSpan w:val="3"/>
          </w:tcPr>
          <w:p w:rsidR="00074D77" w:rsidRPr="002B6732" w:rsidRDefault="00074D77" w:rsidP="00074D77">
            <w:pPr>
              <w:widowControl w:val="0"/>
              <w:jc w:val="both"/>
              <w:rPr>
                <w:sz w:val="20"/>
                <w:lang w:val="fr-CA"/>
              </w:rPr>
            </w:pPr>
            <w:r w:rsidRPr="002B6732">
              <w:rPr>
                <w:sz w:val="20"/>
                <w:lang w:val="fr-CA"/>
              </w:rPr>
              <w:t xml:space="preserve">Jugements et ordonnances – Exécution – Levée du voile corporatif – Équité procédurale – </w:t>
            </w:r>
            <w:r w:rsidRPr="002B6732">
              <w:rPr>
                <w:i/>
                <w:sz w:val="20"/>
                <w:lang w:val="fr-CA"/>
              </w:rPr>
              <w:t>Audi alteram partem</w:t>
            </w:r>
            <w:r w:rsidRPr="002B6732">
              <w:rPr>
                <w:sz w:val="20"/>
                <w:lang w:val="fr-CA"/>
              </w:rPr>
              <w:t xml:space="preserve"> – Requête d’un tiers en opposition à une saisie-exécution –Saisissant alléguant que le tiers est l’</w:t>
            </w:r>
            <w:r w:rsidRPr="002B6732">
              <w:rPr>
                <w:i/>
                <w:sz w:val="20"/>
                <w:lang w:val="fr-CA"/>
              </w:rPr>
              <w:t>alter ego</w:t>
            </w:r>
            <w:r w:rsidRPr="002B6732">
              <w:rPr>
                <w:sz w:val="20"/>
                <w:lang w:val="fr-CA"/>
              </w:rPr>
              <w:t xml:space="preserve"> du débiteur et que la personnalité juridique du tiers, personne morale, ne peut être invoquée pour masquer la fraude – L’article 317 du </w:t>
            </w:r>
            <w:r w:rsidRPr="002B6732">
              <w:rPr>
                <w:i/>
                <w:sz w:val="20"/>
                <w:lang w:val="fr-CA"/>
              </w:rPr>
              <w:t>Code civil du Québec</w:t>
            </w:r>
            <w:r w:rsidRPr="002B6732">
              <w:rPr>
                <w:sz w:val="20"/>
                <w:lang w:val="fr-CA"/>
              </w:rPr>
              <w:t xml:space="preserve"> pouvait-il être invoqué au stade de l’opposition à la saisie sans porter atteinte à l’équité procédurale?</w:t>
            </w:r>
          </w:p>
          <w:p w:rsidR="00074D77" w:rsidRPr="002B6732" w:rsidRDefault="00074D77" w:rsidP="00074D77">
            <w:pPr>
              <w:widowControl w:val="0"/>
              <w:jc w:val="both"/>
              <w:rPr>
                <w:sz w:val="20"/>
                <w:lang w:val="fr-CA"/>
              </w:rPr>
            </w:pPr>
          </w:p>
        </w:tc>
      </w:tr>
      <w:tr w:rsidR="00074D77" w:rsidRPr="00982105" w:rsidTr="00DD5CE4">
        <w:tc>
          <w:tcPr>
            <w:tcW w:w="5000" w:type="pct"/>
            <w:gridSpan w:val="3"/>
          </w:tcPr>
          <w:p w:rsidR="00074D77" w:rsidRPr="002B6732" w:rsidRDefault="00074D77" w:rsidP="00074D77">
            <w:pPr>
              <w:widowControl w:val="0"/>
              <w:jc w:val="both"/>
              <w:rPr>
                <w:sz w:val="20"/>
                <w:lang w:val="fr-CA"/>
              </w:rPr>
            </w:pPr>
            <w:r w:rsidRPr="002B6732">
              <w:rPr>
                <w:sz w:val="20"/>
                <w:lang w:val="fr-CA"/>
              </w:rPr>
              <w:t>De 1997 à 2000, un restaurant est exploité par 9046-9262 Québec inc., dont M. Rong Fu Chen est actionnaire majoritaire et président. En 2000, le restaurant est vendu à 9087-3118 Québec inc. (« 9087 »), dont le beau-père de M. Chen est actionnaire majoritaire et président. M. Chen travaille au restaurant en tant que cuisinier. En 2004, Revenu Québec entreprend une enquête ainsi que des vérifications au sujet de 9087 pour les années 2001 à 2004. En avril 2005, 9087 vend le restaurant à la demanderesse 9153-8629 Québec inc. (« 9153 »), dont M. Chen est actionnaire minoritaire et administrateur. En octobre 2005, Revenu Québec obtient un jugement contre 9087 pour 399 877 $. En avril 2006, Revenu Québec obtient un bref d’exécution contre 9087 et en janvier 2007, le fisc saisis les biens meubles du restaurant, qui est alors exploité par la demanderesse 9153. Celle-ci s’oppose par requête à la saisie au motif qu’elle est propriétaire des biens. Revenu Québec fait valoir que 9153 est l’</w:t>
            </w:r>
            <w:r w:rsidRPr="002B6732">
              <w:rPr>
                <w:i/>
                <w:sz w:val="20"/>
                <w:lang w:val="fr-CA"/>
              </w:rPr>
              <w:t>alter ego</w:t>
            </w:r>
            <w:r w:rsidRPr="002B6732">
              <w:rPr>
                <w:sz w:val="20"/>
                <w:lang w:val="fr-CA"/>
              </w:rPr>
              <w:t xml:space="preserve"> de 9087, que les deux compagnies ne forment qu’une entreprise, qu’il y a eu fraude et que, en vertu de l’art. 317 C.c.Q., 9153 ne peut lui opposer sa personnalité distincte.</w:t>
            </w:r>
          </w:p>
          <w:p w:rsidR="00074D77" w:rsidRPr="002B6732" w:rsidRDefault="00074D77" w:rsidP="00074D77">
            <w:pPr>
              <w:widowControl w:val="0"/>
              <w:jc w:val="both"/>
              <w:rPr>
                <w:sz w:val="20"/>
                <w:lang w:val="fr-CA"/>
              </w:rPr>
            </w:pPr>
          </w:p>
          <w:p w:rsidR="00074D77" w:rsidRPr="002B6732" w:rsidRDefault="00074D77" w:rsidP="00074D77">
            <w:pPr>
              <w:widowControl w:val="0"/>
              <w:jc w:val="both"/>
              <w:rPr>
                <w:sz w:val="20"/>
                <w:lang w:val="fr-CA"/>
              </w:rPr>
            </w:pPr>
            <w:r w:rsidRPr="002B6732">
              <w:rPr>
                <w:sz w:val="20"/>
                <w:lang w:val="fr-CA"/>
              </w:rPr>
              <w:t>La Cour supérieure accueille la requête en opposition. Le juge Tôth estime qu’à la lumière de la preuve, il est clair que la vente du restaurant à 9153 en 2005 était frauduleuse. Toutefois, il conclut que le fisc ne pouvait saisir les biens de 9153, puisque celle-ci n’avait pas été condamnée solidairement avec 9087 dans le recours contre 9087. La Cour d’appel du Québec accueille l’appel. La Cour estime qu’à la lumière de l’art. 317 C.c.Q., 9153 ne peut invoquer le caractère distinct de sa personnalité juridique pour masquer sa fraude. Selon la Cour, le fait que le débat sur la nature de 9153 ait eu lieu lors d’une procédure relative à la saisie-exécution plutôt que dans le cadre d’une action intentée contre 9153 par le fisc est sans conséquence : l’opposant peut faire valoir tous ses droits lors de l’opposition, et le fisc a le fardeau d’établir que l’art. 317 C.c.Q. doit être appliqué.</w:t>
            </w:r>
          </w:p>
          <w:p w:rsidR="00074D77" w:rsidRPr="002B6732" w:rsidRDefault="00074D77" w:rsidP="00074D77">
            <w:pPr>
              <w:widowControl w:val="0"/>
              <w:jc w:val="both"/>
              <w:rPr>
                <w:sz w:val="20"/>
                <w:lang w:val="fr-CA"/>
              </w:rPr>
            </w:pPr>
          </w:p>
        </w:tc>
      </w:tr>
      <w:tr w:rsidR="00074D77" w:rsidRPr="00982105" w:rsidTr="00DD5CE4">
        <w:tc>
          <w:tcPr>
            <w:tcW w:w="2427" w:type="pct"/>
          </w:tcPr>
          <w:p w:rsidR="00074D77" w:rsidRPr="002B6732" w:rsidRDefault="00074D77" w:rsidP="00DD5CE4">
            <w:pPr>
              <w:widowControl w:val="0"/>
              <w:rPr>
                <w:sz w:val="20"/>
                <w:lang w:val="fr-CA"/>
              </w:rPr>
            </w:pPr>
            <w:r w:rsidRPr="002B6732">
              <w:rPr>
                <w:sz w:val="20"/>
                <w:lang w:val="fr-CA"/>
              </w:rPr>
              <w:t>Le 11 janvier 2008</w:t>
            </w:r>
          </w:p>
          <w:p w:rsidR="00074D77" w:rsidRPr="002B6732" w:rsidRDefault="00074D77" w:rsidP="00DD5CE4">
            <w:pPr>
              <w:widowControl w:val="0"/>
              <w:rPr>
                <w:sz w:val="20"/>
                <w:lang w:val="fr-CA"/>
              </w:rPr>
            </w:pPr>
            <w:r w:rsidRPr="002B6732">
              <w:rPr>
                <w:sz w:val="20"/>
                <w:lang w:val="fr-CA"/>
              </w:rPr>
              <w:t>Cour supérieure du Québec</w:t>
            </w:r>
          </w:p>
          <w:p w:rsidR="00074D77" w:rsidRPr="002B6732" w:rsidRDefault="00074D77" w:rsidP="00DD5CE4">
            <w:pPr>
              <w:widowControl w:val="0"/>
              <w:rPr>
                <w:sz w:val="20"/>
                <w:lang w:val="fr-CA"/>
              </w:rPr>
            </w:pPr>
            <w:r w:rsidRPr="002B6732">
              <w:rPr>
                <w:sz w:val="20"/>
                <w:lang w:val="fr-CA"/>
              </w:rPr>
              <w:t>(Le juge Tôth)</w:t>
            </w:r>
          </w:p>
          <w:p w:rsidR="00074D77" w:rsidRPr="002B6732" w:rsidRDefault="00074D77" w:rsidP="00DD5CE4">
            <w:pPr>
              <w:widowControl w:val="0"/>
              <w:rPr>
                <w:sz w:val="20"/>
                <w:lang w:val="fr-CA"/>
              </w:rPr>
            </w:pPr>
            <w:r w:rsidRPr="002B6732">
              <w:rPr>
                <w:sz w:val="20"/>
                <w:lang w:val="fr-CA"/>
              </w:rPr>
              <w:t>2008 QCCS 55</w:t>
            </w:r>
          </w:p>
          <w:p w:rsidR="00074D77" w:rsidRPr="002B6732" w:rsidRDefault="00074D77" w:rsidP="00DD5CE4">
            <w:pPr>
              <w:widowControl w:val="0"/>
              <w:rPr>
                <w:sz w:val="20"/>
                <w:lang w:val="fr-CA"/>
              </w:rPr>
            </w:pPr>
          </w:p>
        </w:tc>
        <w:tc>
          <w:tcPr>
            <w:tcW w:w="243" w:type="pct"/>
          </w:tcPr>
          <w:p w:rsidR="00074D77" w:rsidRPr="002B6732" w:rsidRDefault="00074D77" w:rsidP="00DD5CE4">
            <w:pPr>
              <w:widowControl w:val="0"/>
              <w:rPr>
                <w:sz w:val="20"/>
              </w:rPr>
            </w:pPr>
          </w:p>
        </w:tc>
        <w:tc>
          <w:tcPr>
            <w:tcW w:w="2330" w:type="pct"/>
          </w:tcPr>
          <w:p w:rsidR="00074D77" w:rsidRPr="002B6732" w:rsidRDefault="00074D77" w:rsidP="00074D77">
            <w:pPr>
              <w:widowControl w:val="0"/>
              <w:jc w:val="both"/>
              <w:rPr>
                <w:sz w:val="20"/>
                <w:lang w:val="fr-CA"/>
              </w:rPr>
            </w:pPr>
            <w:r w:rsidRPr="002B6732">
              <w:rPr>
                <w:sz w:val="20"/>
                <w:lang w:val="fr-CA"/>
              </w:rPr>
              <w:t xml:space="preserve">Requête en opposition à la saisie-exécution accueillie; mainlevée de la saisie accordée </w:t>
            </w:r>
          </w:p>
          <w:p w:rsidR="00074D77" w:rsidRPr="002B6732" w:rsidRDefault="00074D77" w:rsidP="00DD5CE4">
            <w:pPr>
              <w:widowControl w:val="0"/>
              <w:rPr>
                <w:sz w:val="20"/>
                <w:lang w:val="fr-CA"/>
              </w:rPr>
            </w:pPr>
          </w:p>
        </w:tc>
      </w:tr>
      <w:tr w:rsidR="00074D77" w:rsidRPr="002B6732" w:rsidTr="00DD5CE4">
        <w:tc>
          <w:tcPr>
            <w:tcW w:w="2427" w:type="pct"/>
          </w:tcPr>
          <w:p w:rsidR="00074D77" w:rsidRPr="002B6732" w:rsidRDefault="00074D77" w:rsidP="00DD5CE4">
            <w:pPr>
              <w:widowControl w:val="0"/>
              <w:rPr>
                <w:sz w:val="20"/>
                <w:lang w:val="fr-CA"/>
              </w:rPr>
            </w:pPr>
            <w:r w:rsidRPr="002B6732">
              <w:rPr>
                <w:sz w:val="20"/>
                <w:lang w:val="fr-CA"/>
              </w:rPr>
              <w:t>Le 13 août 2010</w:t>
            </w:r>
          </w:p>
          <w:p w:rsidR="00074D77" w:rsidRPr="002B6732" w:rsidRDefault="00074D77" w:rsidP="00DD5CE4">
            <w:pPr>
              <w:widowControl w:val="0"/>
              <w:rPr>
                <w:sz w:val="20"/>
                <w:lang w:val="fr-CA"/>
              </w:rPr>
            </w:pPr>
            <w:r w:rsidRPr="002B6732">
              <w:rPr>
                <w:sz w:val="20"/>
                <w:lang w:val="fr-CA"/>
              </w:rPr>
              <w:t>Cour d’appel du Québec (Montréal)</w:t>
            </w:r>
          </w:p>
          <w:p w:rsidR="00074D77" w:rsidRPr="002B6732" w:rsidRDefault="00074D77" w:rsidP="00DD5CE4">
            <w:pPr>
              <w:widowControl w:val="0"/>
              <w:rPr>
                <w:sz w:val="20"/>
                <w:lang w:val="fr-CA"/>
              </w:rPr>
            </w:pPr>
            <w:r w:rsidRPr="002B6732">
              <w:rPr>
                <w:sz w:val="20"/>
                <w:lang w:val="fr-CA"/>
              </w:rPr>
              <w:t>(Les juges Dalphond, Morissette et Pelletier)</w:t>
            </w:r>
          </w:p>
          <w:p w:rsidR="00074D77" w:rsidRPr="002B6732" w:rsidRDefault="00074D77" w:rsidP="00DD5CE4">
            <w:pPr>
              <w:widowControl w:val="0"/>
              <w:rPr>
                <w:sz w:val="20"/>
                <w:lang w:val="fr-CA"/>
              </w:rPr>
            </w:pPr>
            <w:r w:rsidRPr="002B6732">
              <w:rPr>
                <w:sz w:val="20"/>
                <w:lang w:val="fr-CA"/>
              </w:rPr>
              <w:t>2010 QCCA 1470</w:t>
            </w:r>
          </w:p>
          <w:p w:rsidR="00074D77" w:rsidRPr="002B6732" w:rsidRDefault="00074D77" w:rsidP="00DD5CE4">
            <w:pPr>
              <w:widowControl w:val="0"/>
              <w:rPr>
                <w:sz w:val="20"/>
                <w:lang w:val="fr-CA"/>
              </w:rPr>
            </w:pPr>
          </w:p>
        </w:tc>
        <w:tc>
          <w:tcPr>
            <w:tcW w:w="243" w:type="pct"/>
          </w:tcPr>
          <w:p w:rsidR="00074D77" w:rsidRPr="002B6732" w:rsidRDefault="00074D77" w:rsidP="00DD5CE4">
            <w:pPr>
              <w:widowControl w:val="0"/>
              <w:rPr>
                <w:sz w:val="20"/>
              </w:rPr>
            </w:pPr>
          </w:p>
        </w:tc>
        <w:tc>
          <w:tcPr>
            <w:tcW w:w="2330" w:type="pct"/>
          </w:tcPr>
          <w:p w:rsidR="00074D77" w:rsidRPr="002B6732" w:rsidRDefault="00074D77" w:rsidP="00DD5CE4">
            <w:pPr>
              <w:widowControl w:val="0"/>
              <w:rPr>
                <w:sz w:val="20"/>
                <w:lang w:val="fr-CA"/>
              </w:rPr>
            </w:pPr>
            <w:r w:rsidRPr="002B6732">
              <w:rPr>
                <w:sz w:val="20"/>
                <w:lang w:val="fr-CA"/>
              </w:rPr>
              <w:t xml:space="preserve">Appel accueilli </w:t>
            </w:r>
          </w:p>
          <w:p w:rsidR="00074D77" w:rsidRPr="002B6732" w:rsidRDefault="00074D77" w:rsidP="00DD5CE4">
            <w:pPr>
              <w:widowControl w:val="0"/>
              <w:rPr>
                <w:sz w:val="20"/>
                <w:lang w:val="fr-CA"/>
              </w:rPr>
            </w:pPr>
          </w:p>
        </w:tc>
      </w:tr>
      <w:tr w:rsidR="00074D77" w:rsidRPr="002B6732" w:rsidTr="00DD5CE4">
        <w:tc>
          <w:tcPr>
            <w:tcW w:w="2427" w:type="pct"/>
          </w:tcPr>
          <w:p w:rsidR="00074D77" w:rsidRPr="002B6732" w:rsidRDefault="00074D77" w:rsidP="00DD5CE4">
            <w:pPr>
              <w:widowControl w:val="0"/>
              <w:rPr>
                <w:sz w:val="20"/>
                <w:lang w:val="fr-CA"/>
              </w:rPr>
            </w:pPr>
            <w:r w:rsidRPr="002B6732">
              <w:rPr>
                <w:sz w:val="20"/>
                <w:lang w:val="fr-CA"/>
              </w:rPr>
              <w:t>Le 12 octobre 2010</w:t>
            </w:r>
          </w:p>
          <w:p w:rsidR="00074D77" w:rsidRPr="002B6732" w:rsidRDefault="00074D77" w:rsidP="00DD5CE4">
            <w:pPr>
              <w:widowControl w:val="0"/>
              <w:rPr>
                <w:sz w:val="20"/>
                <w:lang w:val="fr-CA"/>
              </w:rPr>
            </w:pPr>
            <w:r w:rsidRPr="002B6732">
              <w:rPr>
                <w:sz w:val="20"/>
                <w:lang w:val="fr-CA"/>
              </w:rPr>
              <w:t>Cour suprême du Canada</w:t>
            </w:r>
          </w:p>
        </w:tc>
        <w:tc>
          <w:tcPr>
            <w:tcW w:w="243" w:type="pct"/>
          </w:tcPr>
          <w:p w:rsidR="00074D77" w:rsidRPr="002B6732" w:rsidRDefault="00074D77" w:rsidP="00DD5CE4">
            <w:pPr>
              <w:widowControl w:val="0"/>
              <w:rPr>
                <w:sz w:val="20"/>
                <w:lang w:val="fr-CA"/>
              </w:rPr>
            </w:pPr>
          </w:p>
        </w:tc>
        <w:tc>
          <w:tcPr>
            <w:tcW w:w="2330" w:type="pct"/>
          </w:tcPr>
          <w:p w:rsidR="00074D77" w:rsidRPr="002B6732" w:rsidRDefault="00074D77" w:rsidP="00DD5CE4">
            <w:pPr>
              <w:widowControl w:val="0"/>
              <w:rPr>
                <w:sz w:val="20"/>
                <w:lang w:val="fr-CA"/>
              </w:rPr>
            </w:pPr>
            <w:r w:rsidRPr="002B6732">
              <w:rPr>
                <w:sz w:val="20"/>
                <w:lang w:val="fr-CA"/>
              </w:rPr>
              <w:t>Demande d'autorisation d'appel déposée</w:t>
            </w:r>
          </w:p>
          <w:p w:rsidR="00074D77" w:rsidRPr="002B6732" w:rsidRDefault="00074D77" w:rsidP="00DD5CE4">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56"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74D77" w:rsidRPr="00074D77" w:rsidTr="00DD5CE4">
        <w:trPr>
          <w:cantSplit/>
        </w:trPr>
        <w:tc>
          <w:tcPr>
            <w:tcW w:w="1458" w:type="dxa"/>
          </w:tcPr>
          <w:p w:rsidR="00074D77" w:rsidRPr="00074D77" w:rsidRDefault="00074D77" w:rsidP="00DD5CE4">
            <w:pPr>
              <w:rPr>
                <w:sz w:val="20"/>
                <w:szCs w:val="20"/>
              </w:rPr>
            </w:pPr>
            <w:r w:rsidRPr="00074D77">
              <w:rPr>
                <w:rStyle w:val="SCCFileNumberChar"/>
                <w:sz w:val="20"/>
                <w:szCs w:val="20"/>
              </w:rPr>
              <w:lastRenderedPageBreak/>
              <w:t>33907</w:t>
            </w:r>
          </w:p>
          <w:p w:rsidR="00074D77" w:rsidRPr="00074D77" w:rsidRDefault="00074D77" w:rsidP="00DD5CE4">
            <w:pPr>
              <w:rPr>
                <w:b/>
                <w:sz w:val="20"/>
                <w:szCs w:val="20"/>
                <w:lang w:val="fr-CA"/>
              </w:rPr>
            </w:pPr>
          </w:p>
        </w:tc>
        <w:tc>
          <w:tcPr>
            <w:tcW w:w="8118" w:type="dxa"/>
          </w:tcPr>
          <w:p w:rsidR="00074D77" w:rsidRPr="00074D77" w:rsidRDefault="00074D77" w:rsidP="00270E06">
            <w:pPr>
              <w:jc w:val="both"/>
              <w:rPr>
                <w:sz w:val="20"/>
                <w:szCs w:val="20"/>
              </w:rPr>
            </w:pPr>
            <w:r w:rsidRPr="00074D77">
              <w:rPr>
                <w:rStyle w:val="SCCLsocChar"/>
                <w:sz w:val="20"/>
                <w:szCs w:val="20"/>
                <w:lang w:val="en-CA"/>
              </w:rPr>
              <w:t>Valcom Limited, Brian Lewis and Greg Poulin v. Leona Alleslev-Krofchak</w:t>
            </w:r>
            <w:r w:rsidR="00270E06">
              <w:rPr>
                <w:rStyle w:val="SCCLsocChar"/>
                <w:sz w:val="20"/>
                <w:szCs w:val="20"/>
                <w:lang w:val="en-CA"/>
              </w:rPr>
              <w:t xml:space="preserve"> and</w:t>
            </w:r>
            <w:r w:rsidRPr="00074D77">
              <w:rPr>
                <w:rStyle w:val="SCCLsocChar"/>
                <w:sz w:val="20"/>
                <w:szCs w:val="20"/>
                <w:lang w:val="en-CA"/>
              </w:rPr>
              <w:t xml:space="preserve"> Temagami Outfitting Company Canada Inc.</w:t>
            </w:r>
            <w:r w:rsidRPr="00074D77">
              <w:rPr>
                <w:sz w:val="20"/>
                <w:szCs w:val="20"/>
              </w:rPr>
              <w:t xml:space="preserve"> (Ont.) (Civil) (By Leave)</w:t>
            </w:r>
          </w:p>
          <w:p w:rsidR="00074D77" w:rsidRPr="00074D77" w:rsidRDefault="00074D77" w:rsidP="00DD5CE4">
            <w:pPr>
              <w:rPr>
                <w:sz w:val="20"/>
                <w:szCs w:val="20"/>
              </w:rPr>
            </w:pPr>
          </w:p>
        </w:tc>
      </w:tr>
      <w:tr w:rsidR="00074D77" w:rsidRPr="00074D77" w:rsidTr="00DD5CE4">
        <w:trPr>
          <w:cantSplit/>
        </w:trPr>
        <w:tc>
          <w:tcPr>
            <w:tcW w:w="1458" w:type="dxa"/>
          </w:tcPr>
          <w:p w:rsidR="00074D77" w:rsidRPr="00074D77" w:rsidRDefault="00074D77" w:rsidP="00DD5CE4">
            <w:pPr>
              <w:rPr>
                <w:sz w:val="20"/>
                <w:szCs w:val="20"/>
              </w:rPr>
            </w:pPr>
            <w:r w:rsidRPr="00074D77">
              <w:rPr>
                <w:sz w:val="20"/>
                <w:szCs w:val="20"/>
              </w:rPr>
              <w:t>Coram :</w:t>
            </w:r>
          </w:p>
        </w:tc>
        <w:tc>
          <w:tcPr>
            <w:tcW w:w="8118" w:type="dxa"/>
          </w:tcPr>
          <w:p w:rsidR="00074D77" w:rsidRPr="00074D77" w:rsidRDefault="00074D77" w:rsidP="00DD5CE4">
            <w:pPr>
              <w:rPr>
                <w:sz w:val="20"/>
                <w:szCs w:val="20"/>
              </w:rPr>
            </w:pPr>
            <w:r w:rsidRPr="00074D77">
              <w:rPr>
                <w:rStyle w:val="SCCCoramChar"/>
                <w:sz w:val="20"/>
                <w:szCs w:val="20"/>
                <w:lang w:val="en-CA"/>
              </w:rPr>
              <w:t>McLachlin C.J. and Abella and Cromwell JJ.</w:t>
            </w:r>
          </w:p>
          <w:p w:rsidR="00074D77" w:rsidRPr="00074D77" w:rsidRDefault="00074D77" w:rsidP="00DD5CE4">
            <w:pPr>
              <w:rPr>
                <w:sz w:val="20"/>
                <w:szCs w:val="20"/>
                <w:u w:val="single"/>
              </w:rPr>
            </w:pPr>
          </w:p>
        </w:tc>
      </w:tr>
      <w:tr w:rsidR="00074D77" w:rsidRPr="00982105" w:rsidTr="00DD5CE4">
        <w:trPr>
          <w:cantSplit/>
        </w:trPr>
        <w:tc>
          <w:tcPr>
            <w:tcW w:w="9576" w:type="dxa"/>
            <w:gridSpan w:val="2"/>
          </w:tcPr>
          <w:p w:rsidR="00074D77" w:rsidRPr="00074D77" w:rsidRDefault="00074D77" w:rsidP="00DD5CE4">
            <w:pPr>
              <w:pStyle w:val="SCCShortJudgment"/>
              <w:rPr>
                <w:szCs w:val="20"/>
              </w:rPr>
            </w:pPr>
            <w:r w:rsidRPr="00074D77">
              <w:rPr>
                <w:szCs w:val="20"/>
              </w:rPr>
              <w:t>The application for leave to appeal from the judgment of the Court of Appeal for Ontario, Number C50673, 2010 ONCA 557, dated August 24, 2010, is dismissed with costs.</w:t>
            </w:r>
          </w:p>
          <w:p w:rsidR="00074D77" w:rsidRPr="00074D77" w:rsidRDefault="00074D77" w:rsidP="00DD5CE4">
            <w:pPr>
              <w:pStyle w:val="SCCShortJudgment"/>
              <w:ind w:firstLine="0"/>
              <w:rPr>
                <w:szCs w:val="20"/>
              </w:rPr>
            </w:pPr>
          </w:p>
          <w:p w:rsidR="00074D77" w:rsidRPr="00074D77" w:rsidRDefault="00074D77" w:rsidP="00DD5CE4">
            <w:pPr>
              <w:pStyle w:val="SCCShortJudgment"/>
              <w:rPr>
                <w:szCs w:val="20"/>
                <w:lang w:val="fr-CA"/>
              </w:rPr>
            </w:pPr>
            <w:r w:rsidRPr="00074D77">
              <w:rPr>
                <w:szCs w:val="20"/>
                <w:lang w:val="fr-CA"/>
              </w:rPr>
              <w:t>La demande d’autorisation d’appel de l’arrêt de la Cour d’appel de l’Ontario, numéro C50673, 2010 ONCA 557, daté du 24 août 2010, est rejetée avec dépens.</w:t>
            </w:r>
          </w:p>
        </w:tc>
      </w:tr>
    </w:tbl>
    <w:p w:rsidR="00185308" w:rsidRDefault="00185308" w:rsidP="00185308">
      <w:pPr>
        <w:rPr>
          <w:sz w:val="20"/>
          <w:szCs w:val="20"/>
          <w:lang w:val="fr-CA"/>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4D77" w:rsidRPr="002B6732" w:rsidTr="00DD5CE4">
        <w:tc>
          <w:tcPr>
            <w:tcW w:w="5000" w:type="pct"/>
            <w:gridSpan w:val="3"/>
          </w:tcPr>
          <w:p w:rsidR="00074D77" w:rsidRPr="002B6732" w:rsidRDefault="00074D77" w:rsidP="00074D77">
            <w:pPr>
              <w:widowControl w:val="0"/>
              <w:jc w:val="both"/>
              <w:rPr>
                <w:sz w:val="20"/>
              </w:rPr>
            </w:pPr>
            <w:r w:rsidRPr="002B6732">
              <w:rPr>
                <w:sz w:val="20"/>
              </w:rPr>
              <w:t>Torts – Intentional torts - Intentional interference with economic relations – Inducing breach of contract – Applicants found liable to respondents for intentionally interfering with economic relations and for inducing breach of contract - Whether it is an unjustifiable encroachment of tort law into the realm of contract to allow use of the economic torts of intentional interference with economic relations and inducing breach of contract when commercial parties have deliberately arranged their affairs in contract – Whether the necessary intent for the torts of intentional interference with economic relations and inducing breach of contract is present when the harm to the plaintiff or the breach of contract is the natural consequence of the defendant’s actions, even if it is neither an end in itself nor a means to an end sought by the defendant.</w:t>
            </w:r>
          </w:p>
          <w:p w:rsidR="00074D77" w:rsidRPr="002B6732" w:rsidRDefault="00074D77" w:rsidP="00074D77">
            <w:pPr>
              <w:widowControl w:val="0"/>
              <w:jc w:val="both"/>
              <w:rPr>
                <w:sz w:val="20"/>
              </w:rPr>
            </w:pPr>
          </w:p>
        </w:tc>
      </w:tr>
      <w:tr w:rsidR="00074D77" w:rsidRPr="002B6732" w:rsidTr="00DD5CE4">
        <w:tc>
          <w:tcPr>
            <w:tcW w:w="5000" w:type="pct"/>
            <w:gridSpan w:val="3"/>
          </w:tcPr>
          <w:p w:rsidR="00074D77" w:rsidRPr="002B6732" w:rsidRDefault="00074D77" w:rsidP="00074D77">
            <w:pPr>
              <w:widowControl w:val="0"/>
              <w:jc w:val="both"/>
              <w:rPr>
                <w:sz w:val="20"/>
              </w:rPr>
            </w:pPr>
            <w:r w:rsidRPr="002B6732">
              <w:rPr>
                <w:sz w:val="20"/>
              </w:rPr>
              <w:t>The applicants were found liable to both respondents and ordered to pay significant damages.  The trial judge concluded that all three applicants were jointly and severally liable for defamation of the respondent Leona Alleslev-Krofchak and for intentionally interfering with her economic relations.  The applicants Poulin and Valcom were held jointly and severally liable to the respondent Temagami for intentionally interfering with its economic relations and for inducing breach of contract.  The Court of Appeal dismissed the applicants’ appeal.</w:t>
            </w:r>
          </w:p>
          <w:p w:rsidR="00074D77" w:rsidRPr="002B6732" w:rsidRDefault="00074D77" w:rsidP="00074D77">
            <w:pPr>
              <w:widowControl w:val="0"/>
              <w:jc w:val="both"/>
              <w:rPr>
                <w:sz w:val="20"/>
              </w:rPr>
            </w:pPr>
          </w:p>
        </w:tc>
      </w:tr>
      <w:tr w:rsidR="00074D77" w:rsidRPr="002B6732" w:rsidTr="00DD5CE4">
        <w:tc>
          <w:tcPr>
            <w:tcW w:w="2427" w:type="pct"/>
          </w:tcPr>
          <w:p w:rsidR="00074D77" w:rsidRPr="002B6732" w:rsidRDefault="00074D77" w:rsidP="00DD5CE4">
            <w:pPr>
              <w:widowControl w:val="0"/>
              <w:rPr>
                <w:sz w:val="20"/>
              </w:rPr>
            </w:pPr>
            <w:r w:rsidRPr="002B6732">
              <w:rPr>
                <w:sz w:val="20"/>
              </w:rPr>
              <w:t>May 25, 2009</w:t>
            </w:r>
          </w:p>
          <w:p w:rsidR="00074D77" w:rsidRPr="002B6732" w:rsidRDefault="00074D77" w:rsidP="00DD5CE4">
            <w:pPr>
              <w:widowControl w:val="0"/>
              <w:rPr>
                <w:sz w:val="20"/>
              </w:rPr>
            </w:pPr>
            <w:r w:rsidRPr="002B6732">
              <w:rPr>
                <w:sz w:val="20"/>
              </w:rPr>
              <w:t>Ontario Superior Court of Justice</w:t>
            </w:r>
          </w:p>
          <w:p w:rsidR="00074D77" w:rsidRPr="002B6732" w:rsidRDefault="00074D77" w:rsidP="00DD5CE4">
            <w:pPr>
              <w:widowControl w:val="0"/>
              <w:rPr>
                <w:sz w:val="20"/>
              </w:rPr>
            </w:pPr>
            <w:r w:rsidRPr="002B6732">
              <w:rPr>
                <w:sz w:val="20"/>
              </w:rPr>
              <w:t>(Aitken J.)</w:t>
            </w:r>
          </w:p>
          <w:p w:rsidR="00074D77" w:rsidRPr="002B6732" w:rsidRDefault="00074D77" w:rsidP="00DD5CE4">
            <w:pPr>
              <w:widowControl w:val="0"/>
              <w:rPr>
                <w:sz w:val="20"/>
              </w:rPr>
            </w:pPr>
          </w:p>
        </w:tc>
        <w:tc>
          <w:tcPr>
            <w:tcW w:w="243" w:type="pct"/>
          </w:tcPr>
          <w:p w:rsidR="00074D77" w:rsidRPr="002B6732" w:rsidRDefault="00074D77" w:rsidP="00DD5CE4">
            <w:pPr>
              <w:widowControl w:val="0"/>
              <w:rPr>
                <w:sz w:val="20"/>
              </w:rPr>
            </w:pPr>
          </w:p>
        </w:tc>
        <w:tc>
          <w:tcPr>
            <w:tcW w:w="2330" w:type="pct"/>
          </w:tcPr>
          <w:p w:rsidR="00074D77" w:rsidRPr="002B6732" w:rsidRDefault="00074D77" w:rsidP="00074D77">
            <w:pPr>
              <w:widowControl w:val="0"/>
              <w:jc w:val="both"/>
              <w:rPr>
                <w:sz w:val="20"/>
              </w:rPr>
            </w:pPr>
            <w:r w:rsidRPr="002B6732">
              <w:rPr>
                <w:sz w:val="20"/>
              </w:rPr>
              <w:t>Applicants found liable to both respondents and ordered to pay significant damages</w:t>
            </w:r>
          </w:p>
          <w:p w:rsidR="00074D77" w:rsidRPr="002B6732" w:rsidRDefault="00074D77" w:rsidP="00DD5CE4">
            <w:pPr>
              <w:widowControl w:val="0"/>
              <w:rPr>
                <w:sz w:val="20"/>
              </w:rPr>
            </w:pPr>
          </w:p>
          <w:p w:rsidR="00074D77" w:rsidRPr="002B6732" w:rsidRDefault="00074D77" w:rsidP="00DD5CE4">
            <w:pPr>
              <w:widowControl w:val="0"/>
              <w:rPr>
                <w:sz w:val="20"/>
              </w:rPr>
            </w:pPr>
          </w:p>
        </w:tc>
      </w:tr>
      <w:tr w:rsidR="00074D77" w:rsidRPr="002B6732" w:rsidTr="00DD5CE4">
        <w:tc>
          <w:tcPr>
            <w:tcW w:w="2427" w:type="pct"/>
          </w:tcPr>
          <w:p w:rsidR="00074D77" w:rsidRPr="002B6732" w:rsidRDefault="00074D77" w:rsidP="00DD5CE4">
            <w:pPr>
              <w:widowControl w:val="0"/>
              <w:rPr>
                <w:sz w:val="20"/>
              </w:rPr>
            </w:pPr>
            <w:r w:rsidRPr="002B6732">
              <w:rPr>
                <w:sz w:val="20"/>
              </w:rPr>
              <w:t>August 24, 2010</w:t>
            </w:r>
          </w:p>
          <w:p w:rsidR="00074D77" w:rsidRPr="002B6732" w:rsidRDefault="00074D77" w:rsidP="00DD5CE4">
            <w:pPr>
              <w:widowControl w:val="0"/>
              <w:rPr>
                <w:sz w:val="20"/>
              </w:rPr>
            </w:pPr>
            <w:r w:rsidRPr="002B6732">
              <w:rPr>
                <w:sz w:val="20"/>
              </w:rPr>
              <w:t>Court of Appeal for Ontario</w:t>
            </w:r>
          </w:p>
          <w:p w:rsidR="00074D77" w:rsidRPr="002B6732" w:rsidRDefault="00074D77" w:rsidP="00DD5CE4">
            <w:pPr>
              <w:widowControl w:val="0"/>
              <w:rPr>
                <w:sz w:val="20"/>
              </w:rPr>
            </w:pPr>
            <w:r w:rsidRPr="002B6732">
              <w:rPr>
                <w:sz w:val="20"/>
              </w:rPr>
              <w:t>(Goudge, MacFarland and LaForme JJ.A.)</w:t>
            </w:r>
          </w:p>
          <w:p w:rsidR="00074D77" w:rsidRPr="002B6732" w:rsidRDefault="00074D77" w:rsidP="00DD5CE4">
            <w:pPr>
              <w:widowControl w:val="0"/>
              <w:rPr>
                <w:sz w:val="20"/>
              </w:rPr>
            </w:pPr>
            <w:r w:rsidRPr="002B6732">
              <w:rPr>
                <w:sz w:val="20"/>
              </w:rPr>
              <w:t>Neutral citation:  2010 ONCA 557</w:t>
            </w:r>
          </w:p>
          <w:p w:rsidR="00074D77" w:rsidRPr="002B6732" w:rsidRDefault="00074D77" w:rsidP="00DD5CE4">
            <w:pPr>
              <w:widowControl w:val="0"/>
              <w:rPr>
                <w:sz w:val="20"/>
              </w:rPr>
            </w:pPr>
          </w:p>
        </w:tc>
        <w:tc>
          <w:tcPr>
            <w:tcW w:w="243" w:type="pct"/>
          </w:tcPr>
          <w:p w:rsidR="00074D77" w:rsidRPr="002B6732" w:rsidRDefault="00074D77" w:rsidP="00DD5CE4">
            <w:pPr>
              <w:widowControl w:val="0"/>
              <w:rPr>
                <w:sz w:val="20"/>
              </w:rPr>
            </w:pPr>
          </w:p>
        </w:tc>
        <w:tc>
          <w:tcPr>
            <w:tcW w:w="2330" w:type="pct"/>
          </w:tcPr>
          <w:p w:rsidR="00074D77" w:rsidRPr="002B6732" w:rsidRDefault="00074D77" w:rsidP="00DD5CE4">
            <w:pPr>
              <w:widowControl w:val="0"/>
              <w:rPr>
                <w:sz w:val="20"/>
              </w:rPr>
            </w:pPr>
            <w:r w:rsidRPr="002B6732">
              <w:rPr>
                <w:sz w:val="20"/>
              </w:rPr>
              <w:t>Appeal dismissed</w:t>
            </w:r>
          </w:p>
          <w:p w:rsidR="00074D77" w:rsidRPr="002B6732" w:rsidRDefault="00074D77" w:rsidP="00DD5CE4">
            <w:pPr>
              <w:widowControl w:val="0"/>
              <w:rPr>
                <w:sz w:val="20"/>
              </w:rPr>
            </w:pPr>
          </w:p>
        </w:tc>
      </w:tr>
      <w:tr w:rsidR="00074D77" w:rsidRPr="002B6732" w:rsidTr="00DD5CE4">
        <w:tc>
          <w:tcPr>
            <w:tcW w:w="2427" w:type="pct"/>
          </w:tcPr>
          <w:p w:rsidR="00074D77" w:rsidRPr="002B6732" w:rsidRDefault="00074D77" w:rsidP="00DD5CE4">
            <w:pPr>
              <w:widowControl w:val="0"/>
              <w:rPr>
                <w:sz w:val="20"/>
              </w:rPr>
            </w:pPr>
            <w:r w:rsidRPr="002B6732">
              <w:rPr>
                <w:sz w:val="20"/>
              </w:rPr>
              <w:t>October 21, 2010</w:t>
            </w:r>
          </w:p>
          <w:p w:rsidR="00074D77" w:rsidRPr="002B6732" w:rsidRDefault="00074D77" w:rsidP="00DD5CE4">
            <w:pPr>
              <w:widowControl w:val="0"/>
              <w:rPr>
                <w:sz w:val="20"/>
              </w:rPr>
            </w:pPr>
            <w:r w:rsidRPr="002B6732">
              <w:rPr>
                <w:sz w:val="20"/>
              </w:rPr>
              <w:t>Supreme Court of Canada</w:t>
            </w:r>
          </w:p>
        </w:tc>
        <w:tc>
          <w:tcPr>
            <w:tcW w:w="243" w:type="pct"/>
          </w:tcPr>
          <w:p w:rsidR="00074D77" w:rsidRPr="002B6732" w:rsidRDefault="00074D77" w:rsidP="00DD5CE4">
            <w:pPr>
              <w:widowControl w:val="0"/>
              <w:rPr>
                <w:sz w:val="20"/>
              </w:rPr>
            </w:pPr>
          </w:p>
        </w:tc>
        <w:tc>
          <w:tcPr>
            <w:tcW w:w="2330" w:type="pct"/>
          </w:tcPr>
          <w:p w:rsidR="00074D77" w:rsidRPr="002B6732" w:rsidRDefault="00074D77" w:rsidP="00DD5CE4">
            <w:pPr>
              <w:widowControl w:val="0"/>
              <w:rPr>
                <w:sz w:val="20"/>
              </w:rPr>
            </w:pPr>
            <w:r w:rsidRPr="002B6732">
              <w:rPr>
                <w:sz w:val="20"/>
              </w:rPr>
              <w:t>Application for leave to appeal filed</w:t>
            </w:r>
          </w:p>
          <w:p w:rsidR="00074D77" w:rsidRPr="002B6732" w:rsidRDefault="00074D77" w:rsidP="00DD5CE4">
            <w:pPr>
              <w:widowControl w:val="0"/>
              <w:rPr>
                <w:sz w:val="20"/>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57"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54A72" w:rsidRPr="00982105" w:rsidTr="00DD5CE4">
        <w:tc>
          <w:tcPr>
            <w:tcW w:w="5000" w:type="pct"/>
            <w:gridSpan w:val="3"/>
          </w:tcPr>
          <w:p w:rsidR="00554A72" w:rsidRPr="002B6732" w:rsidRDefault="00554A72" w:rsidP="00554A72">
            <w:pPr>
              <w:widowControl w:val="0"/>
              <w:jc w:val="both"/>
              <w:rPr>
                <w:sz w:val="20"/>
                <w:lang w:val="fr-CA"/>
              </w:rPr>
            </w:pPr>
            <w:r w:rsidRPr="002B6732">
              <w:rPr>
                <w:sz w:val="20"/>
                <w:lang w:val="fr-CA"/>
              </w:rPr>
              <w:t xml:space="preserve">Responsabilité délictuelle – Délits intentionnels – Entrave intentionnelle à des relations économiques – Incitation à rupture de contrat – Les demandeurs ont été tenus responsables envers les défenderesses d’avoir intentionnellement fait entrave à leurs relations économiques et de les avoir incitées à rupture de contrat – Y aurait-il empiètement injustifié du droit de la responsabilité civile délictuelle sur le domaine du droit des contrats si l'on permettait le recours aux délits économiques d’entrave intentionnelle avec les relations économiques et d’incitation à rupture de contrat lorsque des parties qui se livrent à des activités commerciales ont volontairement disposé leurs affaires par la </w:t>
            </w:r>
            <w:r w:rsidRPr="002B6732">
              <w:rPr>
                <w:sz w:val="20"/>
                <w:lang w:val="fr-CA"/>
              </w:rPr>
              <w:lastRenderedPageBreak/>
              <w:t>technique contractuelle? – L’intention  exigée pour les délits d’entrave intentionnelle à des relations économiques et d’incitation à rupture de contrat est-elle présente lorsque le préjudice causé au demandeur ou la rupture de contrat est la conséquence naturelle des actes du défendeur, même s’il ne s’agit pas d’une fin en soi, ni d’un moyen d’atteindre une fin recherchée par le défendeur?</w:t>
            </w:r>
          </w:p>
          <w:p w:rsidR="00554A72" w:rsidRPr="002B6732" w:rsidRDefault="00554A72" w:rsidP="00DD5CE4">
            <w:pPr>
              <w:widowControl w:val="0"/>
              <w:rPr>
                <w:sz w:val="20"/>
                <w:lang w:val="fr-CA"/>
              </w:rPr>
            </w:pPr>
          </w:p>
        </w:tc>
      </w:tr>
      <w:tr w:rsidR="00554A72" w:rsidRPr="002B6732" w:rsidTr="00DD5CE4">
        <w:tc>
          <w:tcPr>
            <w:tcW w:w="5000" w:type="pct"/>
            <w:gridSpan w:val="3"/>
          </w:tcPr>
          <w:p w:rsidR="00554A72" w:rsidRPr="002B6732" w:rsidRDefault="00554A72" w:rsidP="00554A72">
            <w:pPr>
              <w:widowControl w:val="0"/>
              <w:jc w:val="both"/>
              <w:rPr>
                <w:sz w:val="20"/>
                <w:lang w:val="fr-CA"/>
              </w:rPr>
            </w:pPr>
            <w:r w:rsidRPr="002B6732">
              <w:rPr>
                <w:sz w:val="20"/>
                <w:lang w:val="fr-CA"/>
              </w:rPr>
              <w:lastRenderedPageBreak/>
              <w:t>Les demandeurs ont été tenus responsables envers les deux défenderesses et ont été condamnés à payer des dommages-intérêts importants.  Le juge de première instance a conclu que les trois demandeurs étaient conjointement et individuellement responsables envers la défenderesse Leona Alleslev-Krofchak de s’être livrés à de la diffamation contre elle et d’avoir intentionnellement fait entrave à ses relations économiques.  Les demandeurs Poulin et Valcom ont été tenus conjointement et individuellement responsables envers la défenderesse Temagami d’avoir intentionnellement fait entrave à ses relations économiques et de l’avoir incitée à rupture de contrat.  La Cour d’appel a rejeté l’appel des demandeurs.</w:t>
            </w:r>
          </w:p>
          <w:p w:rsidR="00554A72" w:rsidRPr="002B6732" w:rsidRDefault="00554A72" w:rsidP="00554A72">
            <w:pPr>
              <w:widowControl w:val="0"/>
              <w:jc w:val="both"/>
              <w:rPr>
                <w:sz w:val="20"/>
                <w:lang w:val="fr-CA"/>
              </w:rPr>
            </w:pPr>
          </w:p>
        </w:tc>
      </w:tr>
      <w:tr w:rsidR="00554A72" w:rsidRPr="00982105" w:rsidTr="00DD5CE4">
        <w:tc>
          <w:tcPr>
            <w:tcW w:w="2427" w:type="pct"/>
          </w:tcPr>
          <w:p w:rsidR="00554A72" w:rsidRPr="002B6732" w:rsidRDefault="00554A72" w:rsidP="00554A72">
            <w:pPr>
              <w:widowControl w:val="0"/>
              <w:jc w:val="both"/>
              <w:rPr>
                <w:sz w:val="20"/>
                <w:lang w:val="fr-CA"/>
              </w:rPr>
            </w:pPr>
            <w:r w:rsidRPr="002B6732">
              <w:rPr>
                <w:sz w:val="20"/>
                <w:lang w:val="fr-CA"/>
              </w:rPr>
              <w:t>25 mai 2009</w:t>
            </w:r>
          </w:p>
          <w:p w:rsidR="00554A72" w:rsidRPr="002B6732" w:rsidRDefault="00554A72" w:rsidP="00554A72">
            <w:pPr>
              <w:widowControl w:val="0"/>
              <w:jc w:val="both"/>
              <w:rPr>
                <w:sz w:val="20"/>
                <w:lang w:val="fr-CA"/>
              </w:rPr>
            </w:pPr>
            <w:r w:rsidRPr="002B6732">
              <w:rPr>
                <w:sz w:val="20"/>
                <w:lang w:val="fr-CA"/>
              </w:rPr>
              <w:t>Cour supérieure de justice de l’Ontario</w:t>
            </w:r>
          </w:p>
          <w:p w:rsidR="00554A72" w:rsidRPr="002B6732" w:rsidRDefault="00554A72" w:rsidP="00554A72">
            <w:pPr>
              <w:widowControl w:val="0"/>
              <w:jc w:val="both"/>
              <w:rPr>
                <w:sz w:val="20"/>
                <w:lang w:val="fr-CA"/>
              </w:rPr>
            </w:pPr>
            <w:r w:rsidRPr="002B6732">
              <w:rPr>
                <w:sz w:val="20"/>
                <w:lang w:val="fr-CA"/>
              </w:rPr>
              <w:t>(juge Aitken)</w:t>
            </w:r>
          </w:p>
          <w:p w:rsidR="00554A72" w:rsidRPr="002B6732" w:rsidRDefault="00554A72" w:rsidP="00554A72">
            <w:pPr>
              <w:widowControl w:val="0"/>
              <w:jc w:val="both"/>
              <w:rPr>
                <w:sz w:val="20"/>
                <w:lang w:val="fr-CA"/>
              </w:rPr>
            </w:pPr>
          </w:p>
        </w:tc>
        <w:tc>
          <w:tcPr>
            <w:tcW w:w="243" w:type="pct"/>
          </w:tcPr>
          <w:p w:rsidR="00554A72" w:rsidRPr="002B6732" w:rsidRDefault="00554A72" w:rsidP="00554A72">
            <w:pPr>
              <w:widowControl w:val="0"/>
              <w:jc w:val="both"/>
              <w:rPr>
                <w:sz w:val="20"/>
                <w:lang w:val="fr-CA"/>
              </w:rPr>
            </w:pPr>
          </w:p>
        </w:tc>
        <w:tc>
          <w:tcPr>
            <w:tcW w:w="2330" w:type="pct"/>
          </w:tcPr>
          <w:p w:rsidR="00554A72" w:rsidRPr="002B6732" w:rsidRDefault="00554A72" w:rsidP="00554A72">
            <w:pPr>
              <w:widowControl w:val="0"/>
              <w:jc w:val="both"/>
              <w:rPr>
                <w:sz w:val="20"/>
                <w:lang w:val="fr-CA"/>
              </w:rPr>
            </w:pPr>
            <w:r w:rsidRPr="002B6732">
              <w:rPr>
                <w:sz w:val="20"/>
                <w:lang w:val="fr-CA"/>
              </w:rPr>
              <w:t>Demandeurs tenus responsables envers les deux défenderesses et condamnés à payer des dommages-intérêts importants</w:t>
            </w:r>
          </w:p>
          <w:p w:rsidR="00554A72" w:rsidRPr="002B6732" w:rsidRDefault="00554A72" w:rsidP="00554A72">
            <w:pPr>
              <w:widowControl w:val="0"/>
              <w:jc w:val="both"/>
              <w:rPr>
                <w:sz w:val="20"/>
                <w:lang w:val="fr-CA"/>
              </w:rPr>
            </w:pPr>
          </w:p>
        </w:tc>
      </w:tr>
      <w:tr w:rsidR="00554A72" w:rsidRPr="002B6732" w:rsidTr="00DD5CE4">
        <w:tc>
          <w:tcPr>
            <w:tcW w:w="2427" w:type="pct"/>
          </w:tcPr>
          <w:p w:rsidR="00554A72" w:rsidRPr="002B6732" w:rsidRDefault="00554A72" w:rsidP="00DD5CE4">
            <w:pPr>
              <w:widowControl w:val="0"/>
              <w:rPr>
                <w:sz w:val="20"/>
                <w:lang w:val="fr-CA"/>
              </w:rPr>
            </w:pPr>
            <w:r w:rsidRPr="002B6732">
              <w:rPr>
                <w:sz w:val="20"/>
                <w:lang w:val="fr-CA"/>
              </w:rPr>
              <w:t>24 août 2010</w:t>
            </w:r>
          </w:p>
          <w:p w:rsidR="00554A72" w:rsidRPr="002B6732" w:rsidRDefault="00554A72" w:rsidP="00DD5CE4">
            <w:pPr>
              <w:widowControl w:val="0"/>
              <w:rPr>
                <w:sz w:val="20"/>
                <w:lang w:val="fr-CA"/>
              </w:rPr>
            </w:pPr>
            <w:r w:rsidRPr="002B6732">
              <w:rPr>
                <w:sz w:val="20"/>
                <w:lang w:val="fr-CA"/>
              </w:rPr>
              <w:t>Cour d’appel de l’Ontario</w:t>
            </w:r>
          </w:p>
          <w:p w:rsidR="00554A72" w:rsidRPr="002B6732" w:rsidRDefault="00554A72" w:rsidP="00DD5CE4">
            <w:pPr>
              <w:widowControl w:val="0"/>
              <w:rPr>
                <w:sz w:val="20"/>
                <w:lang w:val="fr-CA"/>
              </w:rPr>
            </w:pPr>
            <w:r w:rsidRPr="002B6732">
              <w:rPr>
                <w:sz w:val="20"/>
                <w:lang w:val="fr-CA"/>
              </w:rPr>
              <w:t>(juges Goudge, MacFarland et LaForme)</w:t>
            </w:r>
          </w:p>
          <w:p w:rsidR="00554A72" w:rsidRPr="002B6732" w:rsidRDefault="00554A72" w:rsidP="00DD5CE4">
            <w:pPr>
              <w:widowControl w:val="0"/>
              <w:rPr>
                <w:sz w:val="20"/>
                <w:lang w:val="fr-CA"/>
              </w:rPr>
            </w:pPr>
            <w:r w:rsidRPr="002B6732">
              <w:rPr>
                <w:sz w:val="20"/>
                <w:lang w:val="fr-CA"/>
              </w:rPr>
              <w:t>Référence neutre : 2010 ONCA 557</w:t>
            </w:r>
          </w:p>
          <w:p w:rsidR="00554A72" w:rsidRPr="002B6732" w:rsidRDefault="00554A72" w:rsidP="00DD5CE4">
            <w:pPr>
              <w:widowControl w:val="0"/>
              <w:rPr>
                <w:sz w:val="20"/>
                <w:lang w:val="fr-CA"/>
              </w:rPr>
            </w:pPr>
          </w:p>
        </w:tc>
        <w:tc>
          <w:tcPr>
            <w:tcW w:w="243" w:type="pct"/>
          </w:tcPr>
          <w:p w:rsidR="00554A72" w:rsidRPr="002B6732" w:rsidRDefault="00554A72" w:rsidP="00DD5CE4">
            <w:pPr>
              <w:widowControl w:val="0"/>
              <w:rPr>
                <w:sz w:val="20"/>
                <w:lang w:val="fr-CA"/>
              </w:rPr>
            </w:pPr>
          </w:p>
        </w:tc>
        <w:tc>
          <w:tcPr>
            <w:tcW w:w="2330" w:type="pct"/>
          </w:tcPr>
          <w:p w:rsidR="00554A72" w:rsidRPr="002B6732" w:rsidRDefault="00554A72" w:rsidP="00DD5CE4">
            <w:pPr>
              <w:widowControl w:val="0"/>
              <w:rPr>
                <w:sz w:val="20"/>
                <w:lang w:val="fr-CA"/>
              </w:rPr>
            </w:pPr>
            <w:r w:rsidRPr="002B6732">
              <w:rPr>
                <w:sz w:val="20"/>
                <w:lang w:val="fr-CA"/>
              </w:rPr>
              <w:t>Appel rejeté</w:t>
            </w:r>
          </w:p>
          <w:p w:rsidR="00554A72" w:rsidRPr="002B6732" w:rsidRDefault="00554A72" w:rsidP="00DD5CE4">
            <w:pPr>
              <w:widowControl w:val="0"/>
              <w:rPr>
                <w:sz w:val="20"/>
                <w:lang w:val="fr-CA"/>
              </w:rPr>
            </w:pPr>
          </w:p>
        </w:tc>
      </w:tr>
      <w:tr w:rsidR="00554A72" w:rsidRPr="002B6732" w:rsidTr="00DD5CE4">
        <w:tc>
          <w:tcPr>
            <w:tcW w:w="2427" w:type="pct"/>
          </w:tcPr>
          <w:p w:rsidR="00554A72" w:rsidRPr="002B6732" w:rsidRDefault="00554A72" w:rsidP="00DD5CE4">
            <w:pPr>
              <w:widowControl w:val="0"/>
              <w:rPr>
                <w:sz w:val="20"/>
                <w:lang w:val="fr-CA"/>
              </w:rPr>
            </w:pPr>
            <w:r w:rsidRPr="002B6732">
              <w:rPr>
                <w:sz w:val="20"/>
                <w:lang w:val="fr-CA"/>
              </w:rPr>
              <w:t>21 octobre 2010</w:t>
            </w:r>
          </w:p>
          <w:p w:rsidR="00554A72" w:rsidRPr="002B6732" w:rsidRDefault="00554A72" w:rsidP="00DD5CE4">
            <w:pPr>
              <w:widowControl w:val="0"/>
              <w:rPr>
                <w:sz w:val="20"/>
                <w:lang w:val="fr-CA"/>
              </w:rPr>
            </w:pPr>
            <w:r w:rsidRPr="002B6732">
              <w:rPr>
                <w:sz w:val="20"/>
                <w:lang w:val="fr-CA"/>
              </w:rPr>
              <w:t>Cour suprême du Canada</w:t>
            </w:r>
          </w:p>
        </w:tc>
        <w:tc>
          <w:tcPr>
            <w:tcW w:w="243" w:type="pct"/>
          </w:tcPr>
          <w:p w:rsidR="00554A72" w:rsidRPr="002B6732" w:rsidRDefault="00554A72" w:rsidP="00DD5CE4">
            <w:pPr>
              <w:widowControl w:val="0"/>
              <w:rPr>
                <w:sz w:val="20"/>
                <w:lang w:val="fr-CA"/>
              </w:rPr>
            </w:pPr>
          </w:p>
        </w:tc>
        <w:tc>
          <w:tcPr>
            <w:tcW w:w="2330" w:type="pct"/>
          </w:tcPr>
          <w:p w:rsidR="00554A72" w:rsidRPr="002B6732" w:rsidRDefault="00554A72" w:rsidP="00DD5CE4">
            <w:pPr>
              <w:widowControl w:val="0"/>
              <w:rPr>
                <w:sz w:val="20"/>
                <w:lang w:val="fr-CA"/>
              </w:rPr>
            </w:pPr>
            <w:r w:rsidRPr="002B6732">
              <w:rPr>
                <w:sz w:val="20"/>
                <w:lang w:val="fr-CA"/>
              </w:rPr>
              <w:t>Demande d’autorisation d’appel déposée</w:t>
            </w:r>
          </w:p>
          <w:p w:rsidR="00554A72" w:rsidRPr="002B6732" w:rsidRDefault="00554A72" w:rsidP="00DD5CE4">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58"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87DEC" w:rsidRPr="00B87DEC" w:rsidTr="00DD5CE4">
        <w:trPr>
          <w:cantSplit/>
        </w:trPr>
        <w:tc>
          <w:tcPr>
            <w:tcW w:w="1458" w:type="dxa"/>
          </w:tcPr>
          <w:p w:rsidR="00B87DEC" w:rsidRPr="00B87DEC" w:rsidRDefault="00B87DEC" w:rsidP="00DD5CE4">
            <w:pPr>
              <w:rPr>
                <w:sz w:val="20"/>
                <w:szCs w:val="20"/>
              </w:rPr>
            </w:pPr>
            <w:r w:rsidRPr="00B87DEC">
              <w:rPr>
                <w:rStyle w:val="SCCFileNumberChar"/>
                <w:sz w:val="20"/>
                <w:szCs w:val="20"/>
              </w:rPr>
              <w:t>33927</w:t>
            </w:r>
          </w:p>
          <w:p w:rsidR="00B87DEC" w:rsidRPr="00B87DEC" w:rsidRDefault="00B87DEC" w:rsidP="00DD5CE4">
            <w:pPr>
              <w:rPr>
                <w:b/>
                <w:sz w:val="20"/>
                <w:szCs w:val="20"/>
                <w:lang w:val="fr-CA"/>
              </w:rPr>
            </w:pPr>
          </w:p>
        </w:tc>
        <w:tc>
          <w:tcPr>
            <w:tcW w:w="8118" w:type="dxa"/>
          </w:tcPr>
          <w:p w:rsidR="00B87DEC" w:rsidRPr="00B87DEC" w:rsidRDefault="00B87DEC" w:rsidP="00DD5CE4">
            <w:pPr>
              <w:rPr>
                <w:sz w:val="20"/>
                <w:szCs w:val="20"/>
              </w:rPr>
            </w:pPr>
            <w:r w:rsidRPr="00B87DEC">
              <w:rPr>
                <w:rStyle w:val="SCCLsocChar"/>
                <w:sz w:val="20"/>
                <w:szCs w:val="20"/>
                <w:lang w:val="en-CA"/>
              </w:rPr>
              <w:t>Her Majesty the Queen Ex Rel. the Regional Municipality of York v. Franco Capobianco</w:t>
            </w:r>
            <w:r w:rsidRPr="00B87DEC">
              <w:rPr>
                <w:sz w:val="20"/>
                <w:szCs w:val="20"/>
              </w:rPr>
              <w:t xml:space="preserve"> (Ont.) (Criminal) (By Leave)</w:t>
            </w:r>
          </w:p>
          <w:p w:rsidR="00B87DEC" w:rsidRPr="00B87DEC" w:rsidRDefault="00B87DEC" w:rsidP="00DD5CE4">
            <w:pPr>
              <w:rPr>
                <w:sz w:val="20"/>
                <w:szCs w:val="20"/>
              </w:rPr>
            </w:pPr>
          </w:p>
        </w:tc>
      </w:tr>
      <w:tr w:rsidR="00B87DEC" w:rsidRPr="00B87DEC" w:rsidTr="00DD5CE4">
        <w:trPr>
          <w:cantSplit/>
        </w:trPr>
        <w:tc>
          <w:tcPr>
            <w:tcW w:w="1458" w:type="dxa"/>
          </w:tcPr>
          <w:p w:rsidR="00B87DEC" w:rsidRPr="00B87DEC" w:rsidRDefault="00B87DEC" w:rsidP="00DD5CE4">
            <w:pPr>
              <w:rPr>
                <w:sz w:val="20"/>
                <w:szCs w:val="20"/>
              </w:rPr>
            </w:pPr>
            <w:r w:rsidRPr="00B87DEC">
              <w:rPr>
                <w:sz w:val="20"/>
                <w:szCs w:val="20"/>
              </w:rPr>
              <w:t>Coram :</w:t>
            </w:r>
          </w:p>
        </w:tc>
        <w:tc>
          <w:tcPr>
            <w:tcW w:w="8118" w:type="dxa"/>
          </w:tcPr>
          <w:p w:rsidR="00B87DEC" w:rsidRPr="00B87DEC" w:rsidRDefault="00B87DEC" w:rsidP="00DD5CE4">
            <w:pPr>
              <w:rPr>
                <w:sz w:val="20"/>
                <w:szCs w:val="20"/>
              </w:rPr>
            </w:pPr>
            <w:r w:rsidRPr="00B87DEC">
              <w:rPr>
                <w:rStyle w:val="SCCCoramChar"/>
                <w:sz w:val="20"/>
                <w:szCs w:val="20"/>
                <w:lang w:val="en-CA"/>
              </w:rPr>
              <w:t>McLachlin C.J. and Abella and Cromwell JJ.</w:t>
            </w:r>
          </w:p>
          <w:p w:rsidR="00B87DEC" w:rsidRPr="00B87DEC" w:rsidRDefault="00B87DEC" w:rsidP="00DD5CE4">
            <w:pPr>
              <w:rPr>
                <w:sz w:val="20"/>
                <w:szCs w:val="20"/>
                <w:u w:val="single"/>
              </w:rPr>
            </w:pPr>
          </w:p>
        </w:tc>
      </w:tr>
      <w:tr w:rsidR="00B87DEC" w:rsidRPr="00982105" w:rsidTr="00DD5CE4">
        <w:trPr>
          <w:cantSplit/>
        </w:trPr>
        <w:tc>
          <w:tcPr>
            <w:tcW w:w="9576" w:type="dxa"/>
            <w:gridSpan w:val="2"/>
          </w:tcPr>
          <w:p w:rsidR="00B87DEC" w:rsidRPr="00B87DEC" w:rsidRDefault="00B87DEC" w:rsidP="00DD5CE4">
            <w:pPr>
              <w:pStyle w:val="SCCShortJudgment"/>
              <w:rPr>
                <w:szCs w:val="20"/>
              </w:rPr>
            </w:pPr>
            <w:r w:rsidRPr="00B87DEC">
              <w:rPr>
                <w:szCs w:val="20"/>
              </w:rPr>
              <w:t>The application for leave to appeal from the judgment of the Court of Appeal for Ontario, Number C50200, 2010 ONCA 589, dated September 8, 2010, is dismissed without costs.</w:t>
            </w:r>
          </w:p>
          <w:p w:rsidR="00B87DEC" w:rsidRPr="00B87DEC" w:rsidRDefault="00B87DEC" w:rsidP="00DD5CE4">
            <w:pPr>
              <w:pStyle w:val="SCCShortJudgment"/>
              <w:ind w:firstLine="0"/>
              <w:rPr>
                <w:szCs w:val="20"/>
              </w:rPr>
            </w:pPr>
          </w:p>
          <w:p w:rsidR="00B87DEC" w:rsidRPr="00B87DEC" w:rsidRDefault="00B87DEC" w:rsidP="00DD5CE4">
            <w:pPr>
              <w:pStyle w:val="SCCShortJudgment"/>
              <w:rPr>
                <w:szCs w:val="20"/>
                <w:lang w:val="fr-CA"/>
              </w:rPr>
            </w:pPr>
            <w:r w:rsidRPr="00B87DEC">
              <w:rPr>
                <w:szCs w:val="20"/>
                <w:lang w:val="fr-CA"/>
              </w:rPr>
              <w:t>La demande d’autorisation d’appel de l’arrêt de la Cour d’appel de l’Ontario, numéro C50200, 2010 ONCA 589, daté du 8 septembre 2010, est rejetée sans dépens.</w:t>
            </w:r>
          </w:p>
        </w:tc>
      </w:tr>
    </w:tbl>
    <w:p w:rsidR="00185308" w:rsidRPr="00B87DEC" w:rsidRDefault="00185308" w:rsidP="00185308">
      <w:pPr>
        <w:rPr>
          <w:sz w:val="20"/>
          <w:szCs w:val="20"/>
          <w:lang w:val="fr-CA"/>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87DEC" w:rsidRPr="002B6732" w:rsidTr="00DD5CE4">
        <w:tc>
          <w:tcPr>
            <w:tcW w:w="5000" w:type="pct"/>
            <w:gridSpan w:val="3"/>
          </w:tcPr>
          <w:p w:rsidR="00B87DEC" w:rsidRPr="002B6732" w:rsidRDefault="00B87DEC" w:rsidP="003355A8">
            <w:pPr>
              <w:widowControl w:val="0"/>
              <w:jc w:val="both"/>
              <w:rPr>
                <w:sz w:val="20"/>
              </w:rPr>
            </w:pPr>
            <w:r w:rsidRPr="002B6732">
              <w:rPr>
                <w:sz w:val="20"/>
              </w:rPr>
              <w:t xml:space="preserve">Criminal Law – Offences – Statutory Interpretation – Statute enacted in one official language and later translated – How court should proceed when interpreting statute – Application of s. 65 of </w:t>
            </w:r>
            <w:r w:rsidRPr="002B6732">
              <w:rPr>
                <w:i/>
                <w:sz w:val="20"/>
              </w:rPr>
              <w:t>Legislation Act</w:t>
            </w:r>
            <w:r w:rsidRPr="002B6732">
              <w:rPr>
                <w:sz w:val="20"/>
              </w:rPr>
              <w:t xml:space="preserve">, </w:t>
            </w:r>
            <w:r w:rsidRPr="002B6732">
              <w:rPr>
                <w:i/>
                <w:sz w:val="20"/>
              </w:rPr>
              <w:t>2006</w:t>
            </w:r>
            <w:r w:rsidRPr="002B6732">
              <w:rPr>
                <w:sz w:val="20"/>
              </w:rPr>
              <w:t xml:space="preserve">, S.O. 2006, C-21, Sched. F – Whether object of the legislation should be determined by original enactment – Impact of conflicting objects – Whether strict interpretation of penal statutes or restrictive approach to language differences of penal legislation have any place in the modern approach to statutory interpretation given that these principles conflict with s. 64 of the </w:t>
            </w:r>
            <w:r w:rsidRPr="002B6732">
              <w:rPr>
                <w:i/>
                <w:sz w:val="20"/>
              </w:rPr>
              <w:t>Legislation Act</w:t>
            </w:r>
            <w:r w:rsidRPr="002B6732">
              <w:rPr>
                <w:sz w:val="20"/>
              </w:rPr>
              <w:t xml:space="preserve">, </w:t>
            </w:r>
            <w:r w:rsidRPr="002B6732">
              <w:rPr>
                <w:i/>
                <w:sz w:val="20"/>
              </w:rPr>
              <w:t>2006</w:t>
            </w:r>
            <w:r w:rsidRPr="002B6732">
              <w:rPr>
                <w:sz w:val="20"/>
              </w:rPr>
              <w:t xml:space="preserve"> – How English and French language versions of s. 154(1)(a) of </w:t>
            </w:r>
            <w:r w:rsidRPr="002B6732">
              <w:rPr>
                <w:i/>
                <w:sz w:val="20"/>
              </w:rPr>
              <w:t xml:space="preserve"> Highway Traffic Act</w:t>
            </w:r>
            <w:r w:rsidRPr="002B6732">
              <w:rPr>
                <w:sz w:val="20"/>
              </w:rPr>
              <w:t>, R.S.O. 1990, c. H.8 should be considered in resolving the differences in wording between the two versions of the section – Object purpose and intent of s. 154(1)(a) – Whether s. 154(1)(a) creates two separate obligations on drivers or only one obligation – Whether s. 154(1)(a) creates  separate and distinct offences of failing to drive in a marked lane and an unsafe lane change.</w:t>
            </w:r>
          </w:p>
        </w:tc>
      </w:tr>
      <w:tr w:rsidR="00B87DEC" w:rsidRPr="002B6732" w:rsidTr="003355A8">
        <w:trPr>
          <w:cantSplit/>
        </w:trPr>
        <w:tc>
          <w:tcPr>
            <w:tcW w:w="5000" w:type="pct"/>
            <w:gridSpan w:val="3"/>
          </w:tcPr>
          <w:p w:rsidR="00B87DEC" w:rsidRPr="002B6732" w:rsidRDefault="00B87DEC" w:rsidP="00B87DEC">
            <w:pPr>
              <w:widowControl w:val="0"/>
              <w:jc w:val="both"/>
              <w:rPr>
                <w:sz w:val="20"/>
              </w:rPr>
            </w:pPr>
            <w:r w:rsidRPr="002B6732">
              <w:rPr>
                <w:sz w:val="20"/>
              </w:rPr>
              <w:lastRenderedPageBreak/>
              <w:t>The respondent was convicted of failing to drive in a marked lane.  He crossed a “bull-nose”.  A bull-nose is two solid white lines that mark the merger of an on ramp onto a highway.</w:t>
            </w:r>
          </w:p>
          <w:p w:rsidR="00B87DEC" w:rsidRPr="002B6732" w:rsidRDefault="00B87DEC" w:rsidP="00B87DEC">
            <w:pPr>
              <w:widowControl w:val="0"/>
              <w:jc w:val="both"/>
              <w:rPr>
                <w:sz w:val="20"/>
              </w:rPr>
            </w:pPr>
          </w:p>
        </w:tc>
      </w:tr>
      <w:tr w:rsidR="00B87DEC" w:rsidRPr="002B6732" w:rsidTr="003355A8">
        <w:trPr>
          <w:cantSplit/>
        </w:trPr>
        <w:tc>
          <w:tcPr>
            <w:tcW w:w="2427" w:type="pct"/>
          </w:tcPr>
          <w:p w:rsidR="00B87DEC" w:rsidRPr="002B6732" w:rsidRDefault="00B87DEC" w:rsidP="00DD5CE4">
            <w:pPr>
              <w:widowControl w:val="0"/>
              <w:rPr>
                <w:sz w:val="20"/>
              </w:rPr>
            </w:pPr>
            <w:r w:rsidRPr="002B6732">
              <w:rPr>
                <w:sz w:val="20"/>
              </w:rPr>
              <w:t>March 11, 2008</w:t>
            </w:r>
          </w:p>
          <w:p w:rsidR="00B87DEC" w:rsidRPr="002B6732" w:rsidRDefault="00B87DEC" w:rsidP="00DD5CE4">
            <w:pPr>
              <w:widowControl w:val="0"/>
              <w:rPr>
                <w:sz w:val="20"/>
              </w:rPr>
            </w:pPr>
            <w:r w:rsidRPr="002B6732">
              <w:rPr>
                <w:sz w:val="20"/>
              </w:rPr>
              <w:t xml:space="preserve">Ontario Court of Justice </w:t>
            </w:r>
          </w:p>
          <w:p w:rsidR="00B87DEC" w:rsidRPr="002B6732" w:rsidRDefault="00B87DEC" w:rsidP="00DD5CE4">
            <w:pPr>
              <w:widowControl w:val="0"/>
              <w:rPr>
                <w:sz w:val="20"/>
              </w:rPr>
            </w:pPr>
            <w:r w:rsidRPr="002B6732">
              <w:rPr>
                <w:sz w:val="20"/>
              </w:rPr>
              <w:t>(Walker J.)</w:t>
            </w:r>
          </w:p>
          <w:p w:rsidR="00B87DEC" w:rsidRPr="002B6732" w:rsidRDefault="00B87DEC" w:rsidP="00DD5CE4">
            <w:pPr>
              <w:widowControl w:val="0"/>
              <w:rPr>
                <w:sz w:val="20"/>
              </w:rPr>
            </w:pPr>
          </w:p>
        </w:tc>
        <w:tc>
          <w:tcPr>
            <w:tcW w:w="243" w:type="pct"/>
          </w:tcPr>
          <w:p w:rsidR="00B87DEC" w:rsidRPr="002B6732" w:rsidRDefault="00B87DEC" w:rsidP="00DD5CE4">
            <w:pPr>
              <w:widowControl w:val="0"/>
              <w:rPr>
                <w:sz w:val="20"/>
              </w:rPr>
            </w:pPr>
          </w:p>
        </w:tc>
        <w:tc>
          <w:tcPr>
            <w:tcW w:w="2330" w:type="pct"/>
          </w:tcPr>
          <w:p w:rsidR="00B87DEC" w:rsidRPr="002B6732" w:rsidRDefault="00B87DEC" w:rsidP="00DD5CE4">
            <w:pPr>
              <w:widowControl w:val="0"/>
              <w:rPr>
                <w:sz w:val="20"/>
              </w:rPr>
            </w:pPr>
            <w:r w:rsidRPr="002B6732">
              <w:rPr>
                <w:sz w:val="20"/>
              </w:rPr>
              <w:t>Conviction for failing to drive in a marked lane</w:t>
            </w:r>
          </w:p>
        </w:tc>
      </w:tr>
      <w:tr w:rsidR="00B87DEC" w:rsidRPr="002B6732" w:rsidTr="003355A8">
        <w:trPr>
          <w:cantSplit/>
        </w:trPr>
        <w:tc>
          <w:tcPr>
            <w:tcW w:w="2427" w:type="pct"/>
          </w:tcPr>
          <w:p w:rsidR="00B87DEC" w:rsidRPr="002B6732" w:rsidRDefault="00B87DEC" w:rsidP="00DD5CE4">
            <w:pPr>
              <w:widowControl w:val="0"/>
              <w:rPr>
                <w:sz w:val="20"/>
              </w:rPr>
            </w:pPr>
            <w:r w:rsidRPr="002B6732">
              <w:rPr>
                <w:sz w:val="20"/>
              </w:rPr>
              <w:t>January 15, 2009</w:t>
            </w:r>
          </w:p>
          <w:p w:rsidR="00B87DEC" w:rsidRPr="002B6732" w:rsidRDefault="00B87DEC" w:rsidP="00DD5CE4">
            <w:pPr>
              <w:widowControl w:val="0"/>
              <w:rPr>
                <w:sz w:val="20"/>
              </w:rPr>
            </w:pPr>
            <w:r w:rsidRPr="002B6732">
              <w:rPr>
                <w:sz w:val="20"/>
              </w:rPr>
              <w:t>Ontario Court of Justice</w:t>
            </w:r>
          </w:p>
          <w:p w:rsidR="00B87DEC" w:rsidRPr="002B6732" w:rsidRDefault="00B87DEC" w:rsidP="00DD5CE4">
            <w:pPr>
              <w:widowControl w:val="0"/>
              <w:rPr>
                <w:sz w:val="20"/>
              </w:rPr>
            </w:pPr>
            <w:r w:rsidRPr="002B6732">
              <w:rPr>
                <w:sz w:val="20"/>
              </w:rPr>
              <w:t xml:space="preserve">(Tetley J.) </w:t>
            </w:r>
          </w:p>
          <w:p w:rsidR="00B87DEC" w:rsidRPr="002B6732" w:rsidRDefault="00B87DEC" w:rsidP="00DD5CE4">
            <w:pPr>
              <w:widowControl w:val="0"/>
              <w:rPr>
                <w:sz w:val="20"/>
              </w:rPr>
            </w:pPr>
          </w:p>
        </w:tc>
        <w:tc>
          <w:tcPr>
            <w:tcW w:w="243" w:type="pct"/>
          </w:tcPr>
          <w:p w:rsidR="00B87DEC" w:rsidRPr="002B6732" w:rsidRDefault="00B87DEC" w:rsidP="00DD5CE4">
            <w:pPr>
              <w:widowControl w:val="0"/>
              <w:rPr>
                <w:sz w:val="20"/>
              </w:rPr>
            </w:pPr>
          </w:p>
        </w:tc>
        <w:tc>
          <w:tcPr>
            <w:tcW w:w="2330" w:type="pct"/>
          </w:tcPr>
          <w:p w:rsidR="00B87DEC" w:rsidRPr="002B6732" w:rsidRDefault="00B87DEC" w:rsidP="00B87DEC">
            <w:pPr>
              <w:widowControl w:val="0"/>
              <w:jc w:val="both"/>
              <w:rPr>
                <w:sz w:val="20"/>
              </w:rPr>
            </w:pPr>
            <w:r w:rsidRPr="002B6732">
              <w:rPr>
                <w:sz w:val="20"/>
              </w:rPr>
              <w:t>Summary conviction appeal allowed, respondent acquitted</w:t>
            </w:r>
          </w:p>
          <w:p w:rsidR="00B87DEC" w:rsidRPr="002B6732" w:rsidRDefault="00B87DEC" w:rsidP="00DD5CE4">
            <w:pPr>
              <w:widowControl w:val="0"/>
              <w:rPr>
                <w:sz w:val="20"/>
              </w:rPr>
            </w:pPr>
          </w:p>
        </w:tc>
      </w:tr>
      <w:tr w:rsidR="00B87DEC" w:rsidRPr="002B6732" w:rsidTr="003355A8">
        <w:trPr>
          <w:cantSplit/>
        </w:trPr>
        <w:tc>
          <w:tcPr>
            <w:tcW w:w="2427" w:type="pct"/>
          </w:tcPr>
          <w:p w:rsidR="00B87DEC" w:rsidRPr="002B6732" w:rsidRDefault="00B87DEC" w:rsidP="00DD5CE4">
            <w:pPr>
              <w:widowControl w:val="0"/>
              <w:rPr>
                <w:sz w:val="20"/>
              </w:rPr>
            </w:pPr>
            <w:r w:rsidRPr="002B6732">
              <w:rPr>
                <w:sz w:val="20"/>
              </w:rPr>
              <w:t>September 8, 2010</w:t>
            </w:r>
          </w:p>
          <w:p w:rsidR="00B87DEC" w:rsidRPr="002B6732" w:rsidRDefault="00B87DEC" w:rsidP="00DD5CE4">
            <w:pPr>
              <w:widowControl w:val="0"/>
              <w:rPr>
                <w:sz w:val="20"/>
              </w:rPr>
            </w:pPr>
            <w:r w:rsidRPr="002B6732">
              <w:rPr>
                <w:sz w:val="20"/>
              </w:rPr>
              <w:t>Court of Appeal for Ontario</w:t>
            </w:r>
          </w:p>
          <w:p w:rsidR="00B87DEC" w:rsidRPr="002B6732" w:rsidRDefault="00B87DEC" w:rsidP="00DD5CE4">
            <w:pPr>
              <w:widowControl w:val="0"/>
              <w:rPr>
                <w:sz w:val="20"/>
                <w:lang w:val="fr-CA"/>
              </w:rPr>
            </w:pPr>
            <w:r w:rsidRPr="002B6732">
              <w:rPr>
                <w:sz w:val="20"/>
                <w:lang w:val="fr-CA"/>
              </w:rPr>
              <w:t>(MacPherson, Rouleau, Karakatsanis JJ.A.)</w:t>
            </w:r>
          </w:p>
          <w:p w:rsidR="00B87DEC" w:rsidRPr="002B6732" w:rsidRDefault="00B87DEC" w:rsidP="00DD5CE4">
            <w:pPr>
              <w:widowControl w:val="0"/>
              <w:rPr>
                <w:sz w:val="20"/>
              </w:rPr>
            </w:pPr>
            <w:r w:rsidRPr="002B6732">
              <w:rPr>
                <w:sz w:val="20"/>
              </w:rPr>
              <w:t>2010 ONCA 589</w:t>
            </w:r>
          </w:p>
          <w:p w:rsidR="00B87DEC" w:rsidRPr="002B6732" w:rsidRDefault="00B87DEC" w:rsidP="00DD5CE4">
            <w:pPr>
              <w:widowControl w:val="0"/>
              <w:rPr>
                <w:sz w:val="20"/>
              </w:rPr>
            </w:pPr>
            <w:r w:rsidRPr="002B6732">
              <w:rPr>
                <w:sz w:val="20"/>
              </w:rPr>
              <w:t>Docket C50200</w:t>
            </w:r>
          </w:p>
          <w:p w:rsidR="00B87DEC" w:rsidRPr="002B6732" w:rsidRDefault="00B87DEC" w:rsidP="00DD5CE4">
            <w:pPr>
              <w:widowControl w:val="0"/>
              <w:rPr>
                <w:sz w:val="20"/>
                <w:lang w:val="fr-CA"/>
              </w:rPr>
            </w:pPr>
          </w:p>
        </w:tc>
        <w:tc>
          <w:tcPr>
            <w:tcW w:w="243" w:type="pct"/>
          </w:tcPr>
          <w:p w:rsidR="00B87DEC" w:rsidRPr="002B6732" w:rsidRDefault="00B87DEC" w:rsidP="00DD5CE4">
            <w:pPr>
              <w:widowControl w:val="0"/>
              <w:rPr>
                <w:sz w:val="20"/>
                <w:lang w:val="fr-CA"/>
              </w:rPr>
            </w:pPr>
          </w:p>
        </w:tc>
        <w:tc>
          <w:tcPr>
            <w:tcW w:w="2330" w:type="pct"/>
          </w:tcPr>
          <w:p w:rsidR="00B87DEC" w:rsidRPr="002B6732" w:rsidRDefault="00B87DEC" w:rsidP="00DD5CE4">
            <w:pPr>
              <w:widowControl w:val="0"/>
              <w:rPr>
                <w:sz w:val="20"/>
              </w:rPr>
            </w:pPr>
            <w:r w:rsidRPr="002B6732">
              <w:rPr>
                <w:sz w:val="20"/>
              </w:rPr>
              <w:t>Appeal dismissed</w:t>
            </w:r>
          </w:p>
          <w:p w:rsidR="00B87DEC" w:rsidRPr="002B6732" w:rsidRDefault="00B87DEC" w:rsidP="00DD5CE4">
            <w:pPr>
              <w:widowControl w:val="0"/>
              <w:rPr>
                <w:sz w:val="20"/>
              </w:rPr>
            </w:pPr>
          </w:p>
        </w:tc>
      </w:tr>
      <w:tr w:rsidR="00B87DEC" w:rsidRPr="002B6732" w:rsidTr="003355A8">
        <w:trPr>
          <w:cantSplit/>
        </w:trPr>
        <w:tc>
          <w:tcPr>
            <w:tcW w:w="2427" w:type="pct"/>
          </w:tcPr>
          <w:p w:rsidR="00B87DEC" w:rsidRPr="002B6732" w:rsidRDefault="00B87DEC" w:rsidP="00DD5CE4">
            <w:pPr>
              <w:widowControl w:val="0"/>
              <w:rPr>
                <w:sz w:val="20"/>
              </w:rPr>
            </w:pPr>
            <w:r w:rsidRPr="002B6732">
              <w:rPr>
                <w:sz w:val="20"/>
              </w:rPr>
              <w:t>November 5, 2010</w:t>
            </w:r>
          </w:p>
          <w:p w:rsidR="00B87DEC" w:rsidRPr="002B6732" w:rsidRDefault="00B87DEC" w:rsidP="00DD5CE4">
            <w:pPr>
              <w:widowControl w:val="0"/>
              <w:rPr>
                <w:sz w:val="20"/>
              </w:rPr>
            </w:pPr>
            <w:r w:rsidRPr="002B6732">
              <w:rPr>
                <w:sz w:val="20"/>
              </w:rPr>
              <w:t>Supreme Court of Canada</w:t>
            </w:r>
          </w:p>
        </w:tc>
        <w:tc>
          <w:tcPr>
            <w:tcW w:w="243" w:type="pct"/>
          </w:tcPr>
          <w:p w:rsidR="00B87DEC" w:rsidRPr="002B6732" w:rsidRDefault="00B87DEC" w:rsidP="00DD5CE4">
            <w:pPr>
              <w:widowControl w:val="0"/>
              <w:rPr>
                <w:sz w:val="20"/>
              </w:rPr>
            </w:pPr>
          </w:p>
        </w:tc>
        <w:tc>
          <w:tcPr>
            <w:tcW w:w="2330" w:type="pct"/>
          </w:tcPr>
          <w:p w:rsidR="00B87DEC" w:rsidRPr="002B6732" w:rsidRDefault="00B87DEC" w:rsidP="00DD5CE4">
            <w:pPr>
              <w:widowControl w:val="0"/>
              <w:rPr>
                <w:sz w:val="20"/>
              </w:rPr>
            </w:pPr>
            <w:r w:rsidRPr="002B6732">
              <w:rPr>
                <w:sz w:val="20"/>
              </w:rPr>
              <w:t>Application for leave to appeal filed</w:t>
            </w:r>
          </w:p>
          <w:p w:rsidR="00B87DEC" w:rsidRPr="002B6732" w:rsidRDefault="00B87DEC" w:rsidP="00DD5CE4">
            <w:pPr>
              <w:widowControl w:val="0"/>
              <w:rPr>
                <w:sz w:val="20"/>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59"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87DEC" w:rsidRPr="00E81973" w:rsidTr="00DD5CE4">
        <w:tc>
          <w:tcPr>
            <w:tcW w:w="5000" w:type="pct"/>
            <w:gridSpan w:val="3"/>
          </w:tcPr>
          <w:p w:rsidR="00B87DEC" w:rsidRPr="002B6732" w:rsidRDefault="00B87DEC" w:rsidP="00B87DEC">
            <w:pPr>
              <w:widowControl w:val="0"/>
              <w:jc w:val="both"/>
              <w:rPr>
                <w:sz w:val="20"/>
                <w:lang w:val="fr-CA"/>
              </w:rPr>
            </w:pPr>
            <w:r w:rsidRPr="002B6732">
              <w:rPr>
                <w:sz w:val="20"/>
                <w:lang w:val="fr-CA"/>
              </w:rPr>
              <w:t xml:space="preserve">Droit criminel – Infractions – Interprétation législative – Loi édictée dans une des langues officielles puis traduite plus tard – Comment la cour doit-elle procéder lorsqu’elle interprète une loi? – Application de l’article 65 de la </w:t>
            </w:r>
            <w:r w:rsidRPr="002B6732">
              <w:rPr>
                <w:i/>
                <w:sz w:val="20"/>
                <w:lang w:val="fr-FR"/>
              </w:rPr>
              <w:t>Loi de 2006 sur la Législation</w:t>
            </w:r>
            <w:r w:rsidRPr="002B6732">
              <w:rPr>
                <w:sz w:val="20"/>
                <w:lang w:val="fr-FR"/>
              </w:rPr>
              <w:t>, L.O. 2006, ch. 21, ann. F</w:t>
            </w:r>
            <w:r w:rsidRPr="002B6732">
              <w:rPr>
                <w:sz w:val="20"/>
                <w:lang w:val="fr-CA"/>
              </w:rPr>
              <w:t xml:space="preserve"> – L’objet de la loi devrait-il être déterminé par le texte original? – Incidence des objets contradictoires – Une interprétation stricte des lois pénales ou une approche restrictive aux différences d’ordre linguistique figurant dans les lois pénales sont-elles pertinentes dans le contexte de l’approche moderne d’interprétation législative compte tenu que ces principes sont incompatibles avec l’article 64 de la </w:t>
            </w:r>
            <w:r w:rsidRPr="002B6732">
              <w:rPr>
                <w:i/>
                <w:sz w:val="20"/>
                <w:lang w:val="fr-FR"/>
              </w:rPr>
              <w:t>Loi de 2006 sur la Législation</w:t>
            </w:r>
            <w:r w:rsidRPr="002B6732">
              <w:rPr>
                <w:sz w:val="20"/>
                <w:lang w:val="fr-FR"/>
              </w:rPr>
              <w:t>?</w:t>
            </w:r>
            <w:r w:rsidRPr="002B6732">
              <w:rPr>
                <w:sz w:val="20"/>
                <w:lang w:val="fr-CA"/>
              </w:rPr>
              <w:t xml:space="preserve"> – Comment les versions anglaise et française de l’alinéa 154(1)</w:t>
            </w:r>
            <w:r w:rsidRPr="002B6732">
              <w:rPr>
                <w:i/>
                <w:sz w:val="20"/>
                <w:lang w:val="fr-CA"/>
              </w:rPr>
              <w:t>a</w:t>
            </w:r>
            <w:r w:rsidRPr="002B6732">
              <w:rPr>
                <w:sz w:val="20"/>
                <w:lang w:val="fr-CA"/>
              </w:rPr>
              <w:t xml:space="preserve">) du </w:t>
            </w:r>
            <w:r w:rsidRPr="002B6732">
              <w:rPr>
                <w:i/>
                <w:sz w:val="20"/>
                <w:lang w:val="fr-CA"/>
              </w:rPr>
              <w:t>Code de la route</w:t>
            </w:r>
            <w:r w:rsidRPr="002B6732">
              <w:rPr>
                <w:sz w:val="20"/>
                <w:lang w:val="fr-CA"/>
              </w:rPr>
              <w:t>, L.R.O. 1990, ch. H.8, devraient</w:t>
            </w:r>
            <w:r w:rsidRPr="002B6732">
              <w:rPr>
                <w:sz w:val="20"/>
                <w:lang w:val="fr-CA"/>
              </w:rPr>
              <w:noBreakHyphen/>
              <w:t>elles être prises en compte afin de régler le problème posé par les différences entre les libellés des deux versions de l’article? – Objet visé par l’alinéa 154(1)</w:t>
            </w:r>
            <w:r w:rsidRPr="002B6732">
              <w:rPr>
                <w:i/>
                <w:sz w:val="20"/>
                <w:lang w:val="fr-CA"/>
              </w:rPr>
              <w:t>a</w:t>
            </w:r>
            <w:r w:rsidRPr="002B6732">
              <w:rPr>
                <w:sz w:val="20"/>
                <w:lang w:val="fr-CA"/>
              </w:rPr>
              <w:t>) – L’alinéa 154(1)</w:t>
            </w:r>
            <w:r w:rsidRPr="002B6732">
              <w:rPr>
                <w:i/>
                <w:sz w:val="20"/>
                <w:lang w:val="fr-CA"/>
              </w:rPr>
              <w:t>a</w:t>
            </w:r>
            <w:r w:rsidRPr="002B6732">
              <w:rPr>
                <w:sz w:val="20"/>
                <w:lang w:val="fr-CA"/>
              </w:rPr>
              <w:t>) impose-t-il deux obligations distincte aux conducteurs ou seulement une obligation? – L’alinéa 154(1)</w:t>
            </w:r>
            <w:r w:rsidRPr="002B6732">
              <w:rPr>
                <w:i/>
                <w:sz w:val="20"/>
                <w:lang w:val="fr-CA"/>
              </w:rPr>
              <w:t>a</w:t>
            </w:r>
            <w:r w:rsidRPr="002B6732">
              <w:rPr>
                <w:sz w:val="20"/>
                <w:lang w:val="fr-CA"/>
              </w:rPr>
              <w:t>) prévoit</w:t>
            </w:r>
            <w:r w:rsidRPr="002B6732">
              <w:rPr>
                <w:sz w:val="20"/>
                <w:lang w:val="fr-CA"/>
              </w:rPr>
              <w:noBreakHyphen/>
              <w:t>il des infractions distinctes, c’est</w:t>
            </w:r>
            <w:r w:rsidRPr="002B6732">
              <w:rPr>
                <w:sz w:val="20"/>
                <w:lang w:val="fr-CA"/>
              </w:rPr>
              <w:noBreakHyphen/>
              <w:t>à</w:t>
            </w:r>
            <w:r w:rsidRPr="002B6732">
              <w:rPr>
                <w:sz w:val="20"/>
                <w:lang w:val="fr-CA"/>
              </w:rPr>
              <w:noBreakHyphen/>
              <w:t>dire l’infraction de ne pas conduire à l’intérieur d’une voie nettement indiquée et l’infraction de changement de voie dangeureux?</w:t>
            </w:r>
          </w:p>
          <w:p w:rsidR="00B87DEC" w:rsidRPr="002B6732" w:rsidRDefault="00B87DEC" w:rsidP="00B87DEC">
            <w:pPr>
              <w:widowControl w:val="0"/>
              <w:jc w:val="both"/>
              <w:rPr>
                <w:sz w:val="20"/>
                <w:lang w:val="fr-CA"/>
              </w:rPr>
            </w:pPr>
          </w:p>
        </w:tc>
      </w:tr>
      <w:tr w:rsidR="00B87DEC" w:rsidRPr="00982105" w:rsidTr="00DD5CE4">
        <w:tc>
          <w:tcPr>
            <w:tcW w:w="5000" w:type="pct"/>
            <w:gridSpan w:val="3"/>
          </w:tcPr>
          <w:p w:rsidR="00B87DEC" w:rsidRPr="002B6732" w:rsidRDefault="00B87DEC" w:rsidP="00B87DEC">
            <w:pPr>
              <w:widowControl w:val="0"/>
              <w:jc w:val="both"/>
              <w:rPr>
                <w:sz w:val="20"/>
                <w:lang w:val="fr-CA"/>
              </w:rPr>
            </w:pPr>
            <w:r w:rsidRPr="002B6732">
              <w:rPr>
                <w:sz w:val="20"/>
                <w:lang w:val="fr-CA"/>
              </w:rPr>
              <w:t>Le défendeur a été reconnu coupable de ne pas avoir conduit à l’intérieur d’une voie nettement indiquée.  Il a traversé une « tête d’îlot ».  Une tête d’îlot est constituée par deux lignes blanches continues qui indiquent le point de rencontre entre une bretelle d’accès et une autoroute.</w:t>
            </w:r>
          </w:p>
          <w:p w:rsidR="00B87DEC" w:rsidRPr="002B6732" w:rsidRDefault="00B87DEC" w:rsidP="00B87DEC">
            <w:pPr>
              <w:widowControl w:val="0"/>
              <w:jc w:val="both"/>
              <w:rPr>
                <w:sz w:val="20"/>
                <w:lang w:val="fr-CA"/>
              </w:rPr>
            </w:pPr>
          </w:p>
        </w:tc>
      </w:tr>
      <w:tr w:rsidR="00B87DEC" w:rsidRPr="00982105" w:rsidTr="00DD5CE4">
        <w:tc>
          <w:tcPr>
            <w:tcW w:w="2427" w:type="pct"/>
          </w:tcPr>
          <w:p w:rsidR="00B87DEC" w:rsidRPr="002B6732" w:rsidRDefault="00B87DEC" w:rsidP="00DD5CE4">
            <w:pPr>
              <w:widowControl w:val="0"/>
              <w:rPr>
                <w:sz w:val="20"/>
                <w:lang w:val="fr-CA"/>
              </w:rPr>
            </w:pPr>
            <w:r w:rsidRPr="002B6732">
              <w:rPr>
                <w:sz w:val="20"/>
                <w:lang w:val="fr-CA"/>
              </w:rPr>
              <w:t>11 mars 2008</w:t>
            </w:r>
          </w:p>
          <w:p w:rsidR="00B87DEC" w:rsidRPr="002B6732" w:rsidRDefault="00B87DEC" w:rsidP="00DD5CE4">
            <w:pPr>
              <w:widowControl w:val="0"/>
              <w:rPr>
                <w:sz w:val="20"/>
                <w:lang w:val="fr-CA"/>
              </w:rPr>
            </w:pPr>
            <w:r w:rsidRPr="002B6732">
              <w:rPr>
                <w:sz w:val="20"/>
                <w:lang w:val="fr-CA"/>
              </w:rPr>
              <w:t xml:space="preserve">Cour de justice de l’Ontario </w:t>
            </w:r>
          </w:p>
          <w:p w:rsidR="00B87DEC" w:rsidRPr="002B6732" w:rsidRDefault="00B87DEC" w:rsidP="00DD5CE4">
            <w:pPr>
              <w:widowControl w:val="0"/>
              <w:rPr>
                <w:sz w:val="20"/>
                <w:lang w:val="fr-CA"/>
              </w:rPr>
            </w:pPr>
            <w:r w:rsidRPr="002B6732">
              <w:rPr>
                <w:sz w:val="20"/>
                <w:lang w:val="fr-CA"/>
              </w:rPr>
              <w:t>(juge Walker)</w:t>
            </w:r>
          </w:p>
          <w:p w:rsidR="00B87DEC" w:rsidRPr="002B6732" w:rsidRDefault="00B87DEC" w:rsidP="00DD5CE4">
            <w:pPr>
              <w:widowControl w:val="0"/>
              <w:rPr>
                <w:sz w:val="20"/>
                <w:lang w:val="fr-CA"/>
              </w:rPr>
            </w:pPr>
          </w:p>
        </w:tc>
        <w:tc>
          <w:tcPr>
            <w:tcW w:w="243" w:type="pct"/>
          </w:tcPr>
          <w:p w:rsidR="00B87DEC" w:rsidRPr="002B6732" w:rsidRDefault="00B87DEC" w:rsidP="00DD5CE4">
            <w:pPr>
              <w:widowControl w:val="0"/>
              <w:rPr>
                <w:sz w:val="20"/>
                <w:lang w:val="fr-CA"/>
              </w:rPr>
            </w:pPr>
          </w:p>
        </w:tc>
        <w:tc>
          <w:tcPr>
            <w:tcW w:w="2330" w:type="pct"/>
          </w:tcPr>
          <w:p w:rsidR="00B87DEC" w:rsidRPr="002B6732" w:rsidRDefault="00B87DEC" w:rsidP="00B87DEC">
            <w:pPr>
              <w:widowControl w:val="0"/>
              <w:jc w:val="both"/>
              <w:rPr>
                <w:sz w:val="20"/>
                <w:lang w:val="fr-CA"/>
              </w:rPr>
            </w:pPr>
            <w:r w:rsidRPr="002B6732">
              <w:rPr>
                <w:sz w:val="20"/>
                <w:lang w:val="fr-CA"/>
              </w:rPr>
              <w:t>Déclaration de culpabilité pour ne pas avoir conduit à l’intérieur d’une voie nettement indiquée</w:t>
            </w:r>
          </w:p>
        </w:tc>
      </w:tr>
      <w:tr w:rsidR="00B87DEC" w:rsidRPr="00982105" w:rsidTr="00DD5CE4">
        <w:tc>
          <w:tcPr>
            <w:tcW w:w="2427" w:type="pct"/>
          </w:tcPr>
          <w:p w:rsidR="00B87DEC" w:rsidRPr="002B6732" w:rsidRDefault="00B87DEC" w:rsidP="00DD5CE4">
            <w:pPr>
              <w:widowControl w:val="0"/>
              <w:rPr>
                <w:sz w:val="20"/>
                <w:lang w:val="fr-CA"/>
              </w:rPr>
            </w:pPr>
            <w:r w:rsidRPr="002B6732">
              <w:rPr>
                <w:sz w:val="20"/>
                <w:lang w:val="fr-CA"/>
              </w:rPr>
              <w:t>15 janvier 2009</w:t>
            </w:r>
          </w:p>
          <w:p w:rsidR="00B87DEC" w:rsidRPr="002B6732" w:rsidRDefault="00B87DEC" w:rsidP="00DD5CE4">
            <w:pPr>
              <w:widowControl w:val="0"/>
              <w:rPr>
                <w:sz w:val="20"/>
                <w:lang w:val="fr-CA"/>
              </w:rPr>
            </w:pPr>
            <w:r w:rsidRPr="002B6732">
              <w:rPr>
                <w:sz w:val="20"/>
                <w:lang w:val="fr-CA"/>
              </w:rPr>
              <w:t>Cour de justice de l’Ontario</w:t>
            </w:r>
          </w:p>
          <w:p w:rsidR="00B87DEC" w:rsidRPr="002B6732" w:rsidRDefault="00B87DEC" w:rsidP="00DD5CE4">
            <w:pPr>
              <w:widowControl w:val="0"/>
              <w:rPr>
                <w:sz w:val="20"/>
                <w:lang w:val="fr-CA"/>
              </w:rPr>
            </w:pPr>
            <w:r w:rsidRPr="002B6732">
              <w:rPr>
                <w:sz w:val="20"/>
                <w:lang w:val="fr-CA"/>
              </w:rPr>
              <w:t xml:space="preserve">(juge Tetley) </w:t>
            </w:r>
          </w:p>
          <w:p w:rsidR="00B87DEC" w:rsidRPr="002B6732" w:rsidRDefault="00B87DEC" w:rsidP="00DD5CE4">
            <w:pPr>
              <w:widowControl w:val="0"/>
              <w:rPr>
                <w:sz w:val="20"/>
                <w:lang w:val="fr-CA"/>
              </w:rPr>
            </w:pPr>
          </w:p>
        </w:tc>
        <w:tc>
          <w:tcPr>
            <w:tcW w:w="243" w:type="pct"/>
          </w:tcPr>
          <w:p w:rsidR="00B87DEC" w:rsidRPr="002B6732" w:rsidRDefault="00B87DEC" w:rsidP="00DD5CE4">
            <w:pPr>
              <w:widowControl w:val="0"/>
              <w:rPr>
                <w:sz w:val="20"/>
                <w:lang w:val="fr-CA"/>
              </w:rPr>
            </w:pPr>
          </w:p>
        </w:tc>
        <w:tc>
          <w:tcPr>
            <w:tcW w:w="2330" w:type="pct"/>
          </w:tcPr>
          <w:p w:rsidR="00B87DEC" w:rsidRPr="002B6732" w:rsidRDefault="00B87DEC" w:rsidP="00B87DEC">
            <w:pPr>
              <w:widowControl w:val="0"/>
              <w:jc w:val="both"/>
              <w:rPr>
                <w:sz w:val="20"/>
                <w:lang w:val="fr-CA"/>
              </w:rPr>
            </w:pPr>
            <w:r w:rsidRPr="002B6732">
              <w:rPr>
                <w:sz w:val="20"/>
                <w:lang w:val="fr-CA"/>
              </w:rPr>
              <w:t>Appel de la déclaration sommaire de culpabilité accueillie, défendeur acquitté</w:t>
            </w:r>
          </w:p>
          <w:p w:rsidR="00B87DEC" w:rsidRPr="002B6732" w:rsidRDefault="00B87DEC" w:rsidP="00B87DEC">
            <w:pPr>
              <w:widowControl w:val="0"/>
              <w:jc w:val="both"/>
              <w:rPr>
                <w:sz w:val="20"/>
                <w:lang w:val="fr-CA"/>
              </w:rPr>
            </w:pPr>
          </w:p>
        </w:tc>
      </w:tr>
    </w:tbl>
    <w:p w:rsidR="003355A8" w:rsidRPr="008D3B75" w:rsidRDefault="003355A8">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B87DEC" w:rsidRPr="002B6732" w:rsidTr="003355A8">
        <w:trPr>
          <w:cantSplit/>
        </w:trPr>
        <w:tc>
          <w:tcPr>
            <w:tcW w:w="2427" w:type="pct"/>
          </w:tcPr>
          <w:p w:rsidR="00B87DEC" w:rsidRPr="002B6732" w:rsidRDefault="00B87DEC" w:rsidP="00DD5CE4">
            <w:pPr>
              <w:widowControl w:val="0"/>
              <w:rPr>
                <w:sz w:val="20"/>
                <w:lang w:val="fr-CA"/>
              </w:rPr>
            </w:pPr>
            <w:r w:rsidRPr="002B6732">
              <w:rPr>
                <w:sz w:val="20"/>
                <w:lang w:val="fr-CA"/>
              </w:rPr>
              <w:lastRenderedPageBreak/>
              <w:t>8 septembre 2010</w:t>
            </w:r>
          </w:p>
          <w:p w:rsidR="00B87DEC" w:rsidRPr="002B6732" w:rsidRDefault="00B87DEC" w:rsidP="00DD5CE4">
            <w:pPr>
              <w:widowControl w:val="0"/>
              <w:rPr>
                <w:sz w:val="20"/>
                <w:lang w:val="fr-CA"/>
              </w:rPr>
            </w:pPr>
            <w:r w:rsidRPr="002B6732">
              <w:rPr>
                <w:sz w:val="20"/>
                <w:lang w:val="fr-CA"/>
              </w:rPr>
              <w:t>Cour d’appel de l’Ontario</w:t>
            </w:r>
          </w:p>
          <w:p w:rsidR="00B87DEC" w:rsidRPr="002B6732" w:rsidRDefault="00B87DEC" w:rsidP="00DD5CE4">
            <w:pPr>
              <w:widowControl w:val="0"/>
              <w:rPr>
                <w:sz w:val="20"/>
                <w:lang w:val="fr-CA"/>
              </w:rPr>
            </w:pPr>
            <w:r w:rsidRPr="002B6732">
              <w:rPr>
                <w:sz w:val="20"/>
                <w:lang w:val="fr-CA"/>
              </w:rPr>
              <w:t>(juges MacPherson, Rouleau et Karakatsanis)</w:t>
            </w:r>
          </w:p>
          <w:p w:rsidR="00B87DEC" w:rsidRPr="002B6732" w:rsidRDefault="00B87DEC" w:rsidP="00DD5CE4">
            <w:pPr>
              <w:widowControl w:val="0"/>
              <w:rPr>
                <w:sz w:val="20"/>
                <w:lang w:val="fr-CA"/>
              </w:rPr>
            </w:pPr>
            <w:r w:rsidRPr="002B6732">
              <w:rPr>
                <w:sz w:val="20"/>
                <w:lang w:val="fr-CA"/>
              </w:rPr>
              <w:t>2010 ONCA 589</w:t>
            </w:r>
          </w:p>
          <w:p w:rsidR="00B87DEC" w:rsidRPr="002B6732" w:rsidRDefault="00B87DEC" w:rsidP="00DD5CE4">
            <w:pPr>
              <w:widowControl w:val="0"/>
              <w:rPr>
                <w:sz w:val="20"/>
                <w:lang w:val="fr-CA"/>
              </w:rPr>
            </w:pPr>
            <w:r w:rsidRPr="002B6732">
              <w:rPr>
                <w:sz w:val="20"/>
                <w:lang w:val="fr-CA"/>
              </w:rPr>
              <w:t>Dossier C50200</w:t>
            </w:r>
          </w:p>
          <w:p w:rsidR="00B87DEC" w:rsidRPr="002B6732" w:rsidRDefault="00B87DEC" w:rsidP="00DD5CE4">
            <w:pPr>
              <w:widowControl w:val="0"/>
              <w:rPr>
                <w:sz w:val="20"/>
                <w:lang w:val="fr-CA"/>
              </w:rPr>
            </w:pPr>
          </w:p>
        </w:tc>
        <w:tc>
          <w:tcPr>
            <w:tcW w:w="243" w:type="pct"/>
          </w:tcPr>
          <w:p w:rsidR="00B87DEC" w:rsidRPr="002B6732" w:rsidRDefault="00B87DEC" w:rsidP="00DD5CE4">
            <w:pPr>
              <w:widowControl w:val="0"/>
              <w:rPr>
                <w:sz w:val="20"/>
                <w:lang w:val="fr-CA"/>
              </w:rPr>
            </w:pPr>
          </w:p>
        </w:tc>
        <w:tc>
          <w:tcPr>
            <w:tcW w:w="2330" w:type="pct"/>
          </w:tcPr>
          <w:p w:rsidR="00B87DEC" w:rsidRPr="002B6732" w:rsidRDefault="00B87DEC" w:rsidP="00DD5CE4">
            <w:pPr>
              <w:widowControl w:val="0"/>
              <w:rPr>
                <w:sz w:val="20"/>
                <w:lang w:val="fr-CA"/>
              </w:rPr>
            </w:pPr>
            <w:r w:rsidRPr="002B6732">
              <w:rPr>
                <w:sz w:val="20"/>
                <w:lang w:val="fr-CA"/>
              </w:rPr>
              <w:t>Appel rejeté</w:t>
            </w:r>
          </w:p>
        </w:tc>
      </w:tr>
      <w:tr w:rsidR="00B87DEC" w:rsidRPr="002B6732" w:rsidTr="003355A8">
        <w:trPr>
          <w:cantSplit/>
        </w:trPr>
        <w:tc>
          <w:tcPr>
            <w:tcW w:w="2427" w:type="pct"/>
          </w:tcPr>
          <w:p w:rsidR="00B87DEC" w:rsidRPr="002B6732" w:rsidRDefault="00B87DEC" w:rsidP="00DD5CE4">
            <w:pPr>
              <w:widowControl w:val="0"/>
              <w:rPr>
                <w:sz w:val="20"/>
                <w:lang w:val="fr-CA"/>
              </w:rPr>
            </w:pPr>
            <w:r w:rsidRPr="002B6732">
              <w:rPr>
                <w:sz w:val="20"/>
                <w:lang w:val="fr-CA"/>
              </w:rPr>
              <w:t>5 novembre 2010</w:t>
            </w:r>
          </w:p>
          <w:p w:rsidR="00B87DEC" w:rsidRPr="002B6732" w:rsidRDefault="00B87DEC" w:rsidP="00DD5CE4">
            <w:pPr>
              <w:widowControl w:val="0"/>
              <w:rPr>
                <w:sz w:val="20"/>
                <w:lang w:val="fr-CA"/>
              </w:rPr>
            </w:pPr>
            <w:r w:rsidRPr="002B6732">
              <w:rPr>
                <w:sz w:val="20"/>
                <w:lang w:val="fr-CA"/>
              </w:rPr>
              <w:t>Cour suprême du Canada</w:t>
            </w:r>
          </w:p>
          <w:p w:rsidR="00B87DEC" w:rsidRPr="002B6732" w:rsidRDefault="00B87DEC" w:rsidP="00DD5CE4">
            <w:pPr>
              <w:widowControl w:val="0"/>
              <w:rPr>
                <w:sz w:val="20"/>
                <w:lang w:val="fr-CA"/>
              </w:rPr>
            </w:pPr>
          </w:p>
        </w:tc>
        <w:tc>
          <w:tcPr>
            <w:tcW w:w="243" w:type="pct"/>
          </w:tcPr>
          <w:p w:rsidR="00B87DEC" w:rsidRPr="002B6732" w:rsidRDefault="00B87DEC" w:rsidP="00DD5CE4">
            <w:pPr>
              <w:widowControl w:val="0"/>
              <w:rPr>
                <w:sz w:val="20"/>
                <w:lang w:val="fr-CA"/>
              </w:rPr>
            </w:pPr>
          </w:p>
        </w:tc>
        <w:tc>
          <w:tcPr>
            <w:tcW w:w="2330" w:type="pct"/>
          </w:tcPr>
          <w:p w:rsidR="00B87DEC" w:rsidRPr="002B6732" w:rsidRDefault="00B87DEC" w:rsidP="00DD5CE4">
            <w:pPr>
              <w:widowControl w:val="0"/>
              <w:rPr>
                <w:sz w:val="20"/>
                <w:lang w:val="fr-CA"/>
              </w:rPr>
            </w:pPr>
            <w:r w:rsidRPr="002B6732">
              <w:rPr>
                <w:sz w:val="20"/>
                <w:lang w:val="fr-CA"/>
              </w:rPr>
              <w:t>Demande d’autorisation d’appel déposée</w:t>
            </w:r>
          </w:p>
          <w:p w:rsidR="00B87DEC" w:rsidRPr="002B6732" w:rsidRDefault="00B87DEC" w:rsidP="00DD5CE4">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60"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87DEC" w:rsidRPr="00B87DEC" w:rsidTr="00DD5CE4">
        <w:trPr>
          <w:cantSplit/>
        </w:trPr>
        <w:tc>
          <w:tcPr>
            <w:tcW w:w="1458" w:type="dxa"/>
          </w:tcPr>
          <w:p w:rsidR="00B87DEC" w:rsidRPr="00B87DEC" w:rsidRDefault="00B87DEC" w:rsidP="00DD5CE4">
            <w:pPr>
              <w:rPr>
                <w:sz w:val="20"/>
                <w:szCs w:val="20"/>
              </w:rPr>
            </w:pPr>
            <w:r w:rsidRPr="00B87DEC">
              <w:rPr>
                <w:rStyle w:val="SCCFileNumberChar"/>
                <w:sz w:val="20"/>
                <w:szCs w:val="20"/>
              </w:rPr>
              <w:t>33928</w:t>
            </w:r>
          </w:p>
          <w:p w:rsidR="00B87DEC" w:rsidRPr="00B87DEC" w:rsidRDefault="00B87DEC" w:rsidP="00DD5CE4">
            <w:pPr>
              <w:rPr>
                <w:b/>
                <w:sz w:val="20"/>
                <w:szCs w:val="20"/>
                <w:lang w:val="fr-CA"/>
              </w:rPr>
            </w:pPr>
          </w:p>
        </w:tc>
        <w:tc>
          <w:tcPr>
            <w:tcW w:w="8118" w:type="dxa"/>
          </w:tcPr>
          <w:p w:rsidR="00B87DEC" w:rsidRPr="00B87DEC" w:rsidRDefault="00B87DEC" w:rsidP="00B87DEC">
            <w:pPr>
              <w:jc w:val="both"/>
              <w:rPr>
                <w:sz w:val="20"/>
                <w:szCs w:val="20"/>
              </w:rPr>
            </w:pPr>
            <w:r w:rsidRPr="003355A8">
              <w:rPr>
                <w:rStyle w:val="SCCLsocChar"/>
                <w:sz w:val="20"/>
                <w:szCs w:val="20"/>
                <w:lang w:val="en-CA"/>
              </w:rPr>
              <w:t>Faredoon Rustom Mistry, Jose Francisco Manuel Da Silva, Shui Lan Li, Chia Chin Chen</w:t>
            </w:r>
            <w:r w:rsidR="003355A8" w:rsidRPr="003355A8">
              <w:rPr>
                <w:rStyle w:val="SCCLsocChar"/>
                <w:sz w:val="20"/>
                <w:szCs w:val="20"/>
                <w:lang w:val="en-CA"/>
              </w:rPr>
              <w:t xml:space="preserve"> and</w:t>
            </w:r>
            <w:r w:rsidRPr="003355A8">
              <w:rPr>
                <w:rStyle w:val="SCCLsocChar"/>
                <w:sz w:val="20"/>
                <w:szCs w:val="20"/>
                <w:lang w:val="en-CA"/>
              </w:rPr>
              <w:t xml:space="preserve"> Jen-Fa Chen v. Fiducie Desjardins Inc., CIBC World Markets Inc., Christophe Folla</w:t>
            </w:r>
            <w:r w:rsidR="003355A8" w:rsidRPr="003355A8">
              <w:rPr>
                <w:rStyle w:val="SCCLsocChar"/>
                <w:sz w:val="20"/>
                <w:szCs w:val="20"/>
                <w:lang w:val="en-CA"/>
              </w:rPr>
              <w:t xml:space="preserve"> </w:t>
            </w:r>
            <w:r w:rsidR="003355A8">
              <w:rPr>
                <w:rStyle w:val="SCCLsocChar"/>
                <w:sz w:val="20"/>
                <w:szCs w:val="20"/>
                <w:lang w:val="en-CA"/>
              </w:rPr>
              <w:t>and</w:t>
            </w:r>
            <w:r w:rsidRPr="003355A8">
              <w:rPr>
                <w:rStyle w:val="SCCLsocChar"/>
                <w:sz w:val="20"/>
                <w:szCs w:val="20"/>
                <w:lang w:val="en-CA"/>
              </w:rPr>
              <w:t xml:space="preserve"> Manuel Folla</w:t>
            </w:r>
            <w:r w:rsidRPr="003355A8">
              <w:rPr>
                <w:sz w:val="20"/>
                <w:szCs w:val="20"/>
              </w:rPr>
              <w:t xml:space="preserve"> (Que.) </w:t>
            </w:r>
            <w:r w:rsidRPr="00B87DEC">
              <w:rPr>
                <w:sz w:val="20"/>
                <w:szCs w:val="20"/>
              </w:rPr>
              <w:t>(Civil) (By Leave)</w:t>
            </w:r>
          </w:p>
          <w:p w:rsidR="00B87DEC" w:rsidRPr="00B87DEC" w:rsidRDefault="00B87DEC" w:rsidP="00DD5CE4">
            <w:pPr>
              <w:rPr>
                <w:sz w:val="20"/>
                <w:szCs w:val="20"/>
              </w:rPr>
            </w:pPr>
          </w:p>
        </w:tc>
      </w:tr>
      <w:tr w:rsidR="00B87DEC" w:rsidRPr="00B87DEC" w:rsidTr="00DD5CE4">
        <w:trPr>
          <w:cantSplit/>
        </w:trPr>
        <w:tc>
          <w:tcPr>
            <w:tcW w:w="1458" w:type="dxa"/>
          </w:tcPr>
          <w:p w:rsidR="00B87DEC" w:rsidRPr="00B87DEC" w:rsidRDefault="00B87DEC" w:rsidP="00DD5CE4">
            <w:pPr>
              <w:rPr>
                <w:sz w:val="20"/>
                <w:szCs w:val="20"/>
              </w:rPr>
            </w:pPr>
            <w:r w:rsidRPr="00B87DEC">
              <w:rPr>
                <w:sz w:val="20"/>
                <w:szCs w:val="20"/>
              </w:rPr>
              <w:t>Coram :</w:t>
            </w:r>
          </w:p>
        </w:tc>
        <w:tc>
          <w:tcPr>
            <w:tcW w:w="8118" w:type="dxa"/>
          </w:tcPr>
          <w:p w:rsidR="00B87DEC" w:rsidRPr="00B87DEC" w:rsidRDefault="00B87DEC" w:rsidP="00DD5CE4">
            <w:pPr>
              <w:rPr>
                <w:sz w:val="20"/>
                <w:szCs w:val="20"/>
              </w:rPr>
            </w:pPr>
            <w:r w:rsidRPr="00B87DEC">
              <w:rPr>
                <w:rStyle w:val="SCCCoramChar"/>
                <w:sz w:val="20"/>
                <w:szCs w:val="20"/>
                <w:lang w:val="en-CA"/>
              </w:rPr>
              <w:t>LeBel, Deschamps and Charron JJ.</w:t>
            </w:r>
          </w:p>
          <w:p w:rsidR="00B87DEC" w:rsidRPr="00B87DEC" w:rsidRDefault="00B87DEC" w:rsidP="00DD5CE4">
            <w:pPr>
              <w:rPr>
                <w:sz w:val="20"/>
                <w:szCs w:val="20"/>
                <w:u w:val="single"/>
              </w:rPr>
            </w:pPr>
          </w:p>
        </w:tc>
      </w:tr>
      <w:tr w:rsidR="00B87DEC" w:rsidRPr="00982105" w:rsidTr="00DD5CE4">
        <w:trPr>
          <w:cantSplit/>
        </w:trPr>
        <w:tc>
          <w:tcPr>
            <w:tcW w:w="9576" w:type="dxa"/>
            <w:gridSpan w:val="2"/>
          </w:tcPr>
          <w:p w:rsidR="00B87DEC" w:rsidRPr="00B87DEC" w:rsidRDefault="00B87DEC" w:rsidP="00DD5CE4">
            <w:pPr>
              <w:pStyle w:val="SCCShortJudgment"/>
              <w:rPr>
                <w:szCs w:val="20"/>
              </w:rPr>
            </w:pPr>
            <w:r w:rsidRPr="00B87DEC">
              <w:rPr>
                <w:szCs w:val="20"/>
              </w:rPr>
              <w:t>The motion to file additional documents is dismissed. The application for leave to appeal from the judgment of the Court of Appeal of Quebec (Montréal), Number 500-09-018624-080, 2010 QCCA 1697, dated September 16, 2010, is dismissed with costs to the respondent CIBC World Markets Inc.</w:t>
            </w:r>
          </w:p>
          <w:p w:rsidR="00B87DEC" w:rsidRPr="00B87DEC" w:rsidRDefault="00B87DEC" w:rsidP="00DD5CE4">
            <w:pPr>
              <w:pStyle w:val="SCCShortJudgment"/>
              <w:ind w:firstLine="0"/>
              <w:rPr>
                <w:szCs w:val="20"/>
              </w:rPr>
            </w:pPr>
          </w:p>
          <w:p w:rsidR="00B87DEC" w:rsidRPr="00B87DEC" w:rsidRDefault="00B87DEC" w:rsidP="00DD5CE4">
            <w:pPr>
              <w:pStyle w:val="SCCShortJudgment"/>
              <w:rPr>
                <w:szCs w:val="20"/>
                <w:lang w:val="fr-CA"/>
              </w:rPr>
            </w:pPr>
            <w:r w:rsidRPr="00B87DEC">
              <w:rPr>
                <w:szCs w:val="20"/>
                <w:lang w:val="fr-CA"/>
              </w:rPr>
              <w:t xml:space="preserve">La requête pour produire des documents additionnels est rejetée. La demande d’autorisation d’appel de l’arrêt de la Cour d’appel du Québec (Montréal), numéro 500-09-018624-080, 2010 QCCA 1697, daté du 16 septembre 2010, est rejetée avec dépens en faveur de l’intimée CIBC World Markets Inc. </w:t>
            </w:r>
          </w:p>
        </w:tc>
      </w:tr>
    </w:tbl>
    <w:p w:rsidR="00185308" w:rsidRPr="00B87DEC" w:rsidRDefault="00185308" w:rsidP="00185308">
      <w:pPr>
        <w:rPr>
          <w:sz w:val="20"/>
          <w:szCs w:val="20"/>
          <w:lang w:val="fr-CA"/>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87DEC" w:rsidRPr="002B6732" w:rsidTr="00DD5CE4">
        <w:tc>
          <w:tcPr>
            <w:tcW w:w="5000" w:type="pct"/>
            <w:gridSpan w:val="3"/>
          </w:tcPr>
          <w:p w:rsidR="00B87DEC" w:rsidRPr="002B6732" w:rsidRDefault="00B87DEC" w:rsidP="00B87DEC">
            <w:pPr>
              <w:widowControl w:val="0"/>
              <w:jc w:val="both"/>
              <w:rPr>
                <w:sz w:val="20"/>
              </w:rPr>
            </w:pPr>
            <w:r w:rsidRPr="002B6732">
              <w:rPr>
                <w:sz w:val="20"/>
              </w:rPr>
              <w:t>Civil liability — Fault — Causal link — Investors participating in Immigrant Investor Program offered by the Quebec government — Investors alleging that persons involved in creating investment opportunity responsible for financial loss incurred as a result of investors exercising security on hypothecated immovables — Whether trial judge committed palpable and overriding errors or erred in finding that respondents not at fault or that, even assuming fault, damages not causally connected — Whether Court of Appeal should have allowed appeal.</w:t>
            </w:r>
          </w:p>
          <w:p w:rsidR="00B87DEC" w:rsidRPr="002B6732" w:rsidRDefault="00B87DEC" w:rsidP="00B87DEC">
            <w:pPr>
              <w:widowControl w:val="0"/>
              <w:jc w:val="both"/>
              <w:rPr>
                <w:sz w:val="20"/>
              </w:rPr>
            </w:pPr>
          </w:p>
        </w:tc>
      </w:tr>
      <w:tr w:rsidR="00B87DEC" w:rsidRPr="002B6732" w:rsidTr="00DD5CE4">
        <w:tc>
          <w:tcPr>
            <w:tcW w:w="5000" w:type="pct"/>
            <w:gridSpan w:val="3"/>
          </w:tcPr>
          <w:p w:rsidR="00B87DEC" w:rsidRPr="002B6732" w:rsidRDefault="00B87DEC" w:rsidP="00B87DEC">
            <w:pPr>
              <w:widowControl w:val="0"/>
              <w:jc w:val="both"/>
              <w:rPr>
                <w:sz w:val="20"/>
              </w:rPr>
            </w:pPr>
            <w:r w:rsidRPr="002B6732">
              <w:rPr>
                <w:sz w:val="20"/>
              </w:rPr>
              <w:t xml:space="preserve">The applicants are part of a group of investors who participated in the Immigrant Investor Program offered by the Quebec Ministère de l’Immigration et des Communautés culturelles.  Under the </w:t>
            </w:r>
            <w:r w:rsidRPr="002B6732">
              <w:rPr>
                <w:i/>
                <w:sz w:val="20"/>
              </w:rPr>
              <w:t>Regulation respecting the selection of foreign nationals</w:t>
            </w:r>
            <w:r w:rsidRPr="002B6732">
              <w:rPr>
                <w:sz w:val="20"/>
              </w:rPr>
              <w:t>, they had the option of making a five</w:t>
            </w:r>
            <w:r w:rsidRPr="002B6732">
              <w:rPr>
                <w:sz w:val="20"/>
              </w:rPr>
              <w:noBreakHyphen/>
              <w:t>year secure investment of 500,000$ or a three</w:t>
            </w:r>
            <w:r w:rsidRPr="002B6732">
              <w:rPr>
                <w:sz w:val="20"/>
              </w:rPr>
              <w:noBreakHyphen/>
              <w:t xml:space="preserve">year unsecured investment of 250,000$.  They chose the latter option.  Their total investment of 1 500 000 $, structured as a debenture and approved by the government, was to yield a return of 8 percent per annum and was secured by a first ranking hypothec on six immovable properties belonging to Dranel inc. but formerly owned by Marzim inc.  Eventually, the original property were substituted for other residential units under the supervision of the respondent Fiducie Desjardins Inc.  The interest was duly paid for the first two years, but as of 1993, the investors were advised that there would be default in the payment of principal and interest.  In early 1995, they exercised their hypothecary right over the residential properties and initiated a sale by judicial authority.  They obtained an aggregate price of 1 133 000 $.  The investors then initiated proceedings against the broker, Wood Gundy (now CIBC World Markets Inc.), the trustee, Fiducie Desjardins Inc., and the principals of Marzim and Dranel, Christophe and Manuel Folla, who were involved in creating the investment opportunity.  The investors claimed that the respondents were responsible for their financial losses. </w:t>
            </w:r>
          </w:p>
          <w:p w:rsidR="00B87DEC" w:rsidRPr="002B6732" w:rsidRDefault="00B87DEC" w:rsidP="00B87DEC">
            <w:pPr>
              <w:widowControl w:val="0"/>
              <w:jc w:val="both"/>
              <w:rPr>
                <w:sz w:val="20"/>
              </w:rPr>
            </w:pPr>
          </w:p>
          <w:p w:rsidR="00B87DEC" w:rsidRPr="002B6732" w:rsidRDefault="00B87DEC" w:rsidP="00B87DEC">
            <w:pPr>
              <w:widowControl w:val="0"/>
              <w:jc w:val="both"/>
              <w:rPr>
                <w:sz w:val="20"/>
              </w:rPr>
            </w:pPr>
            <w:r w:rsidRPr="002B6732">
              <w:rPr>
                <w:sz w:val="20"/>
              </w:rPr>
              <w:t xml:space="preserve">The Superior Court dismissed the action on the grounds that the applicants did not prove that the respondents had committed any fault and that, even assuming fault, the depreciation of the properties was due to the natural occurrence </w:t>
            </w:r>
            <w:r w:rsidRPr="002B6732">
              <w:rPr>
                <w:sz w:val="20"/>
              </w:rPr>
              <w:lastRenderedPageBreak/>
              <w:t>of a downturn in the real estate market in the early 1990s.  The Court of Appeal dismissed the appeal.</w:t>
            </w:r>
          </w:p>
          <w:p w:rsidR="00B87DEC" w:rsidRPr="002B6732" w:rsidRDefault="00B87DEC" w:rsidP="00B87DEC">
            <w:pPr>
              <w:widowControl w:val="0"/>
              <w:jc w:val="both"/>
              <w:rPr>
                <w:sz w:val="20"/>
              </w:rPr>
            </w:pPr>
          </w:p>
        </w:tc>
      </w:tr>
      <w:tr w:rsidR="00B87DEC" w:rsidRPr="002B6732" w:rsidTr="00DD5CE4">
        <w:tc>
          <w:tcPr>
            <w:tcW w:w="2427" w:type="pct"/>
          </w:tcPr>
          <w:p w:rsidR="00B87DEC" w:rsidRPr="002B6732" w:rsidRDefault="00B87DEC" w:rsidP="00DD5CE4">
            <w:pPr>
              <w:widowControl w:val="0"/>
              <w:rPr>
                <w:sz w:val="20"/>
              </w:rPr>
            </w:pPr>
            <w:r w:rsidRPr="002B6732">
              <w:rPr>
                <w:sz w:val="20"/>
              </w:rPr>
              <w:lastRenderedPageBreak/>
              <w:t>April 4, 2008</w:t>
            </w:r>
          </w:p>
          <w:p w:rsidR="00B87DEC" w:rsidRPr="002B6732" w:rsidRDefault="00B87DEC" w:rsidP="00DD5CE4">
            <w:pPr>
              <w:widowControl w:val="0"/>
              <w:rPr>
                <w:sz w:val="20"/>
              </w:rPr>
            </w:pPr>
            <w:r w:rsidRPr="002B6732">
              <w:rPr>
                <w:sz w:val="20"/>
              </w:rPr>
              <w:t>Superior Court of Quebec</w:t>
            </w:r>
          </w:p>
          <w:p w:rsidR="00B87DEC" w:rsidRPr="002B6732" w:rsidRDefault="00B87DEC" w:rsidP="00DD5CE4">
            <w:pPr>
              <w:widowControl w:val="0"/>
              <w:rPr>
                <w:sz w:val="20"/>
              </w:rPr>
            </w:pPr>
            <w:r w:rsidRPr="002B6732">
              <w:rPr>
                <w:sz w:val="20"/>
              </w:rPr>
              <w:t>(Capriolo J.)</w:t>
            </w:r>
          </w:p>
          <w:p w:rsidR="00B87DEC" w:rsidRPr="002B6732" w:rsidRDefault="00B87DEC" w:rsidP="00DD5CE4">
            <w:pPr>
              <w:widowControl w:val="0"/>
              <w:rPr>
                <w:sz w:val="20"/>
              </w:rPr>
            </w:pPr>
            <w:r w:rsidRPr="002B6732">
              <w:rPr>
                <w:sz w:val="20"/>
              </w:rPr>
              <w:t>2008 QCCS 1418</w:t>
            </w:r>
          </w:p>
          <w:p w:rsidR="00B87DEC" w:rsidRPr="002B6732" w:rsidRDefault="00B87DEC" w:rsidP="00DD5CE4">
            <w:pPr>
              <w:widowControl w:val="0"/>
              <w:rPr>
                <w:sz w:val="20"/>
              </w:rPr>
            </w:pPr>
          </w:p>
        </w:tc>
        <w:tc>
          <w:tcPr>
            <w:tcW w:w="243" w:type="pct"/>
          </w:tcPr>
          <w:p w:rsidR="00B87DEC" w:rsidRPr="002B6732" w:rsidRDefault="00B87DEC" w:rsidP="00DD5CE4">
            <w:pPr>
              <w:widowControl w:val="0"/>
              <w:rPr>
                <w:sz w:val="20"/>
              </w:rPr>
            </w:pPr>
          </w:p>
        </w:tc>
        <w:tc>
          <w:tcPr>
            <w:tcW w:w="2330" w:type="pct"/>
          </w:tcPr>
          <w:p w:rsidR="00B87DEC" w:rsidRPr="002B6732" w:rsidRDefault="00B87DEC" w:rsidP="00DD5CE4">
            <w:pPr>
              <w:widowControl w:val="0"/>
              <w:rPr>
                <w:sz w:val="20"/>
              </w:rPr>
            </w:pPr>
            <w:r w:rsidRPr="002B6732">
              <w:rPr>
                <w:sz w:val="20"/>
              </w:rPr>
              <w:t>Action dismissed</w:t>
            </w:r>
          </w:p>
          <w:p w:rsidR="00B87DEC" w:rsidRPr="002B6732" w:rsidRDefault="00B87DEC" w:rsidP="00DD5CE4">
            <w:pPr>
              <w:widowControl w:val="0"/>
              <w:rPr>
                <w:sz w:val="20"/>
              </w:rPr>
            </w:pPr>
          </w:p>
        </w:tc>
      </w:tr>
      <w:tr w:rsidR="00B87DEC" w:rsidRPr="002B6732" w:rsidTr="00DD5CE4">
        <w:tc>
          <w:tcPr>
            <w:tcW w:w="2427" w:type="pct"/>
          </w:tcPr>
          <w:p w:rsidR="00B87DEC" w:rsidRPr="002B6732" w:rsidRDefault="00B87DEC" w:rsidP="00DD5CE4">
            <w:pPr>
              <w:widowControl w:val="0"/>
              <w:rPr>
                <w:sz w:val="20"/>
              </w:rPr>
            </w:pPr>
            <w:r w:rsidRPr="002B6732">
              <w:rPr>
                <w:sz w:val="20"/>
              </w:rPr>
              <w:t>September 16, 2010</w:t>
            </w:r>
          </w:p>
          <w:p w:rsidR="00B87DEC" w:rsidRPr="002B6732" w:rsidRDefault="00B87DEC" w:rsidP="00DD5CE4">
            <w:pPr>
              <w:widowControl w:val="0"/>
              <w:rPr>
                <w:sz w:val="20"/>
              </w:rPr>
            </w:pPr>
            <w:r w:rsidRPr="002B6732">
              <w:rPr>
                <w:sz w:val="20"/>
              </w:rPr>
              <w:t>Court of Appeal of Quebec (Montréal)</w:t>
            </w:r>
          </w:p>
          <w:p w:rsidR="00B87DEC" w:rsidRPr="002B6732" w:rsidRDefault="00B87DEC" w:rsidP="00DD5CE4">
            <w:pPr>
              <w:widowControl w:val="0"/>
              <w:rPr>
                <w:sz w:val="20"/>
                <w:lang w:val="fr-CA"/>
              </w:rPr>
            </w:pPr>
            <w:r w:rsidRPr="002B6732">
              <w:rPr>
                <w:sz w:val="20"/>
                <w:lang w:val="fr-CA"/>
              </w:rPr>
              <w:t>(Morissette, Doyon and Dutil JJ.A.)</w:t>
            </w:r>
          </w:p>
          <w:p w:rsidR="00B87DEC" w:rsidRPr="002B6732" w:rsidRDefault="00B87DEC" w:rsidP="00DD5CE4">
            <w:pPr>
              <w:widowControl w:val="0"/>
              <w:rPr>
                <w:sz w:val="20"/>
              </w:rPr>
            </w:pPr>
            <w:r w:rsidRPr="002B6732">
              <w:rPr>
                <w:sz w:val="20"/>
              </w:rPr>
              <w:t>2010 QCCA 1697</w:t>
            </w:r>
          </w:p>
          <w:p w:rsidR="00B87DEC" w:rsidRPr="002B6732" w:rsidRDefault="00B87DEC" w:rsidP="00DD5CE4">
            <w:pPr>
              <w:widowControl w:val="0"/>
              <w:rPr>
                <w:sz w:val="20"/>
              </w:rPr>
            </w:pPr>
          </w:p>
        </w:tc>
        <w:tc>
          <w:tcPr>
            <w:tcW w:w="243" w:type="pct"/>
          </w:tcPr>
          <w:p w:rsidR="00B87DEC" w:rsidRPr="002B6732" w:rsidRDefault="00B87DEC" w:rsidP="00DD5CE4">
            <w:pPr>
              <w:widowControl w:val="0"/>
              <w:rPr>
                <w:sz w:val="20"/>
              </w:rPr>
            </w:pPr>
          </w:p>
        </w:tc>
        <w:tc>
          <w:tcPr>
            <w:tcW w:w="2330" w:type="pct"/>
          </w:tcPr>
          <w:p w:rsidR="00B87DEC" w:rsidRPr="002B6732" w:rsidRDefault="00B87DEC" w:rsidP="00DD5CE4">
            <w:pPr>
              <w:widowControl w:val="0"/>
              <w:rPr>
                <w:sz w:val="20"/>
              </w:rPr>
            </w:pPr>
            <w:r w:rsidRPr="002B6732">
              <w:rPr>
                <w:sz w:val="20"/>
              </w:rPr>
              <w:t xml:space="preserve">Appeal dismissed </w:t>
            </w:r>
          </w:p>
          <w:p w:rsidR="00B87DEC" w:rsidRPr="002B6732" w:rsidRDefault="00B87DEC" w:rsidP="00DD5CE4">
            <w:pPr>
              <w:widowControl w:val="0"/>
              <w:rPr>
                <w:sz w:val="20"/>
              </w:rPr>
            </w:pPr>
          </w:p>
        </w:tc>
      </w:tr>
      <w:tr w:rsidR="00B87DEC" w:rsidRPr="002B6732" w:rsidTr="00DD5CE4">
        <w:tc>
          <w:tcPr>
            <w:tcW w:w="2427" w:type="pct"/>
          </w:tcPr>
          <w:p w:rsidR="00B87DEC" w:rsidRPr="002B6732" w:rsidRDefault="00B87DEC" w:rsidP="00DD5CE4">
            <w:pPr>
              <w:widowControl w:val="0"/>
              <w:rPr>
                <w:sz w:val="20"/>
              </w:rPr>
            </w:pPr>
            <w:r w:rsidRPr="002B6732">
              <w:rPr>
                <w:sz w:val="20"/>
              </w:rPr>
              <w:t>November 9, 2010</w:t>
            </w:r>
          </w:p>
          <w:p w:rsidR="00B87DEC" w:rsidRPr="002B6732" w:rsidRDefault="00B87DEC" w:rsidP="00DD5CE4">
            <w:pPr>
              <w:widowControl w:val="0"/>
              <w:rPr>
                <w:sz w:val="20"/>
              </w:rPr>
            </w:pPr>
            <w:r w:rsidRPr="002B6732">
              <w:rPr>
                <w:sz w:val="20"/>
              </w:rPr>
              <w:t>Supreme Court of Canada</w:t>
            </w:r>
          </w:p>
        </w:tc>
        <w:tc>
          <w:tcPr>
            <w:tcW w:w="243" w:type="pct"/>
          </w:tcPr>
          <w:p w:rsidR="00B87DEC" w:rsidRPr="002B6732" w:rsidRDefault="00B87DEC" w:rsidP="00DD5CE4">
            <w:pPr>
              <w:widowControl w:val="0"/>
              <w:rPr>
                <w:sz w:val="20"/>
              </w:rPr>
            </w:pPr>
          </w:p>
        </w:tc>
        <w:tc>
          <w:tcPr>
            <w:tcW w:w="2330" w:type="pct"/>
          </w:tcPr>
          <w:p w:rsidR="00B87DEC" w:rsidRPr="002B6732" w:rsidRDefault="00B87DEC" w:rsidP="00DD5CE4">
            <w:pPr>
              <w:widowControl w:val="0"/>
              <w:rPr>
                <w:sz w:val="20"/>
              </w:rPr>
            </w:pPr>
            <w:r w:rsidRPr="002B6732">
              <w:rPr>
                <w:sz w:val="20"/>
              </w:rPr>
              <w:t>Application for leave to appeal filed</w:t>
            </w: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61"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87DEC" w:rsidRPr="00982105" w:rsidTr="00DD5CE4">
        <w:tc>
          <w:tcPr>
            <w:tcW w:w="5000" w:type="pct"/>
            <w:gridSpan w:val="3"/>
          </w:tcPr>
          <w:p w:rsidR="00B87DEC" w:rsidRPr="002B6732" w:rsidRDefault="00B87DEC" w:rsidP="00B87DEC">
            <w:pPr>
              <w:widowControl w:val="0"/>
              <w:jc w:val="both"/>
              <w:rPr>
                <w:sz w:val="20"/>
                <w:lang w:val="fr-CA"/>
              </w:rPr>
            </w:pPr>
            <w:r w:rsidRPr="002B6732">
              <w:rPr>
                <w:sz w:val="20"/>
                <w:lang w:val="fr-CA"/>
              </w:rPr>
              <w:t>Responsabilité civile — Faute — Lien de causalité — Investisseurs participant au Programme des investisseurs immigrants offert par le gouvernement du Québec — Les investisseurs prétendent que les personnes qui ont participé à la création de l’occasion d’investissement ont causé la perte financière subie par les investisseurs après que ceux</w:t>
            </w:r>
            <w:r w:rsidRPr="002B6732">
              <w:rPr>
                <w:sz w:val="20"/>
                <w:lang w:val="fr-CA"/>
              </w:rPr>
              <w:noBreakHyphen/>
              <w:t>ci aient réalisé leur garantie hypothécaire grevant les immeubles en litige — La juge de première instance a</w:t>
            </w:r>
            <w:r w:rsidRPr="002B6732">
              <w:rPr>
                <w:sz w:val="20"/>
                <w:lang w:val="fr-CA"/>
              </w:rPr>
              <w:noBreakHyphen/>
              <w:t>t</w:t>
            </w:r>
            <w:r w:rsidRPr="002B6732">
              <w:rPr>
                <w:sz w:val="20"/>
                <w:lang w:val="fr-CA"/>
              </w:rPr>
              <w:noBreakHyphen/>
              <w:t>elle commis des erreurs manifestes et dominantes ou a</w:t>
            </w:r>
            <w:r w:rsidRPr="002B6732">
              <w:rPr>
                <w:sz w:val="20"/>
                <w:lang w:val="fr-CA"/>
              </w:rPr>
              <w:noBreakHyphen/>
              <w:t>t</w:t>
            </w:r>
            <w:r w:rsidRPr="002B6732">
              <w:rPr>
                <w:sz w:val="20"/>
                <w:lang w:val="fr-CA"/>
              </w:rPr>
              <w:noBreakHyphen/>
              <w:t>elle commis une erreur en concluant que les défendeurs n’avaient commis aucune faute ou que, même en présumant qu’il y avait eu faute, celle</w:t>
            </w:r>
            <w:r w:rsidRPr="002B6732">
              <w:rPr>
                <w:sz w:val="20"/>
                <w:lang w:val="fr-CA"/>
              </w:rPr>
              <w:noBreakHyphen/>
              <w:t>ci n’avait aucun lien causal avec les dommages? — La Cour d’appel aurait</w:t>
            </w:r>
            <w:r w:rsidRPr="002B6732">
              <w:rPr>
                <w:sz w:val="20"/>
                <w:lang w:val="fr-CA"/>
              </w:rPr>
              <w:noBreakHyphen/>
              <w:t>elle dû accueillir l’appel?</w:t>
            </w:r>
          </w:p>
          <w:p w:rsidR="00B87DEC" w:rsidRPr="002B6732" w:rsidRDefault="00B87DEC" w:rsidP="00B87DEC">
            <w:pPr>
              <w:widowControl w:val="0"/>
              <w:jc w:val="both"/>
              <w:rPr>
                <w:sz w:val="20"/>
                <w:lang w:val="fr-CA"/>
              </w:rPr>
            </w:pPr>
          </w:p>
        </w:tc>
      </w:tr>
      <w:tr w:rsidR="00B87DEC" w:rsidRPr="002B6732" w:rsidTr="00DD5CE4">
        <w:tc>
          <w:tcPr>
            <w:tcW w:w="5000" w:type="pct"/>
            <w:gridSpan w:val="3"/>
          </w:tcPr>
          <w:p w:rsidR="00B87DEC" w:rsidRPr="002B6732" w:rsidRDefault="00B87DEC" w:rsidP="00B87DEC">
            <w:pPr>
              <w:widowControl w:val="0"/>
              <w:jc w:val="both"/>
              <w:rPr>
                <w:sz w:val="20"/>
                <w:lang w:val="fr-CA"/>
              </w:rPr>
            </w:pPr>
            <w:r w:rsidRPr="002B6732">
              <w:rPr>
                <w:sz w:val="20"/>
                <w:lang w:val="fr-CA"/>
              </w:rPr>
              <w:t xml:space="preserve">Les demandeurs font partie d’un groupe d’investisseurs qui ont participé aux Programme des immigrants investisseurs offert par le Ministère de l’Immigration et des Communautés culturelles du Québec.  En vertu du </w:t>
            </w:r>
            <w:r w:rsidRPr="002B6732">
              <w:rPr>
                <w:i/>
                <w:sz w:val="20"/>
                <w:lang w:val="fr-CA"/>
              </w:rPr>
              <w:t>Règlement sur la sélection des ressortissants étrangers</w:t>
            </w:r>
            <w:r w:rsidRPr="002B6732">
              <w:rPr>
                <w:sz w:val="20"/>
                <w:lang w:val="fr-CA"/>
              </w:rPr>
              <w:t xml:space="preserve">, ils avaient le choix de faire un investissement sûr de cinq ans de 500 000 $ ou un investissement non garanti de 250 000 $.  Ils ont opté pour le dernier choix.  Leur investissement total de 1 500 000 $, lequel était constituée par une débenture approuvée par le gouvernement, était censé produire un rendement de 8 p. 100 par année et était garanti par une hypothèque de premier rang grevant six immeubles appartenant à Dranel inc., mais qui avaient déjà appartenu à Marzim inc.  Par la suite, les immeubles originaux ont été remplacés par d’autres unités d’habitation, lesquelles étaient administrées par la défenderesse Fiducie Desjardins inc.  Les intérêts ont été dûment versés pendant les deux premières années, mais, en 1993, les investisseurs ont été informés qu’il y aurait défaut de paiement du capital et des intérêts.  Au début de 1995, les investisseurs ont réalisé leur garantie hypothécaire sur les immeubles résidentiels et ont entrepris une vente en justice.  Ils ont obtenu un montant global de 1 133 000 $.  Les investisseurs ont ensuite intenté une action contre le courtier, Wood Gundy (maintenant appelé Marchés mondiaux CIBC inc.), le fiduciaire, Fiducie Desjardins Inc., et les dirigeants de Marzim et Dranel, Christophe et Manuel Folla, qui ont participé à la création de l’occasion d’investissement.  Les investisseurs ont prétendu que les défendeurs avaient causé leur perte financière. </w:t>
            </w:r>
          </w:p>
          <w:p w:rsidR="00B87DEC" w:rsidRPr="002B6732" w:rsidRDefault="00B87DEC" w:rsidP="00B87DEC">
            <w:pPr>
              <w:widowControl w:val="0"/>
              <w:jc w:val="both"/>
              <w:rPr>
                <w:sz w:val="20"/>
                <w:lang w:val="fr-CA"/>
              </w:rPr>
            </w:pPr>
          </w:p>
          <w:p w:rsidR="00B87DEC" w:rsidRPr="002B6732" w:rsidRDefault="00B87DEC" w:rsidP="00B87DEC">
            <w:pPr>
              <w:widowControl w:val="0"/>
              <w:jc w:val="both"/>
              <w:rPr>
                <w:sz w:val="20"/>
                <w:lang w:val="fr-CA"/>
              </w:rPr>
            </w:pPr>
            <w:r w:rsidRPr="002B6732">
              <w:rPr>
                <w:sz w:val="20"/>
                <w:lang w:val="fr-CA"/>
              </w:rPr>
              <w:t>La Cour supérieure a rejeté l’action au motif que les demandeurs n’avaient pas prouvé que les défendeurs avaient commis une faute et que, même en présumant qu’il y avait eu faute, la diminution de valeur des immeubles avait été causée par une baisse dans le secteur immobilier au début des années 90.  La Cour d’appel a rejeté l’appel.</w:t>
            </w:r>
          </w:p>
          <w:p w:rsidR="00B87DEC" w:rsidRPr="002B6732" w:rsidRDefault="00B87DEC" w:rsidP="00B87DEC">
            <w:pPr>
              <w:widowControl w:val="0"/>
              <w:jc w:val="both"/>
              <w:rPr>
                <w:sz w:val="20"/>
                <w:lang w:val="fr-CA"/>
              </w:rPr>
            </w:pPr>
          </w:p>
        </w:tc>
      </w:tr>
      <w:tr w:rsidR="00B87DEC" w:rsidRPr="002B6732" w:rsidTr="00DD5CE4">
        <w:tc>
          <w:tcPr>
            <w:tcW w:w="2427" w:type="pct"/>
          </w:tcPr>
          <w:p w:rsidR="00B87DEC" w:rsidRPr="002B6732" w:rsidRDefault="00B87DEC" w:rsidP="00DD5CE4">
            <w:pPr>
              <w:widowControl w:val="0"/>
              <w:rPr>
                <w:sz w:val="20"/>
                <w:lang w:val="fr-CA"/>
              </w:rPr>
            </w:pPr>
            <w:r w:rsidRPr="002B6732">
              <w:rPr>
                <w:sz w:val="20"/>
                <w:lang w:val="fr-CA"/>
              </w:rPr>
              <w:t>4 avril 2008</w:t>
            </w:r>
          </w:p>
          <w:p w:rsidR="00B87DEC" w:rsidRPr="002B6732" w:rsidRDefault="00B87DEC" w:rsidP="00DD5CE4">
            <w:pPr>
              <w:widowControl w:val="0"/>
              <w:rPr>
                <w:sz w:val="20"/>
                <w:lang w:val="fr-CA"/>
              </w:rPr>
            </w:pPr>
            <w:r w:rsidRPr="002B6732">
              <w:rPr>
                <w:sz w:val="20"/>
                <w:lang w:val="fr-CA"/>
              </w:rPr>
              <w:t>Cour supérieure du Québec</w:t>
            </w:r>
          </w:p>
          <w:p w:rsidR="00B87DEC" w:rsidRPr="002B6732" w:rsidRDefault="00B87DEC" w:rsidP="00DD5CE4">
            <w:pPr>
              <w:widowControl w:val="0"/>
              <w:rPr>
                <w:sz w:val="20"/>
                <w:lang w:val="fr-CA"/>
              </w:rPr>
            </w:pPr>
            <w:r w:rsidRPr="002B6732">
              <w:rPr>
                <w:sz w:val="20"/>
                <w:lang w:val="fr-CA"/>
              </w:rPr>
              <w:t>(Juge Capriolo)</w:t>
            </w:r>
          </w:p>
          <w:p w:rsidR="00B87DEC" w:rsidRPr="002B6732" w:rsidRDefault="00B87DEC" w:rsidP="00B87DEC">
            <w:pPr>
              <w:widowControl w:val="0"/>
              <w:rPr>
                <w:sz w:val="20"/>
                <w:lang w:val="fr-CA"/>
              </w:rPr>
            </w:pPr>
            <w:r w:rsidRPr="002B6732">
              <w:rPr>
                <w:sz w:val="20"/>
                <w:lang w:val="fr-CA"/>
              </w:rPr>
              <w:t>2008 QCCS 1418</w:t>
            </w:r>
          </w:p>
        </w:tc>
        <w:tc>
          <w:tcPr>
            <w:tcW w:w="243" w:type="pct"/>
          </w:tcPr>
          <w:p w:rsidR="00B87DEC" w:rsidRPr="002B6732" w:rsidRDefault="00B87DEC" w:rsidP="00DD5CE4">
            <w:pPr>
              <w:widowControl w:val="0"/>
              <w:rPr>
                <w:sz w:val="20"/>
                <w:lang w:val="fr-CA"/>
              </w:rPr>
            </w:pPr>
          </w:p>
        </w:tc>
        <w:tc>
          <w:tcPr>
            <w:tcW w:w="2330" w:type="pct"/>
          </w:tcPr>
          <w:p w:rsidR="00B87DEC" w:rsidRPr="002B6732" w:rsidRDefault="00B87DEC" w:rsidP="00DD5CE4">
            <w:pPr>
              <w:widowControl w:val="0"/>
              <w:rPr>
                <w:sz w:val="20"/>
                <w:lang w:val="fr-CA"/>
              </w:rPr>
            </w:pPr>
            <w:r w:rsidRPr="002B6732">
              <w:rPr>
                <w:sz w:val="20"/>
                <w:lang w:val="fr-CA"/>
              </w:rPr>
              <w:t>Action rejetée</w:t>
            </w:r>
          </w:p>
          <w:p w:rsidR="00B87DEC" w:rsidRPr="002B6732" w:rsidRDefault="00B87DEC" w:rsidP="00DD5CE4">
            <w:pPr>
              <w:widowControl w:val="0"/>
              <w:rPr>
                <w:sz w:val="20"/>
                <w:lang w:val="fr-CA"/>
              </w:rPr>
            </w:pPr>
          </w:p>
        </w:tc>
      </w:tr>
      <w:tr w:rsidR="00B87DEC" w:rsidRPr="002B6732" w:rsidTr="00B87DEC">
        <w:trPr>
          <w:cantSplit/>
        </w:trPr>
        <w:tc>
          <w:tcPr>
            <w:tcW w:w="2427" w:type="pct"/>
          </w:tcPr>
          <w:p w:rsidR="00B87DEC" w:rsidRPr="002B6732" w:rsidRDefault="00B87DEC" w:rsidP="00DD5CE4">
            <w:pPr>
              <w:widowControl w:val="0"/>
              <w:rPr>
                <w:sz w:val="20"/>
                <w:lang w:val="fr-CA"/>
              </w:rPr>
            </w:pPr>
            <w:r w:rsidRPr="002B6732">
              <w:rPr>
                <w:sz w:val="20"/>
                <w:lang w:val="fr-CA"/>
              </w:rPr>
              <w:lastRenderedPageBreak/>
              <w:t>16 septembre 2010</w:t>
            </w:r>
          </w:p>
          <w:p w:rsidR="00B87DEC" w:rsidRPr="002B6732" w:rsidRDefault="00B87DEC" w:rsidP="00DD5CE4">
            <w:pPr>
              <w:widowControl w:val="0"/>
              <w:rPr>
                <w:sz w:val="20"/>
                <w:lang w:val="fr-CA"/>
              </w:rPr>
            </w:pPr>
            <w:r w:rsidRPr="002B6732">
              <w:rPr>
                <w:sz w:val="20"/>
                <w:lang w:val="fr-CA"/>
              </w:rPr>
              <w:t>Cour d’appel du Québec (Montréal)</w:t>
            </w:r>
          </w:p>
          <w:p w:rsidR="00B87DEC" w:rsidRPr="002B6732" w:rsidRDefault="00B87DEC" w:rsidP="00DD5CE4">
            <w:pPr>
              <w:widowControl w:val="0"/>
              <w:rPr>
                <w:sz w:val="20"/>
                <w:lang w:val="fr-CA"/>
              </w:rPr>
            </w:pPr>
            <w:r w:rsidRPr="002B6732">
              <w:rPr>
                <w:sz w:val="20"/>
                <w:lang w:val="fr-CA"/>
              </w:rPr>
              <w:t>(Juges Morissette, Doyon et Dutil)</w:t>
            </w:r>
          </w:p>
          <w:p w:rsidR="00B87DEC" w:rsidRPr="002B6732" w:rsidRDefault="00B87DEC" w:rsidP="00DD5CE4">
            <w:pPr>
              <w:widowControl w:val="0"/>
              <w:rPr>
                <w:sz w:val="20"/>
                <w:lang w:val="fr-CA"/>
              </w:rPr>
            </w:pPr>
            <w:r w:rsidRPr="002B6732">
              <w:rPr>
                <w:sz w:val="20"/>
                <w:lang w:val="fr-CA"/>
              </w:rPr>
              <w:t>2010 QCCA 1697</w:t>
            </w:r>
          </w:p>
          <w:p w:rsidR="00B87DEC" w:rsidRPr="002B6732" w:rsidRDefault="00B87DEC" w:rsidP="00DD5CE4">
            <w:pPr>
              <w:widowControl w:val="0"/>
              <w:rPr>
                <w:sz w:val="20"/>
                <w:lang w:val="fr-CA"/>
              </w:rPr>
            </w:pPr>
          </w:p>
        </w:tc>
        <w:tc>
          <w:tcPr>
            <w:tcW w:w="243" w:type="pct"/>
          </w:tcPr>
          <w:p w:rsidR="00B87DEC" w:rsidRPr="002B6732" w:rsidRDefault="00B87DEC" w:rsidP="00DD5CE4">
            <w:pPr>
              <w:widowControl w:val="0"/>
              <w:rPr>
                <w:sz w:val="20"/>
                <w:lang w:val="fr-CA"/>
              </w:rPr>
            </w:pPr>
          </w:p>
          <w:p w:rsidR="00B87DEC" w:rsidRPr="002B6732" w:rsidRDefault="00B87DEC" w:rsidP="00DD5CE4">
            <w:pPr>
              <w:widowControl w:val="0"/>
              <w:rPr>
                <w:sz w:val="20"/>
                <w:lang w:val="fr-CA"/>
              </w:rPr>
            </w:pPr>
          </w:p>
        </w:tc>
        <w:tc>
          <w:tcPr>
            <w:tcW w:w="2330" w:type="pct"/>
          </w:tcPr>
          <w:p w:rsidR="00B87DEC" w:rsidRPr="002B6732" w:rsidRDefault="00B87DEC" w:rsidP="00DD5CE4">
            <w:pPr>
              <w:widowControl w:val="0"/>
              <w:rPr>
                <w:sz w:val="20"/>
                <w:lang w:val="fr-CA"/>
              </w:rPr>
            </w:pPr>
            <w:r w:rsidRPr="002B6732">
              <w:rPr>
                <w:sz w:val="20"/>
                <w:lang w:val="fr-CA"/>
              </w:rPr>
              <w:t xml:space="preserve">Appel rejetée </w:t>
            </w:r>
          </w:p>
          <w:p w:rsidR="00B87DEC" w:rsidRPr="002B6732" w:rsidRDefault="00B87DEC" w:rsidP="00DD5CE4">
            <w:pPr>
              <w:widowControl w:val="0"/>
              <w:rPr>
                <w:sz w:val="20"/>
                <w:lang w:val="fr-CA"/>
              </w:rPr>
            </w:pPr>
          </w:p>
        </w:tc>
      </w:tr>
      <w:tr w:rsidR="00B87DEC" w:rsidRPr="002B6732" w:rsidTr="00B87DEC">
        <w:trPr>
          <w:cantSplit/>
        </w:trPr>
        <w:tc>
          <w:tcPr>
            <w:tcW w:w="2427" w:type="pct"/>
          </w:tcPr>
          <w:p w:rsidR="00B87DEC" w:rsidRPr="002B6732" w:rsidRDefault="00B87DEC" w:rsidP="00DD5CE4">
            <w:pPr>
              <w:widowControl w:val="0"/>
              <w:rPr>
                <w:sz w:val="20"/>
                <w:lang w:val="fr-CA"/>
              </w:rPr>
            </w:pPr>
            <w:r w:rsidRPr="002B6732">
              <w:rPr>
                <w:sz w:val="20"/>
                <w:lang w:val="fr-CA"/>
              </w:rPr>
              <w:t>9 novembre 2010</w:t>
            </w:r>
          </w:p>
          <w:p w:rsidR="00B87DEC" w:rsidRPr="002B6732" w:rsidRDefault="00B87DEC" w:rsidP="00DD5CE4">
            <w:pPr>
              <w:widowControl w:val="0"/>
              <w:rPr>
                <w:sz w:val="20"/>
                <w:lang w:val="fr-CA"/>
              </w:rPr>
            </w:pPr>
            <w:r w:rsidRPr="002B6732">
              <w:rPr>
                <w:sz w:val="20"/>
                <w:lang w:val="fr-CA"/>
              </w:rPr>
              <w:t>Cour suprême du Canada</w:t>
            </w:r>
          </w:p>
        </w:tc>
        <w:tc>
          <w:tcPr>
            <w:tcW w:w="243" w:type="pct"/>
          </w:tcPr>
          <w:p w:rsidR="00B87DEC" w:rsidRPr="002B6732" w:rsidRDefault="00B87DEC" w:rsidP="00DD5CE4">
            <w:pPr>
              <w:widowControl w:val="0"/>
              <w:rPr>
                <w:sz w:val="20"/>
                <w:lang w:val="fr-CA"/>
              </w:rPr>
            </w:pPr>
          </w:p>
          <w:p w:rsidR="00B87DEC" w:rsidRPr="002B6732" w:rsidRDefault="00B87DEC" w:rsidP="00DD5CE4">
            <w:pPr>
              <w:widowControl w:val="0"/>
              <w:rPr>
                <w:sz w:val="20"/>
                <w:lang w:val="fr-CA"/>
              </w:rPr>
            </w:pPr>
          </w:p>
        </w:tc>
        <w:tc>
          <w:tcPr>
            <w:tcW w:w="2330" w:type="pct"/>
          </w:tcPr>
          <w:p w:rsidR="00B87DEC" w:rsidRPr="002B6732" w:rsidRDefault="00B87DEC" w:rsidP="00DD5CE4">
            <w:pPr>
              <w:widowControl w:val="0"/>
              <w:rPr>
                <w:sz w:val="20"/>
                <w:lang w:val="fr-CA"/>
              </w:rPr>
            </w:pPr>
            <w:r w:rsidRPr="002B6732">
              <w:rPr>
                <w:sz w:val="20"/>
                <w:lang w:val="fr-CA"/>
              </w:rPr>
              <w:t>Demande d’autorisation d’appel déposée</w:t>
            </w:r>
          </w:p>
          <w:p w:rsidR="00B87DEC" w:rsidRPr="002B6732" w:rsidRDefault="00B87DEC" w:rsidP="00DD5CE4">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62"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732C5" w:rsidRPr="00E732C5" w:rsidTr="00DD5CE4">
        <w:trPr>
          <w:cantSplit/>
        </w:trPr>
        <w:tc>
          <w:tcPr>
            <w:tcW w:w="1458" w:type="dxa"/>
          </w:tcPr>
          <w:p w:rsidR="00E732C5" w:rsidRPr="00E732C5" w:rsidRDefault="00E732C5" w:rsidP="00DD5CE4">
            <w:pPr>
              <w:rPr>
                <w:sz w:val="20"/>
                <w:szCs w:val="20"/>
              </w:rPr>
            </w:pPr>
            <w:r w:rsidRPr="00E732C5">
              <w:rPr>
                <w:rStyle w:val="SCCFileNumberChar"/>
                <w:sz w:val="20"/>
                <w:szCs w:val="20"/>
              </w:rPr>
              <w:t>33932</w:t>
            </w:r>
          </w:p>
          <w:p w:rsidR="00E732C5" w:rsidRPr="00E732C5" w:rsidRDefault="00E732C5" w:rsidP="00DD5CE4">
            <w:pPr>
              <w:rPr>
                <w:b/>
                <w:sz w:val="20"/>
                <w:szCs w:val="20"/>
                <w:lang w:val="fr-CA"/>
              </w:rPr>
            </w:pPr>
          </w:p>
        </w:tc>
        <w:tc>
          <w:tcPr>
            <w:tcW w:w="8118" w:type="dxa"/>
          </w:tcPr>
          <w:p w:rsidR="00E732C5" w:rsidRPr="00E732C5" w:rsidRDefault="00E732C5" w:rsidP="00DD5CE4">
            <w:pPr>
              <w:rPr>
                <w:sz w:val="20"/>
                <w:szCs w:val="20"/>
              </w:rPr>
            </w:pPr>
            <w:r w:rsidRPr="00E732C5">
              <w:rPr>
                <w:rStyle w:val="SCCLsocChar"/>
                <w:sz w:val="20"/>
                <w:szCs w:val="20"/>
                <w:lang w:val="en-CA"/>
              </w:rPr>
              <w:t>James Dee Lemmon v. Her Majesty the Queen</w:t>
            </w:r>
            <w:r w:rsidRPr="00E732C5">
              <w:rPr>
                <w:sz w:val="20"/>
                <w:szCs w:val="20"/>
              </w:rPr>
              <w:t xml:space="preserve"> (Alta.) (Criminal) (By Leave)</w:t>
            </w:r>
          </w:p>
          <w:p w:rsidR="00E732C5" w:rsidRPr="00E732C5" w:rsidRDefault="00E732C5" w:rsidP="00DD5CE4">
            <w:pPr>
              <w:rPr>
                <w:sz w:val="20"/>
                <w:szCs w:val="20"/>
              </w:rPr>
            </w:pPr>
          </w:p>
        </w:tc>
      </w:tr>
      <w:tr w:rsidR="00E732C5" w:rsidRPr="00E732C5" w:rsidTr="00DD5CE4">
        <w:trPr>
          <w:cantSplit/>
        </w:trPr>
        <w:tc>
          <w:tcPr>
            <w:tcW w:w="1458" w:type="dxa"/>
          </w:tcPr>
          <w:p w:rsidR="00E732C5" w:rsidRPr="00E732C5" w:rsidRDefault="00E732C5" w:rsidP="00DD5CE4">
            <w:pPr>
              <w:rPr>
                <w:sz w:val="20"/>
                <w:szCs w:val="20"/>
              </w:rPr>
            </w:pPr>
            <w:r w:rsidRPr="00E732C5">
              <w:rPr>
                <w:sz w:val="20"/>
                <w:szCs w:val="20"/>
              </w:rPr>
              <w:t>Coram :</w:t>
            </w:r>
          </w:p>
        </w:tc>
        <w:tc>
          <w:tcPr>
            <w:tcW w:w="8118" w:type="dxa"/>
          </w:tcPr>
          <w:p w:rsidR="00E732C5" w:rsidRPr="00E732C5" w:rsidRDefault="00E732C5" w:rsidP="00DD5CE4">
            <w:pPr>
              <w:rPr>
                <w:sz w:val="20"/>
                <w:szCs w:val="20"/>
              </w:rPr>
            </w:pPr>
            <w:r w:rsidRPr="00E732C5">
              <w:rPr>
                <w:rStyle w:val="SCCCoramChar"/>
                <w:sz w:val="20"/>
                <w:szCs w:val="20"/>
                <w:lang w:val="en-CA"/>
              </w:rPr>
              <w:t>McLachlin C.J. and Abella and Cromwell JJ.</w:t>
            </w:r>
          </w:p>
          <w:p w:rsidR="00E732C5" w:rsidRPr="00E732C5" w:rsidRDefault="00E732C5" w:rsidP="00DD5CE4">
            <w:pPr>
              <w:rPr>
                <w:sz w:val="20"/>
                <w:szCs w:val="20"/>
                <w:u w:val="single"/>
              </w:rPr>
            </w:pPr>
          </w:p>
        </w:tc>
      </w:tr>
      <w:tr w:rsidR="00E732C5" w:rsidRPr="00982105" w:rsidTr="00DD5CE4">
        <w:trPr>
          <w:cantSplit/>
        </w:trPr>
        <w:tc>
          <w:tcPr>
            <w:tcW w:w="9576" w:type="dxa"/>
            <w:gridSpan w:val="2"/>
          </w:tcPr>
          <w:p w:rsidR="00E732C5" w:rsidRPr="00E732C5" w:rsidRDefault="00E732C5" w:rsidP="00DD5CE4">
            <w:pPr>
              <w:pStyle w:val="SCCShortJudgment"/>
              <w:rPr>
                <w:szCs w:val="20"/>
              </w:rPr>
            </w:pPr>
            <w:r w:rsidRPr="00E732C5">
              <w:rPr>
                <w:szCs w:val="20"/>
              </w:rPr>
              <w:t>The motion for an extension of time to serve and file the application for leave to appeal is granted. The application for leave to appeal from the judgment of the Court of Appeal of Alberta (Calgary), Number 0801-0232-A, 2010 ABCA 193, dated June 23, 2010, is dismissed without costs.</w:t>
            </w:r>
          </w:p>
          <w:p w:rsidR="00E732C5" w:rsidRPr="00E732C5" w:rsidRDefault="00E732C5" w:rsidP="00DD5CE4">
            <w:pPr>
              <w:pStyle w:val="SCCShortJudgment"/>
              <w:ind w:firstLine="0"/>
              <w:rPr>
                <w:szCs w:val="20"/>
              </w:rPr>
            </w:pPr>
          </w:p>
          <w:p w:rsidR="00E732C5" w:rsidRPr="00E732C5" w:rsidRDefault="00E732C5" w:rsidP="00DD5CE4">
            <w:pPr>
              <w:pStyle w:val="SCCShortJudgment"/>
              <w:rPr>
                <w:szCs w:val="20"/>
                <w:lang w:val="fr-CA"/>
              </w:rPr>
            </w:pPr>
            <w:r w:rsidRPr="00E732C5">
              <w:rPr>
                <w:szCs w:val="20"/>
                <w:lang w:val="fr-CA"/>
              </w:rPr>
              <w:t>La requête en prorogation du délai de signification et de dépôt de la demande d’autorisation d’appel est accordée.  La demande d’autorisation d’appel de l’arrêt de la Cour d'appel de l’Alberta (Calgary), numéro 0801-0232-A, 2010 ABCA 193, daté du 23 juin 2010, est rejetée sans dépens.</w:t>
            </w:r>
          </w:p>
        </w:tc>
      </w:tr>
    </w:tbl>
    <w:p w:rsidR="00185308" w:rsidRDefault="00185308" w:rsidP="00185308">
      <w:pPr>
        <w:rPr>
          <w:sz w:val="20"/>
          <w:szCs w:val="20"/>
          <w:lang w:val="fr-CA"/>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732C5" w:rsidRPr="002B6732" w:rsidTr="00DD5CE4">
        <w:tc>
          <w:tcPr>
            <w:tcW w:w="5000" w:type="pct"/>
            <w:gridSpan w:val="3"/>
          </w:tcPr>
          <w:p w:rsidR="00E732C5" w:rsidRPr="002B6732" w:rsidRDefault="00E732C5" w:rsidP="00E732C5">
            <w:pPr>
              <w:widowControl w:val="0"/>
              <w:jc w:val="both"/>
              <w:rPr>
                <w:sz w:val="20"/>
              </w:rPr>
            </w:pPr>
            <w:r w:rsidRPr="002B6732">
              <w:rPr>
                <w:sz w:val="20"/>
              </w:rPr>
              <w:t>(</w:t>
            </w:r>
            <w:r w:rsidRPr="002B6732">
              <w:rPr>
                <w:smallCaps/>
                <w:sz w:val="20"/>
              </w:rPr>
              <w:t>Publication ban on party</w:t>
            </w:r>
            <w:r w:rsidRPr="002B6732">
              <w:rPr>
                <w:sz w:val="20"/>
              </w:rPr>
              <w:t>)</w:t>
            </w:r>
          </w:p>
          <w:p w:rsidR="00E732C5" w:rsidRPr="002B6732" w:rsidRDefault="00E732C5" w:rsidP="00E732C5">
            <w:pPr>
              <w:widowControl w:val="0"/>
              <w:jc w:val="both"/>
              <w:rPr>
                <w:sz w:val="20"/>
              </w:rPr>
            </w:pPr>
          </w:p>
          <w:p w:rsidR="00E732C5" w:rsidRPr="002B6732" w:rsidRDefault="00E732C5" w:rsidP="00E732C5">
            <w:pPr>
              <w:widowControl w:val="0"/>
              <w:jc w:val="both"/>
              <w:rPr>
                <w:sz w:val="20"/>
              </w:rPr>
            </w:pPr>
            <w:r w:rsidRPr="002B6732">
              <w:rPr>
                <w:sz w:val="20"/>
              </w:rPr>
              <w:t>Criminal Law – Sexual assault – Evidence – DNA evidence – Expert opinion evidence – Whether trial judge erred in determining that the applicant did not raise a reasonable doubt because he failed to prove that saliva contains DNA and therefore his DNA should have been detected – Whether trial judge erred by not properly considering medical evidence and complainant’s testimony.</w:t>
            </w:r>
          </w:p>
          <w:p w:rsidR="00E732C5" w:rsidRPr="002B6732" w:rsidRDefault="00E732C5" w:rsidP="00E732C5">
            <w:pPr>
              <w:widowControl w:val="0"/>
              <w:jc w:val="both"/>
              <w:rPr>
                <w:sz w:val="20"/>
              </w:rPr>
            </w:pPr>
          </w:p>
        </w:tc>
      </w:tr>
      <w:tr w:rsidR="00E732C5" w:rsidRPr="002B6732" w:rsidTr="00DD5CE4">
        <w:tc>
          <w:tcPr>
            <w:tcW w:w="5000" w:type="pct"/>
            <w:gridSpan w:val="3"/>
          </w:tcPr>
          <w:p w:rsidR="00E732C5" w:rsidRPr="002B6732" w:rsidRDefault="00E732C5" w:rsidP="00E732C5">
            <w:pPr>
              <w:widowControl w:val="0"/>
              <w:jc w:val="both"/>
              <w:rPr>
                <w:sz w:val="20"/>
              </w:rPr>
            </w:pPr>
            <w:r w:rsidRPr="002B6732">
              <w:rPr>
                <w:sz w:val="20"/>
              </w:rPr>
              <w:t xml:space="preserve">After consuming cocaine, having consensual sex with a third party, and consuming alcohol with the applicant and another man, the complainant drove the applicant to an automotive garage where he worked.  She testified that at the garage, the applicant grabbed her by the neck, dragged her into the shop, and ordered her to perform multiple sexual acts over several hours.  She testified that she did not resist and that she submitted because she was intimidated.  She testified that the applicant used his spit as a lubricant during the assault.  Afterwards, she contacted police and was examined at hospital where injuries were confirmed. An expert opined that the complainant’s injuries were consistent with sexual assault and not consistent with consensual sex or rough sex. The applicant’s DNA was not found in or on the complainant’s clothing or body.  </w:t>
            </w:r>
          </w:p>
          <w:p w:rsidR="00E732C5" w:rsidRPr="002B6732" w:rsidRDefault="00E732C5" w:rsidP="00E732C5">
            <w:pPr>
              <w:widowControl w:val="0"/>
              <w:jc w:val="both"/>
              <w:rPr>
                <w:sz w:val="20"/>
              </w:rPr>
            </w:pPr>
          </w:p>
        </w:tc>
      </w:tr>
      <w:tr w:rsidR="00E732C5" w:rsidRPr="002B6732" w:rsidTr="00DD5CE4">
        <w:tc>
          <w:tcPr>
            <w:tcW w:w="2427" w:type="pct"/>
          </w:tcPr>
          <w:p w:rsidR="00E732C5" w:rsidRPr="002B6732" w:rsidRDefault="00E732C5" w:rsidP="00DD5CE4">
            <w:pPr>
              <w:widowControl w:val="0"/>
              <w:rPr>
                <w:sz w:val="20"/>
              </w:rPr>
            </w:pPr>
            <w:r w:rsidRPr="002B6732">
              <w:rPr>
                <w:sz w:val="20"/>
              </w:rPr>
              <w:t>December 6, 2007</w:t>
            </w:r>
          </w:p>
          <w:p w:rsidR="00E732C5" w:rsidRPr="002B6732" w:rsidRDefault="00E732C5" w:rsidP="00DD5CE4">
            <w:pPr>
              <w:widowControl w:val="0"/>
              <w:rPr>
                <w:sz w:val="20"/>
              </w:rPr>
            </w:pPr>
            <w:r w:rsidRPr="002B6732">
              <w:rPr>
                <w:sz w:val="20"/>
              </w:rPr>
              <w:t>Court of Queen’s Bench of Alberta</w:t>
            </w:r>
          </w:p>
          <w:p w:rsidR="00E732C5" w:rsidRPr="002B6732" w:rsidRDefault="00E732C5" w:rsidP="00DD5CE4">
            <w:pPr>
              <w:widowControl w:val="0"/>
              <w:rPr>
                <w:sz w:val="20"/>
              </w:rPr>
            </w:pPr>
            <w:r w:rsidRPr="002B6732">
              <w:rPr>
                <w:sz w:val="20"/>
              </w:rPr>
              <w:t>(Erb J.)</w:t>
            </w:r>
          </w:p>
          <w:p w:rsidR="00E732C5" w:rsidRPr="002B6732" w:rsidRDefault="00E732C5" w:rsidP="00DD5CE4">
            <w:pPr>
              <w:widowControl w:val="0"/>
              <w:rPr>
                <w:sz w:val="20"/>
              </w:rPr>
            </w:pPr>
          </w:p>
        </w:tc>
        <w:tc>
          <w:tcPr>
            <w:tcW w:w="243" w:type="pct"/>
          </w:tcPr>
          <w:p w:rsidR="00E732C5" w:rsidRPr="002B6732" w:rsidRDefault="00E732C5" w:rsidP="00DD5CE4">
            <w:pPr>
              <w:widowControl w:val="0"/>
              <w:rPr>
                <w:sz w:val="20"/>
              </w:rPr>
            </w:pPr>
          </w:p>
        </w:tc>
        <w:tc>
          <w:tcPr>
            <w:tcW w:w="2330" w:type="pct"/>
          </w:tcPr>
          <w:p w:rsidR="00E732C5" w:rsidRPr="002B6732" w:rsidRDefault="00E732C5" w:rsidP="00E732C5">
            <w:pPr>
              <w:widowControl w:val="0"/>
              <w:jc w:val="both"/>
              <w:rPr>
                <w:sz w:val="20"/>
              </w:rPr>
            </w:pPr>
            <w:r w:rsidRPr="002B6732">
              <w:rPr>
                <w:sz w:val="20"/>
              </w:rPr>
              <w:t xml:space="preserve">Convictions for sexual assault, choking with intent and unlawful confinement </w:t>
            </w:r>
          </w:p>
        </w:tc>
      </w:tr>
      <w:tr w:rsidR="00E732C5" w:rsidRPr="002B6732" w:rsidTr="00DD5CE4">
        <w:tc>
          <w:tcPr>
            <w:tcW w:w="2427" w:type="pct"/>
          </w:tcPr>
          <w:p w:rsidR="00E732C5" w:rsidRPr="002B6732" w:rsidRDefault="00E732C5" w:rsidP="00DD5CE4">
            <w:pPr>
              <w:widowControl w:val="0"/>
              <w:rPr>
                <w:sz w:val="20"/>
              </w:rPr>
            </w:pPr>
            <w:r w:rsidRPr="002B6732">
              <w:rPr>
                <w:sz w:val="20"/>
              </w:rPr>
              <w:t>June 23, 2010</w:t>
            </w:r>
          </w:p>
          <w:p w:rsidR="00E732C5" w:rsidRPr="002B6732" w:rsidRDefault="00E732C5" w:rsidP="00DD5CE4">
            <w:pPr>
              <w:widowControl w:val="0"/>
              <w:rPr>
                <w:sz w:val="20"/>
              </w:rPr>
            </w:pPr>
            <w:r w:rsidRPr="002B6732">
              <w:rPr>
                <w:sz w:val="20"/>
              </w:rPr>
              <w:t>Court of Appeal of Alberta (Calgary)</w:t>
            </w:r>
          </w:p>
          <w:p w:rsidR="00E732C5" w:rsidRPr="002B6732" w:rsidRDefault="00E732C5" w:rsidP="00DD5CE4">
            <w:pPr>
              <w:widowControl w:val="0"/>
              <w:rPr>
                <w:sz w:val="20"/>
              </w:rPr>
            </w:pPr>
            <w:r w:rsidRPr="002B6732">
              <w:rPr>
                <w:sz w:val="20"/>
              </w:rPr>
              <w:t>(McFadyen, Watson, Kent JJ.A.)</w:t>
            </w:r>
          </w:p>
          <w:p w:rsidR="00E732C5" w:rsidRPr="002B6732" w:rsidRDefault="00E732C5" w:rsidP="00DD5CE4">
            <w:pPr>
              <w:widowControl w:val="0"/>
              <w:rPr>
                <w:sz w:val="20"/>
              </w:rPr>
            </w:pPr>
            <w:r w:rsidRPr="002B6732">
              <w:rPr>
                <w:sz w:val="20"/>
              </w:rPr>
              <w:t>2010 ABCA 193</w:t>
            </w:r>
          </w:p>
          <w:p w:rsidR="00E732C5" w:rsidRPr="002B6732" w:rsidRDefault="00E732C5" w:rsidP="00E732C5">
            <w:pPr>
              <w:widowControl w:val="0"/>
              <w:rPr>
                <w:sz w:val="20"/>
              </w:rPr>
            </w:pPr>
            <w:r w:rsidRPr="002B6732">
              <w:rPr>
                <w:sz w:val="20"/>
              </w:rPr>
              <w:t>Docket: 0801-0232-A</w:t>
            </w:r>
          </w:p>
        </w:tc>
        <w:tc>
          <w:tcPr>
            <w:tcW w:w="243" w:type="pct"/>
          </w:tcPr>
          <w:p w:rsidR="00E732C5" w:rsidRPr="002B6732" w:rsidRDefault="00E732C5" w:rsidP="00DD5CE4">
            <w:pPr>
              <w:widowControl w:val="0"/>
              <w:rPr>
                <w:sz w:val="20"/>
              </w:rPr>
            </w:pPr>
          </w:p>
        </w:tc>
        <w:tc>
          <w:tcPr>
            <w:tcW w:w="2330" w:type="pct"/>
          </w:tcPr>
          <w:p w:rsidR="00E732C5" w:rsidRPr="002B6732" w:rsidRDefault="00E732C5" w:rsidP="00DD5CE4">
            <w:pPr>
              <w:widowControl w:val="0"/>
              <w:rPr>
                <w:sz w:val="20"/>
              </w:rPr>
            </w:pPr>
            <w:r w:rsidRPr="002B6732">
              <w:rPr>
                <w:sz w:val="20"/>
              </w:rPr>
              <w:t>Appeal dismissed</w:t>
            </w:r>
          </w:p>
          <w:p w:rsidR="00E732C5" w:rsidRPr="002B6732" w:rsidRDefault="00E732C5" w:rsidP="00DD5CE4">
            <w:pPr>
              <w:widowControl w:val="0"/>
              <w:rPr>
                <w:sz w:val="20"/>
              </w:rPr>
            </w:pPr>
          </w:p>
        </w:tc>
      </w:tr>
    </w:tbl>
    <w:p w:rsidR="00E732C5" w:rsidRDefault="00E732C5"/>
    <w:tbl>
      <w:tblPr>
        <w:tblW w:w="4952" w:type="pct"/>
        <w:tblLayout w:type="fixed"/>
        <w:tblCellMar>
          <w:left w:w="0" w:type="dxa"/>
          <w:bottom w:w="99" w:type="dxa"/>
          <w:right w:w="0" w:type="dxa"/>
        </w:tblCellMar>
        <w:tblLook w:val="04A0"/>
      </w:tblPr>
      <w:tblGrid>
        <w:gridCol w:w="4624"/>
        <w:gridCol w:w="463"/>
        <w:gridCol w:w="4440"/>
      </w:tblGrid>
      <w:tr w:rsidR="00E732C5" w:rsidRPr="002B6732" w:rsidTr="00E732C5">
        <w:trPr>
          <w:cantSplit/>
        </w:trPr>
        <w:tc>
          <w:tcPr>
            <w:tcW w:w="2427" w:type="pct"/>
          </w:tcPr>
          <w:p w:rsidR="00E732C5" w:rsidRPr="002B6732" w:rsidRDefault="00E732C5" w:rsidP="00DD5CE4">
            <w:pPr>
              <w:widowControl w:val="0"/>
              <w:rPr>
                <w:sz w:val="20"/>
              </w:rPr>
            </w:pPr>
            <w:r w:rsidRPr="002B6732">
              <w:rPr>
                <w:sz w:val="20"/>
              </w:rPr>
              <w:lastRenderedPageBreak/>
              <w:t>November 9, 2010</w:t>
            </w:r>
          </w:p>
          <w:p w:rsidR="00E732C5" w:rsidRPr="002B6732" w:rsidRDefault="00E732C5" w:rsidP="00DD5CE4">
            <w:pPr>
              <w:widowControl w:val="0"/>
              <w:rPr>
                <w:sz w:val="20"/>
              </w:rPr>
            </w:pPr>
            <w:r w:rsidRPr="002B6732">
              <w:rPr>
                <w:sz w:val="20"/>
              </w:rPr>
              <w:t>Supreme Court of Canada</w:t>
            </w:r>
          </w:p>
        </w:tc>
        <w:tc>
          <w:tcPr>
            <w:tcW w:w="243" w:type="pct"/>
          </w:tcPr>
          <w:p w:rsidR="00E732C5" w:rsidRPr="002B6732" w:rsidRDefault="00E732C5" w:rsidP="00DD5CE4">
            <w:pPr>
              <w:widowControl w:val="0"/>
              <w:rPr>
                <w:sz w:val="20"/>
              </w:rPr>
            </w:pPr>
          </w:p>
        </w:tc>
        <w:tc>
          <w:tcPr>
            <w:tcW w:w="2330" w:type="pct"/>
          </w:tcPr>
          <w:p w:rsidR="00E732C5" w:rsidRPr="002B6732" w:rsidRDefault="00E732C5" w:rsidP="00E732C5">
            <w:pPr>
              <w:widowControl w:val="0"/>
              <w:jc w:val="both"/>
              <w:rPr>
                <w:sz w:val="20"/>
              </w:rPr>
            </w:pPr>
            <w:r w:rsidRPr="002B6732">
              <w:rPr>
                <w:sz w:val="20"/>
              </w:rPr>
              <w:t>Application for extension of time to apply for leave to appeal and application for leave to appeal filed</w:t>
            </w: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63"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732C5" w:rsidRPr="00982105" w:rsidTr="00DD5CE4">
        <w:tc>
          <w:tcPr>
            <w:tcW w:w="5000" w:type="pct"/>
            <w:gridSpan w:val="3"/>
          </w:tcPr>
          <w:p w:rsidR="00E732C5" w:rsidRPr="002B6732" w:rsidRDefault="00E732C5" w:rsidP="00E732C5">
            <w:pPr>
              <w:widowControl w:val="0"/>
              <w:jc w:val="both"/>
              <w:rPr>
                <w:smallCaps/>
                <w:sz w:val="20"/>
                <w:lang w:val="fr-CA"/>
              </w:rPr>
            </w:pPr>
            <w:r w:rsidRPr="002B6732">
              <w:rPr>
                <w:smallCaps/>
                <w:sz w:val="20"/>
                <w:lang w:val="fr-CA"/>
              </w:rPr>
              <w:t>(Ordonnance de non-publication visant une partie)</w:t>
            </w:r>
          </w:p>
          <w:p w:rsidR="00E732C5" w:rsidRPr="002B6732" w:rsidRDefault="00E732C5" w:rsidP="00E732C5">
            <w:pPr>
              <w:widowControl w:val="0"/>
              <w:jc w:val="both"/>
              <w:rPr>
                <w:sz w:val="20"/>
                <w:lang w:val="fr-CA"/>
              </w:rPr>
            </w:pPr>
          </w:p>
          <w:p w:rsidR="00E732C5" w:rsidRPr="002B6732" w:rsidRDefault="00E732C5" w:rsidP="00E732C5">
            <w:pPr>
              <w:widowControl w:val="0"/>
              <w:jc w:val="both"/>
              <w:rPr>
                <w:sz w:val="20"/>
                <w:lang w:val="fr-CA"/>
              </w:rPr>
            </w:pPr>
            <w:r w:rsidRPr="002B6732">
              <w:rPr>
                <w:sz w:val="20"/>
                <w:lang w:val="fr-CA"/>
              </w:rPr>
              <w:t>Droit criminel – Agression sexuelle – Preuve – Preuve génétique – Preuve d’expert – Le juge de première instance a-t-il commis une erreur en concluant que le demandeur n’a soulevé aucun doute raisonnable parce qu’il n’a pas prouvé que la salive renferme de l’ADN et que, par conséquent, son ADN aurait dû être détectée? – Le juge de première instance a-t-il commis une erreur ne tenant pas dûment compte de la preuve médicale et du témoignage de la plaignante?</w:t>
            </w:r>
          </w:p>
          <w:p w:rsidR="00E732C5" w:rsidRPr="002B6732" w:rsidRDefault="00E732C5" w:rsidP="00E732C5">
            <w:pPr>
              <w:widowControl w:val="0"/>
              <w:jc w:val="both"/>
              <w:rPr>
                <w:sz w:val="20"/>
                <w:lang w:val="fr-CA"/>
              </w:rPr>
            </w:pPr>
          </w:p>
        </w:tc>
      </w:tr>
      <w:tr w:rsidR="00E732C5" w:rsidRPr="00982105" w:rsidTr="00DD5CE4">
        <w:tc>
          <w:tcPr>
            <w:tcW w:w="5000" w:type="pct"/>
            <w:gridSpan w:val="3"/>
          </w:tcPr>
          <w:p w:rsidR="00E732C5" w:rsidRPr="002B6732" w:rsidRDefault="00E732C5" w:rsidP="00E732C5">
            <w:pPr>
              <w:widowControl w:val="0"/>
              <w:jc w:val="both"/>
              <w:rPr>
                <w:sz w:val="20"/>
                <w:lang w:val="fr-CA"/>
              </w:rPr>
            </w:pPr>
            <w:r w:rsidRPr="002B6732">
              <w:rPr>
                <w:sz w:val="20"/>
                <w:lang w:val="fr-CA"/>
              </w:rPr>
              <w:t>Après avoir consommé de la cocaïne et avoir eu une relation sexuelle consensuelle avec un tiers et avoir consommé de l’alcool avec le demandeur et un autre homme, la plaignante a conduit le demandeur au garage auto où il travaillait.  Elle a affirmé dans son témoignage que, quand ils furent rendus au garage, le demandeur l’a saisie au cou et l’a entraînée dans l’atelier, puis il l’a obligée à accomplir des actes sexuelles pendant plusieurs heures.  Elle a affirmé dans son témoignage qu’elle n’a pas résisté et qu’elle a obéi parce qu’elle avait peur.  Elle a affirmé dans son témoignage que le demandeur s’est servi de sa salive comme lubrifiant lors de l’agression.  Peu après, elle a communiqué avec la police et elle a subi un examen à l’hôpital où l’existence de blessures a été confirmée.  Un expert a affirmé que les blessures de la plaignante étaient compatibles avec une agression sexuelle et non compatibles avec une relation sexuelle consensuelle ou avec une relation sexuelle brutale.  On n’a trouvé aucune trace de l’ADN du demandeur sur les vêtements ou sur le corps de la plaignante.</w:t>
            </w:r>
          </w:p>
          <w:p w:rsidR="00E732C5" w:rsidRPr="002B6732" w:rsidRDefault="00E732C5" w:rsidP="00E732C5">
            <w:pPr>
              <w:widowControl w:val="0"/>
              <w:jc w:val="both"/>
              <w:rPr>
                <w:sz w:val="20"/>
                <w:lang w:val="fr-CA"/>
              </w:rPr>
            </w:pPr>
          </w:p>
        </w:tc>
      </w:tr>
      <w:tr w:rsidR="00E732C5" w:rsidRPr="00982105" w:rsidTr="00DD5CE4">
        <w:tc>
          <w:tcPr>
            <w:tcW w:w="2427" w:type="pct"/>
          </w:tcPr>
          <w:p w:rsidR="00E732C5" w:rsidRPr="002B6732" w:rsidRDefault="00E732C5" w:rsidP="00DD5CE4">
            <w:pPr>
              <w:widowControl w:val="0"/>
              <w:rPr>
                <w:sz w:val="20"/>
                <w:lang w:val="fr-CA"/>
              </w:rPr>
            </w:pPr>
            <w:r w:rsidRPr="002B6732">
              <w:rPr>
                <w:sz w:val="20"/>
                <w:lang w:val="fr-CA"/>
              </w:rPr>
              <w:t>6 décembre 2007</w:t>
            </w:r>
          </w:p>
          <w:p w:rsidR="00E732C5" w:rsidRPr="002B6732" w:rsidRDefault="00E732C5" w:rsidP="00DD5CE4">
            <w:pPr>
              <w:widowControl w:val="0"/>
              <w:rPr>
                <w:sz w:val="20"/>
                <w:lang w:val="fr-CA"/>
              </w:rPr>
            </w:pPr>
            <w:r w:rsidRPr="002B6732">
              <w:rPr>
                <w:sz w:val="20"/>
                <w:lang w:val="fr-CA"/>
              </w:rPr>
              <w:t>Cour du Banc de la Reine de l’Alberta</w:t>
            </w:r>
          </w:p>
          <w:p w:rsidR="00E732C5" w:rsidRPr="002B6732" w:rsidRDefault="00E732C5" w:rsidP="00DD5CE4">
            <w:pPr>
              <w:widowControl w:val="0"/>
              <w:rPr>
                <w:sz w:val="20"/>
                <w:lang w:val="fr-CA"/>
              </w:rPr>
            </w:pPr>
            <w:r w:rsidRPr="002B6732">
              <w:rPr>
                <w:sz w:val="20"/>
                <w:lang w:val="fr-CA"/>
              </w:rPr>
              <w:t>(juge Erb)</w:t>
            </w:r>
          </w:p>
          <w:p w:rsidR="00E732C5" w:rsidRPr="002B6732" w:rsidRDefault="00E732C5" w:rsidP="00DD5CE4">
            <w:pPr>
              <w:widowControl w:val="0"/>
              <w:rPr>
                <w:sz w:val="20"/>
                <w:lang w:val="fr-CA"/>
              </w:rPr>
            </w:pPr>
          </w:p>
        </w:tc>
        <w:tc>
          <w:tcPr>
            <w:tcW w:w="243" w:type="pct"/>
          </w:tcPr>
          <w:p w:rsidR="00E732C5" w:rsidRPr="002B6732" w:rsidRDefault="00E732C5" w:rsidP="00E732C5">
            <w:pPr>
              <w:widowControl w:val="0"/>
              <w:jc w:val="both"/>
              <w:rPr>
                <w:sz w:val="20"/>
                <w:lang w:val="fr-CA"/>
              </w:rPr>
            </w:pPr>
          </w:p>
        </w:tc>
        <w:tc>
          <w:tcPr>
            <w:tcW w:w="2330" w:type="pct"/>
          </w:tcPr>
          <w:p w:rsidR="00E732C5" w:rsidRPr="002B6732" w:rsidRDefault="00E732C5" w:rsidP="00E732C5">
            <w:pPr>
              <w:widowControl w:val="0"/>
              <w:jc w:val="both"/>
              <w:rPr>
                <w:sz w:val="20"/>
                <w:lang w:val="fr-CA"/>
              </w:rPr>
            </w:pPr>
            <w:r w:rsidRPr="002B6732">
              <w:rPr>
                <w:sz w:val="20"/>
                <w:lang w:val="fr-CA"/>
              </w:rPr>
              <w:t xml:space="preserve">Déclarations de culpabilité : agression sexuelle, strangulation dans l’intention de commettre un acte criminel et séquestration </w:t>
            </w:r>
          </w:p>
        </w:tc>
      </w:tr>
      <w:tr w:rsidR="00E732C5" w:rsidRPr="002B6732" w:rsidTr="00DD5CE4">
        <w:tc>
          <w:tcPr>
            <w:tcW w:w="2427" w:type="pct"/>
          </w:tcPr>
          <w:p w:rsidR="00E732C5" w:rsidRPr="002B6732" w:rsidRDefault="00E732C5" w:rsidP="00DD5CE4">
            <w:pPr>
              <w:widowControl w:val="0"/>
              <w:rPr>
                <w:sz w:val="20"/>
                <w:lang w:val="fr-CA"/>
              </w:rPr>
            </w:pPr>
            <w:r w:rsidRPr="002B6732">
              <w:rPr>
                <w:sz w:val="20"/>
                <w:lang w:val="fr-CA"/>
              </w:rPr>
              <w:t>3 juin 2010</w:t>
            </w:r>
          </w:p>
          <w:p w:rsidR="00E732C5" w:rsidRPr="002B6732" w:rsidRDefault="00E732C5" w:rsidP="00DD5CE4">
            <w:pPr>
              <w:widowControl w:val="0"/>
              <w:rPr>
                <w:sz w:val="20"/>
                <w:lang w:val="fr-CA"/>
              </w:rPr>
            </w:pPr>
            <w:r w:rsidRPr="002B6732">
              <w:rPr>
                <w:sz w:val="20"/>
                <w:lang w:val="fr-CA"/>
              </w:rPr>
              <w:t>Cour d’appel de l’Alberta (Calgary)</w:t>
            </w:r>
          </w:p>
          <w:p w:rsidR="00E732C5" w:rsidRPr="002B6732" w:rsidRDefault="00E732C5" w:rsidP="00DD5CE4">
            <w:pPr>
              <w:widowControl w:val="0"/>
              <w:rPr>
                <w:sz w:val="20"/>
                <w:lang w:val="fr-CA"/>
              </w:rPr>
            </w:pPr>
            <w:r w:rsidRPr="002B6732">
              <w:rPr>
                <w:sz w:val="20"/>
                <w:lang w:val="fr-CA"/>
              </w:rPr>
              <w:t>(juges McFadyen, Watson et Kent)</w:t>
            </w:r>
          </w:p>
          <w:p w:rsidR="00E732C5" w:rsidRPr="002B6732" w:rsidRDefault="00E732C5" w:rsidP="00DD5CE4">
            <w:pPr>
              <w:widowControl w:val="0"/>
              <w:rPr>
                <w:sz w:val="20"/>
                <w:lang w:val="fr-CA"/>
              </w:rPr>
            </w:pPr>
            <w:r w:rsidRPr="002B6732">
              <w:rPr>
                <w:sz w:val="20"/>
                <w:lang w:val="fr-CA"/>
              </w:rPr>
              <w:t>2010 ABCA 193</w:t>
            </w:r>
          </w:p>
          <w:p w:rsidR="00E732C5" w:rsidRPr="002B6732" w:rsidRDefault="00E732C5" w:rsidP="00DD5CE4">
            <w:pPr>
              <w:widowControl w:val="0"/>
              <w:rPr>
                <w:sz w:val="20"/>
                <w:lang w:val="fr-CA"/>
              </w:rPr>
            </w:pPr>
            <w:r w:rsidRPr="002B6732">
              <w:rPr>
                <w:sz w:val="20"/>
                <w:lang w:val="fr-CA"/>
              </w:rPr>
              <w:t>Dossier : 0801-0232-A</w:t>
            </w:r>
          </w:p>
          <w:p w:rsidR="00E732C5" w:rsidRPr="002B6732" w:rsidRDefault="00E732C5" w:rsidP="00DD5CE4">
            <w:pPr>
              <w:widowControl w:val="0"/>
              <w:rPr>
                <w:sz w:val="20"/>
                <w:lang w:val="fr-CA"/>
              </w:rPr>
            </w:pPr>
          </w:p>
        </w:tc>
        <w:tc>
          <w:tcPr>
            <w:tcW w:w="243" w:type="pct"/>
          </w:tcPr>
          <w:p w:rsidR="00E732C5" w:rsidRPr="002B6732" w:rsidRDefault="00E732C5" w:rsidP="00DD5CE4">
            <w:pPr>
              <w:widowControl w:val="0"/>
              <w:rPr>
                <w:sz w:val="20"/>
                <w:lang w:val="fr-CA"/>
              </w:rPr>
            </w:pPr>
          </w:p>
        </w:tc>
        <w:tc>
          <w:tcPr>
            <w:tcW w:w="2330" w:type="pct"/>
          </w:tcPr>
          <w:p w:rsidR="00E732C5" w:rsidRPr="002B6732" w:rsidRDefault="00E732C5" w:rsidP="00DD5CE4">
            <w:pPr>
              <w:widowControl w:val="0"/>
              <w:rPr>
                <w:sz w:val="20"/>
                <w:lang w:val="fr-CA"/>
              </w:rPr>
            </w:pPr>
            <w:r w:rsidRPr="002B6732">
              <w:rPr>
                <w:sz w:val="20"/>
                <w:lang w:val="fr-CA"/>
              </w:rPr>
              <w:t>Appel rejeté</w:t>
            </w:r>
          </w:p>
          <w:p w:rsidR="00E732C5" w:rsidRPr="002B6732" w:rsidRDefault="00E732C5" w:rsidP="00DD5CE4">
            <w:pPr>
              <w:widowControl w:val="0"/>
              <w:rPr>
                <w:sz w:val="20"/>
                <w:lang w:val="fr-CA"/>
              </w:rPr>
            </w:pPr>
          </w:p>
        </w:tc>
      </w:tr>
      <w:tr w:rsidR="00E732C5" w:rsidRPr="00982105" w:rsidTr="00DD5CE4">
        <w:tc>
          <w:tcPr>
            <w:tcW w:w="2427" w:type="pct"/>
          </w:tcPr>
          <w:p w:rsidR="00E732C5" w:rsidRPr="002B6732" w:rsidRDefault="00E732C5" w:rsidP="00DD5CE4">
            <w:pPr>
              <w:widowControl w:val="0"/>
              <w:rPr>
                <w:sz w:val="20"/>
                <w:lang w:val="fr-CA"/>
              </w:rPr>
            </w:pPr>
            <w:r w:rsidRPr="002B6732">
              <w:rPr>
                <w:sz w:val="20"/>
                <w:lang w:val="fr-CA"/>
              </w:rPr>
              <w:t>9 novembre 2010</w:t>
            </w:r>
          </w:p>
          <w:p w:rsidR="00E732C5" w:rsidRPr="002B6732" w:rsidRDefault="00E732C5" w:rsidP="00DD5CE4">
            <w:pPr>
              <w:widowControl w:val="0"/>
              <w:rPr>
                <w:sz w:val="20"/>
                <w:lang w:val="fr-CA"/>
              </w:rPr>
            </w:pPr>
            <w:r w:rsidRPr="002B6732">
              <w:rPr>
                <w:sz w:val="20"/>
                <w:lang w:val="fr-CA"/>
              </w:rPr>
              <w:t>Cour suprême du Canada</w:t>
            </w:r>
          </w:p>
        </w:tc>
        <w:tc>
          <w:tcPr>
            <w:tcW w:w="243" w:type="pct"/>
          </w:tcPr>
          <w:p w:rsidR="00E732C5" w:rsidRPr="002B6732" w:rsidRDefault="00E732C5" w:rsidP="00DD5CE4">
            <w:pPr>
              <w:widowControl w:val="0"/>
              <w:rPr>
                <w:sz w:val="20"/>
                <w:lang w:val="fr-CA"/>
              </w:rPr>
            </w:pPr>
          </w:p>
        </w:tc>
        <w:tc>
          <w:tcPr>
            <w:tcW w:w="2330" w:type="pct"/>
          </w:tcPr>
          <w:p w:rsidR="00E732C5" w:rsidRPr="002B6732" w:rsidRDefault="00E732C5" w:rsidP="00E732C5">
            <w:pPr>
              <w:widowControl w:val="0"/>
              <w:jc w:val="both"/>
              <w:rPr>
                <w:sz w:val="20"/>
                <w:lang w:val="fr-CA"/>
              </w:rPr>
            </w:pPr>
            <w:r w:rsidRPr="002B6732">
              <w:rPr>
                <w:sz w:val="20"/>
                <w:lang w:val="fr-CA"/>
              </w:rPr>
              <w:t>Demande de prorogation du délai prévu pour demander l’autorisation d’appeler et demande d’autorisation d’appel déposé</w:t>
            </w:r>
          </w:p>
        </w:tc>
      </w:tr>
    </w:tbl>
    <w:p w:rsidR="00185308" w:rsidRPr="00E732C5" w:rsidRDefault="00185308" w:rsidP="00185308">
      <w:pPr>
        <w:rPr>
          <w:sz w:val="20"/>
          <w:szCs w:val="20"/>
          <w:lang w:val="fr-CA"/>
        </w:rPr>
      </w:pPr>
    </w:p>
    <w:p w:rsidR="00185308" w:rsidRDefault="00853D70" w:rsidP="00185308">
      <w:pPr>
        <w:rPr>
          <w:sz w:val="20"/>
          <w:szCs w:val="20"/>
          <w:lang w:val="fr-CA"/>
        </w:rPr>
      </w:pPr>
      <w:r w:rsidRPr="00853D70">
        <w:rPr>
          <w:sz w:val="20"/>
          <w:szCs w:val="20"/>
          <w:lang w:val="fr-CA"/>
        </w:rPr>
        <w:pict>
          <v:rect id="_x0000_i1064"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1DB2" w:rsidRPr="00982105" w:rsidTr="00DD5CE4">
        <w:trPr>
          <w:cantSplit/>
        </w:trPr>
        <w:tc>
          <w:tcPr>
            <w:tcW w:w="1458" w:type="dxa"/>
          </w:tcPr>
          <w:p w:rsidR="00F61DB2" w:rsidRPr="00F61DB2" w:rsidRDefault="00F61DB2" w:rsidP="00DD5CE4">
            <w:pPr>
              <w:rPr>
                <w:sz w:val="20"/>
                <w:szCs w:val="20"/>
              </w:rPr>
            </w:pPr>
            <w:r w:rsidRPr="00F61DB2">
              <w:rPr>
                <w:rStyle w:val="SCCFileNumberChar"/>
                <w:sz w:val="20"/>
                <w:szCs w:val="20"/>
              </w:rPr>
              <w:t>33934</w:t>
            </w:r>
          </w:p>
          <w:p w:rsidR="00F61DB2" w:rsidRPr="00F61DB2" w:rsidRDefault="00F61DB2" w:rsidP="00DD5CE4">
            <w:pPr>
              <w:rPr>
                <w:b/>
                <w:sz w:val="20"/>
                <w:szCs w:val="20"/>
                <w:lang w:val="fr-CA"/>
              </w:rPr>
            </w:pPr>
          </w:p>
        </w:tc>
        <w:tc>
          <w:tcPr>
            <w:tcW w:w="8118" w:type="dxa"/>
          </w:tcPr>
          <w:p w:rsidR="00F61DB2" w:rsidRPr="00F61DB2" w:rsidRDefault="00F61DB2" w:rsidP="00F61DB2">
            <w:pPr>
              <w:jc w:val="both"/>
              <w:rPr>
                <w:sz w:val="20"/>
                <w:szCs w:val="20"/>
                <w:lang w:val="fr-CA"/>
              </w:rPr>
            </w:pPr>
            <w:r w:rsidRPr="00F61DB2">
              <w:rPr>
                <w:rStyle w:val="SCCLsocChar"/>
                <w:sz w:val="20"/>
                <w:szCs w:val="20"/>
              </w:rPr>
              <w:t>Huguette Descôteaux c. André Daigle</w:t>
            </w:r>
            <w:r w:rsidR="00386C2F">
              <w:rPr>
                <w:rStyle w:val="SCCLsocChar"/>
                <w:sz w:val="20"/>
                <w:szCs w:val="20"/>
              </w:rPr>
              <w:t xml:space="preserve"> et</w:t>
            </w:r>
            <w:r w:rsidRPr="00F61DB2">
              <w:rPr>
                <w:rStyle w:val="SCCLsocChar"/>
                <w:sz w:val="20"/>
                <w:szCs w:val="20"/>
              </w:rPr>
              <w:t xml:space="preserve"> Fonds d'assurance responsabilité professionnelle du Barreau du Québec</w:t>
            </w:r>
            <w:r w:rsidRPr="00F61DB2">
              <w:rPr>
                <w:sz w:val="20"/>
                <w:szCs w:val="20"/>
                <w:lang w:val="fr-CA"/>
              </w:rPr>
              <w:t xml:space="preserve"> (Qc) (Civile) (Autorisation)</w:t>
            </w:r>
          </w:p>
          <w:p w:rsidR="00F61DB2" w:rsidRPr="00F61DB2" w:rsidRDefault="00F61DB2" w:rsidP="00DD5CE4">
            <w:pPr>
              <w:rPr>
                <w:sz w:val="20"/>
                <w:szCs w:val="20"/>
                <w:lang w:val="fr-CA"/>
              </w:rPr>
            </w:pPr>
          </w:p>
        </w:tc>
      </w:tr>
      <w:tr w:rsidR="00F61DB2" w:rsidRPr="00982105" w:rsidTr="00DD5CE4">
        <w:trPr>
          <w:cantSplit/>
        </w:trPr>
        <w:tc>
          <w:tcPr>
            <w:tcW w:w="1458" w:type="dxa"/>
          </w:tcPr>
          <w:p w:rsidR="00F61DB2" w:rsidRPr="00F61DB2" w:rsidRDefault="00F61DB2" w:rsidP="00DD5CE4">
            <w:pPr>
              <w:rPr>
                <w:sz w:val="20"/>
                <w:szCs w:val="20"/>
              </w:rPr>
            </w:pPr>
            <w:r w:rsidRPr="00F61DB2">
              <w:rPr>
                <w:sz w:val="20"/>
                <w:szCs w:val="20"/>
              </w:rPr>
              <w:t>Coram :</w:t>
            </w:r>
          </w:p>
        </w:tc>
        <w:tc>
          <w:tcPr>
            <w:tcW w:w="8118" w:type="dxa"/>
          </w:tcPr>
          <w:p w:rsidR="00F61DB2" w:rsidRPr="00F61DB2" w:rsidRDefault="00F61DB2" w:rsidP="00DD5CE4">
            <w:pPr>
              <w:rPr>
                <w:sz w:val="20"/>
                <w:szCs w:val="20"/>
                <w:lang w:val="fr-CA"/>
              </w:rPr>
            </w:pPr>
            <w:r w:rsidRPr="00F61DB2">
              <w:rPr>
                <w:rStyle w:val="SCCCoramChar"/>
                <w:sz w:val="20"/>
                <w:szCs w:val="20"/>
              </w:rPr>
              <w:t>Les juges LeBel, Deschamps et Charron</w:t>
            </w:r>
          </w:p>
          <w:p w:rsidR="00F61DB2" w:rsidRPr="00F61DB2" w:rsidRDefault="00F61DB2" w:rsidP="00DD5CE4">
            <w:pPr>
              <w:rPr>
                <w:sz w:val="20"/>
                <w:szCs w:val="20"/>
                <w:u w:val="single"/>
                <w:lang w:val="fr-CA"/>
              </w:rPr>
            </w:pPr>
          </w:p>
        </w:tc>
      </w:tr>
      <w:tr w:rsidR="00F61DB2" w:rsidRPr="00F61DB2" w:rsidTr="00DD5CE4">
        <w:trPr>
          <w:cantSplit/>
        </w:trPr>
        <w:tc>
          <w:tcPr>
            <w:tcW w:w="9576" w:type="dxa"/>
            <w:gridSpan w:val="2"/>
          </w:tcPr>
          <w:p w:rsidR="00F61DB2" w:rsidRPr="00F61DB2" w:rsidRDefault="00F61DB2" w:rsidP="00DD5CE4">
            <w:pPr>
              <w:pStyle w:val="SCCShortJudgment"/>
              <w:rPr>
                <w:szCs w:val="20"/>
                <w:lang w:val="fr-CA"/>
              </w:rPr>
            </w:pPr>
            <w:r w:rsidRPr="00F61DB2">
              <w:rPr>
                <w:szCs w:val="20"/>
                <w:lang w:val="fr-CA"/>
              </w:rPr>
              <w:lastRenderedPageBreak/>
              <w:t>La demande d’autorisation d’appel de l’arrêt de la Cour d’appel du Québec (Montréal), numéro 500-09-018949-081, 2010 QCCA 1612, daté du 10 septembre 2010, est rejetée avec dépens.</w:t>
            </w:r>
          </w:p>
          <w:p w:rsidR="00F61DB2" w:rsidRPr="00F61DB2" w:rsidRDefault="00F61DB2" w:rsidP="00DD5CE4">
            <w:pPr>
              <w:pStyle w:val="SCCShortJudgment"/>
              <w:ind w:firstLine="0"/>
              <w:rPr>
                <w:szCs w:val="20"/>
                <w:lang w:val="fr-CA"/>
              </w:rPr>
            </w:pPr>
          </w:p>
          <w:p w:rsidR="00F61DB2" w:rsidRPr="00F61DB2" w:rsidRDefault="00F61DB2" w:rsidP="00DD5CE4">
            <w:pPr>
              <w:pStyle w:val="SCCShortJudgment"/>
              <w:rPr>
                <w:szCs w:val="20"/>
              </w:rPr>
            </w:pPr>
            <w:r w:rsidRPr="00F61DB2">
              <w:rPr>
                <w:szCs w:val="20"/>
              </w:rPr>
              <w:t>The application for leave to appeal from the judgment of the Court of Appeal of Quebec (Montréal), Number 500-09-018949-081, 2010 QCCA 1612, dated September 10, 2010, is dismissed with costs.</w:t>
            </w:r>
          </w:p>
        </w:tc>
      </w:tr>
    </w:tbl>
    <w:p w:rsidR="00185308" w:rsidRDefault="00185308" w:rsidP="00185308">
      <w:pPr>
        <w:rPr>
          <w:sz w:val="20"/>
          <w:szCs w:val="20"/>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1DB2" w:rsidRPr="002B6732" w:rsidTr="00DD5CE4">
        <w:tc>
          <w:tcPr>
            <w:tcW w:w="5000" w:type="pct"/>
            <w:gridSpan w:val="3"/>
          </w:tcPr>
          <w:p w:rsidR="00F61DB2" w:rsidRPr="002B6732" w:rsidRDefault="00F61DB2" w:rsidP="00F61DB2">
            <w:pPr>
              <w:widowControl w:val="0"/>
              <w:jc w:val="both"/>
              <w:rPr>
                <w:sz w:val="20"/>
              </w:rPr>
            </w:pPr>
            <w:r w:rsidRPr="002B6732">
              <w:rPr>
                <w:sz w:val="20"/>
              </w:rPr>
              <w:t>Civil liability – Professional liability – Contracts and resulting legal proceedings – Sale of enterprise – Accessory agreements providing that vendor would perform certain services and receive salary and could not be dismissed – Vendor considering its performance of services optional and ceasing to perform them – Vendor’s attorney making claim against new owner but not against drafters of agreements – Court holding that vendor had voluntarily terminated his contract and was not entitled to remuneration under agreements and applicable law – Vendor bringing action in professional liability against his attorney – Whether there is professional misconduct where attorney fails to implead drafters of contract in action for performance of contract – Whether, for accessory action in liability, extinctive prescription runs from date on which contract ceased to be performed or from date of final decision on right to performance of contract in principal action.</w:t>
            </w:r>
          </w:p>
          <w:p w:rsidR="00F61DB2" w:rsidRPr="002B6732" w:rsidRDefault="00F61DB2" w:rsidP="00F61DB2">
            <w:pPr>
              <w:widowControl w:val="0"/>
              <w:jc w:val="both"/>
              <w:rPr>
                <w:sz w:val="20"/>
              </w:rPr>
            </w:pPr>
          </w:p>
        </w:tc>
      </w:tr>
      <w:tr w:rsidR="00F61DB2" w:rsidRPr="002B6732" w:rsidTr="00DD5CE4">
        <w:tc>
          <w:tcPr>
            <w:tcW w:w="5000" w:type="pct"/>
            <w:gridSpan w:val="3"/>
          </w:tcPr>
          <w:p w:rsidR="00F61DB2" w:rsidRPr="002B6732" w:rsidRDefault="00F61DB2" w:rsidP="00F61DB2">
            <w:pPr>
              <w:widowControl w:val="0"/>
              <w:jc w:val="both"/>
              <w:rPr>
                <w:sz w:val="20"/>
              </w:rPr>
            </w:pPr>
            <w:r w:rsidRPr="002B6732">
              <w:rPr>
                <w:sz w:val="20"/>
              </w:rPr>
              <w:t>In 1987, Mr. Mathieu sold his enterprise to one of his employees.  The terms included an annual salary of $50,000 for 10 years for the former owner in return for certain services that he considered optional because the contract specified that he could not be dismissed.  Mr. Mathieu stopped providing the services in 1994 but still expected to receive his salary and bonuses.  The courts concluded in 2002 that he had no right to salary or bonuses and even had to repay what he had received since 1994.  In addition to the law applicable to his situation, the judgments noted that the contract did not contain what he thought he had obtained.  Since Mr. Mathieu’s attorney had not sued or impleaded the drafters – a financial adviser and a notary – Mr. Mathieu brought an action in professional liability against his attorney for the losses he had incurred, alleging misconduct.  Mr. Mathieu’s spouse continued the suit following his death.</w:t>
            </w:r>
          </w:p>
          <w:p w:rsidR="00F61DB2" w:rsidRPr="002B6732" w:rsidRDefault="00F61DB2" w:rsidP="00F61DB2">
            <w:pPr>
              <w:widowControl w:val="0"/>
              <w:jc w:val="both"/>
              <w:rPr>
                <w:sz w:val="20"/>
              </w:rPr>
            </w:pPr>
          </w:p>
        </w:tc>
      </w:tr>
      <w:tr w:rsidR="00F61DB2" w:rsidRPr="002B6732" w:rsidTr="00DD5CE4">
        <w:tc>
          <w:tcPr>
            <w:tcW w:w="2427" w:type="pct"/>
          </w:tcPr>
          <w:p w:rsidR="00F61DB2" w:rsidRPr="002B6732" w:rsidRDefault="00F61DB2" w:rsidP="00DD5CE4">
            <w:pPr>
              <w:widowControl w:val="0"/>
              <w:rPr>
                <w:sz w:val="20"/>
              </w:rPr>
            </w:pPr>
            <w:r w:rsidRPr="002B6732">
              <w:rPr>
                <w:sz w:val="20"/>
              </w:rPr>
              <w:t>July 10, 2008</w:t>
            </w:r>
          </w:p>
          <w:p w:rsidR="00F61DB2" w:rsidRPr="002B6732" w:rsidRDefault="00F61DB2" w:rsidP="00DD5CE4">
            <w:pPr>
              <w:widowControl w:val="0"/>
              <w:rPr>
                <w:sz w:val="20"/>
              </w:rPr>
            </w:pPr>
            <w:r w:rsidRPr="002B6732">
              <w:rPr>
                <w:sz w:val="20"/>
              </w:rPr>
              <w:t>Quebec Superior Court</w:t>
            </w:r>
          </w:p>
          <w:p w:rsidR="00F61DB2" w:rsidRPr="002B6732" w:rsidRDefault="00F61DB2" w:rsidP="00DD5CE4">
            <w:pPr>
              <w:widowControl w:val="0"/>
              <w:rPr>
                <w:sz w:val="20"/>
              </w:rPr>
            </w:pPr>
            <w:r w:rsidRPr="002B6732">
              <w:rPr>
                <w:sz w:val="20"/>
              </w:rPr>
              <w:t>(Matteau J.)</w:t>
            </w:r>
          </w:p>
          <w:p w:rsidR="00F61DB2" w:rsidRPr="002B6732" w:rsidRDefault="00F61DB2" w:rsidP="00DD5CE4">
            <w:pPr>
              <w:widowControl w:val="0"/>
              <w:rPr>
                <w:sz w:val="20"/>
              </w:rPr>
            </w:pPr>
            <w:r w:rsidRPr="002B6732">
              <w:rPr>
                <w:sz w:val="20"/>
              </w:rPr>
              <w:t>Neutral citation: 2008 QCCS 3021</w:t>
            </w:r>
          </w:p>
          <w:p w:rsidR="00F61DB2" w:rsidRPr="002B6732" w:rsidRDefault="00F61DB2" w:rsidP="00DD5CE4">
            <w:pPr>
              <w:widowControl w:val="0"/>
              <w:rPr>
                <w:sz w:val="20"/>
              </w:rPr>
            </w:pPr>
          </w:p>
        </w:tc>
        <w:tc>
          <w:tcPr>
            <w:tcW w:w="243" w:type="pct"/>
          </w:tcPr>
          <w:p w:rsidR="00F61DB2" w:rsidRPr="002B6732" w:rsidRDefault="00F61DB2" w:rsidP="00DD5CE4">
            <w:pPr>
              <w:widowControl w:val="0"/>
              <w:rPr>
                <w:sz w:val="20"/>
              </w:rPr>
            </w:pPr>
          </w:p>
        </w:tc>
        <w:tc>
          <w:tcPr>
            <w:tcW w:w="2330" w:type="pct"/>
          </w:tcPr>
          <w:p w:rsidR="00F61DB2" w:rsidRPr="002B6732" w:rsidRDefault="00F61DB2" w:rsidP="00F61DB2">
            <w:pPr>
              <w:widowControl w:val="0"/>
              <w:jc w:val="both"/>
              <w:rPr>
                <w:sz w:val="20"/>
              </w:rPr>
            </w:pPr>
            <w:r w:rsidRPr="002B6732">
              <w:rPr>
                <w:sz w:val="20"/>
              </w:rPr>
              <w:t>Mr. Mathieu’s action against Mr. Daigle, his attorney, allowed in part; respondents ordered to pay Mr. Mathieu’s succession $567,384 in damages</w:t>
            </w:r>
          </w:p>
        </w:tc>
      </w:tr>
      <w:tr w:rsidR="00F61DB2" w:rsidRPr="002B6732" w:rsidTr="00DD5CE4">
        <w:tc>
          <w:tcPr>
            <w:tcW w:w="2427" w:type="pct"/>
          </w:tcPr>
          <w:p w:rsidR="00F61DB2" w:rsidRPr="002B6732" w:rsidRDefault="00F61DB2" w:rsidP="00DD5CE4">
            <w:pPr>
              <w:widowControl w:val="0"/>
              <w:rPr>
                <w:sz w:val="20"/>
              </w:rPr>
            </w:pPr>
            <w:r w:rsidRPr="002B6732">
              <w:rPr>
                <w:sz w:val="20"/>
              </w:rPr>
              <w:t>September 10, 2010</w:t>
            </w:r>
          </w:p>
          <w:p w:rsidR="00F61DB2" w:rsidRPr="002B6732" w:rsidRDefault="00F61DB2" w:rsidP="00DD5CE4">
            <w:pPr>
              <w:widowControl w:val="0"/>
              <w:rPr>
                <w:sz w:val="20"/>
              </w:rPr>
            </w:pPr>
            <w:r w:rsidRPr="002B6732">
              <w:rPr>
                <w:sz w:val="20"/>
              </w:rPr>
              <w:t>Quebec Court of Appeal (Montréal)</w:t>
            </w:r>
          </w:p>
          <w:p w:rsidR="00F61DB2" w:rsidRPr="002B6732" w:rsidRDefault="00F61DB2" w:rsidP="00DD5CE4">
            <w:pPr>
              <w:widowControl w:val="0"/>
              <w:rPr>
                <w:sz w:val="20"/>
              </w:rPr>
            </w:pPr>
            <w:r w:rsidRPr="002B6732">
              <w:rPr>
                <w:sz w:val="20"/>
              </w:rPr>
              <w:t>(Beauregard, Morissette and Giroux JJ.A.)</w:t>
            </w:r>
          </w:p>
          <w:p w:rsidR="00F61DB2" w:rsidRPr="002B6732" w:rsidRDefault="00F61DB2" w:rsidP="00DD5CE4">
            <w:pPr>
              <w:widowControl w:val="0"/>
              <w:rPr>
                <w:sz w:val="20"/>
              </w:rPr>
            </w:pPr>
            <w:r w:rsidRPr="002B6732">
              <w:rPr>
                <w:sz w:val="20"/>
              </w:rPr>
              <w:t>Neutral citation: 2010 QCCA 1612</w:t>
            </w:r>
          </w:p>
          <w:p w:rsidR="00F61DB2" w:rsidRPr="002B6732" w:rsidRDefault="00F61DB2" w:rsidP="00DD5CE4">
            <w:pPr>
              <w:widowControl w:val="0"/>
              <w:rPr>
                <w:sz w:val="20"/>
              </w:rPr>
            </w:pPr>
          </w:p>
        </w:tc>
        <w:tc>
          <w:tcPr>
            <w:tcW w:w="243" w:type="pct"/>
          </w:tcPr>
          <w:p w:rsidR="00F61DB2" w:rsidRPr="002B6732" w:rsidRDefault="00F61DB2" w:rsidP="00DD5CE4">
            <w:pPr>
              <w:widowControl w:val="0"/>
              <w:rPr>
                <w:sz w:val="20"/>
              </w:rPr>
            </w:pPr>
          </w:p>
        </w:tc>
        <w:tc>
          <w:tcPr>
            <w:tcW w:w="2330" w:type="pct"/>
          </w:tcPr>
          <w:p w:rsidR="00F61DB2" w:rsidRPr="002B6732" w:rsidRDefault="00F61DB2" w:rsidP="00F61DB2">
            <w:pPr>
              <w:widowControl w:val="0"/>
              <w:jc w:val="both"/>
              <w:rPr>
                <w:sz w:val="20"/>
              </w:rPr>
            </w:pPr>
            <w:r w:rsidRPr="002B6732">
              <w:rPr>
                <w:sz w:val="20"/>
              </w:rPr>
              <w:t>Appeal allowed; Mr. Mathieu’s action dismissed; incidental appeal dismissed</w:t>
            </w:r>
          </w:p>
        </w:tc>
      </w:tr>
      <w:tr w:rsidR="00F61DB2" w:rsidRPr="002B6732" w:rsidTr="00DD5CE4">
        <w:tc>
          <w:tcPr>
            <w:tcW w:w="2427" w:type="pct"/>
          </w:tcPr>
          <w:p w:rsidR="00F61DB2" w:rsidRPr="002B6732" w:rsidRDefault="00F61DB2" w:rsidP="00DD5CE4">
            <w:pPr>
              <w:widowControl w:val="0"/>
              <w:rPr>
                <w:sz w:val="20"/>
              </w:rPr>
            </w:pPr>
            <w:r w:rsidRPr="002B6732">
              <w:rPr>
                <w:sz w:val="20"/>
              </w:rPr>
              <w:t>November 8, 2010</w:t>
            </w:r>
          </w:p>
          <w:p w:rsidR="00F61DB2" w:rsidRPr="002B6732" w:rsidRDefault="00F61DB2" w:rsidP="00DD5CE4">
            <w:pPr>
              <w:widowControl w:val="0"/>
              <w:rPr>
                <w:sz w:val="20"/>
              </w:rPr>
            </w:pPr>
            <w:r w:rsidRPr="002B6732">
              <w:rPr>
                <w:sz w:val="20"/>
              </w:rPr>
              <w:t>Supreme Court of Canada</w:t>
            </w:r>
          </w:p>
        </w:tc>
        <w:tc>
          <w:tcPr>
            <w:tcW w:w="243" w:type="pct"/>
          </w:tcPr>
          <w:p w:rsidR="00F61DB2" w:rsidRPr="002B6732" w:rsidRDefault="00F61DB2" w:rsidP="00DD5CE4">
            <w:pPr>
              <w:widowControl w:val="0"/>
              <w:rPr>
                <w:sz w:val="20"/>
              </w:rPr>
            </w:pPr>
          </w:p>
        </w:tc>
        <w:tc>
          <w:tcPr>
            <w:tcW w:w="2330" w:type="pct"/>
          </w:tcPr>
          <w:p w:rsidR="00F61DB2" w:rsidRPr="002B6732" w:rsidRDefault="00F61DB2" w:rsidP="00DD5CE4">
            <w:pPr>
              <w:widowControl w:val="0"/>
              <w:rPr>
                <w:sz w:val="20"/>
              </w:rPr>
            </w:pPr>
            <w:r w:rsidRPr="002B6732">
              <w:rPr>
                <w:sz w:val="20"/>
              </w:rPr>
              <w:t>Application for leave to appeal filed</w:t>
            </w:r>
          </w:p>
          <w:p w:rsidR="00F61DB2" w:rsidRPr="002B6732" w:rsidRDefault="00F61DB2" w:rsidP="00DD5CE4">
            <w:pPr>
              <w:widowControl w:val="0"/>
              <w:rPr>
                <w:sz w:val="20"/>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65"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1DB2" w:rsidRPr="00982105" w:rsidTr="00DD5CE4">
        <w:tc>
          <w:tcPr>
            <w:tcW w:w="5000" w:type="pct"/>
            <w:gridSpan w:val="3"/>
          </w:tcPr>
          <w:p w:rsidR="00F61DB2" w:rsidRPr="002B6732" w:rsidRDefault="00F61DB2" w:rsidP="00F61DB2">
            <w:pPr>
              <w:widowControl w:val="0"/>
              <w:jc w:val="both"/>
              <w:rPr>
                <w:sz w:val="20"/>
                <w:lang w:val="fr-FR"/>
              </w:rPr>
            </w:pPr>
            <w:r w:rsidRPr="002B6732">
              <w:rPr>
                <w:sz w:val="20"/>
                <w:lang w:val="fr-CA"/>
              </w:rPr>
              <w:t xml:space="preserve">Responsabilité civile – Responsabilité professionnelle – Contrats et procédures judiciaires conséquentes – Vente d’une entreprise </w:t>
            </w:r>
            <w:r w:rsidRPr="002B6732">
              <w:rPr>
                <w:sz w:val="20"/>
                <w:lang w:val="fr-CA"/>
              </w:rPr>
              <w:noBreakHyphen/>
              <w:t xml:space="preserve"> Conventions accessoires en vertu desquelles le vendeur rendra certains services et recevra un salaire sans pouvoir être congédié – Vendeur considérant sa prestation de services facultative et cessant de la fournir – Réclamation dirigée par le procureur du vendeur contre le nouveau propriétaire mais non contre les auteurs des conventions </w:t>
            </w:r>
            <w:r w:rsidRPr="002B6732">
              <w:rPr>
                <w:sz w:val="20"/>
                <w:lang w:val="fr-CA"/>
              </w:rPr>
              <w:noBreakHyphen/>
              <w:t xml:space="preserve"> Décision judiciaire à l’effet que le vendeur a mis fin à son contrat volontairement et n’a pas droit à une rétribution selon les conventions et le droit applicable – Poursuite en responsabilité professionnelle contre le procureur du vendeur par ce dernier – Y a</w:t>
            </w:r>
            <w:r w:rsidRPr="002B6732">
              <w:rPr>
                <w:sz w:val="20"/>
                <w:lang w:val="fr-CA"/>
              </w:rPr>
              <w:noBreakHyphen/>
              <w:t>t</w:t>
            </w:r>
            <w:r w:rsidRPr="002B6732">
              <w:rPr>
                <w:sz w:val="20"/>
                <w:lang w:val="fr-CA"/>
              </w:rPr>
              <w:noBreakHyphen/>
              <w:t xml:space="preserve">il faute professionnelle lorsqu’un procureur, dans un litige en exécution de contrat, </w:t>
            </w:r>
            <w:r w:rsidRPr="002B6732">
              <w:rPr>
                <w:sz w:val="20"/>
                <w:lang w:val="fr-CA"/>
              </w:rPr>
              <w:lastRenderedPageBreak/>
              <w:t>omet de mettre en cause les rédacteurs de celui</w:t>
            </w:r>
            <w:r w:rsidRPr="002B6732">
              <w:rPr>
                <w:sz w:val="20"/>
                <w:lang w:val="fr-CA"/>
              </w:rPr>
              <w:noBreakHyphen/>
              <w:t>ci? – La prescription extinctive court</w:t>
            </w:r>
            <w:r w:rsidRPr="002B6732">
              <w:rPr>
                <w:sz w:val="20"/>
                <w:lang w:val="fr-CA"/>
              </w:rPr>
              <w:noBreakHyphen/>
              <w:t>elle, pour une action accessoire en responsabilité, à compter du jour où un contrat a cessé d’être exécuté ou à compter de la décision finale statuant sur le droit à son exécution dans le litige principal?</w:t>
            </w:r>
          </w:p>
          <w:p w:rsidR="00F61DB2" w:rsidRPr="002B6732" w:rsidRDefault="00F61DB2" w:rsidP="00F61DB2">
            <w:pPr>
              <w:widowControl w:val="0"/>
              <w:jc w:val="both"/>
              <w:rPr>
                <w:sz w:val="20"/>
                <w:lang w:val="fr-CA"/>
              </w:rPr>
            </w:pPr>
          </w:p>
        </w:tc>
      </w:tr>
      <w:tr w:rsidR="00F61DB2" w:rsidRPr="00982105" w:rsidTr="00DD5CE4">
        <w:tc>
          <w:tcPr>
            <w:tcW w:w="5000" w:type="pct"/>
            <w:gridSpan w:val="3"/>
          </w:tcPr>
          <w:p w:rsidR="00F61DB2" w:rsidRPr="002B6732" w:rsidRDefault="00F61DB2" w:rsidP="00F61DB2">
            <w:pPr>
              <w:widowControl w:val="0"/>
              <w:jc w:val="both"/>
              <w:rPr>
                <w:sz w:val="20"/>
                <w:lang w:val="fr-CA"/>
              </w:rPr>
            </w:pPr>
            <w:r w:rsidRPr="002B6732">
              <w:rPr>
                <w:sz w:val="20"/>
                <w:lang w:val="fr-CA"/>
              </w:rPr>
              <w:lastRenderedPageBreak/>
              <w:t>En 1987, M. Mathieu vend son entreprise à un de ses employés. Les conditions incluent un salaire annuel de 50 000 $ pendant dix ans pour l’ex</w:t>
            </w:r>
            <w:r w:rsidRPr="002B6732">
              <w:rPr>
                <w:sz w:val="20"/>
                <w:lang w:val="fr-CA"/>
              </w:rPr>
              <w:noBreakHyphen/>
              <w:t xml:space="preserve">propriétaire, moyennant certains services qu’il estime facultatifs, le contrat précisant qu’il ne peut être congédié. M. Mathieu cesse de rendre ces services en 1994 mais s’attend à recevoir quand même son salaire et ses bonis. Les tribunaux concluront en 2002 qu’il n’y a aucun droit et doit même rembourser ce qu’il a reçu depuis 1994. Outre le droit applicable à sa situation, les jugements ont noté que le contrat ne contenait pas ce qu’il croyait avoir obtenu. Comme l’avocat de M. Mathieu n’a ni poursuivi ni mis en cause les rédacteurs </w:t>
            </w:r>
            <w:r w:rsidRPr="002B6732">
              <w:rPr>
                <w:sz w:val="20"/>
                <w:lang w:val="fr-CA"/>
              </w:rPr>
              <w:noBreakHyphen/>
              <w:t xml:space="preserve"> un conseiller financier et un notaire – M. Mathieu le poursuit maintenant en responsabilité professionnelle pour les pertes subies et lui reproche diverses fautes. La conjointe de M. Mathieu reprend l’instance après le décès de celui</w:t>
            </w:r>
            <w:r w:rsidRPr="002B6732">
              <w:rPr>
                <w:sz w:val="20"/>
                <w:lang w:val="fr-CA"/>
              </w:rPr>
              <w:noBreakHyphen/>
              <w:t>ci.</w:t>
            </w:r>
          </w:p>
          <w:p w:rsidR="00F61DB2" w:rsidRPr="002B6732" w:rsidRDefault="00F61DB2" w:rsidP="00F61DB2">
            <w:pPr>
              <w:widowControl w:val="0"/>
              <w:jc w:val="both"/>
              <w:rPr>
                <w:sz w:val="20"/>
                <w:lang w:val="fr-CA"/>
              </w:rPr>
            </w:pPr>
          </w:p>
        </w:tc>
      </w:tr>
      <w:tr w:rsidR="00F61DB2" w:rsidRPr="00982105" w:rsidTr="00DD5CE4">
        <w:tc>
          <w:tcPr>
            <w:tcW w:w="2427" w:type="pct"/>
          </w:tcPr>
          <w:p w:rsidR="00F61DB2" w:rsidRPr="002B6732" w:rsidRDefault="00F61DB2" w:rsidP="00DD5CE4">
            <w:pPr>
              <w:widowControl w:val="0"/>
              <w:rPr>
                <w:sz w:val="20"/>
                <w:lang w:val="fr-CA"/>
              </w:rPr>
            </w:pPr>
            <w:r w:rsidRPr="002B6732">
              <w:rPr>
                <w:sz w:val="20"/>
                <w:lang w:val="fr-CA"/>
              </w:rPr>
              <w:t>Le 10 juillet 2008</w:t>
            </w:r>
          </w:p>
          <w:p w:rsidR="00F61DB2" w:rsidRPr="002B6732" w:rsidRDefault="00F61DB2" w:rsidP="00DD5CE4">
            <w:pPr>
              <w:widowControl w:val="0"/>
              <w:rPr>
                <w:sz w:val="20"/>
                <w:lang w:val="fr-CA"/>
              </w:rPr>
            </w:pPr>
            <w:r w:rsidRPr="002B6732">
              <w:rPr>
                <w:sz w:val="20"/>
                <w:lang w:val="fr-CA"/>
              </w:rPr>
              <w:t>Cour supérieure du Québec</w:t>
            </w:r>
          </w:p>
          <w:p w:rsidR="00F61DB2" w:rsidRPr="002B6732" w:rsidRDefault="00F61DB2" w:rsidP="00DD5CE4">
            <w:pPr>
              <w:widowControl w:val="0"/>
              <w:rPr>
                <w:sz w:val="20"/>
                <w:lang w:val="fr-CA"/>
              </w:rPr>
            </w:pPr>
            <w:r w:rsidRPr="002B6732">
              <w:rPr>
                <w:sz w:val="20"/>
                <w:lang w:val="fr-CA"/>
              </w:rPr>
              <w:t>(La juge Matteau)</w:t>
            </w:r>
          </w:p>
          <w:p w:rsidR="00F61DB2" w:rsidRPr="002B6732" w:rsidRDefault="00F61DB2" w:rsidP="00DD5CE4">
            <w:pPr>
              <w:widowControl w:val="0"/>
              <w:rPr>
                <w:sz w:val="20"/>
                <w:lang w:val="fr-CA"/>
              </w:rPr>
            </w:pPr>
            <w:r w:rsidRPr="002B6732">
              <w:rPr>
                <w:sz w:val="20"/>
                <w:lang w:val="fr-CA"/>
              </w:rPr>
              <w:t>Référence neutre : 2008 QCCS 3021</w:t>
            </w:r>
          </w:p>
          <w:p w:rsidR="00F61DB2" w:rsidRPr="002B6732" w:rsidRDefault="00F61DB2" w:rsidP="00DD5CE4">
            <w:pPr>
              <w:widowControl w:val="0"/>
              <w:rPr>
                <w:sz w:val="20"/>
                <w:lang w:val="fr-CA"/>
              </w:rPr>
            </w:pPr>
          </w:p>
        </w:tc>
        <w:tc>
          <w:tcPr>
            <w:tcW w:w="243" w:type="pct"/>
          </w:tcPr>
          <w:p w:rsidR="00F61DB2" w:rsidRPr="002B6732" w:rsidRDefault="00F61DB2" w:rsidP="00DD5CE4">
            <w:pPr>
              <w:widowControl w:val="0"/>
              <w:rPr>
                <w:sz w:val="20"/>
                <w:lang w:val="fr-FR"/>
              </w:rPr>
            </w:pPr>
          </w:p>
        </w:tc>
        <w:tc>
          <w:tcPr>
            <w:tcW w:w="2330" w:type="pct"/>
          </w:tcPr>
          <w:p w:rsidR="00F61DB2" w:rsidRPr="002B6732" w:rsidRDefault="00F61DB2" w:rsidP="00F61DB2">
            <w:pPr>
              <w:widowControl w:val="0"/>
              <w:jc w:val="both"/>
              <w:rPr>
                <w:sz w:val="20"/>
                <w:lang w:val="fr-CA"/>
              </w:rPr>
            </w:pPr>
            <w:r w:rsidRPr="002B6732">
              <w:rPr>
                <w:sz w:val="20"/>
                <w:lang w:val="fr-CA"/>
              </w:rPr>
              <w:t>Action de M. Mathieu contre l’avocat Daigle accueillie en partie; condamnation des intimés à payer à sa succession 567 384 $ en dommages</w:t>
            </w:r>
            <w:r w:rsidRPr="002B6732">
              <w:rPr>
                <w:sz w:val="20"/>
                <w:lang w:val="fr-CA"/>
              </w:rPr>
              <w:noBreakHyphen/>
              <w:t>intérêts.</w:t>
            </w:r>
          </w:p>
        </w:tc>
      </w:tr>
      <w:tr w:rsidR="00F61DB2" w:rsidRPr="00982105" w:rsidTr="00DD5CE4">
        <w:tc>
          <w:tcPr>
            <w:tcW w:w="2427" w:type="pct"/>
          </w:tcPr>
          <w:p w:rsidR="00F61DB2" w:rsidRPr="002B6732" w:rsidRDefault="00F61DB2" w:rsidP="00DD5CE4">
            <w:pPr>
              <w:widowControl w:val="0"/>
              <w:rPr>
                <w:sz w:val="20"/>
                <w:lang w:val="fr-CA"/>
              </w:rPr>
            </w:pPr>
            <w:r w:rsidRPr="002B6732">
              <w:rPr>
                <w:sz w:val="20"/>
                <w:lang w:val="fr-CA"/>
              </w:rPr>
              <w:t>Le 10 septembre 2010</w:t>
            </w:r>
          </w:p>
          <w:p w:rsidR="00F61DB2" w:rsidRPr="002B6732" w:rsidRDefault="00F61DB2" w:rsidP="00DD5CE4">
            <w:pPr>
              <w:widowControl w:val="0"/>
              <w:rPr>
                <w:sz w:val="20"/>
                <w:lang w:val="fr-CA"/>
              </w:rPr>
            </w:pPr>
            <w:r w:rsidRPr="002B6732">
              <w:rPr>
                <w:sz w:val="20"/>
                <w:lang w:val="fr-CA"/>
              </w:rPr>
              <w:t>Cour d’appel du Québec (Montréal)</w:t>
            </w:r>
          </w:p>
          <w:p w:rsidR="00F61DB2" w:rsidRPr="002B6732" w:rsidRDefault="00F61DB2" w:rsidP="00DD5CE4">
            <w:pPr>
              <w:widowControl w:val="0"/>
              <w:rPr>
                <w:sz w:val="20"/>
                <w:lang w:val="fr-CA"/>
              </w:rPr>
            </w:pPr>
            <w:r w:rsidRPr="002B6732">
              <w:rPr>
                <w:sz w:val="20"/>
                <w:lang w:val="fr-CA"/>
              </w:rPr>
              <w:t>(Les juges Beauregard, Morissette et Giroux)</w:t>
            </w:r>
          </w:p>
          <w:p w:rsidR="00F61DB2" w:rsidRPr="002B6732" w:rsidRDefault="00F61DB2" w:rsidP="00DD5CE4">
            <w:pPr>
              <w:widowControl w:val="0"/>
              <w:rPr>
                <w:sz w:val="20"/>
                <w:lang w:val="fr-CA"/>
              </w:rPr>
            </w:pPr>
            <w:r w:rsidRPr="002B6732">
              <w:rPr>
                <w:sz w:val="20"/>
                <w:lang w:val="fr-CA"/>
              </w:rPr>
              <w:t>Référence neutre : 2010 QCCA 1612</w:t>
            </w:r>
          </w:p>
          <w:p w:rsidR="00F61DB2" w:rsidRPr="002B6732" w:rsidRDefault="00F61DB2" w:rsidP="00DD5CE4">
            <w:pPr>
              <w:widowControl w:val="0"/>
              <w:rPr>
                <w:sz w:val="20"/>
                <w:lang w:val="fr-FR"/>
              </w:rPr>
            </w:pPr>
          </w:p>
        </w:tc>
        <w:tc>
          <w:tcPr>
            <w:tcW w:w="243" w:type="pct"/>
          </w:tcPr>
          <w:p w:rsidR="00F61DB2" w:rsidRPr="002B6732" w:rsidRDefault="00F61DB2" w:rsidP="00DD5CE4">
            <w:pPr>
              <w:widowControl w:val="0"/>
              <w:rPr>
                <w:sz w:val="20"/>
                <w:lang w:val="fr-FR"/>
              </w:rPr>
            </w:pPr>
          </w:p>
        </w:tc>
        <w:tc>
          <w:tcPr>
            <w:tcW w:w="2330" w:type="pct"/>
          </w:tcPr>
          <w:p w:rsidR="00F61DB2" w:rsidRPr="002B6732" w:rsidRDefault="00F61DB2" w:rsidP="00F61DB2">
            <w:pPr>
              <w:widowControl w:val="0"/>
              <w:jc w:val="both"/>
              <w:rPr>
                <w:sz w:val="20"/>
                <w:lang w:val="fr-CA"/>
              </w:rPr>
            </w:pPr>
            <w:r w:rsidRPr="002B6732">
              <w:rPr>
                <w:sz w:val="20"/>
                <w:lang w:val="fr-CA"/>
              </w:rPr>
              <w:t>Appel accueilli; action de M. Mathieu rejetée; appel incident rejeté.</w:t>
            </w:r>
          </w:p>
        </w:tc>
      </w:tr>
      <w:tr w:rsidR="00F61DB2" w:rsidRPr="002B6732" w:rsidTr="00DD5CE4">
        <w:tc>
          <w:tcPr>
            <w:tcW w:w="2427" w:type="pct"/>
          </w:tcPr>
          <w:p w:rsidR="00F61DB2" w:rsidRPr="002B6732" w:rsidRDefault="00F61DB2" w:rsidP="00DD5CE4">
            <w:pPr>
              <w:widowControl w:val="0"/>
              <w:rPr>
                <w:sz w:val="20"/>
                <w:lang w:val="fr-CA"/>
              </w:rPr>
            </w:pPr>
            <w:r w:rsidRPr="002B6732">
              <w:rPr>
                <w:sz w:val="20"/>
                <w:lang w:val="fr-CA"/>
              </w:rPr>
              <w:t>Le 8 novembre 2010</w:t>
            </w:r>
          </w:p>
          <w:p w:rsidR="00F61DB2" w:rsidRPr="002B6732" w:rsidRDefault="00F61DB2" w:rsidP="00DD5CE4">
            <w:pPr>
              <w:widowControl w:val="0"/>
              <w:rPr>
                <w:sz w:val="20"/>
                <w:lang w:val="fr-FR"/>
              </w:rPr>
            </w:pPr>
            <w:r w:rsidRPr="002B6732">
              <w:rPr>
                <w:sz w:val="20"/>
                <w:lang w:val="fr-CA"/>
              </w:rPr>
              <w:t>Cour suprême du Canada</w:t>
            </w:r>
          </w:p>
        </w:tc>
        <w:tc>
          <w:tcPr>
            <w:tcW w:w="243" w:type="pct"/>
          </w:tcPr>
          <w:p w:rsidR="00F61DB2" w:rsidRPr="002B6732" w:rsidRDefault="00F61DB2" w:rsidP="00DD5CE4">
            <w:pPr>
              <w:widowControl w:val="0"/>
              <w:rPr>
                <w:sz w:val="20"/>
                <w:lang w:val="fr-FR"/>
              </w:rPr>
            </w:pPr>
          </w:p>
        </w:tc>
        <w:tc>
          <w:tcPr>
            <w:tcW w:w="2330" w:type="pct"/>
          </w:tcPr>
          <w:p w:rsidR="00F61DB2" w:rsidRPr="002B6732" w:rsidRDefault="00F61DB2" w:rsidP="00DD5CE4">
            <w:pPr>
              <w:widowControl w:val="0"/>
              <w:rPr>
                <w:sz w:val="20"/>
                <w:lang w:val="fr-CA"/>
              </w:rPr>
            </w:pPr>
            <w:r w:rsidRPr="002B6732">
              <w:rPr>
                <w:sz w:val="20"/>
                <w:lang w:val="fr-CA"/>
              </w:rPr>
              <w:t>Demande d'autorisation d'appel déposée.</w:t>
            </w:r>
          </w:p>
          <w:p w:rsidR="00F61DB2" w:rsidRPr="002B6732" w:rsidRDefault="00F61DB2" w:rsidP="00DD5CE4">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66"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107DD" w:rsidRPr="00982105" w:rsidTr="00DD5CE4">
        <w:trPr>
          <w:cantSplit/>
        </w:trPr>
        <w:tc>
          <w:tcPr>
            <w:tcW w:w="1458" w:type="dxa"/>
          </w:tcPr>
          <w:p w:rsidR="007107DD" w:rsidRPr="007107DD" w:rsidRDefault="007107DD" w:rsidP="00DD5CE4">
            <w:pPr>
              <w:rPr>
                <w:sz w:val="20"/>
                <w:szCs w:val="20"/>
              </w:rPr>
            </w:pPr>
            <w:r w:rsidRPr="007107DD">
              <w:rPr>
                <w:rStyle w:val="SCCFileNumberChar"/>
                <w:sz w:val="20"/>
                <w:szCs w:val="20"/>
              </w:rPr>
              <w:t>33943</w:t>
            </w:r>
          </w:p>
          <w:p w:rsidR="007107DD" w:rsidRPr="007107DD" w:rsidRDefault="007107DD" w:rsidP="00DD5CE4">
            <w:pPr>
              <w:rPr>
                <w:b/>
                <w:sz w:val="20"/>
                <w:szCs w:val="20"/>
                <w:lang w:val="fr-CA"/>
              </w:rPr>
            </w:pPr>
          </w:p>
        </w:tc>
        <w:tc>
          <w:tcPr>
            <w:tcW w:w="8118" w:type="dxa"/>
          </w:tcPr>
          <w:p w:rsidR="007107DD" w:rsidRPr="007107DD" w:rsidRDefault="007107DD" w:rsidP="00DD5CE4">
            <w:pPr>
              <w:jc w:val="both"/>
              <w:rPr>
                <w:sz w:val="20"/>
                <w:szCs w:val="20"/>
                <w:lang w:val="fr-CA"/>
              </w:rPr>
            </w:pPr>
            <w:r w:rsidRPr="007107DD">
              <w:rPr>
                <w:rStyle w:val="SCCLsocChar"/>
                <w:sz w:val="20"/>
                <w:szCs w:val="20"/>
              </w:rPr>
              <w:t>France Laurin, France Laurin, en ses qualités de liquidatrice à la succession de feu Claude Lupien et tutrice de sa fille mineure Isabelle,  Sylvain Fleury et Lucie Larocque c. Municipalité de Chelsea</w:t>
            </w:r>
            <w:r w:rsidRPr="007107DD">
              <w:rPr>
                <w:sz w:val="20"/>
                <w:szCs w:val="20"/>
                <w:lang w:val="fr-CA"/>
              </w:rPr>
              <w:t xml:space="preserve"> (Qc) (Civile) (Autorisation)</w:t>
            </w:r>
          </w:p>
          <w:p w:rsidR="007107DD" w:rsidRPr="007107DD" w:rsidRDefault="007107DD" w:rsidP="00DD5CE4">
            <w:pPr>
              <w:rPr>
                <w:sz w:val="20"/>
                <w:szCs w:val="20"/>
                <w:lang w:val="fr-CA"/>
              </w:rPr>
            </w:pPr>
          </w:p>
        </w:tc>
      </w:tr>
      <w:tr w:rsidR="007107DD" w:rsidRPr="00982105" w:rsidTr="00DD5CE4">
        <w:trPr>
          <w:cantSplit/>
        </w:trPr>
        <w:tc>
          <w:tcPr>
            <w:tcW w:w="1458" w:type="dxa"/>
          </w:tcPr>
          <w:p w:rsidR="007107DD" w:rsidRPr="007107DD" w:rsidRDefault="007107DD" w:rsidP="00DD5CE4">
            <w:pPr>
              <w:rPr>
                <w:sz w:val="20"/>
                <w:szCs w:val="20"/>
              </w:rPr>
            </w:pPr>
            <w:r w:rsidRPr="007107DD">
              <w:rPr>
                <w:sz w:val="20"/>
                <w:szCs w:val="20"/>
              </w:rPr>
              <w:t>Coram :</w:t>
            </w:r>
          </w:p>
        </w:tc>
        <w:tc>
          <w:tcPr>
            <w:tcW w:w="8118" w:type="dxa"/>
          </w:tcPr>
          <w:p w:rsidR="007107DD" w:rsidRPr="007107DD" w:rsidRDefault="007107DD" w:rsidP="00DD5CE4">
            <w:pPr>
              <w:rPr>
                <w:sz w:val="20"/>
                <w:szCs w:val="20"/>
                <w:lang w:val="fr-CA"/>
              </w:rPr>
            </w:pPr>
            <w:r w:rsidRPr="007107DD">
              <w:rPr>
                <w:rStyle w:val="SCCCoramChar"/>
                <w:sz w:val="20"/>
                <w:szCs w:val="20"/>
              </w:rPr>
              <w:t>Les juges LeBel, Deschamps et Charron</w:t>
            </w:r>
          </w:p>
          <w:p w:rsidR="007107DD" w:rsidRPr="007107DD" w:rsidRDefault="007107DD" w:rsidP="00DD5CE4">
            <w:pPr>
              <w:rPr>
                <w:sz w:val="20"/>
                <w:szCs w:val="20"/>
                <w:u w:val="single"/>
                <w:lang w:val="fr-CA"/>
              </w:rPr>
            </w:pPr>
          </w:p>
        </w:tc>
      </w:tr>
      <w:tr w:rsidR="007107DD" w:rsidRPr="007107DD" w:rsidTr="00DD5CE4">
        <w:trPr>
          <w:cantSplit/>
        </w:trPr>
        <w:tc>
          <w:tcPr>
            <w:tcW w:w="9576" w:type="dxa"/>
            <w:gridSpan w:val="2"/>
          </w:tcPr>
          <w:p w:rsidR="007107DD" w:rsidRPr="007107DD" w:rsidRDefault="007107DD" w:rsidP="00DD5CE4">
            <w:pPr>
              <w:pStyle w:val="SCCShortJudgment"/>
              <w:rPr>
                <w:szCs w:val="20"/>
                <w:lang w:val="fr-CA"/>
              </w:rPr>
            </w:pPr>
            <w:r w:rsidRPr="007107DD">
              <w:rPr>
                <w:szCs w:val="20"/>
                <w:lang w:val="fr-CA"/>
              </w:rPr>
              <w:t>La demande d’autorisation d’appel de l’arrêt de la Cour d’appel du Québec (Montréal), numéro 500-09-018496-083, 2010 QCCA 1723, daté du 21 septembre 2010, est rejetée avec dépens.</w:t>
            </w:r>
          </w:p>
          <w:p w:rsidR="007107DD" w:rsidRPr="007107DD" w:rsidRDefault="007107DD" w:rsidP="00DD5CE4">
            <w:pPr>
              <w:pStyle w:val="SCCShortJudgment"/>
              <w:ind w:firstLine="0"/>
              <w:rPr>
                <w:szCs w:val="20"/>
                <w:lang w:val="fr-CA"/>
              </w:rPr>
            </w:pPr>
          </w:p>
          <w:p w:rsidR="007107DD" w:rsidRPr="007107DD" w:rsidRDefault="007107DD" w:rsidP="00DD5CE4">
            <w:pPr>
              <w:pStyle w:val="SCCShortJudgment"/>
              <w:rPr>
                <w:szCs w:val="20"/>
              </w:rPr>
            </w:pPr>
            <w:r w:rsidRPr="007107DD">
              <w:rPr>
                <w:szCs w:val="20"/>
              </w:rPr>
              <w:t>The application for leave to appeal from the judgment of the Court of Appeal of Quebec (Montréal), Number 500-09-018496-083, 2010 QCCA 1723, dated September 21, 2010, is dismissed with costs.</w:t>
            </w:r>
          </w:p>
        </w:tc>
      </w:tr>
    </w:tbl>
    <w:p w:rsidR="00185308" w:rsidRPr="007107DD" w:rsidRDefault="00185308" w:rsidP="00185308">
      <w:pPr>
        <w:rPr>
          <w:sz w:val="20"/>
          <w:szCs w:val="20"/>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07DD" w:rsidRPr="002B6732" w:rsidTr="00DD5CE4">
        <w:tc>
          <w:tcPr>
            <w:tcW w:w="5000" w:type="pct"/>
            <w:gridSpan w:val="3"/>
          </w:tcPr>
          <w:p w:rsidR="007107DD" w:rsidRPr="002B6732" w:rsidRDefault="007107DD" w:rsidP="007107DD">
            <w:pPr>
              <w:widowControl w:val="0"/>
              <w:jc w:val="both"/>
              <w:rPr>
                <w:sz w:val="20"/>
              </w:rPr>
            </w:pPr>
            <w:r w:rsidRPr="002B6732">
              <w:rPr>
                <w:sz w:val="20"/>
              </w:rPr>
              <w:t>Civil liability – Municipal law – Zoning – Landslide risk area – Zones based on degree of risk created by by</w:t>
            </w:r>
            <w:r w:rsidRPr="002B6732">
              <w:rPr>
                <w:sz w:val="20"/>
              </w:rPr>
              <w:noBreakHyphen/>
              <w:t>law pursuant to provincial standards – Construction permits issued to new purchasers of land partly in accordance with evaluation left to private engineers and partly in violation of zoning by</w:t>
            </w:r>
            <w:r w:rsidRPr="002B6732">
              <w:rPr>
                <w:sz w:val="20"/>
              </w:rPr>
              <w:noBreakHyphen/>
              <w:t>law – Landslide subsequently occurring – Evacuation ordered by Ministère de la Sécurité publique – Immovables demolished – Whether municipality may delegate its obligation to enforce its by</w:t>
            </w:r>
            <w:r w:rsidRPr="002B6732">
              <w:rPr>
                <w:sz w:val="20"/>
              </w:rPr>
              <w:noBreakHyphen/>
              <w:t>laws to construction permit applicants and their engineers – Whether small municipality has less of obligation to enforce its by</w:t>
            </w:r>
            <w:r w:rsidRPr="002B6732">
              <w:rPr>
                <w:sz w:val="20"/>
              </w:rPr>
              <w:noBreakHyphen/>
              <w:t>laws – Whether municipality is at fault by permitting construction on at</w:t>
            </w:r>
            <w:r w:rsidRPr="002B6732">
              <w:rPr>
                <w:sz w:val="20"/>
              </w:rPr>
              <w:noBreakHyphen/>
              <w:t xml:space="preserve">risk land contrary to own zoning – If so, whether such fault caused damage suffered in this case – Whether assessment of causal connection between fault and damage includes insight provided by subsequent facts – </w:t>
            </w:r>
            <w:r w:rsidRPr="002B6732">
              <w:rPr>
                <w:i/>
                <w:sz w:val="20"/>
              </w:rPr>
              <w:t xml:space="preserve">Zoning </w:t>
            </w:r>
            <w:r w:rsidRPr="002B6732">
              <w:rPr>
                <w:i/>
                <w:sz w:val="20"/>
              </w:rPr>
              <w:lastRenderedPageBreak/>
              <w:t>By</w:t>
            </w:r>
            <w:r w:rsidRPr="002B6732">
              <w:rPr>
                <w:i/>
                <w:sz w:val="20"/>
              </w:rPr>
              <w:noBreakHyphen/>
              <w:t>law</w:t>
            </w:r>
            <w:r w:rsidRPr="002B6732">
              <w:rPr>
                <w:sz w:val="20"/>
              </w:rPr>
              <w:t>, Chelsea, No. 379</w:t>
            </w:r>
            <w:r w:rsidRPr="002B6732">
              <w:rPr>
                <w:sz w:val="20"/>
              </w:rPr>
              <w:noBreakHyphen/>
              <w:t xml:space="preserve">92, art. 4.11 – </w:t>
            </w:r>
            <w:r w:rsidRPr="002B6732">
              <w:rPr>
                <w:i/>
                <w:sz w:val="20"/>
              </w:rPr>
              <w:t>Planning By</w:t>
            </w:r>
            <w:r w:rsidRPr="002B6732">
              <w:rPr>
                <w:i/>
                <w:sz w:val="20"/>
              </w:rPr>
              <w:noBreakHyphen/>
              <w:t>laws Interpretation and Administrative Rules</w:t>
            </w:r>
            <w:r w:rsidRPr="002B6732">
              <w:rPr>
                <w:sz w:val="20"/>
              </w:rPr>
              <w:t>, Chelsea, No. 378</w:t>
            </w:r>
            <w:r w:rsidRPr="002B6732">
              <w:rPr>
                <w:sz w:val="20"/>
              </w:rPr>
              <w:noBreakHyphen/>
              <w:t>92, art. 4.2.3.</w:t>
            </w:r>
          </w:p>
          <w:p w:rsidR="007107DD" w:rsidRPr="002B6732" w:rsidRDefault="007107DD" w:rsidP="007107DD">
            <w:pPr>
              <w:widowControl w:val="0"/>
              <w:jc w:val="both"/>
              <w:rPr>
                <w:sz w:val="20"/>
              </w:rPr>
            </w:pPr>
          </w:p>
        </w:tc>
      </w:tr>
      <w:tr w:rsidR="007107DD" w:rsidRPr="002B6732" w:rsidTr="00DD5CE4">
        <w:tc>
          <w:tcPr>
            <w:tcW w:w="5000" w:type="pct"/>
            <w:gridSpan w:val="3"/>
          </w:tcPr>
          <w:p w:rsidR="007107DD" w:rsidRPr="002B6732" w:rsidRDefault="007107DD" w:rsidP="007107DD">
            <w:pPr>
              <w:widowControl w:val="0"/>
              <w:jc w:val="both"/>
              <w:rPr>
                <w:sz w:val="20"/>
              </w:rPr>
            </w:pPr>
            <w:r w:rsidRPr="002B6732">
              <w:rPr>
                <w:sz w:val="20"/>
              </w:rPr>
              <w:lastRenderedPageBreak/>
              <w:t>In 1987, the municipality of Chelsea authorized a developer to subdivide land along Link Road in a landslide risk zone.  In 1992</w:t>
            </w:r>
            <w:r w:rsidRPr="002B6732">
              <w:rPr>
                <w:sz w:val="20"/>
              </w:rPr>
              <w:noBreakHyphen/>
              <w:t>1993, the applicants purchased the land and provided the engineer’s certificates required by municipal by</w:t>
            </w:r>
            <w:r w:rsidRPr="002B6732">
              <w:rPr>
                <w:sz w:val="20"/>
              </w:rPr>
              <w:noBreakHyphen/>
              <w:t>law.  The construction permits were issued in 1994.  In 2002, following heavy rain, a landslide swept away the back portion of the land.  Two more landslides followed between June and December.  The applicants sued the municipality.  The report by the engineers they hired referred to the RCM’s development plan, which indicated that the land was partly in a medium</w:t>
            </w:r>
            <w:r w:rsidRPr="002B6732">
              <w:rPr>
                <w:sz w:val="20"/>
              </w:rPr>
              <w:noBreakHyphen/>
              <w:t>risk zone and partly in a high</w:t>
            </w:r>
            <w:r w:rsidRPr="002B6732">
              <w:rPr>
                <w:sz w:val="20"/>
              </w:rPr>
              <w:noBreakHyphen/>
              <w:t>risk zone. In the winter of 2003, the applicants’ consultant reported that a fourth landslide could be expected the following spring and recommended that the occupants be evacuated in the near future.  After being informed of this, the Ministère de la Sécurité publique found some signs that gave cause for concern and ordered an immediate evacuation. The houses were demolished.</w:t>
            </w:r>
          </w:p>
          <w:p w:rsidR="007107DD" w:rsidRPr="002B6732" w:rsidRDefault="007107DD" w:rsidP="007107DD">
            <w:pPr>
              <w:widowControl w:val="0"/>
              <w:jc w:val="both"/>
              <w:rPr>
                <w:sz w:val="20"/>
              </w:rPr>
            </w:pPr>
          </w:p>
        </w:tc>
      </w:tr>
      <w:tr w:rsidR="007107DD" w:rsidRPr="002B6732" w:rsidTr="00DD5CE4">
        <w:tc>
          <w:tcPr>
            <w:tcW w:w="2427" w:type="pct"/>
          </w:tcPr>
          <w:p w:rsidR="007107DD" w:rsidRPr="002B6732" w:rsidRDefault="007107DD" w:rsidP="00DD5CE4">
            <w:pPr>
              <w:widowControl w:val="0"/>
              <w:rPr>
                <w:sz w:val="20"/>
              </w:rPr>
            </w:pPr>
            <w:r w:rsidRPr="002B6732">
              <w:rPr>
                <w:sz w:val="20"/>
              </w:rPr>
              <w:t>January 28, 2008</w:t>
            </w:r>
          </w:p>
          <w:p w:rsidR="007107DD" w:rsidRPr="002B6732" w:rsidRDefault="007107DD" w:rsidP="00DD5CE4">
            <w:pPr>
              <w:widowControl w:val="0"/>
              <w:rPr>
                <w:sz w:val="20"/>
              </w:rPr>
            </w:pPr>
            <w:r w:rsidRPr="002B6732">
              <w:rPr>
                <w:sz w:val="20"/>
              </w:rPr>
              <w:t>Quebec Superior Court</w:t>
            </w:r>
          </w:p>
          <w:p w:rsidR="007107DD" w:rsidRPr="002B6732" w:rsidRDefault="007107DD" w:rsidP="00DD5CE4">
            <w:pPr>
              <w:widowControl w:val="0"/>
              <w:rPr>
                <w:sz w:val="20"/>
              </w:rPr>
            </w:pPr>
            <w:r w:rsidRPr="002B6732">
              <w:rPr>
                <w:sz w:val="20"/>
              </w:rPr>
              <w:t>(Bédard J.)</w:t>
            </w:r>
          </w:p>
          <w:p w:rsidR="007107DD" w:rsidRPr="002B6732" w:rsidRDefault="007107DD" w:rsidP="00DD5CE4">
            <w:pPr>
              <w:widowControl w:val="0"/>
              <w:rPr>
                <w:sz w:val="20"/>
              </w:rPr>
            </w:pPr>
            <w:r w:rsidRPr="002B6732">
              <w:rPr>
                <w:sz w:val="20"/>
              </w:rPr>
              <w:t>Neutral citation: 2008 QCCS 231</w:t>
            </w:r>
          </w:p>
          <w:p w:rsidR="007107DD" w:rsidRPr="002B6732" w:rsidRDefault="007107DD" w:rsidP="00DD5CE4">
            <w:pPr>
              <w:widowControl w:val="0"/>
              <w:rPr>
                <w:sz w:val="20"/>
              </w:rPr>
            </w:pPr>
          </w:p>
        </w:tc>
        <w:tc>
          <w:tcPr>
            <w:tcW w:w="243" w:type="pct"/>
          </w:tcPr>
          <w:p w:rsidR="007107DD" w:rsidRPr="002B6732" w:rsidRDefault="007107DD" w:rsidP="00DD5CE4">
            <w:pPr>
              <w:widowControl w:val="0"/>
              <w:rPr>
                <w:sz w:val="20"/>
              </w:rPr>
            </w:pPr>
          </w:p>
        </w:tc>
        <w:tc>
          <w:tcPr>
            <w:tcW w:w="2330" w:type="pct"/>
          </w:tcPr>
          <w:p w:rsidR="007107DD" w:rsidRPr="002B6732" w:rsidRDefault="007107DD" w:rsidP="007107DD">
            <w:pPr>
              <w:widowControl w:val="0"/>
              <w:jc w:val="both"/>
              <w:rPr>
                <w:sz w:val="20"/>
              </w:rPr>
            </w:pPr>
            <w:r w:rsidRPr="002B6732">
              <w:rPr>
                <w:sz w:val="20"/>
              </w:rPr>
              <w:t>Applicants’ actions allowed; municipality ordered to pay $365,000 to some applicants and $345,000 to others, in addition to experts’ fees</w:t>
            </w:r>
          </w:p>
        </w:tc>
      </w:tr>
      <w:tr w:rsidR="007107DD" w:rsidRPr="002B6732" w:rsidTr="00DD5CE4">
        <w:tc>
          <w:tcPr>
            <w:tcW w:w="2427" w:type="pct"/>
          </w:tcPr>
          <w:p w:rsidR="007107DD" w:rsidRPr="002B6732" w:rsidRDefault="007107DD" w:rsidP="00DD5CE4">
            <w:pPr>
              <w:widowControl w:val="0"/>
              <w:rPr>
                <w:sz w:val="20"/>
              </w:rPr>
            </w:pPr>
            <w:r w:rsidRPr="002B6732">
              <w:rPr>
                <w:sz w:val="20"/>
              </w:rPr>
              <w:t>September 21, 2010</w:t>
            </w:r>
          </w:p>
          <w:p w:rsidR="007107DD" w:rsidRPr="002B6732" w:rsidRDefault="007107DD" w:rsidP="00DD5CE4">
            <w:pPr>
              <w:widowControl w:val="0"/>
              <w:rPr>
                <w:sz w:val="20"/>
              </w:rPr>
            </w:pPr>
            <w:r w:rsidRPr="002B6732">
              <w:rPr>
                <w:sz w:val="20"/>
              </w:rPr>
              <w:t>Quebec Court of Appeal (Montréal)</w:t>
            </w:r>
          </w:p>
          <w:p w:rsidR="007107DD" w:rsidRPr="002B6732" w:rsidRDefault="007107DD" w:rsidP="00DD5CE4">
            <w:pPr>
              <w:widowControl w:val="0"/>
              <w:rPr>
                <w:sz w:val="20"/>
              </w:rPr>
            </w:pPr>
            <w:r w:rsidRPr="002B6732">
              <w:rPr>
                <w:sz w:val="20"/>
              </w:rPr>
              <w:t>(Beauregard, Hilton and Bich JJ.A.)</w:t>
            </w:r>
          </w:p>
          <w:p w:rsidR="007107DD" w:rsidRPr="002B6732" w:rsidRDefault="007107DD" w:rsidP="00DD5CE4">
            <w:pPr>
              <w:widowControl w:val="0"/>
              <w:rPr>
                <w:sz w:val="20"/>
              </w:rPr>
            </w:pPr>
            <w:r w:rsidRPr="002B6732">
              <w:rPr>
                <w:sz w:val="20"/>
              </w:rPr>
              <w:t>Neutral citation: 2010 QCCA 1723</w:t>
            </w:r>
          </w:p>
          <w:p w:rsidR="007107DD" w:rsidRPr="002B6732" w:rsidRDefault="007107DD" w:rsidP="00DD5CE4">
            <w:pPr>
              <w:widowControl w:val="0"/>
              <w:rPr>
                <w:sz w:val="20"/>
              </w:rPr>
            </w:pPr>
          </w:p>
        </w:tc>
        <w:tc>
          <w:tcPr>
            <w:tcW w:w="243" w:type="pct"/>
          </w:tcPr>
          <w:p w:rsidR="007107DD" w:rsidRPr="002B6732" w:rsidRDefault="007107DD" w:rsidP="00DD5CE4">
            <w:pPr>
              <w:widowControl w:val="0"/>
              <w:rPr>
                <w:sz w:val="20"/>
              </w:rPr>
            </w:pPr>
          </w:p>
        </w:tc>
        <w:tc>
          <w:tcPr>
            <w:tcW w:w="2330" w:type="pct"/>
          </w:tcPr>
          <w:p w:rsidR="007107DD" w:rsidRPr="002B6732" w:rsidRDefault="007107DD" w:rsidP="007107DD">
            <w:pPr>
              <w:widowControl w:val="0"/>
              <w:jc w:val="both"/>
              <w:rPr>
                <w:sz w:val="20"/>
              </w:rPr>
            </w:pPr>
            <w:r w:rsidRPr="002B6732">
              <w:rPr>
                <w:sz w:val="20"/>
              </w:rPr>
              <w:t>Appeal allowed; applicants’ actions dismissed with costs and experts’ fees against them</w:t>
            </w:r>
          </w:p>
        </w:tc>
      </w:tr>
      <w:tr w:rsidR="007107DD" w:rsidRPr="002B6732" w:rsidTr="00DD5CE4">
        <w:tc>
          <w:tcPr>
            <w:tcW w:w="2427" w:type="pct"/>
          </w:tcPr>
          <w:p w:rsidR="007107DD" w:rsidRPr="002B6732" w:rsidRDefault="007107DD" w:rsidP="00DD5CE4">
            <w:pPr>
              <w:widowControl w:val="0"/>
              <w:rPr>
                <w:sz w:val="20"/>
              </w:rPr>
            </w:pPr>
            <w:r w:rsidRPr="002B6732">
              <w:rPr>
                <w:sz w:val="20"/>
              </w:rPr>
              <w:t>November 18, 2010</w:t>
            </w:r>
          </w:p>
          <w:p w:rsidR="007107DD" w:rsidRPr="002B6732" w:rsidRDefault="007107DD" w:rsidP="00DD5CE4">
            <w:pPr>
              <w:widowControl w:val="0"/>
              <w:rPr>
                <w:sz w:val="20"/>
              </w:rPr>
            </w:pPr>
            <w:r w:rsidRPr="002B6732">
              <w:rPr>
                <w:sz w:val="20"/>
              </w:rPr>
              <w:t>Supreme Court of Canada</w:t>
            </w:r>
          </w:p>
        </w:tc>
        <w:tc>
          <w:tcPr>
            <w:tcW w:w="243" w:type="pct"/>
          </w:tcPr>
          <w:p w:rsidR="007107DD" w:rsidRPr="002B6732" w:rsidRDefault="007107DD" w:rsidP="00DD5CE4">
            <w:pPr>
              <w:widowControl w:val="0"/>
              <w:rPr>
                <w:sz w:val="20"/>
              </w:rPr>
            </w:pPr>
          </w:p>
        </w:tc>
        <w:tc>
          <w:tcPr>
            <w:tcW w:w="2330" w:type="pct"/>
          </w:tcPr>
          <w:p w:rsidR="007107DD" w:rsidRPr="002B6732" w:rsidRDefault="007107DD" w:rsidP="00DD5CE4">
            <w:pPr>
              <w:widowControl w:val="0"/>
              <w:rPr>
                <w:sz w:val="20"/>
              </w:rPr>
            </w:pPr>
            <w:r w:rsidRPr="002B6732">
              <w:rPr>
                <w:sz w:val="20"/>
              </w:rPr>
              <w:t>Application for leave to appeal filed</w:t>
            </w:r>
          </w:p>
          <w:p w:rsidR="007107DD" w:rsidRPr="002B6732" w:rsidRDefault="007107DD" w:rsidP="00DD5CE4">
            <w:pPr>
              <w:widowControl w:val="0"/>
              <w:rPr>
                <w:sz w:val="20"/>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67"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07DD" w:rsidRPr="00982105" w:rsidTr="00DD5CE4">
        <w:tc>
          <w:tcPr>
            <w:tcW w:w="5000" w:type="pct"/>
            <w:gridSpan w:val="3"/>
          </w:tcPr>
          <w:p w:rsidR="007107DD" w:rsidRPr="002B6732" w:rsidRDefault="007107DD" w:rsidP="007107DD">
            <w:pPr>
              <w:widowControl w:val="0"/>
              <w:jc w:val="both"/>
              <w:rPr>
                <w:sz w:val="20"/>
                <w:lang w:val="fr-CA"/>
              </w:rPr>
            </w:pPr>
            <w:r w:rsidRPr="002B6732">
              <w:rPr>
                <w:sz w:val="20"/>
                <w:lang w:val="fr-CA"/>
              </w:rPr>
              <w:t xml:space="preserve">Responsabilité civile – Droit municipal – Zonage </w:t>
            </w:r>
            <w:r w:rsidRPr="002B6732">
              <w:rPr>
                <w:sz w:val="20"/>
                <w:lang w:val="fr-CA"/>
              </w:rPr>
              <w:noBreakHyphen/>
              <w:t xml:space="preserve"> Région à risque de glissement de terrain – Zones par degré de risque créées par règlement en application de normes provinciales – Permis de construire accordés à de nouveaux acquéreurs de terrains en partie en application d’une évaluation laissée aux ingénieurs privés et en partie en contravention au règlement de zonage – Glissement de terrain subséquent – Ordre d’évacuation donné par le ministère de la Sécurité publique – Démolition des immeubles – Une municipalité peut</w:t>
            </w:r>
            <w:r w:rsidRPr="002B6732">
              <w:rPr>
                <w:sz w:val="20"/>
                <w:lang w:val="fr-CA"/>
              </w:rPr>
              <w:noBreakHyphen/>
              <w:t>elle déléguer son obligation d’appliquer sa réglementation aux demandeurs de permis de construction et à leurs ingénieurs?  – Une municipalité de petite taille a</w:t>
            </w:r>
            <w:r w:rsidRPr="002B6732">
              <w:rPr>
                <w:sz w:val="20"/>
                <w:lang w:val="fr-CA"/>
              </w:rPr>
              <w:noBreakHyphen/>
              <w:t>t</w:t>
            </w:r>
            <w:r w:rsidRPr="002B6732">
              <w:rPr>
                <w:sz w:val="20"/>
                <w:lang w:val="fr-CA"/>
              </w:rPr>
              <w:noBreakHyphen/>
              <w:t xml:space="preserve">elle une obligation atténuée de mise en œuvre de sa réglementation? </w:t>
            </w:r>
            <w:r w:rsidRPr="002B6732">
              <w:rPr>
                <w:sz w:val="20"/>
                <w:lang w:val="fr-CA"/>
              </w:rPr>
              <w:noBreakHyphen/>
              <w:t xml:space="preserve"> Une municipalité commet</w:t>
            </w:r>
            <w:r w:rsidRPr="002B6732">
              <w:rPr>
                <w:sz w:val="20"/>
                <w:lang w:val="fr-CA"/>
              </w:rPr>
              <w:noBreakHyphen/>
              <w:t>elle une faute en permettant la construction sur des terrains à risque en contravention à son propre zonage? – Si oui, cette faute a</w:t>
            </w:r>
            <w:r w:rsidRPr="002B6732">
              <w:rPr>
                <w:sz w:val="20"/>
                <w:lang w:val="fr-CA"/>
              </w:rPr>
              <w:noBreakHyphen/>
              <w:t>t</w:t>
            </w:r>
            <w:r w:rsidRPr="002B6732">
              <w:rPr>
                <w:sz w:val="20"/>
                <w:lang w:val="fr-CA"/>
              </w:rPr>
              <w:noBreakHyphen/>
              <w:t>elle causé en l’espèce les dommages subis? – L’évaluation du lien de causalité entre la faute et les dommages comprend</w:t>
            </w:r>
            <w:r w:rsidRPr="002B6732">
              <w:rPr>
                <w:sz w:val="20"/>
                <w:lang w:val="fr-CA"/>
              </w:rPr>
              <w:noBreakHyphen/>
              <w:t xml:space="preserve">elle l’éclairage apporté par des faits ultérieurs? – </w:t>
            </w:r>
            <w:r w:rsidRPr="002B6732">
              <w:rPr>
                <w:i/>
                <w:sz w:val="20"/>
                <w:lang w:val="fr-CA"/>
              </w:rPr>
              <w:t>Règlement de zonage</w:t>
            </w:r>
            <w:r w:rsidRPr="002B6732">
              <w:rPr>
                <w:sz w:val="20"/>
                <w:lang w:val="fr-CA"/>
              </w:rPr>
              <w:t>, Chelsea, no 379</w:t>
            </w:r>
            <w:r w:rsidRPr="002B6732">
              <w:rPr>
                <w:sz w:val="20"/>
                <w:lang w:val="fr-CA"/>
              </w:rPr>
              <w:noBreakHyphen/>
              <w:t>92, art. 4.11 –  </w:t>
            </w:r>
            <w:r w:rsidRPr="002B6732">
              <w:rPr>
                <w:i/>
                <w:sz w:val="20"/>
                <w:lang w:val="fr-CA"/>
              </w:rPr>
              <w:t>Règles d’interprétation et d’administration des règlements d’urbanisme</w:t>
            </w:r>
            <w:r w:rsidRPr="002B6732">
              <w:rPr>
                <w:sz w:val="20"/>
                <w:lang w:val="fr-CA"/>
              </w:rPr>
              <w:t>, Chelsea, no 378</w:t>
            </w:r>
            <w:r w:rsidRPr="002B6732">
              <w:rPr>
                <w:sz w:val="20"/>
                <w:lang w:val="fr-CA"/>
              </w:rPr>
              <w:noBreakHyphen/>
              <w:t>92, art. 4.2.3.</w:t>
            </w:r>
          </w:p>
          <w:p w:rsidR="007107DD" w:rsidRPr="002B6732" w:rsidRDefault="007107DD" w:rsidP="007107DD">
            <w:pPr>
              <w:widowControl w:val="0"/>
              <w:jc w:val="both"/>
              <w:rPr>
                <w:sz w:val="20"/>
                <w:lang w:val="fr-CA"/>
              </w:rPr>
            </w:pPr>
          </w:p>
        </w:tc>
      </w:tr>
      <w:tr w:rsidR="007107DD" w:rsidRPr="002B6732" w:rsidTr="00DD5CE4">
        <w:tc>
          <w:tcPr>
            <w:tcW w:w="5000" w:type="pct"/>
            <w:gridSpan w:val="3"/>
          </w:tcPr>
          <w:p w:rsidR="007107DD" w:rsidRPr="002B6732" w:rsidRDefault="007107DD" w:rsidP="007107DD">
            <w:pPr>
              <w:widowControl w:val="0"/>
              <w:jc w:val="both"/>
              <w:rPr>
                <w:sz w:val="20"/>
                <w:lang w:val="fr-CA"/>
              </w:rPr>
            </w:pPr>
            <w:r w:rsidRPr="002B6732">
              <w:rPr>
                <w:sz w:val="20"/>
                <w:lang w:val="fr-CA"/>
              </w:rPr>
              <w:t>En 1987, la municipalité de Chelsea autorise un promoteur à lotir des terrains situés le long du chemin Link, dans une zone à risque de glissement de terrain.  En 1992</w:t>
            </w:r>
            <w:r w:rsidRPr="002B6732">
              <w:rPr>
                <w:sz w:val="20"/>
                <w:lang w:val="fr-CA"/>
              </w:rPr>
              <w:noBreakHyphen/>
              <w:t xml:space="preserve">1993, les demandeurs achètent ces terrains et fournissent les attestations d’ingénieurs requises par le règlement municipal.  Les permis de construction sont consentis en 1994. En 2002, à la suite de pluies abondantes, un glissement de terrain emporte la partie arrière des terrains.  Deux autres glissements suivent entre juin et décembre.  Les demandeurs poursuivent la municipalité.  Le rapport d’ingénieurs qu’ils mandatent réfère au schéma d'aménagement de la MRC, selon lequel les terrains se situent pour partie dans une zone à risque moyen et pour partie dans une zone à risque élevé.  À l’hiver 2003, l’expert conseil des demandeurs signale qu’un quatrième glissement est prévisible pour le printemps suivant et recommande l’évacuation prochaine des occupants.  Avisé, le ministère de la Sécurité publique repère des indices inquiétants et ordonne l’évacuation </w:t>
            </w:r>
            <w:r w:rsidRPr="002B6732">
              <w:rPr>
                <w:sz w:val="20"/>
                <w:lang w:val="fr-CA"/>
              </w:rPr>
              <w:lastRenderedPageBreak/>
              <w:t>immédiate. Les maisons sont démolies.</w:t>
            </w:r>
          </w:p>
          <w:p w:rsidR="007107DD" w:rsidRPr="002B6732" w:rsidRDefault="007107DD" w:rsidP="007107DD">
            <w:pPr>
              <w:widowControl w:val="0"/>
              <w:jc w:val="both"/>
              <w:rPr>
                <w:sz w:val="20"/>
                <w:lang w:val="fr-CA"/>
              </w:rPr>
            </w:pPr>
          </w:p>
        </w:tc>
      </w:tr>
      <w:tr w:rsidR="007107DD" w:rsidRPr="00982105" w:rsidTr="00DD5CE4">
        <w:tc>
          <w:tcPr>
            <w:tcW w:w="2427" w:type="pct"/>
          </w:tcPr>
          <w:p w:rsidR="007107DD" w:rsidRPr="002B6732" w:rsidRDefault="007107DD" w:rsidP="00DD5CE4">
            <w:pPr>
              <w:widowControl w:val="0"/>
              <w:rPr>
                <w:sz w:val="20"/>
                <w:lang w:val="fr-CA"/>
              </w:rPr>
            </w:pPr>
            <w:r w:rsidRPr="002B6732">
              <w:rPr>
                <w:sz w:val="20"/>
                <w:lang w:val="fr-CA"/>
              </w:rPr>
              <w:lastRenderedPageBreak/>
              <w:t>Le 28 janvier 2008</w:t>
            </w:r>
          </w:p>
          <w:p w:rsidR="007107DD" w:rsidRPr="002B6732" w:rsidRDefault="007107DD" w:rsidP="00DD5CE4">
            <w:pPr>
              <w:widowControl w:val="0"/>
              <w:rPr>
                <w:sz w:val="20"/>
                <w:lang w:val="fr-CA"/>
              </w:rPr>
            </w:pPr>
            <w:r w:rsidRPr="002B6732">
              <w:rPr>
                <w:sz w:val="20"/>
                <w:lang w:val="fr-CA"/>
              </w:rPr>
              <w:t>Cour supérieure du Québec</w:t>
            </w:r>
          </w:p>
          <w:p w:rsidR="007107DD" w:rsidRPr="002B6732" w:rsidRDefault="007107DD" w:rsidP="00DD5CE4">
            <w:pPr>
              <w:widowControl w:val="0"/>
              <w:rPr>
                <w:sz w:val="20"/>
                <w:lang w:val="fr-CA"/>
              </w:rPr>
            </w:pPr>
            <w:r w:rsidRPr="002B6732">
              <w:rPr>
                <w:sz w:val="20"/>
                <w:lang w:val="fr-CA"/>
              </w:rPr>
              <w:t>(Le juge Bédard)</w:t>
            </w:r>
          </w:p>
          <w:p w:rsidR="007107DD" w:rsidRPr="002B6732" w:rsidRDefault="007107DD" w:rsidP="00DD5CE4">
            <w:pPr>
              <w:widowControl w:val="0"/>
              <w:rPr>
                <w:sz w:val="20"/>
                <w:lang w:val="fr-CA"/>
              </w:rPr>
            </w:pPr>
            <w:r w:rsidRPr="002B6732">
              <w:rPr>
                <w:sz w:val="20"/>
                <w:lang w:val="fr-CA"/>
              </w:rPr>
              <w:t>Référence neutre : 2008 QCCS 231</w:t>
            </w:r>
          </w:p>
          <w:p w:rsidR="007107DD" w:rsidRPr="002B6732" w:rsidRDefault="007107DD" w:rsidP="00DD5CE4">
            <w:pPr>
              <w:widowControl w:val="0"/>
              <w:rPr>
                <w:sz w:val="20"/>
                <w:lang w:val="fr-CA"/>
              </w:rPr>
            </w:pPr>
          </w:p>
        </w:tc>
        <w:tc>
          <w:tcPr>
            <w:tcW w:w="243" w:type="pct"/>
          </w:tcPr>
          <w:p w:rsidR="007107DD" w:rsidRPr="002B6732" w:rsidRDefault="007107DD" w:rsidP="00DD5CE4">
            <w:pPr>
              <w:widowControl w:val="0"/>
              <w:rPr>
                <w:sz w:val="20"/>
                <w:lang w:val="fr-FR"/>
              </w:rPr>
            </w:pPr>
          </w:p>
        </w:tc>
        <w:tc>
          <w:tcPr>
            <w:tcW w:w="2330" w:type="pct"/>
          </w:tcPr>
          <w:p w:rsidR="007107DD" w:rsidRPr="002B6732" w:rsidRDefault="007107DD" w:rsidP="007107DD">
            <w:pPr>
              <w:widowControl w:val="0"/>
              <w:jc w:val="both"/>
              <w:rPr>
                <w:sz w:val="20"/>
                <w:lang w:val="fr-CA"/>
              </w:rPr>
            </w:pPr>
            <w:r w:rsidRPr="002B6732">
              <w:rPr>
                <w:sz w:val="20"/>
                <w:lang w:val="fr-CA"/>
              </w:rPr>
              <w:t>Actions des demandeurs accueillies; municipalité condamnée à verser 365 000 $ aux uns et 345 000 $ aux autres, ainsi que les frais d’experts.</w:t>
            </w:r>
          </w:p>
        </w:tc>
      </w:tr>
      <w:tr w:rsidR="007107DD" w:rsidRPr="00982105" w:rsidTr="00DD5CE4">
        <w:tc>
          <w:tcPr>
            <w:tcW w:w="2427" w:type="pct"/>
          </w:tcPr>
          <w:p w:rsidR="007107DD" w:rsidRPr="002B6732" w:rsidRDefault="007107DD" w:rsidP="00DD5CE4">
            <w:pPr>
              <w:widowControl w:val="0"/>
              <w:rPr>
                <w:sz w:val="20"/>
                <w:lang w:val="fr-CA"/>
              </w:rPr>
            </w:pPr>
            <w:r w:rsidRPr="002B6732">
              <w:rPr>
                <w:sz w:val="20"/>
                <w:lang w:val="fr-CA"/>
              </w:rPr>
              <w:t>Le 21 septembre 2010</w:t>
            </w:r>
          </w:p>
          <w:p w:rsidR="007107DD" w:rsidRPr="002B6732" w:rsidRDefault="007107DD" w:rsidP="00DD5CE4">
            <w:pPr>
              <w:widowControl w:val="0"/>
              <w:rPr>
                <w:sz w:val="20"/>
                <w:lang w:val="fr-CA"/>
              </w:rPr>
            </w:pPr>
            <w:r w:rsidRPr="002B6732">
              <w:rPr>
                <w:sz w:val="20"/>
                <w:lang w:val="fr-CA"/>
              </w:rPr>
              <w:t>Cour d’appel du Québec (Montréal)</w:t>
            </w:r>
          </w:p>
          <w:p w:rsidR="007107DD" w:rsidRPr="002B6732" w:rsidRDefault="007107DD" w:rsidP="00DD5CE4">
            <w:pPr>
              <w:widowControl w:val="0"/>
              <w:rPr>
                <w:sz w:val="20"/>
                <w:lang w:val="fr-CA"/>
              </w:rPr>
            </w:pPr>
            <w:r w:rsidRPr="002B6732">
              <w:rPr>
                <w:sz w:val="20"/>
                <w:lang w:val="fr-CA"/>
              </w:rPr>
              <w:t>(Les juges Beauregard, Hilton et Bich)</w:t>
            </w:r>
          </w:p>
          <w:p w:rsidR="007107DD" w:rsidRPr="002B6732" w:rsidRDefault="007107DD" w:rsidP="00DD5CE4">
            <w:pPr>
              <w:widowControl w:val="0"/>
              <w:rPr>
                <w:sz w:val="20"/>
                <w:lang w:val="fr-CA"/>
              </w:rPr>
            </w:pPr>
            <w:r w:rsidRPr="002B6732">
              <w:rPr>
                <w:sz w:val="20"/>
                <w:lang w:val="fr-CA"/>
              </w:rPr>
              <w:t>Référence neutre : 2010 QCCA 1723</w:t>
            </w:r>
          </w:p>
          <w:p w:rsidR="007107DD" w:rsidRPr="002B6732" w:rsidRDefault="007107DD" w:rsidP="00DD5CE4">
            <w:pPr>
              <w:widowControl w:val="0"/>
              <w:rPr>
                <w:sz w:val="20"/>
              </w:rPr>
            </w:pPr>
          </w:p>
        </w:tc>
        <w:tc>
          <w:tcPr>
            <w:tcW w:w="243" w:type="pct"/>
          </w:tcPr>
          <w:p w:rsidR="007107DD" w:rsidRPr="002B6732" w:rsidRDefault="007107DD" w:rsidP="00DD5CE4">
            <w:pPr>
              <w:widowControl w:val="0"/>
              <w:rPr>
                <w:sz w:val="20"/>
              </w:rPr>
            </w:pPr>
          </w:p>
        </w:tc>
        <w:tc>
          <w:tcPr>
            <w:tcW w:w="2330" w:type="pct"/>
          </w:tcPr>
          <w:p w:rsidR="007107DD" w:rsidRPr="002B6732" w:rsidRDefault="007107DD" w:rsidP="007107DD">
            <w:pPr>
              <w:widowControl w:val="0"/>
              <w:jc w:val="both"/>
              <w:rPr>
                <w:sz w:val="20"/>
                <w:lang w:val="fr-CA"/>
              </w:rPr>
            </w:pPr>
            <w:r w:rsidRPr="002B6732">
              <w:rPr>
                <w:sz w:val="20"/>
                <w:lang w:val="fr-CA"/>
              </w:rPr>
              <w:t>Appel accueilli; actions des demandeurs rejetées, dépens et frais d’experts contre eux.</w:t>
            </w:r>
          </w:p>
        </w:tc>
      </w:tr>
      <w:tr w:rsidR="007107DD" w:rsidRPr="002B6732" w:rsidTr="00DD5CE4">
        <w:tc>
          <w:tcPr>
            <w:tcW w:w="2427" w:type="pct"/>
          </w:tcPr>
          <w:p w:rsidR="007107DD" w:rsidRPr="002B6732" w:rsidRDefault="007107DD" w:rsidP="00DD5CE4">
            <w:pPr>
              <w:widowControl w:val="0"/>
              <w:rPr>
                <w:sz w:val="20"/>
                <w:lang w:val="fr-CA"/>
              </w:rPr>
            </w:pPr>
            <w:r w:rsidRPr="002B6732">
              <w:rPr>
                <w:sz w:val="20"/>
                <w:lang w:val="fr-CA"/>
              </w:rPr>
              <w:t>Le 18 novembre 2010</w:t>
            </w:r>
          </w:p>
          <w:p w:rsidR="007107DD" w:rsidRPr="002B6732" w:rsidRDefault="007107DD" w:rsidP="00DD5CE4">
            <w:pPr>
              <w:widowControl w:val="0"/>
              <w:rPr>
                <w:sz w:val="20"/>
                <w:lang w:val="fr-CA"/>
              </w:rPr>
            </w:pPr>
            <w:r w:rsidRPr="002B6732">
              <w:rPr>
                <w:sz w:val="20"/>
                <w:lang w:val="fr-CA"/>
              </w:rPr>
              <w:t>Cour suprême du Canada</w:t>
            </w:r>
          </w:p>
        </w:tc>
        <w:tc>
          <w:tcPr>
            <w:tcW w:w="243" w:type="pct"/>
          </w:tcPr>
          <w:p w:rsidR="007107DD" w:rsidRPr="002B6732" w:rsidRDefault="007107DD" w:rsidP="00DD5CE4">
            <w:pPr>
              <w:widowControl w:val="0"/>
              <w:rPr>
                <w:sz w:val="20"/>
                <w:lang w:val="fr-FR"/>
              </w:rPr>
            </w:pPr>
          </w:p>
        </w:tc>
        <w:tc>
          <w:tcPr>
            <w:tcW w:w="2330" w:type="pct"/>
          </w:tcPr>
          <w:p w:rsidR="007107DD" w:rsidRPr="002B6732" w:rsidRDefault="007107DD" w:rsidP="00DD5CE4">
            <w:pPr>
              <w:widowControl w:val="0"/>
              <w:rPr>
                <w:sz w:val="20"/>
                <w:lang w:val="fr-CA"/>
              </w:rPr>
            </w:pPr>
            <w:r w:rsidRPr="002B6732">
              <w:rPr>
                <w:sz w:val="20"/>
                <w:lang w:val="fr-CA"/>
              </w:rPr>
              <w:t>Demande d'autorisation d'appel déposée.</w:t>
            </w:r>
          </w:p>
          <w:p w:rsidR="007107DD" w:rsidRPr="002B6732" w:rsidRDefault="007107DD" w:rsidP="00DD5CE4">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68"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F481B" w:rsidRPr="00982105" w:rsidTr="00DD5CE4">
        <w:trPr>
          <w:cantSplit/>
        </w:trPr>
        <w:tc>
          <w:tcPr>
            <w:tcW w:w="1458" w:type="dxa"/>
          </w:tcPr>
          <w:p w:rsidR="008F481B" w:rsidRPr="008F481B" w:rsidRDefault="008F481B" w:rsidP="00DD5CE4">
            <w:pPr>
              <w:rPr>
                <w:sz w:val="20"/>
                <w:szCs w:val="20"/>
              </w:rPr>
            </w:pPr>
            <w:r w:rsidRPr="008F481B">
              <w:rPr>
                <w:rStyle w:val="SCCFileNumberChar"/>
                <w:sz w:val="20"/>
                <w:szCs w:val="20"/>
              </w:rPr>
              <w:t>33958</w:t>
            </w:r>
          </w:p>
          <w:p w:rsidR="008F481B" w:rsidRPr="008F481B" w:rsidRDefault="008F481B" w:rsidP="00DD5CE4">
            <w:pPr>
              <w:rPr>
                <w:b/>
                <w:sz w:val="20"/>
                <w:szCs w:val="20"/>
                <w:lang w:val="fr-CA"/>
              </w:rPr>
            </w:pPr>
          </w:p>
        </w:tc>
        <w:tc>
          <w:tcPr>
            <w:tcW w:w="8118" w:type="dxa"/>
          </w:tcPr>
          <w:p w:rsidR="008F481B" w:rsidRPr="008F481B" w:rsidRDefault="008F481B" w:rsidP="00DD5CE4">
            <w:pPr>
              <w:rPr>
                <w:sz w:val="20"/>
                <w:szCs w:val="20"/>
                <w:lang w:val="fr-CA"/>
              </w:rPr>
            </w:pPr>
            <w:r w:rsidRPr="008F481B">
              <w:rPr>
                <w:rStyle w:val="SCCLsocChar"/>
                <w:sz w:val="20"/>
                <w:szCs w:val="20"/>
              </w:rPr>
              <w:t>Construction Blenda inc. c. Association de la construction du Québec</w:t>
            </w:r>
            <w:r w:rsidRPr="008F481B">
              <w:rPr>
                <w:sz w:val="20"/>
                <w:szCs w:val="20"/>
                <w:lang w:val="fr-CA"/>
              </w:rPr>
              <w:t xml:space="preserve"> (Qc) (Civile) (Autorisation)</w:t>
            </w:r>
          </w:p>
          <w:p w:rsidR="008F481B" w:rsidRPr="008F481B" w:rsidRDefault="008F481B" w:rsidP="00DD5CE4">
            <w:pPr>
              <w:rPr>
                <w:sz w:val="20"/>
                <w:szCs w:val="20"/>
                <w:lang w:val="fr-CA"/>
              </w:rPr>
            </w:pPr>
          </w:p>
        </w:tc>
      </w:tr>
      <w:tr w:rsidR="008F481B" w:rsidRPr="00982105" w:rsidTr="00DD5CE4">
        <w:trPr>
          <w:cantSplit/>
        </w:trPr>
        <w:tc>
          <w:tcPr>
            <w:tcW w:w="1458" w:type="dxa"/>
          </w:tcPr>
          <w:p w:rsidR="008F481B" w:rsidRPr="008F481B" w:rsidRDefault="008F481B" w:rsidP="00DD5CE4">
            <w:pPr>
              <w:rPr>
                <w:sz w:val="20"/>
                <w:szCs w:val="20"/>
              </w:rPr>
            </w:pPr>
            <w:r w:rsidRPr="008F481B">
              <w:rPr>
                <w:sz w:val="20"/>
                <w:szCs w:val="20"/>
              </w:rPr>
              <w:t>Coram :</w:t>
            </w:r>
          </w:p>
        </w:tc>
        <w:tc>
          <w:tcPr>
            <w:tcW w:w="8118" w:type="dxa"/>
          </w:tcPr>
          <w:p w:rsidR="008F481B" w:rsidRPr="008F481B" w:rsidRDefault="008F481B" w:rsidP="00DD5CE4">
            <w:pPr>
              <w:rPr>
                <w:sz w:val="20"/>
                <w:szCs w:val="20"/>
                <w:lang w:val="fr-CA"/>
              </w:rPr>
            </w:pPr>
            <w:r w:rsidRPr="008F481B">
              <w:rPr>
                <w:rStyle w:val="SCCCoramChar"/>
                <w:sz w:val="20"/>
                <w:szCs w:val="20"/>
              </w:rPr>
              <w:t>Les juges LeBel, Deschamps et Charron</w:t>
            </w:r>
          </w:p>
          <w:p w:rsidR="008F481B" w:rsidRPr="008F481B" w:rsidRDefault="008F481B" w:rsidP="00DD5CE4">
            <w:pPr>
              <w:rPr>
                <w:sz w:val="20"/>
                <w:szCs w:val="20"/>
                <w:u w:val="single"/>
                <w:lang w:val="fr-CA"/>
              </w:rPr>
            </w:pPr>
          </w:p>
        </w:tc>
      </w:tr>
      <w:tr w:rsidR="008F481B" w:rsidRPr="008F481B" w:rsidTr="00DD5CE4">
        <w:trPr>
          <w:cantSplit/>
        </w:trPr>
        <w:tc>
          <w:tcPr>
            <w:tcW w:w="9576" w:type="dxa"/>
            <w:gridSpan w:val="2"/>
          </w:tcPr>
          <w:p w:rsidR="008F481B" w:rsidRPr="008F481B" w:rsidRDefault="008F481B" w:rsidP="00DD5CE4">
            <w:pPr>
              <w:pStyle w:val="SCCShortJudgment"/>
              <w:rPr>
                <w:szCs w:val="20"/>
                <w:lang w:val="fr-CA"/>
              </w:rPr>
            </w:pPr>
            <w:r w:rsidRPr="008F481B">
              <w:rPr>
                <w:szCs w:val="20"/>
                <w:lang w:val="fr-CA"/>
              </w:rPr>
              <w:t>La demande d’autorisation d’appel de l’arrêt de la Cour d’appel du Québec (Montréal), numéro 500-09-019368-091, 2010 QCCA 1769, daté du 27 septembre 2010, est rejetée avec dépens.</w:t>
            </w:r>
          </w:p>
          <w:p w:rsidR="008F481B" w:rsidRPr="008F481B" w:rsidRDefault="008F481B" w:rsidP="00DD5CE4">
            <w:pPr>
              <w:pStyle w:val="SCCShortJudgment"/>
              <w:ind w:firstLine="0"/>
              <w:rPr>
                <w:szCs w:val="20"/>
                <w:lang w:val="fr-CA"/>
              </w:rPr>
            </w:pPr>
          </w:p>
          <w:p w:rsidR="008F481B" w:rsidRPr="008F481B" w:rsidRDefault="008F481B" w:rsidP="00DD5CE4">
            <w:pPr>
              <w:pStyle w:val="SCCShortJudgment"/>
              <w:rPr>
                <w:szCs w:val="20"/>
              </w:rPr>
            </w:pPr>
            <w:r w:rsidRPr="008F481B">
              <w:rPr>
                <w:szCs w:val="20"/>
              </w:rPr>
              <w:t>The application for leave to appeal from the judgment of the Court of Appeal of Quebec (Montréal), Number 500-09-019368-091, 2010 QCCA 1769, dated September 27, 2010, is dismissed with costs.</w:t>
            </w:r>
          </w:p>
        </w:tc>
      </w:tr>
    </w:tbl>
    <w:p w:rsidR="00185308" w:rsidRDefault="00185308" w:rsidP="00185308">
      <w:pPr>
        <w:rPr>
          <w:sz w:val="20"/>
          <w:szCs w:val="20"/>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9527"/>
      </w:tblGrid>
      <w:tr w:rsidR="008F481B" w:rsidRPr="002B6732" w:rsidTr="00DD5CE4">
        <w:tc>
          <w:tcPr>
            <w:tcW w:w="5000" w:type="pct"/>
          </w:tcPr>
          <w:p w:rsidR="008F481B" w:rsidRPr="002B6732" w:rsidRDefault="008F481B" w:rsidP="008F481B">
            <w:pPr>
              <w:widowControl w:val="0"/>
              <w:jc w:val="both"/>
              <w:rPr>
                <w:sz w:val="20"/>
              </w:rPr>
            </w:pPr>
            <w:r w:rsidRPr="002B6732">
              <w:rPr>
                <w:sz w:val="20"/>
              </w:rPr>
              <w:t>Contracts – Call for tenders – Tendering Code of Bureau des soumissions déposées du Québec – Compliant tenderers – Membership in Association des maîtres couvreurs du Québec – Contracts of adhesion – Nature of undertaking to comply with Tendering Code of Bureau des soumissions déposées du Québec – Whether, at court’s sole discretion, private contract can be considered to be of public order and interest and can therefore have status of statute or regulation – Whether Court of Appeal misinterpreted Tendering Code of Bureau des soumissions déposées du Québec – Whether Tendering Code of Bureau des soumissions déposées du Québec constitutes group contract.</w:t>
            </w:r>
          </w:p>
          <w:p w:rsidR="008F481B" w:rsidRPr="002B6732" w:rsidRDefault="008F481B" w:rsidP="008F481B">
            <w:pPr>
              <w:widowControl w:val="0"/>
              <w:jc w:val="both"/>
              <w:rPr>
                <w:sz w:val="20"/>
              </w:rPr>
            </w:pPr>
          </w:p>
        </w:tc>
      </w:tr>
      <w:tr w:rsidR="008F481B" w:rsidRPr="002B6732" w:rsidTr="00DD5CE4">
        <w:tc>
          <w:tcPr>
            <w:tcW w:w="5000" w:type="pct"/>
          </w:tcPr>
          <w:p w:rsidR="008F481B" w:rsidRPr="002B6732" w:rsidRDefault="008F481B" w:rsidP="008F481B">
            <w:pPr>
              <w:widowControl w:val="0"/>
              <w:jc w:val="both"/>
              <w:rPr>
                <w:sz w:val="20"/>
              </w:rPr>
            </w:pPr>
            <w:r w:rsidRPr="002B6732">
              <w:rPr>
                <w:sz w:val="20"/>
              </w:rPr>
              <w:t>The applicant Construction Blenda inc. (“Blenda”) was a general contractor that had undertaken to comply with the rules set out in the Tendering Code (“Code”) of the Bureau des soumissions déposées du Québec (“BSDQ”).  In 1998, it entered into a contract for the expansion of the Pierrefonds local community service centre.  At that time, Blenda subcontracted the roofing work to Gercomar inc. (“Gercomar”), which had forwarded its tender to Blenda through the BSDQ.  That subcontractor was Blenda’s lowest tenderer but was not a member of the Association des maîtres couvreurs du Québec (“AMCQ”).  However, the specifications required the contractor to be an active member of the AMCQ.  Gercomar did not perform the work but instead subcontracted it to another company that was a member of the AMCQ.  The respondent Association de la construction du Québec (“ACQ”) claimed $3,700 from Blenda as the 5% penalty provided for in the BSDQ’s Code on the ground that Blenda had violated the rules by awarding the roofing contract to a non</w:t>
            </w:r>
            <w:r w:rsidRPr="002B6732">
              <w:rPr>
                <w:sz w:val="20"/>
              </w:rPr>
              <w:noBreakHyphen/>
              <w:t>compliant tenderer.  The Court of Québec dismissed the action.  The Court of Appeal dismissed the appeal.</w:t>
            </w:r>
          </w:p>
          <w:p w:rsidR="008F481B" w:rsidRPr="002B6732" w:rsidRDefault="008F481B" w:rsidP="008F481B">
            <w:pPr>
              <w:widowControl w:val="0"/>
              <w:jc w:val="both"/>
              <w:rPr>
                <w:sz w:val="20"/>
              </w:rPr>
            </w:pPr>
          </w:p>
        </w:tc>
      </w:tr>
    </w:tbl>
    <w:p w:rsidR="008F481B" w:rsidRDefault="008F481B"/>
    <w:tbl>
      <w:tblPr>
        <w:tblW w:w="4952" w:type="pct"/>
        <w:tblLayout w:type="fixed"/>
        <w:tblCellMar>
          <w:left w:w="0" w:type="dxa"/>
          <w:bottom w:w="99" w:type="dxa"/>
          <w:right w:w="0" w:type="dxa"/>
        </w:tblCellMar>
        <w:tblLook w:val="04A0"/>
      </w:tblPr>
      <w:tblGrid>
        <w:gridCol w:w="4624"/>
        <w:gridCol w:w="463"/>
        <w:gridCol w:w="4440"/>
      </w:tblGrid>
      <w:tr w:rsidR="008F481B" w:rsidRPr="002B6732" w:rsidTr="008F481B">
        <w:trPr>
          <w:cantSplit/>
        </w:trPr>
        <w:tc>
          <w:tcPr>
            <w:tcW w:w="2427" w:type="pct"/>
          </w:tcPr>
          <w:p w:rsidR="008F481B" w:rsidRPr="002B6732" w:rsidRDefault="008F481B" w:rsidP="00DD5CE4">
            <w:pPr>
              <w:widowControl w:val="0"/>
              <w:rPr>
                <w:sz w:val="20"/>
              </w:rPr>
            </w:pPr>
            <w:r w:rsidRPr="002B6732">
              <w:rPr>
                <w:sz w:val="20"/>
              </w:rPr>
              <w:lastRenderedPageBreak/>
              <w:t>January 12, 2009</w:t>
            </w:r>
          </w:p>
          <w:p w:rsidR="008F481B" w:rsidRPr="002B6732" w:rsidRDefault="008F481B" w:rsidP="00DD5CE4">
            <w:pPr>
              <w:widowControl w:val="0"/>
              <w:rPr>
                <w:sz w:val="20"/>
              </w:rPr>
            </w:pPr>
            <w:r w:rsidRPr="002B6732">
              <w:rPr>
                <w:sz w:val="20"/>
              </w:rPr>
              <w:t>Court of Québec</w:t>
            </w:r>
          </w:p>
          <w:p w:rsidR="008F481B" w:rsidRPr="002B6732" w:rsidRDefault="008F481B" w:rsidP="00DD5CE4">
            <w:pPr>
              <w:widowControl w:val="0"/>
              <w:rPr>
                <w:sz w:val="20"/>
              </w:rPr>
            </w:pPr>
            <w:r w:rsidRPr="002B6732">
              <w:rPr>
                <w:sz w:val="20"/>
              </w:rPr>
              <w:t>(Judge Dortélus)</w:t>
            </w:r>
          </w:p>
          <w:p w:rsidR="008F481B" w:rsidRPr="002B6732" w:rsidRDefault="008F481B" w:rsidP="00DD5CE4">
            <w:pPr>
              <w:widowControl w:val="0"/>
              <w:rPr>
                <w:sz w:val="20"/>
              </w:rPr>
            </w:pPr>
            <w:r w:rsidRPr="002B6732">
              <w:rPr>
                <w:sz w:val="20"/>
              </w:rPr>
              <w:t>2009 QCCQ 94</w:t>
            </w:r>
          </w:p>
          <w:p w:rsidR="008F481B" w:rsidRPr="002B6732" w:rsidRDefault="008F481B" w:rsidP="00DD5CE4">
            <w:pPr>
              <w:widowControl w:val="0"/>
              <w:rPr>
                <w:sz w:val="20"/>
              </w:rPr>
            </w:pPr>
          </w:p>
        </w:tc>
        <w:tc>
          <w:tcPr>
            <w:tcW w:w="243" w:type="pct"/>
          </w:tcPr>
          <w:p w:rsidR="008F481B" w:rsidRPr="002B6732" w:rsidRDefault="008F481B" w:rsidP="00DD5CE4">
            <w:pPr>
              <w:widowControl w:val="0"/>
              <w:rPr>
                <w:sz w:val="20"/>
              </w:rPr>
            </w:pPr>
          </w:p>
        </w:tc>
        <w:tc>
          <w:tcPr>
            <w:tcW w:w="2330" w:type="pct"/>
          </w:tcPr>
          <w:p w:rsidR="008F481B" w:rsidRPr="002B6732" w:rsidRDefault="008F481B" w:rsidP="00DD5CE4">
            <w:pPr>
              <w:widowControl w:val="0"/>
              <w:rPr>
                <w:sz w:val="20"/>
              </w:rPr>
            </w:pPr>
            <w:r w:rsidRPr="002B6732">
              <w:rPr>
                <w:sz w:val="20"/>
              </w:rPr>
              <w:t xml:space="preserve">Applicant’s action claiming $3,700 penalty dismissed </w:t>
            </w:r>
          </w:p>
        </w:tc>
      </w:tr>
      <w:tr w:rsidR="008F481B" w:rsidRPr="002B6732" w:rsidTr="008F481B">
        <w:trPr>
          <w:cantSplit/>
        </w:trPr>
        <w:tc>
          <w:tcPr>
            <w:tcW w:w="2427" w:type="pct"/>
          </w:tcPr>
          <w:p w:rsidR="008F481B" w:rsidRPr="002B6732" w:rsidRDefault="008F481B" w:rsidP="00DD5CE4">
            <w:pPr>
              <w:widowControl w:val="0"/>
              <w:rPr>
                <w:sz w:val="20"/>
              </w:rPr>
            </w:pPr>
            <w:r w:rsidRPr="002B6732">
              <w:rPr>
                <w:sz w:val="20"/>
              </w:rPr>
              <w:t>February 20, 2009</w:t>
            </w:r>
          </w:p>
          <w:p w:rsidR="008F481B" w:rsidRPr="002B6732" w:rsidRDefault="008F481B" w:rsidP="00DD5CE4">
            <w:pPr>
              <w:widowControl w:val="0"/>
              <w:rPr>
                <w:sz w:val="20"/>
              </w:rPr>
            </w:pPr>
            <w:r w:rsidRPr="002B6732">
              <w:rPr>
                <w:sz w:val="20"/>
              </w:rPr>
              <w:t>Quebec Court of Appeal (Montréal)</w:t>
            </w:r>
          </w:p>
          <w:p w:rsidR="008F481B" w:rsidRPr="002B6732" w:rsidRDefault="008F481B" w:rsidP="00DD5CE4">
            <w:pPr>
              <w:widowControl w:val="0"/>
              <w:rPr>
                <w:sz w:val="20"/>
              </w:rPr>
            </w:pPr>
            <w:r w:rsidRPr="002B6732">
              <w:rPr>
                <w:sz w:val="20"/>
              </w:rPr>
              <w:t>(Dufresne J.A.)</w:t>
            </w:r>
          </w:p>
          <w:p w:rsidR="008F481B" w:rsidRPr="002B6732" w:rsidRDefault="008F481B" w:rsidP="00DD5CE4">
            <w:pPr>
              <w:widowControl w:val="0"/>
              <w:rPr>
                <w:sz w:val="20"/>
              </w:rPr>
            </w:pPr>
            <w:r w:rsidRPr="002B6732">
              <w:rPr>
                <w:sz w:val="20"/>
              </w:rPr>
              <w:t>2009 QCCA 333</w:t>
            </w:r>
          </w:p>
          <w:p w:rsidR="008F481B" w:rsidRPr="002B6732" w:rsidRDefault="008F481B" w:rsidP="00DD5CE4">
            <w:pPr>
              <w:widowControl w:val="0"/>
              <w:rPr>
                <w:sz w:val="20"/>
              </w:rPr>
            </w:pPr>
          </w:p>
        </w:tc>
        <w:tc>
          <w:tcPr>
            <w:tcW w:w="243" w:type="pct"/>
          </w:tcPr>
          <w:p w:rsidR="008F481B" w:rsidRPr="002B6732" w:rsidRDefault="008F481B" w:rsidP="00DD5CE4">
            <w:pPr>
              <w:widowControl w:val="0"/>
              <w:rPr>
                <w:sz w:val="20"/>
              </w:rPr>
            </w:pPr>
          </w:p>
        </w:tc>
        <w:tc>
          <w:tcPr>
            <w:tcW w:w="2330" w:type="pct"/>
          </w:tcPr>
          <w:p w:rsidR="008F481B" w:rsidRPr="002B6732" w:rsidRDefault="008F481B" w:rsidP="00DD5CE4">
            <w:pPr>
              <w:widowControl w:val="0"/>
              <w:rPr>
                <w:sz w:val="20"/>
              </w:rPr>
            </w:pPr>
            <w:r w:rsidRPr="002B6732">
              <w:rPr>
                <w:sz w:val="20"/>
              </w:rPr>
              <w:t xml:space="preserve">Leave to appeal granted </w:t>
            </w:r>
          </w:p>
        </w:tc>
      </w:tr>
      <w:tr w:rsidR="008F481B" w:rsidRPr="002B6732" w:rsidTr="008F481B">
        <w:trPr>
          <w:cantSplit/>
        </w:trPr>
        <w:tc>
          <w:tcPr>
            <w:tcW w:w="2427" w:type="pct"/>
          </w:tcPr>
          <w:p w:rsidR="008F481B" w:rsidRPr="002B6732" w:rsidRDefault="008F481B" w:rsidP="00DD5CE4">
            <w:pPr>
              <w:widowControl w:val="0"/>
              <w:rPr>
                <w:sz w:val="20"/>
              </w:rPr>
            </w:pPr>
            <w:r w:rsidRPr="002B6732">
              <w:rPr>
                <w:sz w:val="20"/>
              </w:rPr>
              <w:t>September 27, 2010</w:t>
            </w:r>
          </w:p>
          <w:p w:rsidR="008F481B" w:rsidRPr="002B6732" w:rsidRDefault="008F481B" w:rsidP="00DD5CE4">
            <w:pPr>
              <w:widowControl w:val="0"/>
              <w:rPr>
                <w:sz w:val="20"/>
              </w:rPr>
            </w:pPr>
            <w:r w:rsidRPr="002B6732">
              <w:rPr>
                <w:sz w:val="20"/>
              </w:rPr>
              <w:t>Quebec Court of Appeal (Montréal)</w:t>
            </w:r>
          </w:p>
          <w:p w:rsidR="008F481B" w:rsidRPr="002B6732" w:rsidRDefault="008F481B" w:rsidP="00DD5CE4">
            <w:pPr>
              <w:widowControl w:val="0"/>
              <w:rPr>
                <w:sz w:val="20"/>
              </w:rPr>
            </w:pPr>
            <w:r w:rsidRPr="002B6732">
              <w:rPr>
                <w:sz w:val="20"/>
              </w:rPr>
              <w:t>(Forget, Pelletier and Kasirer JJ.A.)</w:t>
            </w:r>
          </w:p>
          <w:p w:rsidR="008F481B" w:rsidRPr="002B6732" w:rsidRDefault="008F481B" w:rsidP="00DD5CE4">
            <w:pPr>
              <w:widowControl w:val="0"/>
              <w:rPr>
                <w:sz w:val="20"/>
              </w:rPr>
            </w:pPr>
            <w:r w:rsidRPr="002B6732">
              <w:rPr>
                <w:sz w:val="20"/>
              </w:rPr>
              <w:t>2010 QCCA 1769</w:t>
            </w:r>
          </w:p>
          <w:p w:rsidR="008F481B" w:rsidRPr="002B6732" w:rsidRDefault="008F481B" w:rsidP="00DD5CE4">
            <w:pPr>
              <w:widowControl w:val="0"/>
              <w:rPr>
                <w:sz w:val="20"/>
              </w:rPr>
            </w:pPr>
          </w:p>
        </w:tc>
        <w:tc>
          <w:tcPr>
            <w:tcW w:w="243" w:type="pct"/>
          </w:tcPr>
          <w:p w:rsidR="008F481B" w:rsidRPr="002B6732" w:rsidRDefault="008F481B" w:rsidP="00DD5CE4">
            <w:pPr>
              <w:widowControl w:val="0"/>
              <w:rPr>
                <w:sz w:val="20"/>
              </w:rPr>
            </w:pPr>
          </w:p>
        </w:tc>
        <w:tc>
          <w:tcPr>
            <w:tcW w:w="2330" w:type="pct"/>
          </w:tcPr>
          <w:p w:rsidR="008F481B" w:rsidRPr="002B6732" w:rsidRDefault="008F481B" w:rsidP="00DD5CE4">
            <w:pPr>
              <w:widowControl w:val="0"/>
              <w:rPr>
                <w:sz w:val="20"/>
              </w:rPr>
            </w:pPr>
            <w:r w:rsidRPr="002B6732">
              <w:rPr>
                <w:sz w:val="20"/>
              </w:rPr>
              <w:t xml:space="preserve">Appeal dismissed </w:t>
            </w:r>
          </w:p>
        </w:tc>
      </w:tr>
      <w:tr w:rsidR="008F481B" w:rsidRPr="002B6732" w:rsidTr="008F481B">
        <w:trPr>
          <w:cantSplit/>
        </w:trPr>
        <w:tc>
          <w:tcPr>
            <w:tcW w:w="2427" w:type="pct"/>
          </w:tcPr>
          <w:p w:rsidR="008F481B" w:rsidRPr="002B6732" w:rsidRDefault="008F481B" w:rsidP="00DD5CE4">
            <w:pPr>
              <w:widowControl w:val="0"/>
              <w:rPr>
                <w:sz w:val="20"/>
              </w:rPr>
            </w:pPr>
            <w:r w:rsidRPr="002B6732">
              <w:rPr>
                <w:sz w:val="20"/>
              </w:rPr>
              <w:t>November 25, 2010</w:t>
            </w:r>
          </w:p>
          <w:p w:rsidR="008F481B" w:rsidRPr="002B6732" w:rsidRDefault="008F481B" w:rsidP="00DD5CE4">
            <w:pPr>
              <w:widowControl w:val="0"/>
              <w:rPr>
                <w:sz w:val="20"/>
              </w:rPr>
            </w:pPr>
            <w:r w:rsidRPr="002B6732">
              <w:rPr>
                <w:sz w:val="20"/>
              </w:rPr>
              <w:t>Supreme Court of Canada</w:t>
            </w:r>
          </w:p>
        </w:tc>
        <w:tc>
          <w:tcPr>
            <w:tcW w:w="243" w:type="pct"/>
          </w:tcPr>
          <w:p w:rsidR="008F481B" w:rsidRPr="002B6732" w:rsidRDefault="008F481B" w:rsidP="00DD5CE4">
            <w:pPr>
              <w:widowControl w:val="0"/>
              <w:rPr>
                <w:sz w:val="20"/>
              </w:rPr>
            </w:pPr>
          </w:p>
        </w:tc>
        <w:tc>
          <w:tcPr>
            <w:tcW w:w="2330" w:type="pct"/>
          </w:tcPr>
          <w:p w:rsidR="008F481B" w:rsidRPr="002B6732" w:rsidRDefault="008F481B" w:rsidP="00DD5CE4">
            <w:pPr>
              <w:widowControl w:val="0"/>
              <w:rPr>
                <w:sz w:val="20"/>
              </w:rPr>
            </w:pPr>
            <w:r w:rsidRPr="002B6732">
              <w:rPr>
                <w:sz w:val="20"/>
              </w:rPr>
              <w:t>Application for leave to appeal filed</w:t>
            </w: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69"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F481B" w:rsidRPr="00982105" w:rsidTr="00DD5CE4">
        <w:tc>
          <w:tcPr>
            <w:tcW w:w="5000" w:type="pct"/>
            <w:gridSpan w:val="3"/>
          </w:tcPr>
          <w:p w:rsidR="008F481B" w:rsidRPr="002B6732" w:rsidRDefault="008F481B" w:rsidP="008F481B">
            <w:pPr>
              <w:widowControl w:val="0"/>
              <w:jc w:val="both"/>
              <w:rPr>
                <w:sz w:val="20"/>
                <w:lang w:val="fr-CA"/>
              </w:rPr>
            </w:pPr>
            <w:r w:rsidRPr="002B6732">
              <w:rPr>
                <w:sz w:val="20"/>
                <w:lang w:val="fr-CA"/>
              </w:rPr>
              <w:t>Contrats – Appel d’offres – Code de soumission du Bureau des soumissions déposées du Québec – Soumissionnaires conformes – Qualité de membre de l’Association des maîtres couvreurs du Québec – Contrats d’adhésion – Nature de l’engagement à respecter le Code de soumission du Bureau des soumissions déposées du Québec – Un contrat privé peut-il, de la seule volonté d’un tribunal, être considéré d’ordre et d’intérêt public, et, par conséquent, détenir le statut de loi ou de règlement? – La Cour d’appel a-t-elle fait erreur dans son interprétation du Code de soumission du Bureau des soumissions déposées du Québec? – Le Code de soumission du Bureau des soumissions déposées du Québec constitue-t-il un contrat collectif?</w:t>
            </w:r>
          </w:p>
          <w:p w:rsidR="008F481B" w:rsidRPr="002B6732" w:rsidRDefault="008F481B" w:rsidP="008F481B">
            <w:pPr>
              <w:widowControl w:val="0"/>
              <w:jc w:val="both"/>
              <w:rPr>
                <w:sz w:val="20"/>
                <w:lang w:val="fr-CA"/>
              </w:rPr>
            </w:pPr>
          </w:p>
        </w:tc>
      </w:tr>
      <w:tr w:rsidR="008F481B" w:rsidRPr="00982105" w:rsidTr="00DD5CE4">
        <w:tc>
          <w:tcPr>
            <w:tcW w:w="5000" w:type="pct"/>
            <w:gridSpan w:val="3"/>
          </w:tcPr>
          <w:p w:rsidR="008F481B" w:rsidRPr="002B6732" w:rsidRDefault="008F481B" w:rsidP="008F481B">
            <w:pPr>
              <w:widowControl w:val="0"/>
              <w:jc w:val="both"/>
              <w:rPr>
                <w:sz w:val="20"/>
                <w:lang w:val="fr-CA"/>
              </w:rPr>
            </w:pPr>
            <w:r w:rsidRPr="002B6732">
              <w:rPr>
                <w:sz w:val="20"/>
                <w:lang w:val="fr-CA"/>
              </w:rPr>
              <w:t>La demanderesse Construction Blenda inc. (« Blenda ») est un entrepreneur général s’étant engagé à respecter les règles du Code de soumission (« Code ») du Bureau des soumissions déposées du Québec (« BSDQ »). En 1998, elle conclut un contrat portant sur l’agrandissement du CLSC de Pierrefonds. À cette occasion, elle confie les travaux de couverture au sous-entrepreneur Gercomar inc. (« Gercomar »), qui lui avait transmis sa soumission par l’entremise du BSDQ. Ce sous-entrepreneur est la plus basse soumissionnaire auprès de Blenda mais elle ne possède pas la qualité de membre de l’Association des maîtres couvreurs du Québec (« AMCQ »). Or, les devis spécifient que l’entrepreneur sera membre actif de l’AMCQ. Gercomar ne réalise pas, cependant, les travaux; elle les sous-traite plutôt à une autre entreprise qui elle possède la qualité de membre de l’AMCQ. L’intimée Association de la construction du Québec (« ACQ ») réclame à Blenda 3 7000 $ au titre de la pénalité de 5% que prévoit le Code du BSDQ au motif que cette dernière a contrevenu aux en règles octroyant le contrat de couverture à une soumissionnaire non conforme. La Cour du Québec rejette l’action. La Cour d’appel rejette l’appel.</w:t>
            </w:r>
          </w:p>
          <w:p w:rsidR="008F481B" w:rsidRPr="002B6732" w:rsidRDefault="008F481B" w:rsidP="008F481B">
            <w:pPr>
              <w:widowControl w:val="0"/>
              <w:jc w:val="both"/>
              <w:rPr>
                <w:sz w:val="20"/>
                <w:lang w:val="fr-CA"/>
              </w:rPr>
            </w:pPr>
          </w:p>
        </w:tc>
      </w:tr>
      <w:tr w:rsidR="008F481B" w:rsidRPr="00982105" w:rsidTr="00DD5CE4">
        <w:tc>
          <w:tcPr>
            <w:tcW w:w="2427" w:type="pct"/>
          </w:tcPr>
          <w:p w:rsidR="008F481B" w:rsidRPr="002B6732" w:rsidRDefault="008F481B" w:rsidP="00DD5CE4">
            <w:pPr>
              <w:widowControl w:val="0"/>
              <w:rPr>
                <w:sz w:val="20"/>
                <w:lang w:val="fr-CA"/>
              </w:rPr>
            </w:pPr>
            <w:r w:rsidRPr="002B6732">
              <w:rPr>
                <w:sz w:val="20"/>
                <w:lang w:val="fr-CA"/>
              </w:rPr>
              <w:t>Le 12 janvier 2009</w:t>
            </w:r>
          </w:p>
          <w:p w:rsidR="008F481B" w:rsidRPr="002B6732" w:rsidRDefault="008F481B" w:rsidP="00DD5CE4">
            <w:pPr>
              <w:widowControl w:val="0"/>
              <w:rPr>
                <w:sz w:val="20"/>
                <w:lang w:val="fr-CA"/>
              </w:rPr>
            </w:pPr>
            <w:r w:rsidRPr="002B6732">
              <w:rPr>
                <w:sz w:val="20"/>
                <w:lang w:val="fr-CA"/>
              </w:rPr>
              <w:t>Cour du Québec</w:t>
            </w:r>
          </w:p>
          <w:p w:rsidR="008F481B" w:rsidRPr="002B6732" w:rsidRDefault="008F481B" w:rsidP="00DD5CE4">
            <w:pPr>
              <w:widowControl w:val="0"/>
              <w:rPr>
                <w:sz w:val="20"/>
                <w:lang w:val="fr-CA"/>
              </w:rPr>
            </w:pPr>
            <w:r w:rsidRPr="002B6732">
              <w:rPr>
                <w:sz w:val="20"/>
                <w:lang w:val="fr-CA"/>
              </w:rPr>
              <w:t>(Le juge Dortélus)</w:t>
            </w:r>
          </w:p>
          <w:p w:rsidR="008F481B" w:rsidRPr="002B6732" w:rsidRDefault="008F481B" w:rsidP="00DD5CE4">
            <w:pPr>
              <w:widowControl w:val="0"/>
              <w:rPr>
                <w:sz w:val="20"/>
                <w:lang w:val="fr-CA"/>
              </w:rPr>
            </w:pPr>
            <w:r w:rsidRPr="002B6732">
              <w:rPr>
                <w:sz w:val="20"/>
                <w:lang w:val="fr-CA"/>
              </w:rPr>
              <w:t>2009 QCCQ 94</w:t>
            </w:r>
          </w:p>
          <w:p w:rsidR="008F481B" w:rsidRPr="002B6732" w:rsidRDefault="008F481B" w:rsidP="00DD5CE4">
            <w:pPr>
              <w:widowControl w:val="0"/>
              <w:rPr>
                <w:sz w:val="20"/>
                <w:lang w:val="fr-CA"/>
              </w:rPr>
            </w:pPr>
          </w:p>
        </w:tc>
        <w:tc>
          <w:tcPr>
            <w:tcW w:w="243" w:type="pct"/>
          </w:tcPr>
          <w:p w:rsidR="008F481B" w:rsidRPr="002B6732" w:rsidRDefault="008F481B" w:rsidP="00DD5CE4">
            <w:pPr>
              <w:widowControl w:val="0"/>
              <w:rPr>
                <w:sz w:val="20"/>
                <w:lang w:val="fr-CA"/>
              </w:rPr>
            </w:pPr>
          </w:p>
        </w:tc>
        <w:tc>
          <w:tcPr>
            <w:tcW w:w="2330" w:type="pct"/>
          </w:tcPr>
          <w:p w:rsidR="008F481B" w:rsidRPr="002B6732" w:rsidRDefault="008F481B" w:rsidP="008F481B">
            <w:pPr>
              <w:widowControl w:val="0"/>
              <w:jc w:val="both"/>
              <w:rPr>
                <w:sz w:val="20"/>
                <w:lang w:val="fr-CA"/>
              </w:rPr>
            </w:pPr>
            <w:r w:rsidRPr="002B6732">
              <w:rPr>
                <w:sz w:val="20"/>
                <w:lang w:val="fr-CA"/>
              </w:rPr>
              <w:t xml:space="preserve">Action de la demanderesse en réclamation de la somme de 3 700 $ à titre de pénalité rejetée </w:t>
            </w:r>
          </w:p>
        </w:tc>
      </w:tr>
      <w:tr w:rsidR="008F481B" w:rsidRPr="002B6732" w:rsidTr="00DD5CE4">
        <w:tc>
          <w:tcPr>
            <w:tcW w:w="2427" w:type="pct"/>
          </w:tcPr>
          <w:p w:rsidR="008F481B" w:rsidRPr="002B6732" w:rsidRDefault="008F481B" w:rsidP="00DD5CE4">
            <w:pPr>
              <w:widowControl w:val="0"/>
              <w:rPr>
                <w:sz w:val="20"/>
                <w:lang w:val="fr-CA"/>
              </w:rPr>
            </w:pPr>
            <w:r w:rsidRPr="002B6732">
              <w:rPr>
                <w:sz w:val="20"/>
                <w:lang w:val="fr-CA"/>
              </w:rPr>
              <w:t>Le 20 février 2009</w:t>
            </w:r>
          </w:p>
          <w:p w:rsidR="008F481B" w:rsidRPr="002B6732" w:rsidRDefault="008F481B" w:rsidP="00DD5CE4">
            <w:pPr>
              <w:widowControl w:val="0"/>
              <w:rPr>
                <w:sz w:val="20"/>
                <w:lang w:val="fr-CA"/>
              </w:rPr>
            </w:pPr>
            <w:r w:rsidRPr="002B6732">
              <w:rPr>
                <w:sz w:val="20"/>
                <w:lang w:val="fr-CA"/>
              </w:rPr>
              <w:t>Cour d’appel du Québec (Montréal)</w:t>
            </w:r>
          </w:p>
          <w:p w:rsidR="008F481B" w:rsidRPr="002B6732" w:rsidRDefault="008F481B" w:rsidP="00DD5CE4">
            <w:pPr>
              <w:widowControl w:val="0"/>
              <w:rPr>
                <w:sz w:val="20"/>
                <w:lang w:val="fr-CA"/>
              </w:rPr>
            </w:pPr>
            <w:r w:rsidRPr="002B6732">
              <w:rPr>
                <w:sz w:val="20"/>
                <w:lang w:val="fr-CA"/>
              </w:rPr>
              <w:t>(Le juge Dufresne)</w:t>
            </w:r>
          </w:p>
          <w:p w:rsidR="008F481B" w:rsidRPr="002B6732" w:rsidRDefault="008F481B" w:rsidP="008F481B">
            <w:pPr>
              <w:widowControl w:val="0"/>
              <w:rPr>
                <w:sz w:val="20"/>
              </w:rPr>
            </w:pPr>
            <w:r w:rsidRPr="002B6732">
              <w:rPr>
                <w:sz w:val="20"/>
                <w:lang w:val="fr-CA"/>
              </w:rPr>
              <w:t>2009 QCCA 333</w:t>
            </w:r>
          </w:p>
        </w:tc>
        <w:tc>
          <w:tcPr>
            <w:tcW w:w="243" w:type="pct"/>
          </w:tcPr>
          <w:p w:rsidR="008F481B" w:rsidRPr="002B6732" w:rsidRDefault="008F481B" w:rsidP="00DD5CE4">
            <w:pPr>
              <w:widowControl w:val="0"/>
              <w:rPr>
                <w:sz w:val="20"/>
              </w:rPr>
            </w:pPr>
          </w:p>
        </w:tc>
        <w:tc>
          <w:tcPr>
            <w:tcW w:w="2330" w:type="pct"/>
          </w:tcPr>
          <w:p w:rsidR="008F481B" w:rsidRPr="002B6732" w:rsidRDefault="008F481B" w:rsidP="00DD5CE4">
            <w:pPr>
              <w:widowControl w:val="0"/>
              <w:rPr>
                <w:sz w:val="20"/>
                <w:lang w:val="fr-CA"/>
              </w:rPr>
            </w:pPr>
            <w:r w:rsidRPr="002B6732">
              <w:rPr>
                <w:sz w:val="20"/>
                <w:lang w:val="fr-CA"/>
              </w:rPr>
              <w:t xml:space="preserve">Permission d’appeler accordée </w:t>
            </w:r>
          </w:p>
        </w:tc>
      </w:tr>
      <w:tr w:rsidR="008F481B" w:rsidRPr="002B6732" w:rsidTr="008F481B">
        <w:trPr>
          <w:cantSplit/>
        </w:trPr>
        <w:tc>
          <w:tcPr>
            <w:tcW w:w="2427" w:type="pct"/>
          </w:tcPr>
          <w:p w:rsidR="008F481B" w:rsidRPr="002B6732" w:rsidRDefault="008F481B" w:rsidP="00DD5CE4">
            <w:pPr>
              <w:widowControl w:val="0"/>
              <w:rPr>
                <w:sz w:val="20"/>
                <w:lang w:val="fr-CA"/>
              </w:rPr>
            </w:pPr>
            <w:r w:rsidRPr="002B6732">
              <w:rPr>
                <w:sz w:val="20"/>
                <w:lang w:val="fr-CA"/>
              </w:rPr>
              <w:lastRenderedPageBreak/>
              <w:t>Le 27 septembre 2010</w:t>
            </w:r>
          </w:p>
          <w:p w:rsidR="008F481B" w:rsidRPr="002B6732" w:rsidRDefault="008F481B" w:rsidP="00DD5CE4">
            <w:pPr>
              <w:widowControl w:val="0"/>
              <w:rPr>
                <w:sz w:val="20"/>
                <w:lang w:val="fr-CA"/>
              </w:rPr>
            </w:pPr>
            <w:r w:rsidRPr="002B6732">
              <w:rPr>
                <w:sz w:val="20"/>
                <w:lang w:val="fr-CA"/>
              </w:rPr>
              <w:t>Cour d’appel du Québec (Montréal)</w:t>
            </w:r>
          </w:p>
          <w:p w:rsidR="008F481B" w:rsidRPr="002B6732" w:rsidRDefault="008F481B" w:rsidP="00DD5CE4">
            <w:pPr>
              <w:widowControl w:val="0"/>
              <w:rPr>
                <w:sz w:val="20"/>
                <w:lang w:val="fr-CA"/>
              </w:rPr>
            </w:pPr>
            <w:r w:rsidRPr="002B6732">
              <w:rPr>
                <w:sz w:val="20"/>
                <w:lang w:val="fr-CA"/>
              </w:rPr>
              <w:t>(Les juges Forget, Pelletier et Kasirer)</w:t>
            </w:r>
          </w:p>
          <w:p w:rsidR="008F481B" w:rsidRPr="002B6732" w:rsidRDefault="008F481B" w:rsidP="00DD5CE4">
            <w:pPr>
              <w:widowControl w:val="0"/>
              <w:rPr>
                <w:sz w:val="20"/>
              </w:rPr>
            </w:pPr>
            <w:r w:rsidRPr="002B6732">
              <w:rPr>
                <w:sz w:val="20"/>
              </w:rPr>
              <w:t>2010 QCCA 1769</w:t>
            </w:r>
          </w:p>
          <w:p w:rsidR="008F481B" w:rsidRPr="002B6732" w:rsidRDefault="008F481B" w:rsidP="00DD5CE4">
            <w:pPr>
              <w:widowControl w:val="0"/>
              <w:rPr>
                <w:sz w:val="20"/>
                <w:lang w:val="fr-CA"/>
              </w:rPr>
            </w:pPr>
          </w:p>
        </w:tc>
        <w:tc>
          <w:tcPr>
            <w:tcW w:w="243" w:type="pct"/>
          </w:tcPr>
          <w:p w:rsidR="008F481B" w:rsidRPr="002B6732" w:rsidRDefault="008F481B" w:rsidP="00DD5CE4">
            <w:pPr>
              <w:widowControl w:val="0"/>
              <w:rPr>
                <w:sz w:val="20"/>
                <w:lang w:val="fr-CA"/>
              </w:rPr>
            </w:pPr>
          </w:p>
        </w:tc>
        <w:tc>
          <w:tcPr>
            <w:tcW w:w="2330" w:type="pct"/>
          </w:tcPr>
          <w:p w:rsidR="008F481B" w:rsidRPr="002B6732" w:rsidRDefault="008F481B" w:rsidP="00DD5CE4">
            <w:pPr>
              <w:widowControl w:val="0"/>
              <w:rPr>
                <w:sz w:val="20"/>
                <w:lang w:val="fr-CA"/>
              </w:rPr>
            </w:pPr>
            <w:r w:rsidRPr="002B6732">
              <w:rPr>
                <w:sz w:val="20"/>
                <w:lang w:val="fr-CA"/>
              </w:rPr>
              <w:t xml:space="preserve">Appel rejeté </w:t>
            </w:r>
          </w:p>
        </w:tc>
      </w:tr>
      <w:tr w:rsidR="008F481B" w:rsidRPr="002B6732" w:rsidTr="008F481B">
        <w:trPr>
          <w:cantSplit/>
        </w:trPr>
        <w:tc>
          <w:tcPr>
            <w:tcW w:w="2427" w:type="pct"/>
          </w:tcPr>
          <w:p w:rsidR="008F481B" w:rsidRPr="002B6732" w:rsidRDefault="008F481B" w:rsidP="00DD5CE4">
            <w:pPr>
              <w:widowControl w:val="0"/>
              <w:rPr>
                <w:sz w:val="20"/>
                <w:lang w:val="fr-CA"/>
              </w:rPr>
            </w:pPr>
            <w:r w:rsidRPr="002B6732">
              <w:rPr>
                <w:sz w:val="20"/>
                <w:lang w:val="fr-CA"/>
              </w:rPr>
              <w:t>Le 25 novembre 2010</w:t>
            </w:r>
          </w:p>
          <w:p w:rsidR="008F481B" w:rsidRPr="002B6732" w:rsidRDefault="008F481B" w:rsidP="00DD5CE4">
            <w:pPr>
              <w:widowControl w:val="0"/>
              <w:rPr>
                <w:sz w:val="20"/>
                <w:lang w:val="fr-CA"/>
              </w:rPr>
            </w:pPr>
            <w:r w:rsidRPr="002B6732">
              <w:rPr>
                <w:sz w:val="20"/>
                <w:lang w:val="fr-CA"/>
              </w:rPr>
              <w:t>Cour suprême du Canada</w:t>
            </w:r>
          </w:p>
        </w:tc>
        <w:tc>
          <w:tcPr>
            <w:tcW w:w="243" w:type="pct"/>
          </w:tcPr>
          <w:p w:rsidR="008F481B" w:rsidRPr="002B6732" w:rsidRDefault="008F481B" w:rsidP="00DD5CE4">
            <w:pPr>
              <w:widowControl w:val="0"/>
              <w:rPr>
                <w:sz w:val="20"/>
                <w:lang w:val="fr-CA"/>
              </w:rPr>
            </w:pPr>
          </w:p>
        </w:tc>
        <w:tc>
          <w:tcPr>
            <w:tcW w:w="2330" w:type="pct"/>
          </w:tcPr>
          <w:p w:rsidR="008F481B" w:rsidRPr="002B6732" w:rsidRDefault="008F481B" w:rsidP="00DD5CE4">
            <w:pPr>
              <w:widowControl w:val="0"/>
              <w:rPr>
                <w:sz w:val="20"/>
                <w:lang w:val="fr-CA"/>
              </w:rPr>
            </w:pPr>
            <w:r w:rsidRPr="002B6732">
              <w:rPr>
                <w:sz w:val="20"/>
                <w:lang w:val="fr-CA"/>
              </w:rPr>
              <w:t>Demande d'autorisation d'appel déposée</w:t>
            </w: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70"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F481B" w:rsidRPr="00982105" w:rsidTr="00DD5CE4">
        <w:trPr>
          <w:cantSplit/>
        </w:trPr>
        <w:tc>
          <w:tcPr>
            <w:tcW w:w="1458" w:type="dxa"/>
          </w:tcPr>
          <w:p w:rsidR="008F481B" w:rsidRPr="008F481B" w:rsidRDefault="008F481B" w:rsidP="00DD5CE4">
            <w:pPr>
              <w:rPr>
                <w:sz w:val="20"/>
                <w:szCs w:val="20"/>
              </w:rPr>
            </w:pPr>
            <w:r w:rsidRPr="008F481B">
              <w:rPr>
                <w:rStyle w:val="SCCFileNumberChar"/>
                <w:sz w:val="20"/>
                <w:szCs w:val="20"/>
              </w:rPr>
              <w:t>33970</w:t>
            </w:r>
          </w:p>
          <w:p w:rsidR="008F481B" w:rsidRPr="008F481B" w:rsidRDefault="008F481B" w:rsidP="00DD5CE4">
            <w:pPr>
              <w:rPr>
                <w:b/>
                <w:sz w:val="20"/>
                <w:szCs w:val="20"/>
                <w:lang w:val="fr-CA"/>
              </w:rPr>
            </w:pPr>
          </w:p>
        </w:tc>
        <w:tc>
          <w:tcPr>
            <w:tcW w:w="8118" w:type="dxa"/>
          </w:tcPr>
          <w:p w:rsidR="008F481B" w:rsidRPr="008F481B" w:rsidRDefault="008F481B" w:rsidP="00DD5CE4">
            <w:pPr>
              <w:rPr>
                <w:sz w:val="20"/>
                <w:szCs w:val="20"/>
                <w:lang w:val="fr-CA"/>
              </w:rPr>
            </w:pPr>
            <w:r w:rsidRPr="008F481B">
              <w:rPr>
                <w:rStyle w:val="SCCLsocChar"/>
                <w:sz w:val="20"/>
                <w:szCs w:val="20"/>
              </w:rPr>
              <w:t>Sa Majesté la Reine</w:t>
            </w:r>
            <w:r w:rsidR="00DB2C5D">
              <w:rPr>
                <w:rStyle w:val="SCCLsocChar"/>
                <w:sz w:val="20"/>
                <w:szCs w:val="20"/>
              </w:rPr>
              <w:t xml:space="preserve"> et</w:t>
            </w:r>
            <w:r w:rsidRPr="008F481B">
              <w:rPr>
                <w:rStyle w:val="SCCLsocChar"/>
                <w:sz w:val="20"/>
                <w:szCs w:val="20"/>
              </w:rPr>
              <w:t xml:space="preserve"> Procureur général du Québec c. Anic St-Onge Lamoureux</w:t>
            </w:r>
            <w:r w:rsidRPr="008F481B">
              <w:rPr>
                <w:sz w:val="20"/>
                <w:szCs w:val="20"/>
                <w:lang w:val="fr-CA"/>
              </w:rPr>
              <w:t xml:space="preserve"> (Qc) (Criminelle) (Autorisation)</w:t>
            </w:r>
          </w:p>
          <w:p w:rsidR="008F481B" w:rsidRPr="008F481B" w:rsidRDefault="008F481B" w:rsidP="00DD5CE4">
            <w:pPr>
              <w:rPr>
                <w:sz w:val="20"/>
                <w:szCs w:val="20"/>
                <w:lang w:val="fr-CA"/>
              </w:rPr>
            </w:pPr>
          </w:p>
        </w:tc>
      </w:tr>
      <w:tr w:rsidR="008F481B" w:rsidRPr="00982105" w:rsidTr="00DD5CE4">
        <w:trPr>
          <w:cantSplit/>
        </w:trPr>
        <w:tc>
          <w:tcPr>
            <w:tcW w:w="1458" w:type="dxa"/>
          </w:tcPr>
          <w:p w:rsidR="008F481B" w:rsidRPr="008F481B" w:rsidRDefault="008F481B" w:rsidP="00DD5CE4">
            <w:pPr>
              <w:rPr>
                <w:sz w:val="20"/>
                <w:szCs w:val="20"/>
              </w:rPr>
            </w:pPr>
            <w:r w:rsidRPr="008F481B">
              <w:rPr>
                <w:sz w:val="20"/>
                <w:szCs w:val="20"/>
              </w:rPr>
              <w:t>Coram :</w:t>
            </w:r>
          </w:p>
        </w:tc>
        <w:tc>
          <w:tcPr>
            <w:tcW w:w="8118" w:type="dxa"/>
          </w:tcPr>
          <w:p w:rsidR="008F481B" w:rsidRPr="008F481B" w:rsidRDefault="008F481B" w:rsidP="00DD5CE4">
            <w:pPr>
              <w:rPr>
                <w:sz w:val="20"/>
                <w:szCs w:val="20"/>
                <w:lang w:val="fr-CA"/>
              </w:rPr>
            </w:pPr>
            <w:r w:rsidRPr="008F481B">
              <w:rPr>
                <w:rStyle w:val="SCCCoramChar"/>
                <w:sz w:val="20"/>
                <w:szCs w:val="20"/>
              </w:rPr>
              <w:t>La juge en chef McLachlin et les juges Abella et Cromwell</w:t>
            </w:r>
          </w:p>
          <w:p w:rsidR="008F481B" w:rsidRPr="008F481B" w:rsidRDefault="008F481B" w:rsidP="00DD5CE4">
            <w:pPr>
              <w:rPr>
                <w:sz w:val="20"/>
                <w:szCs w:val="20"/>
                <w:u w:val="single"/>
                <w:lang w:val="fr-CA"/>
              </w:rPr>
            </w:pPr>
          </w:p>
        </w:tc>
      </w:tr>
      <w:tr w:rsidR="008F481B" w:rsidRPr="008F481B" w:rsidTr="00DD5CE4">
        <w:trPr>
          <w:cantSplit/>
        </w:trPr>
        <w:tc>
          <w:tcPr>
            <w:tcW w:w="9576" w:type="dxa"/>
            <w:gridSpan w:val="2"/>
          </w:tcPr>
          <w:p w:rsidR="008F481B" w:rsidRPr="008F481B" w:rsidRDefault="008F481B" w:rsidP="00DD5CE4">
            <w:pPr>
              <w:pStyle w:val="SCCShortJudgment"/>
              <w:rPr>
                <w:szCs w:val="20"/>
                <w:lang w:val="fr-CA"/>
              </w:rPr>
            </w:pPr>
            <w:r w:rsidRPr="008F481B">
              <w:rPr>
                <w:szCs w:val="20"/>
                <w:lang w:val="fr-CA"/>
              </w:rPr>
              <w:t xml:space="preserve">La demande d’autorisation d’appel du jugement de la Cour du Québec, numéro 450-01-058378-097, 2010 QCCQ 8552, daté du 15 septembre 2010, est accordée.  Comme convenu entre les parties, les demandeurs paieront à l’intimée les dépens de la demande d’autorisation d’appel et de l’appel.  Cet appel sera entendu le même jour que </w:t>
            </w:r>
            <w:r w:rsidRPr="00B42FB0">
              <w:rPr>
                <w:i/>
                <w:szCs w:val="20"/>
                <w:lang w:val="fr-CA"/>
              </w:rPr>
              <w:t>Samuel Dineley c. Sa Majesté la Reine</w:t>
            </w:r>
            <w:r w:rsidRPr="008F481B">
              <w:rPr>
                <w:szCs w:val="20"/>
                <w:lang w:val="fr-CA"/>
              </w:rPr>
              <w:t xml:space="preserve"> (33640) et l’échéancier pour la signification et le dépôt des documents et pour toute requête en intervention sera fixé par le registraire.</w:t>
            </w:r>
          </w:p>
          <w:p w:rsidR="008F481B" w:rsidRPr="008F481B" w:rsidRDefault="008F481B" w:rsidP="00DD5CE4">
            <w:pPr>
              <w:pStyle w:val="SCCShortJudgment"/>
              <w:ind w:firstLine="0"/>
              <w:rPr>
                <w:szCs w:val="20"/>
                <w:lang w:val="fr-CA"/>
              </w:rPr>
            </w:pPr>
          </w:p>
          <w:p w:rsidR="008F481B" w:rsidRPr="008F481B" w:rsidRDefault="008F481B" w:rsidP="00DD5CE4">
            <w:pPr>
              <w:pStyle w:val="SCCShortJudgment"/>
              <w:rPr>
                <w:szCs w:val="20"/>
              </w:rPr>
            </w:pPr>
            <w:r w:rsidRPr="008F481B">
              <w:rPr>
                <w:szCs w:val="20"/>
              </w:rPr>
              <w:t xml:space="preserve">The application for leave to appeal from the judgment of the Court of Quebec, Number 450-01-058378-097, 2010 QCCQ 8552,  dated September 15, 2010 is granted.  The applicants shall pay the respondent’s costs for the application for leave to appeal and for the appeal as agreed between the parties.  This appeal is to be heard on the same day as </w:t>
            </w:r>
            <w:r w:rsidRPr="00B42FB0">
              <w:rPr>
                <w:i/>
                <w:szCs w:val="20"/>
              </w:rPr>
              <w:t>Samuel Dineley v. Her Majesty the Queen</w:t>
            </w:r>
            <w:r w:rsidRPr="008F481B">
              <w:rPr>
                <w:szCs w:val="20"/>
              </w:rPr>
              <w:t xml:space="preserve"> (33640) and the schedule for serving and filing the material and any application for leave to intervene shall be set by the Registrar.</w:t>
            </w:r>
          </w:p>
        </w:tc>
      </w:tr>
    </w:tbl>
    <w:p w:rsidR="00185308" w:rsidRDefault="00185308" w:rsidP="00185308">
      <w:pPr>
        <w:rPr>
          <w:sz w:val="20"/>
          <w:szCs w:val="20"/>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F481B" w:rsidRPr="002B6732" w:rsidTr="00DD5CE4">
        <w:tc>
          <w:tcPr>
            <w:tcW w:w="5000" w:type="pct"/>
            <w:gridSpan w:val="3"/>
          </w:tcPr>
          <w:p w:rsidR="008F481B" w:rsidRPr="002B6732" w:rsidRDefault="008F481B" w:rsidP="008F481B">
            <w:pPr>
              <w:widowControl w:val="0"/>
              <w:jc w:val="both"/>
              <w:rPr>
                <w:sz w:val="20"/>
              </w:rPr>
            </w:pPr>
            <w:r w:rsidRPr="002B6732">
              <w:rPr>
                <w:i/>
                <w:sz w:val="20"/>
              </w:rPr>
              <w:t>Canadian Charter of Rights and Freedoms</w:t>
            </w:r>
            <w:r w:rsidRPr="002B6732">
              <w:rPr>
                <w:sz w:val="20"/>
              </w:rPr>
              <w:t xml:space="preserve"> – Fundamental justice – Presumption of innocence – Right to make full answer and defence – Right against self-incrimination – Criminal law – Offences – Operation while impaired – Evidence – Taking of bodily samples – Presumptions – Taking of breath samples – Breathalyser tests – Functioning of instruments – Presumption of accuracy and of identity – Whether words “is conclusive proof . . . in the absence of evidence tending to show” in para. 258(1)(</w:t>
            </w:r>
            <w:r w:rsidRPr="002B6732">
              <w:rPr>
                <w:i/>
                <w:sz w:val="20"/>
              </w:rPr>
              <w:t>c</w:t>
            </w:r>
            <w:r w:rsidRPr="002B6732">
              <w:rPr>
                <w:sz w:val="20"/>
              </w:rPr>
              <w:t xml:space="preserve">) of </w:t>
            </w:r>
            <w:r w:rsidRPr="002B6732">
              <w:rPr>
                <w:i/>
                <w:sz w:val="20"/>
              </w:rPr>
              <w:t>Criminal Code</w:t>
            </w:r>
            <w:r w:rsidRPr="002B6732">
              <w:rPr>
                <w:sz w:val="20"/>
              </w:rPr>
              <w:t xml:space="preserve"> change nature of burden of proof imposed on accused – Nature of presumptions provided for in ss. 258(1)(</w:t>
            </w:r>
            <w:r w:rsidRPr="002B6732">
              <w:rPr>
                <w:i/>
                <w:sz w:val="20"/>
              </w:rPr>
              <w:t>c</w:t>
            </w:r>
            <w:r w:rsidRPr="002B6732">
              <w:rPr>
                <w:sz w:val="20"/>
              </w:rPr>
              <w:t>) and (</w:t>
            </w:r>
            <w:r w:rsidRPr="002B6732">
              <w:rPr>
                <w:i/>
                <w:sz w:val="20"/>
              </w:rPr>
              <w:t>d.1</w:t>
            </w:r>
            <w:r w:rsidRPr="002B6732">
              <w:rPr>
                <w:sz w:val="20"/>
              </w:rPr>
              <w:t xml:space="preserve">) of </w:t>
            </w:r>
            <w:r w:rsidRPr="002B6732">
              <w:rPr>
                <w:i/>
                <w:sz w:val="20"/>
              </w:rPr>
              <w:t>Criminal Code</w:t>
            </w:r>
            <w:r w:rsidRPr="002B6732">
              <w:rPr>
                <w:sz w:val="20"/>
              </w:rPr>
              <w:t xml:space="preserve"> – Whether these presumptions infringe ss. 7, 11(</w:t>
            </w:r>
            <w:r w:rsidRPr="002B6732">
              <w:rPr>
                <w:i/>
                <w:sz w:val="20"/>
              </w:rPr>
              <w:t>c</w:t>
            </w:r>
            <w:r w:rsidRPr="002B6732">
              <w:rPr>
                <w:sz w:val="20"/>
              </w:rPr>
              <w:t>) and 11(</w:t>
            </w:r>
            <w:r w:rsidRPr="002B6732">
              <w:rPr>
                <w:i/>
                <w:sz w:val="20"/>
              </w:rPr>
              <w:t>d</w:t>
            </w:r>
            <w:r w:rsidRPr="002B6732">
              <w:rPr>
                <w:sz w:val="20"/>
              </w:rPr>
              <w:t xml:space="preserve">) of </w:t>
            </w:r>
            <w:r w:rsidRPr="002B6732">
              <w:rPr>
                <w:i/>
                <w:sz w:val="20"/>
              </w:rPr>
              <w:t>Canadian Charter of Rights and Freedoms</w:t>
            </w:r>
            <w:r w:rsidRPr="002B6732">
              <w:rPr>
                <w:sz w:val="20"/>
              </w:rPr>
              <w:t xml:space="preserve"> – In event that these presumptions infringe any of these provisions, whether infringement is justified under s. 1 of Charter – Nature of burden of proof imposed on accused by ss. 258(1)(</w:t>
            </w:r>
            <w:r w:rsidRPr="002B6732">
              <w:rPr>
                <w:i/>
                <w:sz w:val="20"/>
              </w:rPr>
              <w:t>c</w:t>
            </w:r>
            <w:r w:rsidRPr="002B6732">
              <w:rPr>
                <w:sz w:val="20"/>
              </w:rPr>
              <w:t>), (</w:t>
            </w:r>
            <w:r w:rsidRPr="002B6732">
              <w:rPr>
                <w:i/>
                <w:sz w:val="20"/>
              </w:rPr>
              <w:t>d.01</w:t>
            </w:r>
            <w:r w:rsidRPr="002B6732">
              <w:rPr>
                <w:sz w:val="20"/>
              </w:rPr>
              <w:t>) and (</w:t>
            </w:r>
            <w:r w:rsidRPr="002B6732">
              <w:rPr>
                <w:i/>
                <w:sz w:val="20"/>
              </w:rPr>
              <w:t>d.1</w:t>
            </w:r>
            <w:r w:rsidRPr="002B6732">
              <w:rPr>
                <w:sz w:val="20"/>
              </w:rPr>
              <w:t xml:space="preserve">) of </w:t>
            </w:r>
            <w:r w:rsidRPr="002B6732">
              <w:rPr>
                <w:i/>
                <w:sz w:val="20"/>
              </w:rPr>
              <w:t>Criminal Code</w:t>
            </w:r>
            <w:r w:rsidRPr="002B6732">
              <w:rPr>
                <w:sz w:val="20"/>
              </w:rPr>
              <w:t xml:space="preserve"> – Whether this burden of proof infringes ss. 7, 11(</w:t>
            </w:r>
            <w:r w:rsidRPr="002B6732">
              <w:rPr>
                <w:i/>
                <w:sz w:val="20"/>
              </w:rPr>
              <w:t>c</w:t>
            </w:r>
            <w:r w:rsidRPr="002B6732">
              <w:rPr>
                <w:sz w:val="20"/>
              </w:rPr>
              <w:t>) and 11(</w:t>
            </w:r>
            <w:r w:rsidRPr="002B6732">
              <w:rPr>
                <w:i/>
                <w:sz w:val="20"/>
              </w:rPr>
              <w:t>d</w:t>
            </w:r>
            <w:r w:rsidRPr="002B6732">
              <w:rPr>
                <w:sz w:val="20"/>
              </w:rPr>
              <w:t xml:space="preserve">) of </w:t>
            </w:r>
            <w:r w:rsidRPr="002B6732">
              <w:rPr>
                <w:i/>
                <w:sz w:val="20"/>
              </w:rPr>
              <w:t>Charter</w:t>
            </w:r>
            <w:r w:rsidRPr="002B6732">
              <w:rPr>
                <w:sz w:val="20"/>
              </w:rPr>
              <w:t xml:space="preserve"> – In event that this burden of proof infringes any of these provisions, whether infringement is justified under s. 1 of </w:t>
            </w:r>
            <w:r w:rsidRPr="002B6732">
              <w:rPr>
                <w:i/>
                <w:sz w:val="20"/>
              </w:rPr>
              <w:t>Charter</w:t>
            </w:r>
            <w:r w:rsidRPr="002B6732">
              <w:rPr>
                <w:sz w:val="20"/>
              </w:rPr>
              <w:t>.</w:t>
            </w:r>
          </w:p>
          <w:p w:rsidR="008F481B" w:rsidRPr="002B6732" w:rsidRDefault="008F481B" w:rsidP="008F481B">
            <w:pPr>
              <w:widowControl w:val="0"/>
              <w:jc w:val="both"/>
              <w:rPr>
                <w:sz w:val="20"/>
              </w:rPr>
            </w:pPr>
          </w:p>
        </w:tc>
      </w:tr>
      <w:tr w:rsidR="008F481B" w:rsidRPr="002B6732" w:rsidTr="00DD5CE4">
        <w:tc>
          <w:tcPr>
            <w:tcW w:w="5000" w:type="pct"/>
            <w:gridSpan w:val="3"/>
          </w:tcPr>
          <w:p w:rsidR="008F481B" w:rsidRPr="002B6732" w:rsidRDefault="008F481B" w:rsidP="008F481B">
            <w:pPr>
              <w:widowControl w:val="0"/>
              <w:jc w:val="both"/>
              <w:rPr>
                <w:sz w:val="20"/>
              </w:rPr>
            </w:pPr>
            <w:r w:rsidRPr="002B6732">
              <w:rPr>
                <w:sz w:val="20"/>
              </w:rPr>
              <w:t>The respondent was charged with operating a vehicle with a blood alcohol level over the legal limit.  She argued that ss. 258(1)(</w:t>
            </w:r>
            <w:r w:rsidRPr="002B6732">
              <w:rPr>
                <w:i/>
                <w:sz w:val="20"/>
              </w:rPr>
              <w:t>c</w:t>
            </w:r>
            <w:r w:rsidRPr="002B6732">
              <w:rPr>
                <w:sz w:val="20"/>
              </w:rPr>
              <w:t>), 258(1)(</w:t>
            </w:r>
            <w:r w:rsidRPr="002B6732">
              <w:rPr>
                <w:i/>
                <w:sz w:val="20"/>
              </w:rPr>
              <w:t>d.01</w:t>
            </w:r>
            <w:r w:rsidRPr="002B6732">
              <w:rPr>
                <w:sz w:val="20"/>
              </w:rPr>
              <w:t>) and 258(1)(</w:t>
            </w:r>
            <w:r w:rsidRPr="002B6732">
              <w:rPr>
                <w:i/>
                <w:sz w:val="20"/>
              </w:rPr>
              <w:t>d.1</w:t>
            </w:r>
            <w:r w:rsidRPr="002B6732">
              <w:rPr>
                <w:sz w:val="20"/>
              </w:rPr>
              <w:t xml:space="preserve">) </w:t>
            </w:r>
            <w:r w:rsidRPr="002B6732">
              <w:rPr>
                <w:i/>
                <w:sz w:val="20"/>
              </w:rPr>
              <w:t>Cr. C.</w:t>
            </w:r>
            <w:r w:rsidRPr="002B6732">
              <w:rPr>
                <w:sz w:val="20"/>
              </w:rPr>
              <w:t xml:space="preserve"> were unconstitutional because they infringed the right to be presumed innocent, the right against self</w:t>
            </w:r>
            <w:r w:rsidRPr="002B6732">
              <w:rPr>
                <w:sz w:val="20"/>
              </w:rPr>
              <w:noBreakHyphen/>
              <w:t xml:space="preserve">incrimination and the right to make full answer and defence. In a judgment applying to a series of cases, including the case at bar, the Court of Québec, in </w:t>
            </w:r>
            <w:r w:rsidRPr="002B6732">
              <w:rPr>
                <w:i/>
                <w:sz w:val="20"/>
              </w:rPr>
              <w:t>R. v. Drolet</w:t>
            </w:r>
            <w:r w:rsidRPr="002B6732">
              <w:rPr>
                <w:sz w:val="20"/>
              </w:rPr>
              <w:t>, 2010 QCCQ 7719, determined that the application of s. 258(1)(</w:t>
            </w:r>
            <w:r w:rsidRPr="002B6732">
              <w:rPr>
                <w:i/>
                <w:sz w:val="20"/>
              </w:rPr>
              <w:t>c</w:t>
            </w:r>
            <w:r w:rsidRPr="002B6732">
              <w:rPr>
                <w:sz w:val="20"/>
              </w:rPr>
              <w:t>) to the accused was constitutional provided that the words “all of the following three things” were severed together with the phrase “and that the concentration of alcohol in the accused’s blood would not in fact have exceeded 80 mg of alcohol in 100 mL of blood at the time when the offence was alleged to have been committed”.  It also determined that the application of s. 258(1)(</w:t>
            </w:r>
            <w:r w:rsidRPr="002B6732">
              <w:rPr>
                <w:i/>
                <w:sz w:val="20"/>
              </w:rPr>
              <w:t>d.01</w:t>
            </w:r>
            <w:r w:rsidRPr="002B6732">
              <w:rPr>
                <w:sz w:val="20"/>
              </w:rPr>
              <w:t>), as enacted, was constitutional, as was that of s. 258(1)(</w:t>
            </w:r>
            <w:r w:rsidRPr="002B6732">
              <w:rPr>
                <w:i/>
                <w:sz w:val="20"/>
              </w:rPr>
              <w:t>d.1</w:t>
            </w:r>
            <w:r w:rsidRPr="002B6732">
              <w:rPr>
                <w:sz w:val="20"/>
              </w:rPr>
              <w:t xml:space="preserve">) provided that subparagraph (ii) was severed.  The respondent was found guilty as charged.  She chose not to appeal her conviction; the Crown and the Attorney General have applied for leave to appeal with </w:t>
            </w:r>
            <w:r w:rsidRPr="002B6732">
              <w:rPr>
                <w:sz w:val="20"/>
              </w:rPr>
              <w:lastRenderedPageBreak/>
              <w:t>regard to the constitutional questions only.</w:t>
            </w:r>
          </w:p>
          <w:p w:rsidR="008F481B" w:rsidRPr="002B6732" w:rsidRDefault="008F481B" w:rsidP="008F481B">
            <w:pPr>
              <w:widowControl w:val="0"/>
              <w:jc w:val="both"/>
              <w:rPr>
                <w:sz w:val="20"/>
              </w:rPr>
            </w:pPr>
          </w:p>
        </w:tc>
      </w:tr>
      <w:tr w:rsidR="008F481B" w:rsidRPr="002B6732" w:rsidTr="00DD5CE4">
        <w:tc>
          <w:tcPr>
            <w:tcW w:w="2427" w:type="pct"/>
          </w:tcPr>
          <w:p w:rsidR="008F481B" w:rsidRPr="002B6732" w:rsidRDefault="008F481B" w:rsidP="00DD5CE4">
            <w:pPr>
              <w:widowControl w:val="0"/>
              <w:rPr>
                <w:sz w:val="20"/>
              </w:rPr>
            </w:pPr>
            <w:r w:rsidRPr="002B6732">
              <w:rPr>
                <w:sz w:val="20"/>
              </w:rPr>
              <w:lastRenderedPageBreak/>
              <w:t>September 15, 2010</w:t>
            </w:r>
          </w:p>
          <w:p w:rsidR="008F481B" w:rsidRPr="002B6732" w:rsidRDefault="008F481B" w:rsidP="00DD5CE4">
            <w:pPr>
              <w:widowControl w:val="0"/>
              <w:rPr>
                <w:sz w:val="20"/>
              </w:rPr>
            </w:pPr>
            <w:r w:rsidRPr="002B6732">
              <w:rPr>
                <w:sz w:val="20"/>
              </w:rPr>
              <w:t>Court of Québec (Criminal and Penal Division)</w:t>
            </w:r>
          </w:p>
          <w:p w:rsidR="008F481B" w:rsidRPr="002B6732" w:rsidRDefault="008F481B" w:rsidP="00DD5CE4">
            <w:pPr>
              <w:widowControl w:val="0"/>
              <w:rPr>
                <w:sz w:val="20"/>
              </w:rPr>
            </w:pPr>
            <w:r w:rsidRPr="002B6732">
              <w:rPr>
                <w:sz w:val="20"/>
              </w:rPr>
              <w:t>(Judge Chapdelaine)</w:t>
            </w:r>
          </w:p>
          <w:p w:rsidR="008F481B" w:rsidRPr="002B6732" w:rsidRDefault="008F481B" w:rsidP="00DD5CE4">
            <w:pPr>
              <w:widowControl w:val="0"/>
              <w:rPr>
                <w:sz w:val="20"/>
              </w:rPr>
            </w:pPr>
            <w:r w:rsidRPr="002B6732">
              <w:rPr>
                <w:sz w:val="20"/>
              </w:rPr>
              <w:t>2010 QCCQ 8552</w:t>
            </w:r>
          </w:p>
          <w:p w:rsidR="008F481B" w:rsidRPr="002B6732" w:rsidRDefault="008F481B" w:rsidP="00DD5CE4">
            <w:pPr>
              <w:widowControl w:val="0"/>
              <w:rPr>
                <w:sz w:val="20"/>
              </w:rPr>
            </w:pPr>
          </w:p>
        </w:tc>
        <w:tc>
          <w:tcPr>
            <w:tcW w:w="243" w:type="pct"/>
          </w:tcPr>
          <w:p w:rsidR="008F481B" w:rsidRPr="002B6732" w:rsidRDefault="008F481B" w:rsidP="00DD5CE4">
            <w:pPr>
              <w:widowControl w:val="0"/>
              <w:rPr>
                <w:sz w:val="20"/>
              </w:rPr>
            </w:pPr>
          </w:p>
        </w:tc>
        <w:tc>
          <w:tcPr>
            <w:tcW w:w="2330" w:type="pct"/>
          </w:tcPr>
          <w:p w:rsidR="008F481B" w:rsidRPr="002B6732" w:rsidRDefault="008F481B" w:rsidP="008F481B">
            <w:pPr>
              <w:widowControl w:val="0"/>
              <w:jc w:val="both"/>
              <w:rPr>
                <w:i/>
                <w:sz w:val="20"/>
              </w:rPr>
            </w:pPr>
            <w:r w:rsidRPr="002B6732">
              <w:rPr>
                <w:sz w:val="20"/>
              </w:rPr>
              <w:t>Application of presumption of accuracy provided for in s. 258(1)(</w:t>
            </w:r>
            <w:r w:rsidRPr="002B6732">
              <w:rPr>
                <w:i/>
                <w:sz w:val="20"/>
              </w:rPr>
              <w:t>c</w:t>
            </w:r>
            <w:r w:rsidRPr="002B6732">
              <w:rPr>
                <w:sz w:val="20"/>
              </w:rPr>
              <w:t xml:space="preserve">) </w:t>
            </w:r>
            <w:r w:rsidRPr="002B6732">
              <w:rPr>
                <w:i/>
                <w:sz w:val="20"/>
              </w:rPr>
              <w:t>Cr. C.</w:t>
            </w:r>
            <w:r w:rsidRPr="002B6732">
              <w:rPr>
                <w:sz w:val="20"/>
              </w:rPr>
              <w:t xml:space="preserve"> and of restrictions imposed in s. 258(1)(</w:t>
            </w:r>
            <w:r w:rsidRPr="002B6732">
              <w:rPr>
                <w:i/>
                <w:sz w:val="20"/>
              </w:rPr>
              <w:t>d.01</w:t>
            </w:r>
            <w:r w:rsidRPr="002B6732">
              <w:rPr>
                <w:sz w:val="20"/>
              </w:rPr>
              <w:t xml:space="preserve">) </w:t>
            </w:r>
            <w:r w:rsidRPr="002B6732">
              <w:rPr>
                <w:i/>
                <w:sz w:val="20"/>
              </w:rPr>
              <w:t>Cr. C.</w:t>
            </w:r>
            <w:r w:rsidRPr="002B6732">
              <w:rPr>
                <w:sz w:val="20"/>
              </w:rPr>
              <w:t xml:space="preserve"> on rebuttal of presumption declared to be constitutional; presumption of identity provided for in ss. 258(1)(</w:t>
            </w:r>
            <w:r w:rsidRPr="002B6732">
              <w:rPr>
                <w:i/>
                <w:sz w:val="20"/>
              </w:rPr>
              <w:t>c</w:t>
            </w:r>
            <w:r w:rsidRPr="002B6732">
              <w:rPr>
                <w:sz w:val="20"/>
              </w:rPr>
              <w:t>) and 258(1)(</w:t>
            </w:r>
            <w:r w:rsidRPr="002B6732">
              <w:rPr>
                <w:i/>
                <w:sz w:val="20"/>
              </w:rPr>
              <w:t>d.1</w:t>
            </w:r>
            <w:r w:rsidRPr="002B6732">
              <w:rPr>
                <w:sz w:val="20"/>
              </w:rPr>
              <w:t xml:space="preserve">) </w:t>
            </w:r>
            <w:r w:rsidRPr="002B6732">
              <w:rPr>
                <w:i/>
                <w:sz w:val="20"/>
              </w:rPr>
              <w:t>Cr. C.</w:t>
            </w:r>
            <w:r w:rsidRPr="002B6732">
              <w:rPr>
                <w:sz w:val="20"/>
              </w:rPr>
              <w:t xml:space="preserve"> infringes s. 11(</w:t>
            </w:r>
            <w:r w:rsidRPr="002B6732">
              <w:rPr>
                <w:i/>
                <w:sz w:val="20"/>
              </w:rPr>
              <w:t>d</w:t>
            </w:r>
            <w:r w:rsidRPr="002B6732">
              <w:rPr>
                <w:sz w:val="20"/>
              </w:rPr>
              <w:t xml:space="preserve">) of the </w:t>
            </w:r>
            <w:r w:rsidRPr="002B6732">
              <w:rPr>
                <w:i/>
                <w:sz w:val="20"/>
              </w:rPr>
              <w:t>Charter</w:t>
            </w:r>
          </w:p>
          <w:p w:rsidR="008F481B" w:rsidRPr="002B6732" w:rsidRDefault="008F481B" w:rsidP="00DD5CE4">
            <w:pPr>
              <w:widowControl w:val="0"/>
              <w:rPr>
                <w:sz w:val="20"/>
              </w:rPr>
            </w:pPr>
          </w:p>
        </w:tc>
      </w:tr>
      <w:tr w:rsidR="008F481B" w:rsidRPr="002B6732" w:rsidTr="00DD5CE4">
        <w:tc>
          <w:tcPr>
            <w:tcW w:w="2427" w:type="pct"/>
          </w:tcPr>
          <w:p w:rsidR="008F481B" w:rsidRPr="002B6732" w:rsidRDefault="008F481B" w:rsidP="00DD5CE4">
            <w:pPr>
              <w:widowControl w:val="0"/>
              <w:rPr>
                <w:sz w:val="20"/>
              </w:rPr>
            </w:pPr>
            <w:r w:rsidRPr="002B6732">
              <w:rPr>
                <w:sz w:val="20"/>
              </w:rPr>
              <w:t>November 15, 2010</w:t>
            </w:r>
          </w:p>
          <w:p w:rsidR="008F481B" w:rsidRPr="002B6732" w:rsidRDefault="008F481B" w:rsidP="00DD5CE4">
            <w:pPr>
              <w:widowControl w:val="0"/>
              <w:rPr>
                <w:sz w:val="20"/>
              </w:rPr>
            </w:pPr>
            <w:r w:rsidRPr="002B6732">
              <w:rPr>
                <w:sz w:val="20"/>
              </w:rPr>
              <w:t>Supreme Court of Canada</w:t>
            </w:r>
          </w:p>
        </w:tc>
        <w:tc>
          <w:tcPr>
            <w:tcW w:w="243" w:type="pct"/>
          </w:tcPr>
          <w:p w:rsidR="008F481B" w:rsidRPr="002B6732" w:rsidRDefault="008F481B" w:rsidP="00DD5CE4">
            <w:pPr>
              <w:widowControl w:val="0"/>
              <w:rPr>
                <w:sz w:val="20"/>
              </w:rPr>
            </w:pPr>
          </w:p>
        </w:tc>
        <w:tc>
          <w:tcPr>
            <w:tcW w:w="2330" w:type="pct"/>
          </w:tcPr>
          <w:p w:rsidR="008F481B" w:rsidRPr="002B6732" w:rsidRDefault="008F481B" w:rsidP="00DD5CE4">
            <w:pPr>
              <w:widowControl w:val="0"/>
              <w:rPr>
                <w:sz w:val="20"/>
              </w:rPr>
            </w:pPr>
            <w:r w:rsidRPr="002B6732">
              <w:rPr>
                <w:sz w:val="20"/>
              </w:rPr>
              <w:t>Application for leave to appeal filed</w:t>
            </w: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71"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F481B" w:rsidRPr="00982105" w:rsidTr="00DD5CE4">
        <w:tc>
          <w:tcPr>
            <w:tcW w:w="5000" w:type="pct"/>
            <w:gridSpan w:val="3"/>
          </w:tcPr>
          <w:p w:rsidR="008F481B" w:rsidRPr="002B6732" w:rsidRDefault="008F481B" w:rsidP="008F481B">
            <w:pPr>
              <w:widowControl w:val="0"/>
              <w:jc w:val="both"/>
              <w:rPr>
                <w:sz w:val="20"/>
                <w:lang w:val="fr-CA"/>
              </w:rPr>
            </w:pPr>
            <w:r w:rsidRPr="002B6732">
              <w:rPr>
                <w:i/>
                <w:sz w:val="20"/>
                <w:lang w:val="fr-CA"/>
              </w:rPr>
              <w:t>Charte canadienne des droits et libertés</w:t>
            </w:r>
            <w:r w:rsidRPr="002B6732">
              <w:rPr>
                <w:sz w:val="20"/>
                <w:lang w:val="fr-CA"/>
              </w:rPr>
              <w:t xml:space="preserve"> – Justice fondamentale – Présomption d’innocence – Droit à une défense pleine et entière – Droit à la non-incrimination – Droit criminel – Infractions – Capacité de conduite affaiblie – Preuve – Prélèvement de substances corporelles – Présomptions – Prélèvement d’échantillons d’haleine – Alcootests – Fonctionnement des appareils – Présomption d’exactitude et d’identité – L’utilisation des termes « fait foi de façon concluante en l’absence de toute preuve tendant à démontrer » à l’alinéa 258(1)c) du </w:t>
            </w:r>
            <w:r w:rsidRPr="002B6732">
              <w:rPr>
                <w:i/>
                <w:sz w:val="20"/>
                <w:lang w:val="fr-CA"/>
              </w:rPr>
              <w:t>Code criminel</w:t>
            </w:r>
            <w:r w:rsidRPr="002B6732">
              <w:rPr>
                <w:sz w:val="20"/>
                <w:lang w:val="fr-CA"/>
              </w:rPr>
              <w:t xml:space="preserve"> a-t-elle pour effet de modifier la nature du fardeau de preuve imposé à l’accusé? – Quelle est la nature des présomptions édictées aux alinéas 258(1)c) et d.1) du </w:t>
            </w:r>
            <w:r w:rsidRPr="002B6732">
              <w:rPr>
                <w:i/>
                <w:sz w:val="20"/>
                <w:lang w:val="fr-CA"/>
              </w:rPr>
              <w:t>Code criminel</w:t>
            </w:r>
            <w:r w:rsidRPr="002B6732">
              <w:rPr>
                <w:sz w:val="20"/>
                <w:lang w:val="fr-CA"/>
              </w:rPr>
              <w:t xml:space="preserve">? – Ces présomptions portent-elles atteinte à l’art. 7 et aux alinéas 11c) et 11d) de la </w:t>
            </w:r>
            <w:r w:rsidRPr="002B6732">
              <w:rPr>
                <w:i/>
                <w:sz w:val="20"/>
                <w:lang w:val="fr-CA"/>
              </w:rPr>
              <w:t>Charte canadienne des droits et libertés</w:t>
            </w:r>
            <w:r w:rsidRPr="002B6732">
              <w:rPr>
                <w:sz w:val="20"/>
                <w:lang w:val="fr-CA"/>
              </w:rPr>
              <w:t xml:space="preserve">? – Dans l’éventualité où ces présomptions portent atteinte à l’une de ces dispositions, cette atteinte est-elle justifiée au sens de l’article premier de la </w:t>
            </w:r>
            <w:r w:rsidRPr="002B6732">
              <w:rPr>
                <w:i/>
                <w:sz w:val="20"/>
                <w:lang w:val="fr-CA"/>
              </w:rPr>
              <w:t>Charte</w:t>
            </w:r>
            <w:r w:rsidRPr="002B6732">
              <w:rPr>
                <w:sz w:val="20"/>
                <w:lang w:val="fr-CA"/>
              </w:rPr>
              <w:t xml:space="preserve">? – Quelle est la nature du fardeau de preuve imposé à l’accusé par les alinéas 258(1)c), d.01) et d.1) du </w:t>
            </w:r>
            <w:r w:rsidRPr="002B6732">
              <w:rPr>
                <w:i/>
                <w:sz w:val="20"/>
                <w:lang w:val="fr-CA"/>
              </w:rPr>
              <w:t>Code criminel</w:t>
            </w:r>
            <w:r w:rsidRPr="002B6732">
              <w:rPr>
                <w:sz w:val="20"/>
                <w:lang w:val="fr-CA"/>
              </w:rPr>
              <w:t xml:space="preserve">? – Ce fardeau de preuve porte-t-il atteinte à l’art. 7 et aux alinéas 11c) et 11d) de la </w:t>
            </w:r>
            <w:r w:rsidRPr="002B6732">
              <w:rPr>
                <w:i/>
                <w:sz w:val="20"/>
                <w:lang w:val="fr-CA"/>
              </w:rPr>
              <w:t>Charte</w:t>
            </w:r>
            <w:r w:rsidRPr="002B6732">
              <w:rPr>
                <w:sz w:val="20"/>
                <w:lang w:val="fr-CA"/>
              </w:rPr>
              <w:t xml:space="preserve">? – Dans l’éventualité où ce fardeau de preuve porte atteinte à l’une de ces dispositions, cette atteinte est-elle justifiée au sens de l’article premier de la </w:t>
            </w:r>
            <w:r w:rsidRPr="002B6732">
              <w:rPr>
                <w:i/>
                <w:sz w:val="20"/>
                <w:lang w:val="fr-CA"/>
              </w:rPr>
              <w:t>Charte</w:t>
            </w:r>
            <w:r w:rsidRPr="002B6732">
              <w:rPr>
                <w:sz w:val="20"/>
                <w:lang w:val="fr-CA"/>
              </w:rPr>
              <w:t>?</w:t>
            </w:r>
          </w:p>
          <w:p w:rsidR="008F481B" w:rsidRPr="002B6732" w:rsidRDefault="008F481B" w:rsidP="008F481B">
            <w:pPr>
              <w:widowControl w:val="0"/>
              <w:jc w:val="both"/>
              <w:rPr>
                <w:sz w:val="20"/>
                <w:lang w:val="fr-CA"/>
              </w:rPr>
            </w:pPr>
          </w:p>
        </w:tc>
      </w:tr>
      <w:tr w:rsidR="008F481B" w:rsidRPr="00982105" w:rsidTr="00DD5CE4">
        <w:tc>
          <w:tcPr>
            <w:tcW w:w="5000" w:type="pct"/>
            <w:gridSpan w:val="3"/>
          </w:tcPr>
          <w:p w:rsidR="008F481B" w:rsidRPr="002B6732" w:rsidRDefault="008F481B" w:rsidP="008F481B">
            <w:pPr>
              <w:widowControl w:val="0"/>
              <w:jc w:val="both"/>
              <w:rPr>
                <w:sz w:val="20"/>
                <w:lang w:val="fr-CA"/>
              </w:rPr>
            </w:pPr>
            <w:r w:rsidRPr="002B6732">
              <w:rPr>
                <w:sz w:val="20"/>
                <w:lang w:val="fr-CA"/>
              </w:rPr>
              <w:t xml:space="preserve">L’intimée est accusée d’avoir conduit un véhicule avec une alcoolémie supérieure à la limite légale. Elle soulève l’inconstitutionnalité des art. 258(1)c), 258(1)d.01) et 258(1)d.1) </w:t>
            </w:r>
            <w:r w:rsidRPr="002B6732">
              <w:rPr>
                <w:i/>
                <w:sz w:val="20"/>
                <w:lang w:val="fr-CA"/>
              </w:rPr>
              <w:t>C. cr.</w:t>
            </w:r>
            <w:r w:rsidRPr="002B6732">
              <w:rPr>
                <w:sz w:val="20"/>
                <w:lang w:val="fr-CA"/>
              </w:rPr>
              <w:t xml:space="preserve"> au motif qu’ils portent atteinte aux droits à la présomption d’innocence, à la non-incrimination et à une défense pleine et entière. Dans un jugement s’appliquant à un ensemble de dossiers, dont le présent, la Cour du Québec, dans l’affaire </w:t>
            </w:r>
            <w:r w:rsidRPr="002B6732">
              <w:rPr>
                <w:i/>
                <w:sz w:val="20"/>
                <w:lang w:val="fr-CA"/>
              </w:rPr>
              <w:t>R. c. Drolet</w:t>
            </w:r>
            <w:r w:rsidRPr="002B6732">
              <w:rPr>
                <w:sz w:val="20"/>
                <w:lang w:val="fr-CA"/>
              </w:rPr>
              <w:t>, 2010 QCCQ 7719, maintient applicables constitutionnellement aux accusés l’art. 258(1)c) amputé des mots « à la fois » et de la phrase « et que l’alcoolémie de l’accusé au moment où l’infraction aurait été commise ne dépassait pas quatre-vingts milligrammes d’alcool par cent millilitres de sang ». Elle maintient applicable constitutionnellement l’art. 258(1)d.01) tel qu’adopté et l’art. 258(1)d.1) amputé de l’alinéa (ii). L’intimée est déclarée coupable de l’accusation telle que portée. Elle choisit de ne pas porter sa condamnation en appel, d’où la présente demande d’autorisation d’appel présentée par le ministère public et le Procureur général uniquement sur les questions constitutionnelles.</w:t>
            </w:r>
          </w:p>
          <w:p w:rsidR="008F481B" w:rsidRPr="002B6732" w:rsidRDefault="008F481B" w:rsidP="008F481B">
            <w:pPr>
              <w:widowControl w:val="0"/>
              <w:jc w:val="both"/>
              <w:rPr>
                <w:sz w:val="20"/>
                <w:lang w:val="fr-CA"/>
              </w:rPr>
            </w:pPr>
          </w:p>
        </w:tc>
      </w:tr>
      <w:tr w:rsidR="008F481B" w:rsidRPr="00982105" w:rsidTr="00DD5CE4">
        <w:tc>
          <w:tcPr>
            <w:tcW w:w="2427" w:type="pct"/>
          </w:tcPr>
          <w:p w:rsidR="008F481B" w:rsidRPr="002B6732" w:rsidRDefault="008F481B" w:rsidP="00DD5CE4">
            <w:pPr>
              <w:widowControl w:val="0"/>
              <w:rPr>
                <w:sz w:val="20"/>
                <w:lang w:val="fr-CA"/>
              </w:rPr>
            </w:pPr>
            <w:r w:rsidRPr="002B6732">
              <w:rPr>
                <w:sz w:val="20"/>
                <w:lang w:val="fr-CA"/>
              </w:rPr>
              <w:t>Le 15 septembre 2010</w:t>
            </w:r>
          </w:p>
          <w:p w:rsidR="008F481B" w:rsidRPr="002B6732" w:rsidRDefault="008F481B" w:rsidP="00DD5CE4">
            <w:pPr>
              <w:widowControl w:val="0"/>
              <w:rPr>
                <w:sz w:val="20"/>
                <w:lang w:val="fr-CA"/>
              </w:rPr>
            </w:pPr>
            <w:r w:rsidRPr="002B6732">
              <w:rPr>
                <w:sz w:val="20"/>
                <w:lang w:val="fr-CA"/>
              </w:rPr>
              <w:t>Cour du Québec (Chambre criminelle et pénale)</w:t>
            </w:r>
          </w:p>
          <w:p w:rsidR="008F481B" w:rsidRPr="002B6732" w:rsidRDefault="008F481B" w:rsidP="00DD5CE4">
            <w:pPr>
              <w:widowControl w:val="0"/>
              <w:rPr>
                <w:sz w:val="20"/>
                <w:lang w:val="fr-CA"/>
              </w:rPr>
            </w:pPr>
            <w:r w:rsidRPr="002B6732">
              <w:rPr>
                <w:sz w:val="20"/>
                <w:lang w:val="fr-CA"/>
              </w:rPr>
              <w:t>(Le juge Chapdelaine)</w:t>
            </w:r>
          </w:p>
          <w:p w:rsidR="008F481B" w:rsidRPr="002B6732" w:rsidRDefault="008F481B" w:rsidP="00DD5CE4">
            <w:pPr>
              <w:widowControl w:val="0"/>
              <w:rPr>
                <w:sz w:val="20"/>
                <w:lang w:val="fr-CA"/>
              </w:rPr>
            </w:pPr>
            <w:r w:rsidRPr="002B6732">
              <w:rPr>
                <w:sz w:val="20"/>
                <w:lang w:val="fr-CA"/>
              </w:rPr>
              <w:t>2010 QCCQ 8552</w:t>
            </w:r>
          </w:p>
          <w:p w:rsidR="008F481B" w:rsidRPr="002B6732" w:rsidRDefault="008F481B" w:rsidP="00DD5CE4">
            <w:pPr>
              <w:widowControl w:val="0"/>
              <w:rPr>
                <w:sz w:val="20"/>
                <w:lang w:val="fr-CA"/>
              </w:rPr>
            </w:pPr>
          </w:p>
        </w:tc>
        <w:tc>
          <w:tcPr>
            <w:tcW w:w="243" w:type="pct"/>
          </w:tcPr>
          <w:p w:rsidR="008F481B" w:rsidRPr="002B6732" w:rsidRDefault="008F481B" w:rsidP="008F481B">
            <w:pPr>
              <w:widowControl w:val="0"/>
              <w:jc w:val="both"/>
              <w:rPr>
                <w:sz w:val="20"/>
                <w:lang w:val="fr-CA"/>
              </w:rPr>
            </w:pPr>
          </w:p>
        </w:tc>
        <w:tc>
          <w:tcPr>
            <w:tcW w:w="2330" w:type="pct"/>
          </w:tcPr>
          <w:p w:rsidR="008F481B" w:rsidRPr="002B6732" w:rsidRDefault="008F481B" w:rsidP="008F481B">
            <w:pPr>
              <w:widowControl w:val="0"/>
              <w:jc w:val="both"/>
              <w:rPr>
                <w:i/>
                <w:sz w:val="20"/>
                <w:lang w:val="fr-CA"/>
              </w:rPr>
            </w:pPr>
            <w:r w:rsidRPr="002B6732">
              <w:rPr>
                <w:sz w:val="20"/>
                <w:lang w:val="fr-CA"/>
              </w:rPr>
              <w:t xml:space="preserve">Présomption d’exactitude prévue à l’art. 258(1)c) </w:t>
            </w:r>
            <w:r w:rsidRPr="002B6732">
              <w:rPr>
                <w:i/>
                <w:sz w:val="20"/>
                <w:lang w:val="fr-CA"/>
              </w:rPr>
              <w:t>C. cr.</w:t>
            </w:r>
            <w:r w:rsidRPr="002B6732">
              <w:rPr>
                <w:sz w:val="20"/>
                <w:lang w:val="fr-CA"/>
              </w:rPr>
              <w:t xml:space="preserve"> et restrictions imposées à l’art. 258(1)d.01) </w:t>
            </w:r>
            <w:r w:rsidRPr="002B6732">
              <w:rPr>
                <w:i/>
                <w:sz w:val="20"/>
                <w:lang w:val="fr-CA"/>
              </w:rPr>
              <w:t>C. cr.</w:t>
            </w:r>
            <w:r w:rsidRPr="002B6732">
              <w:rPr>
                <w:sz w:val="20"/>
                <w:lang w:val="fr-CA"/>
              </w:rPr>
              <w:t xml:space="preserve"> pour repousser la présomption déclarées constitutionnellement applicables; Présomption d’identité prévue aux art. 258(1)c) et 258(1)d.1) </w:t>
            </w:r>
            <w:r w:rsidRPr="002B6732">
              <w:rPr>
                <w:i/>
                <w:sz w:val="20"/>
                <w:lang w:val="fr-CA"/>
              </w:rPr>
              <w:t>C. cr.</w:t>
            </w:r>
            <w:r w:rsidRPr="002B6732">
              <w:rPr>
                <w:sz w:val="20"/>
                <w:lang w:val="fr-CA"/>
              </w:rPr>
              <w:t xml:space="preserve"> porte atteinte à l’art. 11d) de la </w:t>
            </w:r>
            <w:r w:rsidRPr="002B6732">
              <w:rPr>
                <w:i/>
                <w:sz w:val="20"/>
                <w:lang w:val="fr-CA"/>
              </w:rPr>
              <w:t>Charte</w:t>
            </w:r>
          </w:p>
          <w:p w:rsidR="008F481B" w:rsidRPr="002B6732" w:rsidRDefault="008F481B" w:rsidP="008F481B">
            <w:pPr>
              <w:widowControl w:val="0"/>
              <w:jc w:val="both"/>
              <w:rPr>
                <w:sz w:val="20"/>
                <w:lang w:val="fr-CA"/>
              </w:rPr>
            </w:pPr>
          </w:p>
        </w:tc>
      </w:tr>
      <w:tr w:rsidR="008F481B" w:rsidRPr="002B6732" w:rsidTr="00DD5CE4">
        <w:tc>
          <w:tcPr>
            <w:tcW w:w="2427" w:type="pct"/>
          </w:tcPr>
          <w:p w:rsidR="008F481B" w:rsidRPr="002B6732" w:rsidRDefault="008F481B" w:rsidP="00DD5CE4">
            <w:pPr>
              <w:widowControl w:val="0"/>
              <w:rPr>
                <w:sz w:val="20"/>
                <w:lang w:val="fr-CA"/>
              </w:rPr>
            </w:pPr>
            <w:r w:rsidRPr="002B6732">
              <w:rPr>
                <w:sz w:val="20"/>
                <w:lang w:val="fr-CA"/>
              </w:rPr>
              <w:t>Le 15 novembre 2010</w:t>
            </w:r>
          </w:p>
          <w:p w:rsidR="008F481B" w:rsidRPr="002B6732" w:rsidRDefault="008F481B" w:rsidP="00DD5CE4">
            <w:pPr>
              <w:widowControl w:val="0"/>
              <w:rPr>
                <w:sz w:val="20"/>
                <w:lang w:val="fr-CA"/>
              </w:rPr>
            </w:pPr>
            <w:r w:rsidRPr="002B6732">
              <w:rPr>
                <w:sz w:val="20"/>
                <w:lang w:val="fr-CA"/>
              </w:rPr>
              <w:t>Cour suprême du Canada</w:t>
            </w:r>
          </w:p>
        </w:tc>
        <w:tc>
          <w:tcPr>
            <w:tcW w:w="243" w:type="pct"/>
          </w:tcPr>
          <w:p w:rsidR="008F481B" w:rsidRPr="002B6732" w:rsidRDefault="008F481B" w:rsidP="00DD5CE4">
            <w:pPr>
              <w:widowControl w:val="0"/>
              <w:rPr>
                <w:sz w:val="20"/>
                <w:lang w:val="fr-CA"/>
              </w:rPr>
            </w:pPr>
          </w:p>
        </w:tc>
        <w:tc>
          <w:tcPr>
            <w:tcW w:w="2330" w:type="pct"/>
          </w:tcPr>
          <w:p w:rsidR="008F481B" w:rsidRPr="002B6732" w:rsidRDefault="008F481B" w:rsidP="00DD5CE4">
            <w:pPr>
              <w:widowControl w:val="0"/>
              <w:rPr>
                <w:sz w:val="20"/>
                <w:lang w:val="fr-CA"/>
              </w:rPr>
            </w:pPr>
            <w:r w:rsidRPr="002B6732">
              <w:rPr>
                <w:sz w:val="20"/>
                <w:lang w:val="fr-CA"/>
              </w:rPr>
              <w:t>Demande d'autorisation d'appel déposée</w:t>
            </w: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72"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5CE4" w:rsidRPr="00DD5CE4" w:rsidTr="00DD5CE4">
        <w:trPr>
          <w:cantSplit/>
        </w:trPr>
        <w:tc>
          <w:tcPr>
            <w:tcW w:w="1458" w:type="dxa"/>
          </w:tcPr>
          <w:p w:rsidR="00DD5CE4" w:rsidRPr="00DD5CE4" w:rsidRDefault="00DD5CE4" w:rsidP="00DD5CE4">
            <w:pPr>
              <w:rPr>
                <w:sz w:val="20"/>
                <w:szCs w:val="20"/>
              </w:rPr>
            </w:pPr>
            <w:r w:rsidRPr="00DD5CE4">
              <w:rPr>
                <w:rStyle w:val="SCCFileNumberChar"/>
                <w:sz w:val="20"/>
                <w:szCs w:val="20"/>
              </w:rPr>
              <w:lastRenderedPageBreak/>
              <w:t>33975</w:t>
            </w:r>
          </w:p>
          <w:p w:rsidR="00DD5CE4" w:rsidRPr="00DD5CE4" w:rsidRDefault="00DD5CE4" w:rsidP="00DD5CE4">
            <w:pPr>
              <w:rPr>
                <w:b/>
                <w:sz w:val="20"/>
                <w:szCs w:val="20"/>
                <w:lang w:val="fr-CA"/>
              </w:rPr>
            </w:pPr>
          </w:p>
        </w:tc>
        <w:tc>
          <w:tcPr>
            <w:tcW w:w="8118" w:type="dxa"/>
          </w:tcPr>
          <w:p w:rsidR="00DD5CE4" w:rsidRPr="00DD5CE4" w:rsidRDefault="00DD5CE4" w:rsidP="00DD5CE4">
            <w:pPr>
              <w:rPr>
                <w:sz w:val="20"/>
                <w:szCs w:val="20"/>
              </w:rPr>
            </w:pPr>
            <w:r w:rsidRPr="00DD5CE4">
              <w:rPr>
                <w:rStyle w:val="SCCLsocChar"/>
                <w:sz w:val="20"/>
                <w:szCs w:val="20"/>
              </w:rPr>
              <w:t>Alfreda Melkowska v. Lucienne Groulx</w:t>
            </w:r>
            <w:r w:rsidRPr="00DD5CE4">
              <w:rPr>
                <w:sz w:val="20"/>
                <w:szCs w:val="20"/>
                <w:lang w:val="fr-CA"/>
              </w:rPr>
              <w:t xml:space="preserve"> (Que.) </w:t>
            </w:r>
            <w:r w:rsidRPr="00DD5CE4">
              <w:rPr>
                <w:sz w:val="20"/>
                <w:szCs w:val="20"/>
              </w:rPr>
              <w:t>(Criminal) (By Leave)</w:t>
            </w:r>
          </w:p>
          <w:p w:rsidR="00DD5CE4" w:rsidRPr="00DD5CE4" w:rsidRDefault="00DD5CE4" w:rsidP="00DD5CE4">
            <w:pPr>
              <w:rPr>
                <w:sz w:val="20"/>
                <w:szCs w:val="20"/>
              </w:rPr>
            </w:pPr>
          </w:p>
        </w:tc>
      </w:tr>
      <w:tr w:rsidR="00DD5CE4" w:rsidRPr="00DD5CE4" w:rsidTr="00DD5CE4">
        <w:trPr>
          <w:cantSplit/>
        </w:trPr>
        <w:tc>
          <w:tcPr>
            <w:tcW w:w="1458" w:type="dxa"/>
          </w:tcPr>
          <w:p w:rsidR="00DD5CE4" w:rsidRPr="00DD5CE4" w:rsidRDefault="00DD5CE4" w:rsidP="00DD5CE4">
            <w:pPr>
              <w:rPr>
                <w:sz w:val="20"/>
                <w:szCs w:val="20"/>
              </w:rPr>
            </w:pPr>
            <w:r w:rsidRPr="00DD5CE4">
              <w:rPr>
                <w:sz w:val="20"/>
                <w:szCs w:val="20"/>
              </w:rPr>
              <w:t>Coram :</w:t>
            </w:r>
          </w:p>
        </w:tc>
        <w:tc>
          <w:tcPr>
            <w:tcW w:w="8118" w:type="dxa"/>
          </w:tcPr>
          <w:p w:rsidR="00DD5CE4" w:rsidRPr="00DD5CE4" w:rsidRDefault="00DD5CE4" w:rsidP="00DD5CE4">
            <w:pPr>
              <w:rPr>
                <w:sz w:val="20"/>
                <w:szCs w:val="20"/>
              </w:rPr>
            </w:pPr>
            <w:r w:rsidRPr="00DD5CE4">
              <w:rPr>
                <w:rStyle w:val="SCCCoramChar"/>
                <w:sz w:val="20"/>
                <w:szCs w:val="20"/>
                <w:lang w:val="en-CA"/>
              </w:rPr>
              <w:t>McLachlin C.J. and Abella and Cromwell JJ.</w:t>
            </w:r>
          </w:p>
          <w:p w:rsidR="00DD5CE4" w:rsidRPr="00DD5CE4" w:rsidRDefault="00DD5CE4" w:rsidP="00DD5CE4">
            <w:pPr>
              <w:rPr>
                <w:sz w:val="20"/>
                <w:szCs w:val="20"/>
                <w:u w:val="single"/>
              </w:rPr>
            </w:pPr>
          </w:p>
        </w:tc>
      </w:tr>
      <w:tr w:rsidR="00DD5CE4" w:rsidRPr="00982105" w:rsidTr="00DD5CE4">
        <w:trPr>
          <w:cantSplit/>
        </w:trPr>
        <w:tc>
          <w:tcPr>
            <w:tcW w:w="9576" w:type="dxa"/>
            <w:gridSpan w:val="2"/>
          </w:tcPr>
          <w:p w:rsidR="00DD5CE4" w:rsidRPr="00DD5CE4" w:rsidRDefault="00DD5CE4" w:rsidP="00DD5CE4">
            <w:pPr>
              <w:pStyle w:val="SCCShortJudgment"/>
              <w:rPr>
                <w:szCs w:val="20"/>
              </w:rPr>
            </w:pPr>
            <w:r w:rsidRPr="00DD5CE4">
              <w:rPr>
                <w:szCs w:val="20"/>
              </w:rPr>
              <w:t>The application for leave to appeal from the judgment of the Court of Appeal of Quebec (Montréal), Number 500-10-004784-102, 2010 QCCA 2063, dated November 12, 2010, is dismissed without costs.</w:t>
            </w:r>
          </w:p>
          <w:p w:rsidR="00DD5CE4" w:rsidRPr="00DD5CE4" w:rsidRDefault="00DD5CE4" w:rsidP="00DD5CE4">
            <w:pPr>
              <w:pStyle w:val="SCCShortJudgment"/>
              <w:ind w:firstLine="0"/>
              <w:rPr>
                <w:szCs w:val="20"/>
              </w:rPr>
            </w:pPr>
          </w:p>
          <w:p w:rsidR="00DD5CE4" w:rsidRPr="00DD5CE4" w:rsidRDefault="00DD5CE4" w:rsidP="00DD5CE4">
            <w:pPr>
              <w:pStyle w:val="SCCShortJudgment"/>
              <w:rPr>
                <w:szCs w:val="20"/>
                <w:lang w:val="fr-CA"/>
              </w:rPr>
            </w:pPr>
            <w:r w:rsidRPr="00DD5CE4">
              <w:rPr>
                <w:szCs w:val="20"/>
                <w:lang w:val="fr-CA"/>
              </w:rPr>
              <w:t xml:space="preserve">La demande d’autorisation d’appel de l’arrêt de la Cour d’appel du Québec (Montréal), numéro 500-10-004784-102, 2010 QCCA 2063, daté du 12 novembre 2010, est rejetée sans dépens. </w:t>
            </w:r>
          </w:p>
        </w:tc>
      </w:tr>
    </w:tbl>
    <w:p w:rsidR="00185308" w:rsidRPr="00DD5CE4" w:rsidRDefault="00185308" w:rsidP="00185308">
      <w:pPr>
        <w:rPr>
          <w:sz w:val="20"/>
          <w:szCs w:val="20"/>
          <w:lang w:val="fr-CA"/>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D5CE4" w:rsidRPr="002B6732" w:rsidTr="00DD5CE4">
        <w:tc>
          <w:tcPr>
            <w:tcW w:w="5000" w:type="pct"/>
            <w:gridSpan w:val="3"/>
          </w:tcPr>
          <w:p w:rsidR="00DD5CE4" w:rsidRPr="002B6732" w:rsidRDefault="00DD5CE4" w:rsidP="00DD5CE4">
            <w:pPr>
              <w:widowControl w:val="0"/>
              <w:jc w:val="both"/>
              <w:rPr>
                <w:sz w:val="20"/>
              </w:rPr>
            </w:pPr>
            <w:r w:rsidRPr="002B6732">
              <w:rPr>
                <w:sz w:val="20"/>
              </w:rPr>
              <w:t xml:space="preserve">Criminal law –Evidence -  Private criminal prosecution initiated by Applicant in respect of alleged violations of ss. 265(1)(b) and 266(b) of the </w:t>
            </w:r>
            <w:r w:rsidRPr="002B6732">
              <w:rPr>
                <w:i/>
                <w:sz w:val="20"/>
              </w:rPr>
              <w:t>Criminal Code</w:t>
            </w:r>
            <w:r w:rsidRPr="002B6732">
              <w:rPr>
                <w:sz w:val="20"/>
              </w:rPr>
              <w:t xml:space="preserve"> – Applicant seeking order to disclose all relevant evidence and to remove certain judges from the Court of Quebec - Whether the lower courts demonstrated bias, discrimination, and unfair application of the law.</w:t>
            </w:r>
          </w:p>
          <w:p w:rsidR="00DD5CE4" w:rsidRPr="002B6732" w:rsidRDefault="00DD5CE4" w:rsidP="00DD5CE4">
            <w:pPr>
              <w:widowControl w:val="0"/>
              <w:jc w:val="both"/>
              <w:rPr>
                <w:sz w:val="20"/>
              </w:rPr>
            </w:pPr>
          </w:p>
        </w:tc>
      </w:tr>
      <w:tr w:rsidR="00DD5CE4" w:rsidRPr="002B6732" w:rsidTr="00DD5CE4">
        <w:tc>
          <w:tcPr>
            <w:tcW w:w="5000" w:type="pct"/>
            <w:gridSpan w:val="3"/>
          </w:tcPr>
          <w:p w:rsidR="00DD5CE4" w:rsidRPr="002B6732" w:rsidRDefault="00DD5CE4" w:rsidP="00DD5CE4">
            <w:pPr>
              <w:widowControl w:val="0"/>
              <w:jc w:val="both"/>
              <w:rPr>
                <w:sz w:val="20"/>
              </w:rPr>
            </w:pPr>
            <w:r w:rsidRPr="002B6732">
              <w:rPr>
                <w:sz w:val="20"/>
              </w:rPr>
              <w:t xml:space="preserve">Mrs. Melkowska initiated a private criminal prosecution, as informant, against the respondent, in respect of alleged violations of ss. 265(1)(b) and 266(b) of the </w:t>
            </w:r>
            <w:r w:rsidRPr="002B6732">
              <w:rPr>
                <w:i/>
                <w:sz w:val="20"/>
              </w:rPr>
              <w:t xml:space="preserve">Criminal Code. </w:t>
            </w:r>
            <w:r w:rsidRPr="002B6732">
              <w:rPr>
                <w:sz w:val="20"/>
              </w:rPr>
              <w:t xml:space="preserve">A summons was issued ordering the respondent to attend court on April 6, 2010, to answer a charge of assault. The private prosecution resulted in several hearings before the Court of Quebec. Two judges asked for an evaluation of the respondent to determine whether she was fit to stand trial. On June 25, 2010, Landry C.J.Q. ordered that the case be put over until August 31, 2010 pending receipt of the final report of the psychological examination.  Mrs. Melkowska expressed dissatisfaction with the delays that, she alleges, cause her harm. She filed a notice of appeal pursuant to section 272 of the </w:t>
            </w:r>
            <w:r w:rsidRPr="002B6732">
              <w:rPr>
                <w:i/>
                <w:sz w:val="20"/>
              </w:rPr>
              <w:t>Code of Penal Procedure</w:t>
            </w:r>
            <w:r w:rsidRPr="002B6732">
              <w:rPr>
                <w:sz w:val="20"/>
              </w:rPr>
              <w:t xml:space="preserve">, R.S.Q., c. 25.1 on April 9, 2010. In that notice, she asked the Superior Court for redress for” breach of due process by the Court of Quebec and a deliberate withdrawal of evidence to her detriment by respondent’s counsel”.  In her notice of appeal, Mrs. Melkowska asked the Superior Court, </w:t>
            </w:r>
            <w:r w:rsidRPr="002B6732">
              <w:rPr>
                <w:i/>
                <w:sz w:val="20"/>
              </w:rPr>
              <w:t>inter alia</w:t>
            </w:r>
            <w:r w:rsidRPr="002B6732">
              <w:rPr>
                <w:sz w:val="20"/>
              </w:rPr>
              <w:t xml:space="preserve">, for an order “to render the decision”, an order to disclose all relevant evidence, as well as an order to remove certain judges of the Court of Quebec from future proceedings in the case.  </w:t>
            </w:r>
          </w:p>
          <w:p w:rsidR="00DD5CE4" w:rsidRPr="002B6732" w:rsidRDefault="00DD5CE4" w:rsidP="00DD5CE4">
            <w:pPr>
              <w:widowControl w:val="0"/>
              <w:jc w:val="both"/>
              <w:rPr>
                <w:sz w:val="20"/>
              </w:rPr>
            </w:pPr>
          </w:p>
        </w:tc>
      </w:tr>
      <w:tr w:rsidR="00DD5CE4" w:rsidRPr="002B6732" w:rsidTr="00DD5CE4">
        <w:tc>
          <w:tcPr>
            <w:tcW w:w="2427" w:type="pct"/>
          </w:tcPr>
          <w:p w:rsidR="00DD5CE4" w:rsidRPr="002B6732" w:rsidRDefault="00DD5CE4" w:rsidP="00DD5CE4">
            <w:pPr>
              <w:widowControl w:val="0"/>
              <w:rPr>
                <w:sz w:val="20"/>
              </w:rPr>
            </w:pPr>
            <w:r w:rsidRPr="002B6732">
              <w:rPr>
                <w:sz w:val="20"/>
              </w:rPr>
              <w:t>September 22, 2010</w:t>
            </w:r>
          </w:p>
          <w:p w:rsidR="00DD5CE4" w:rsidRPr="002B6732" w:rsidRDefault="00DD5CE4" w:rsidP="00DD5CE4">
            <w:pPr>
              <w:widowControl w:val="0"/>
              <w:rPr>
                <w:sz w:val="20"/>
              </w:rPr>
            </w:pPr>
            <w:r w:rsidRPr="002B6732">
              <w:rPr>
                <w:sz w:val="20"/>
              </w:rPr>
              <w:t>Superior Court of Quebec</w:t>
            </w:r>
          </w:p>
          <w:p w:rsidR="00DD5CE4" w:rsidRPr="002B6732" w:rsidRDefault="00DD5CE4" w:rsidP="00DD5CE4">
            <w:pPr>
              <w:widowControl w:val="0"/>
              <w:rPr>
                <w:sz w:val="20"/>
              </w:rPr>
            </w:pPr>
            <w:r w:rsidRPr="002B6732">
              <w:rPr>
                <w:sz w:val="20"/>
              </w:rPr>
              <w:t>(Plouffe J.C.Q”)</w:t>
            </w:r>
          </w:p>
          <w:p w:rsidR="00DD5CE4" w:rsidRPr="002B6732" w:rsidRDefault="00DD5CE4" w:rsidP="00DD5CE4">
            <w:pPr>
              <w:widowControl w:val="0"/>
              <w:rPr>
                <w:sz w:val="20"/>
              </w:rPr>
            </w:pPr>
          </w:p>
        </w:tc>
        <w:tc>
          <w:tcPr>
            <w:tcW w:w="243" w:type="pct"/>
          </w:tcPr>
          <w:p w:rsidR="00DD5CE4" w:rsidRPr="002B6732" w:rsidRDefault="00DD5CE4" w:rsidP="00DD5CE4">
            <w:pPr>
              <w:widowControl w:val="0"/>
              <w:rPr>
                <w:sz w:val="20"/>
              </w:rPr>
            </w:pPr>
          </w:p>
        </w:tc>
        <w:tc>
          <w:tcPr>
            <w:tcW w:w="2330" w:type="pct"/>
          </w:tcPr>
          <w:p w:rsidR="00DD5CE4" w:rsidRPr="002B6732" w:rsidRDefault="00DD5CE4" w:rsidP="00DD5CE4">
            <w:pPr>
              <w:widowControl w:val="0"/>
              <w:jc w:val="both"/>
              <w:rPr>
                <w:sz w:val="20"/>
              </w:rPr>
            </w:pPr>
            <w:r w:rsidRPr="002B6732">
              <w:rPr>
                <w:sz w:val="20"/>
              </w:rPr>
              <w:t>Applicant appealing to have Superior Court render decision, order to disclose all relevant evidence and order to remove certain judges of the Court of Quebec from future proceedings: appeal dismissed</w:t>
            </w:r>
          </w:p>
          <w:p w:rsidR="00DD5CE4" w:rsidRPr="002B6732" w:rsidRDefault="00DD5CE4" w:rsidP="00DD5CE4">
            <w:pPr>
              <w:widowControl w:val="0"/>
              <w:rPr>
                <w:sz w:val="20"/>
              </w:rPr>
            </w:pPr>
          </w:p>
        </w:tc>
      </w:tr>
      <w:tr w:rsidR="00DD5CE4" w:rsidRPr="002B6732" w:rsidTr="00DD5CE4">
        <w:tc>
          <w:tcPr>
            <w:tcW w:w="2427" w:type="pct"/>
          </w:tcPr>
          <w:p w:rsidR="00DD5CE4" w:rsidRPr="002B6732" w:rsidRDefault="00DD5CE4" w:rsidP="00DD5CE4">
            <w:pPr>
              <w:widowControl w:val="0"/>
              <w:rPr>
                <w:sz w:val="20"/>
              </w:rPr>
            </w:pPr>
            <w:r w:rsidRPr="002B6732">
              <w:rPr>
                <w:sz w:val="20"/>
              </w:rPr>
              <w:t>November 12, 2010</w:t>
            </w:r>
          </w:p>
          <w:p w:rsidR="00DD5CE4" w:rsidRPr="002B6732" w:rsidRDefault="00DD5CE4" w:rsidP="00DD5CE4">
            <w:pPr>
              <w:widowControl w:val="0"/>
              <w:rPr>
                <w:sz w:val="20"/>
              </w:rPr>
            </w:pPr>
            <w:r w:rsidRPr="002B6732">
              <w:rPr>
                <w:sz w:val="20"/>
              </w:rPr>
              <w:t>Court of Appeal of Quebec (Montréal)</w:t>
            </w:r>
          </w:p>
          <w:p w:rsidR="00DD5CE4" w:rsidRPr="002B6732" w:rsidRDefault="00DD5CE4" w:rsidP="00DD5CE4">
            <w:pPr>
              <w:widowControl w:val="0"/>
              <w:rPr>
                <w:sz w:val="20"/>
              </w:rPr>
            </w:pPr>
            <w:r w:rsidRPr="002B6732">
              <w:rPr>
                <w:sz w:val="20"/>
              </w:rPr>
              <w:t>(Kasirer J.A.)</w:t>
            </w:r>
          </w:p>
          <w:p w:rsidR="00DD5CE4" w:rsidRPr="002B6732" w:rsidRDefault="00DD5CE4" w:rsidP="00DD5CE4">
            <w:pPr>
              <w:widowControl w:val="0"/>
              <w:rPr>
                <w:sz w:val="20"/>
              </w:rPr>
            </w:pPr>
          </w:p>
        </w:tc>
        <w:tc>
          <w:tcPr>
            <w:tcW w:w="243" w:type="pct"/>
          </w:tcPr>
          <w:p w:rsidR="00DD5CE4" w:rsidRPr="002B6732" w:rsidRDefault="00DD5CE4" w:rsidP="00DD5CE4">
            <w:pPr>
              <w:widowControl w:val="0"/>
              <w:rPr>
                <w:sz w:val="20"/>
              </w:rPr>
            </w:pPr>
          </w:p>
        </w:tc>
        <w:tc>
          <w:tcPr>
            <w:tcW w:w="2330" w:type="pct"/>
          </w:tcPr>
          <w:p w:rsidR="00DD5CE4" w:rsidRPr="002B6732" w:rsidRDefault="00DD5CE4" w:rsidP="00DD5CE4">
            <w:pPr>
              <w:widowControl w:val="0"/>
              <w:rPr>
                <w:sz w:val="20"/>
              </w:rPr>
            </w:pPr>
            <w:r w:rsidRPr="002B6732">
              <w:rPr>
                <w:sz w:val="20"/>
              </w:rPr>
              <w:t>Motion for leave to appeal dismissed</w:t>
            </w:r>
          </w:p>
          <w:p w:rsidR="00DD5CE4" w:rsidRPr="002B6732" w:rsidRDefault="00DD5CE4" w:rsidP="00DD5CE4">
            <w:pPr>
              <w:widowControl w:val="0"/>
              <w:rPr>
                <w:sz w:val="20"/>
              </w:rPr>
            </w:pPr>
          </w:p>
          <w:p w:rsidR="00DD5CE4" w:rsidRPr="002B6732" w:rsidRDefault="00DD5CE4" w:rsidP="00DD5CE4">
            <w:pPr>
              <w:widowControl w:val="0"/>
              <w:rPr>
                <w:sz w:val="20"/>
              </w:rPr>
            </w:pPr>
          </w:p>
        </w:tc>
      </w:tr>
      <w:tr w:rsidR="00DD5CE4" w:rsidRPr="002B6732" w:rsidTr="00DD5CE4">
        <w:tc>
          <w:tcPr>
            <w:tcW w:w="2427" w:type="pct"/>
          </w:tcPr>
          <w:p w:rsidR="00DD5CE4" w:rsidRPr="002B6732" w:rsidRDefault="00DD5CE4" w:rsidP="00DD5CE4">
            <w:pPr>
              <w:widowControl w:val="0"/>
              <w:rPr>
                <w:sz w:val="20"/>
              </w:rPr>
            </w:pPr>
            <w:r w:rsidRPr="002B6732">
              <w:rPr>
                <w:sz w:val="20"/>
              </w:rPr>
              <w:t>December 6, 2010</w:t>
            </w:r>
          </w:p>
          <w:p w:rsidR="00DD5CE4" w:rsidRPr="002B6732" w:rsidRDefault="00DD5CE4" w:rsidP="00DD5CE4">
            <w:pPr>
              <w:widowControl w:val="0"/>
              <w:rPr>
                <w:sz w:val="20"/>
              </w:rPr>
            </w:pPr>
            <w:r w:rsidRPr="002B6732">
              <w:rPr>
                <w:sz w:val="20"/>
              </w:rPr>
              <w:t>Supreme Court of Canada</w:t>
            </w:r>
          </w:p>
        </w:tc>
        <w:tc>
          <w:tcPr>
            <w:tcW w:w="243" w:type="pct"/>
          </w:tcPr>
          <w:p w:rsidR="00DD5CE4" w:rsidRPr="002B6732" w:rsidRDefault="00DD5CE4" w:rsidP="00DD5CE4">
            <w:pPr>
              <w:widowControl w:val="0"/>
              <w:rPr>
                <w:sz w:val="20"/>
              </w:rPr>
            </w:pPr>
          </w:p>
        </w:tc>
        <w:tc>
          <w:tcPr>
            <w:tcW w:w="2330" w:type="pct"/>
          </w:tcPr>
          <w:p w:rsidR="00DD5CE4" w:rsidRPr="002B6732" w:rsidRDefault="00DD5CE4" w:rsidP="00DD5CE4">
            <w:pPr>
              <w:widowControl w:val="0"/>
              <w:rPr>
                <w:sz w:val="20"/>
              </w:rPr>
            </w:pPr>
            <w:r w:rsidRPr="002B6732">
              <w:rPr>
                <w:sz w:val="20"/>
              </w:rPr>
              <w:t>Application for leave to appeal filed</w:t>
            </w:r>
          </w:p>
          <w:p w:rsidR="00DD5CE4" w:rsidRPr="002B6732" w:rsidRDefault="00DD5CE4" w:rsidP="00DD5CE4">
            <w:pPr>
              <w:widowControl w:val="0"/>
              <w:rPr>
                <w:sz w:val="20"/>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73"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DD5CE4" w:rsidRPr="00982105" w:rsidTr="00DD5CE4">
        <w:tc>
          <w:tcPr>
            <w:tcW w:w="5000" w:type="pct"/>
            <w:gridSpan w:val="3"/>
          </w:tcPr>
          <w:p w:rsidR="00DD5CE4" w:rsidRPr="002B6732" w:rsidRDefault="00DD5CE4" w:rsidP="00E26260">
            <w:pPr>
              <w:widowControl w:val="0"/>
              <w:jc w:val="both"/>
              <w:rPr>
                <w:sz w:val="20"/>
                <w:lang w:val="fr-CA"/>
              </w:rPr>
            </w:pPr>
            <w:r w:rsidRPr="002B6732">
              <w:rPr>
                <w:sz w:val="20"/>
                <w:lang w:val="fr-CA"/>
              </w:rPr>
              <w:t xml:space="preserve">Droit criminel – Preuve – Poursuite criminelle privée intentée par la demanderesse relativement à des violations présumées des al. 265(1)b) et 266b) du </w:t>
            </w:r>
            <w:r w:rsidRPr="002B6732">
              <w:rPr>
                <w:i/>
                <w:iCs/>
                <w:sz w:val="20"/>
                <w:lang w:val="fr-CA"/>
              </w:rPr>
              <w:t>Code criminel</w:t>
            </w:r>
            <w:r w:rsidRPr="002B6732">
              <w:rPr>
                <w:sz w:val="20"/>
                <w:lang w:val="fr-CA"/>
              </w:rPr>
              <w:t xml:space="preserve"> – La demanderesse sollicite une ordonnance de communication de tous les éléments de preuve pertinents et pour récuser certains juges de la Cour du Québec – Les juridictions inférieures ont-elles fait preuve de partialité, de discrimination et d’iniquité dans l’application de la loi?</w:t>
            </w:r>
          </w:p>
        </w:tc>
      </w:tr>
      <w:tr w:rsidR="00DD5CE4" w:rsidRPr="00982105" w:rsidTr="00E26260">
        <w:trPr>
          <w:cantSplit/>
        </w:trPr>
        <w:tc>
          <w:tcPr>
            <w:tcW w:w="5000" w:type="pct"/>
            <w:gridSpan w:val="3"/>
          </w:tcPr>
          <w:p w:rsidR="00DD5CE4" w:rsidRPr="002B6732" w:rsidRDefault="00DD5CE4" w:rsidP="00DD5CE4">
            <w:pPr>
              <w:widowControl w:val="0"/>
              <w:jc w:val="both"/>
              <w:rPr>
                <w:sz w:val="20"/>
                <w:lang w:val="fr-CA"/>
              </w:rPr>
            </w:pPr>
            <w:r w:rsidRPr="002B6732">
              <w:rPr>
                <w:sz w:val="20"/>
                <w:lang w:val="fr-CA"/>
              </w:rPr>
              <w:lastRenderedPageBreak/>
              <w:t xml:space="preserve">Madame Melkowska a intenté une poursuite criminelle privée, à titre de dénonciatrice, contre l’intimée relativement à des violations présumées des al. 265(1)b) et 266b) du </w:t>
            </w:r>
            <w:r w:rsidRPr="002B6732">
              <w:rPr>
                <w:i/>
                <w:iCs/>
                <w:sz w:val="20"/>
                <w:lang w:val="fr-CA"/>
              </w:rPr>
              <w:t xml:space="preserve">Code criminel. </w:t>
            </w:r>
            <w:r w:rsidR="002232B6">
              <w:rPr>
                <w:i/>
                <w:iCs/>
                <w:sz w:val="20"/>
                <w:lang w:val="fr-CA"/>
              </w:rPr>
              <w:t xml:space="preserve"> </w:t>
            </w:r>
            <w:r w:rsidRPr="002B6732">
              <w:rPr>
                <w:sz w:val="20"/>
                <w:lang w:val="fr-CA"/>
              </w:rPr>
              <w:t xml:space="preserve">Une assignation a été délivrée, ordonnant à l’intimée de comparaître en cour le 6 avril 2010 pour répondre à une accusation de voies de fait.  La poursuite privée a donné lieu à plusieurs audiences devant la Cour du Québec.  Deux juges ont demandé une évaluation de l’intimée pour savoir si elle était apte à subir un procès.  Le 25 juin 2010, le juge en chef Landry a ordonné que l’affaire soit reportée au 31 août 2010 en attendant la réception du rapport final de l’évaluation psychologique.  Madame Melkowska a exprimé son insatisfaction à l’égard des délais qui, selon elle, lui causent un préjudice.  Elle a déposé un avis d’appel en vertu de l’article 272 du </w:t>
            </w:r>
            <w:r w:rsidRPr="002B6732">
              <w:rPr>
                <w:i/>
                <w:iCs/>
                <w:sz w:val="20"/>
                <w:lang w:val="fr-CA"/>
              </w:rPr>
              <w:t>Code de procédure pénale</w:t>
            </w:r>
            <w:r w:rsidRPr="002B6732">
              <w:rPr>
                <w:sz w:val="20"/>
                <w:lang w:val="fr-CA"/>
              </w:rPr>
              <w:t>, L.R.Q., ch. 25.1 le 9 avril 2010.  Dans cet avis, elle a demandé à la Cour supérieure une réparation pour [traduction] « manquement à l’application régulière de la loi par la Cour du Québec et le retrait délibéré d’éléments de preuve à son détriment par l’avocat de l’intimée ».  Dans son avis d’appel, Mme Melkowska a demandé notamment à la Cour supérieure une ordonnance [traduction] « de rendre la décision », une ordonnance de communiquer tous les éléments de preuve pertinents et une ordonnance pour récuser certains juges de la Cour du Québec pour la suite des procédures en l’espèce.</w:t>
            </w:r>
          </w:p>
          <w:p w:rsidR="00DD5CE4" w:rsidRPr="002B6732" w:rsidRDefault="00DD5CE4" w:rsidP="00DD5CE4">
            <w:pPr>
              <w:widowControl w:val="0"/>
              <w:jc w:val="both"/>
              <w:rPr>
                <w:sz w:val="20"/>
                <w:lang w:val="fr-CA"/>
              </w:rPr>
            </w:pPr>
          </w:p>
        </w:tc>
      </w:tr>
      <w:tr w:rsidR="00DD5CE4" w:rsidRPr="00982105" w:rsidTr="00E26260">
        <w:trPr>
          <w:cantSplit/>
        </w:trPr>
        <w:tc>
          <w:tcPr>
            <w:tcW w:w="2427" w:type="pct"/>
          </w:tcPr>
          <w:p w:rsidR="00DD5CE4" w:rsidRPr="002B6732" w:rsidRDefault="00DD5CE4" w:rsidP="00DD5CE4">
            <w:pPr>
              <w:widowControl w:val="0"/>
              <w:rPr>
                <w:sz w:val="20"/>
                <w:lang w:val="fr-CA"/>
              </w:rPr>
            </w:pPr>
            <w:r w:rsidRPr="002B6732">
              <w:rPr>
                <w:sz w:val="20"/>
                <w:lang w:val="fr-CA"/>
              </w:rPr>
              <w:t>22 septembre 2010</w:t>
            </w:r>
          </w:p>
          <w:p w:rsidR="00DD5CE4" w:rsidRPr="002B6732" w:rsidRDefault="00DD5CE4" w:rsidP="00DD5CE4">
            <w:pPr>
              <w:widowControl w:val="0"/>
              <w:rPr>
                <w:sz w:val="20"/>
                <w:lang w:val="fr-CA"/>
              </w:rPr>
            </w:pPr>
            <w:r w:rsidRPr="002B6732">
              <w:rPr>
                <w:sz w:val="20"/>
                <w:lang w:val="fr-CA"/>
              </w:rPr>
              <w:t>Cour supérieure du Québec</w:t>
            </w:r>
          </w:p>
          <w:p w:rsidR="00DD5CE4" w:rsidRPr="002B6732" w:rsidRDefault="00DD5CE4" w:rsidP="00DD5CE4">
            <w:pPr>
              <w:widowControl w:val="0"/>
              <w:rPr>
                <w:sz w:val="20"/>
                <w:lang w:val="fr-CA"/>
              </w:rPr>
            </w:pPr>
            <w:r w:rsidRPr="002B6732">
              <w:rPr>
                <w:sz w:val="20"/>
                <w:lang w:val="fr-CA"/>
              </w:rPr>
              <w:t>(Juge Plouffe)</w:t>
            </w:r>
          </w:p>
          <w:p w:rsidR="00DD5CE4" w:rsidRPr="002B6732" w:rsidRDefault="00DD5CE4" w:rsidP="00DD5CE4">
            <w:pPr>
              <w:widowControl w:val="0"/>
              <w:rPr>
                <w:sz w:val="20"/>
                <w:lang w:val="fr-CA"/>
              </w:rPr>
            </w:pPr>
          </w:p>
        </w:tc>
        <w:tc>
          <w:tcPr>
            <w:tcW w:w="243" w:type="pct"/>
          </w:tcPr>
          <w:p w:rsidR="00DD5CE4" w:rsidRPr="002B6732" w:rsidRDefault="00DD5CE4" w:rsidP="00DD5CE4">
            <w:pPr>
              <w:widowControl w:val="0"/>
              <w:rPr>
                <w:sz w:val="20"/>
                <w:lang w:val="fr-CA"/>
              </w:rPr>
            </w:pPr>
          </w:p>
        </w:tc>
        <w:tc>
          <w:tcPr>
            <w:tcW w:w="2330" w:type="pct"/>
          </w:tcPr>
          <w:p w:rsidR="00DD5CE4" w:rsidRPr="002B6732" w:rsidRDefault="00DD5CE4" w:rsidP="00DD5CE4">
            <w:pPr>
              <w:widowControl w:val="0"/>
              <w:jc w:val="both"/>
              <w:rPr>
                <w:sz w:val="20"/>
                <w:lang w:val="fr-CA"/>
              </w:rPr>
            </w:pPr>
            <w:r w:rsidRPr="002B6732">
              <w:rPr>
                <w:sz w:val="20"/>
                <w:lang w:val="fr-CA"/>
              </w:rPr>
              <w:t>Appel de la demanderesse pour que la Cour supérieure rende une décision, ordonnance de communiquer tous les éléments de preuve pertinents et pour récuser certains juges de la Cour du Québec pour la suite des procédures, rejeté</w:t>
            </w:r>
          </w:p>
          <w:p w:rsidR="00DD5CE4" w:rsidRPr="002B6732" w:rsidRDefault="00DD5CE4" w:rsidP="00DD5CE4">
            <w:pPr>
              <w:widowControl w:val="0"/>
              <w:rPr>
                <w:sz w:val="20"/>
                <w:lang w:val="fr-CA"/>
              </w:rPr>
            </w:pPr>
          </w:p>
        </w:tc>
      </w:tr>
      <w:tr w:rsidR="00DD5CE4" w:rsidRPr="002B6732" w:rsidTr="00E26260">
        <w:trPr>
          <w:cantSplit/>
        </w:trPr>
        <w:tc>
          <w:tcPr>
            <w:tcW w:w="2427" w:type="pct"/>
          </w:tcPr>
          <w:p w:rsidR="00DD5CE4" w:rsidRPr="002B6732" w:rsidRDefault="00DD5CE4" w:rsidP="00DD5CE4">
            <w:pPr>
              <w:widowControl w:val="0"/>
              <w:rPr>
                <w:sz w:val="20"/>
                <w:lang w:val="fr-CA"/>
              </w:rPr>
            </w:pPr>
            <w:r w:rsidRPr="002B6732">
              <w:rPr>
                <w:sz w:val="20"/>
                <w:lang w:val="fr-CA"/>
              </w:rPr>
              <w:t>12 novembre 2010</w:t>
            </w:r>
          </w:p>
          <w:p w:rsidR="00DD5CE4" w:rsidRPr="002B6732" w:rsidRDefault="00DD5CE4" w:rsidP="00DD5CE4">
            <w:pPr>
              <w:widowControl w:val="0"/>
              <w:rPr>
                <w:sz w:val="20"/>
                <w:lang w:val="fr-CA"/>
              </w:rPr>
            </w:pPr>
            <w:r w:rsidRPr="002B6732">
              <w:rPr>
                <w:sz w:val="20"/>
                <w:lang w:val="fr-CA"/>
              </w:rPr>
              <w:t>Cour d’appel du Québec (Montréal)</w:t>
            </w:r>
          </w:p>
          <w:p w:rsidR="00DD5CE4" w:rsidRPr="002B6732" w:rsidRDefault="00DD5CE4" w:rsidP="00DD5CE4">
            <w:pPr>
              <w:widowControl w:val="0"/>
              <w:rPr>
                <w:sz w:val="20"/>
                <w:lang w:val="fr-CA"/>
              </w:rPr>
            </w:pPr>
            <w:r w:rsidRPr="002B6732">
              <w:rPr>
                <w:sz w:val="20"/>
                <w:lang w:val="fr-CA"/>
              </w:rPr>
              <w:t>(Juge Kasirer)</w:t>
            </w:r>
          </w:p>
          <w:p w:rsidR="00DD5CE4" w:rsidRPr="002B6732" w:rsidRDefault="00DD5CE4" w:rsidP="00DD5CE4">
            <w:pPr>
              <w:widowControl w:val="0"/>
              <w:rPr>
                <w:sz w:val="20"/>
                <w:lang w:val="fr-CA"/>
              </w:rPr>
            </w:pPr>
          </w:p>
        </w:tc>
        <w:tc>
          <w:tcPr>
            <w:tcW w:w="243" w:type="pct"/>
          </w:tcPr>
          <w:p w:rsidR="00DD5CE4" w:rsidRPr="002B6732" w:rsidRDefault="00DD5CE4" w:rsidP="00DD5CE4">
            <w:pPr>
              <w:widowControl w:val="0"/>
              <w:rPr>
                <w:sz w:val="20"/>
                <w:lang w:val="fr-CA"/>
              </w:rPr>
            </w:pPr>
          </w:p>
        </w:tc>
        <w:tc>
          <w:tcPr>
            <w:tcW w:w="2330" w:type="pct"/>
          </w:tcPr>
          <w:p w:rsidR="00DD5CE4" w:rsidRPr="002B6732" w:rsidRDefault="00DD5CE4" w:rsidP="00DD5CE4">
            <w:pPr>
              <w:widowControl w:val="0"/>
              <w:rPr>
                <w:sz w:val="20"/>
                <w:lang w:val="fr-CA"/>
              </w:rPr>
            </w:pPr>
            <w:r w:rsidRPr="002B6732">
              <w:rPr>
                <w:sz w:val="20"/>
                <w:lang w:val="fr-CA"/>
              </w:rPr>
              <w:t>Requête en autorisation d’appel, rejetée</w:t>
            </w:r>
          </w:p>
          <w:p w:rsidR="00DD5CE4" w:rsidRPr="002B6732" w:rsidRDefault="00DD5CE4" w:rsidP="00DD5CE4">
            <w:pPr>
              <w:widowControl w:val="0"/>
              <w:rPr>
                <w:sz w:val="20"/>
                <w:lang w:val="fr-CA"/>
              </w:rPr>
            </w:pPr>
          </w:p>
          <w:p w:rsidR="00DD5CE4" w:rsidRPr="002B6732" w:rsidRDefault="00DD5CE4" w:rsidP="00DD5CE4">
            <w:pPr>
              <w:widowControl w:val="0"/>
              <w:rPr>
                <w:sz w:val="20"/>
                <w:lang w:val="fr-CA"/>
              </w:rPr>
            </w:pPr>
          </w:p>
        </w:tc>
      </w:tr>
      <w:tr w:rsidR="00DD5CE4" w:rsidRPr="002B6732" w:rsidTr="00E26260">
        <w:trPr>
          <w:cantSplit/>
        </w:trPr>
        <w:tc>
          <w:tcPr>
            <w:tcW w:w="2427" w:type="pct"/>
          </w:tcPr>
          <w:p w:rsidR="00DD5CE4" w:rsidRPr="002B6732" w:rsidRDefault="00DD5CE4" w:rsidP="00DD5CE4">
            <w:pPr>
              <w:widowControl w:val="0"/>
              <w:rPr>
                <w:sz w:val="20"/>
                <w:lang w:val="fr-CA"/>
              </w:rPr>
            </w:pPr>
            <w:r w:rsidRPr="002B6732">
              <w:rPr>
                <w:sz w:val="20"/>
                <w:lang w:val="fr-CA"/>
              </w:rPr>
              <w:t>6 décembre 2010</w:t>
            </w:r>
          </w:p>
          <w:p w:rsidR="00DD5CE4" w:rsidRPr="002B6732" w:rsidRDefault="00DD5CE4" w:rsidP="00DD5CE4">
            <w:pPr>
              <w:widowControl w:val="0"/>
              <w:rPr>
                <w:sz w:val="20"/>
                <w:lang w:val="fr-CA"/>
              </w:rPr>
            </w:pPr>
            <w:r w:rsidRPr="002B6732">
              <w:rPr>
                <w:sz w:val="20"/>
                <w:lang w:val="fr-CA"/>
              </w:rPr>
              <w:t>Cour suprême du Canada</w:t>
            </w:r>
          </w:p>
          <w:p w:rsidR="00DD5CE4" w:rsidRPr="002B6732" w:rsidRDefault="00DD5CE4" w:rsidP="00DD5CE4">
            <w:pPr>
              <w:widowControl w:val="0"/>
              <w:rPr>
                <w:sz w:val="20"/>
                <w:lang w:val="fr-CA"/>
              </w:rPr>
            </w:pPr>
          </w:p>
        </w:tc>
        <w:tc>
          <w:tcPr>
            <w:tcW w:w="243" w:type="pct"/>
          </w:tcPr>
          <w:p w:rsidR="00DD5CE4" w:rsidRPr="002B6732" w:rsidRDefault="00DD5CE4" w:rsidP="00DD5CE4">
            <w:pPr>
              <w:widowControl w:val="0"/>
              <w:rPr>
                <w:sz w:val="20"/>
                <w:lang w:val="fr-CA"/>
              </w:rPr>
            </w:pPr>
          </w:p>
        </w:tc>
        <w:tc>
          <w:tcPr>
            <w:tcW w:w="2330" w:type="pct"/>
          </w:tcPr>
          <w:p w:rsidR="00DD5CE4" w:rsidRPr="002B6732" w:rsidRDefault="00DD5CE4" w:rsidP="00DD5CE4">
            <w:pPr>
              <w:widowControl w:val="0"/>
              <w:rPr>
                <w:sz w:val="20"/>
                <w:lang w:val="fr-CA"/>
              </w:rPr>
            </w:pPr>
            <w:r w:rsidRPr="002B6732">
              <w:rPr>
                <w:sz w:val="20"/>
                <w:lang w:val="fr-CA"/>
              </w:rPr>
              <w:t>Demande d’autorisation d’appel, déposée</w:t>
            </w:r>
          </w:p>
          <w:p w:rsidR="00DD5CE4" w:rsidRPr="002B6732" w:rsidRDefault="00DD5CE4" w:rsidP="00DD5CE4">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74"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0929" w:rsidRPr="00CF0929" w:rsidTr="00862258">
        <w:trPr>
          <w:cantSplit/>
        </w:trPr>
        <w:tc>
          <w:tcPr>
            <w:tcW w:w="1458" w:type="dxa"/>
          </w:tcPr>
          <w:p w:rsidR="00CF0929" w:rsidRPr="00CF0929" w:rsidRDefault="00CF0929" w:rsidP="00862258">
            <w:pPr>
              <w:rPr>
                <w:sz w:val="20"/>
                <w:szCs w:val="20"/>
              </w:rPr>
            </w:pPr>
            <w:r w:rsidRPr="00CF0929">
              <w:rPr>
                <w:rStyle w:val="SCCFileNumberChar"/>
                <w:sz w:val="20"/>
                <w:szCs w:val="20"/>
              </w:rPr>
              <w:t>33981</w:t>
            </w:r>
          </w:p>
          <w:p w:rsidR="00CF0929" w:rsidRPr="00CF0929" w:rsidRDefault="00CF0929" w:rsidP="00862258">
            <w:pPr>
              <w:rPr>
                <w:b/>
                <w:sz w:val="20"/>
                <w:szCs w:val="20"/>
                <w:lang w:val="fr-CA"/>
              </w:rPr>
            </w:pPr>
          </w:p>
        </w:tc>
        <w:tc>
          <w:tcPr>
            <w:tcW w:w="8118" w:type="dxa"/>
          </w:tcPr>
          <w:p w:rsidR="00CF0929" w:rsidRPr="00CF0929" w:rsidRDefault="00CF0929" w:rsidP="00862258">
            <w:pPr>
              <w:rPr>
                <w:sz w:val="20"/>
                <w:szCs w:val="20"/>
              </w:rPr>
            </w:pPr>
            <w:r w:rsidRPr="00CF0929">
              <w:rPr>
                <w:rStyle w:val="SCCLsocChar"/>
                <w:sz w:val="20"/>
                <w:szCs w:val="20"/>
                <w:lang w:val="en-CA"/>
              </w:rPr>
              <w:t>Attorney General of Canada v. Downtown Eastside Sex Workers United Against Violence Society</w:t>
            </w:r>
            <w:r w:rsidR="00E26260">
              <w:rPr>
                <w:rStyle w:val="SCCLsocChar"/>
                <w:sz w:val="20"/>
                <w:szCs w:val="20"/>
                <w:lang w:val="en-CA"/>
              </w:rPr>
              <w:t xml:space="preserve"> and</w:t>
            </w:r>
            <w:r w:rsidRPr="00CF0929">
              <w:rPr>
                <w:rStyle w:val="SCCLsocChar"/>
                <w:sz w:val="20"/>
                <w:szCs w:val="20"/>
                <w:lang w:val="en-CA"/>
              </w:rPr>
              <w:t xml:space="preserve"> Sheryl Kiselbach</w:t>
            </w:r>
            <w:r w:rsidRPr="00CF0929">
              <w:rPr>
                <w:sz w:val="20"/>
                <w:szCs w:val="20"/>
              </w:rPr>
              <w:t xml:space="preserve"> (B.C.) (Civil) (By Leave)</w:t>
            </w:r>
          </w:p>
          <w:p w:rsidR="00CF0929" w:rsidRPr="00CF0929" w:rsidRDefault="00CF0929" w:rsidP="00862258">
            <w:pPr>
              <w:rPr>
                <w:sz w:val="20"/>
                <w:szCs w:val="20"/>
              </w:rPr>
            </w:pPr>
          </w:p>
        </w:tc>
      </w:tr>
      <w:tr w:rsidR="00CF0929" w:rsidRPr="00CF0929" w:rsidTr="00862258">
        <w:trPr>
          <w:cantSplit/>
        </w:trPr>
        <w:tc>
          <w:tcPr>
            <w:tcW w:w="1458" w:type="dxa"/>
          </w:tcPr>
          <w:p w:rsidR="00CF0929" w:rsidRPr="00CF0929" w:rsidRDefault="00CF0929" w:rsidP="00862258">
            <w:pPr>
              <w:rPr>
                <w:sz w:val="20"/>
                <w:szCs w:val="20"/>
              </w:rPr>
            </w:pPr>
            <w:r w:rsidRPr="00CF0929">
              <w:rPr>
                <w:sz w:val="20"/>
                <w:szCs w:val="20"/>
              </w:rPr>
              <w:t>Coram :</w:t>
            </w:r>
          </w:p>
        </w:tc>
        <w:tc>
          <w:tcPr>
            <w:tcW w:w="8118" w:type="dxa"/>
          </w:tcPr>
          <w:p w:rsidR="00CF0929" w:rsidRPr="00CF0929" w:rsidRDefault="00CF0929" w:rsidP="00862258">
            <w:pPr>
              <w:rPr>
                <w:sz w:val="20"/>
                <w:szCs w:val="20"/>
              </w:rPr>
            </w:pPr>
            <w:r w:rsidRPr="00CF0929">
              <w:rPr>
                <w:rStyle w:val="SCCCoramChar"/>
                <w:sz w:val="20"/>
                <w:szCs w:val="20"/>
                <w:lang w:val="en-CA"/>
              </w:rPr>
              <w:t>McLachlin C.J. and Abella and Cromwell JJ.</w:t>
            </w:r>
          </w:p>
          <w:p w:rsidR="00CF0929" w:rsidRPr="00CF0929" w:rsidRDefault="00CF0929" w:rsidP="00862258">
            <w:pPr>
              <w:rPr>
                <w:sz w:val="20"/>
                <w:szCs w:val="20"/>
                <w:u w:val="single"/>
              </w:rPr>
            </w:pPr>
          </w:p>
        </w:tc>
      </w:tr>
      <w:tr w:rsidR="00CF0929" w:rsidRPr="00982105" w:rsidTr="00862258">
        <w:trPr>
          <w:cantSplit/>
        </w:trPr>
        <w:tc>
          <w:tcPr>
            <w:tcW w:w="9576" w:type="dxa"/>
            <w:gridSpan w:val="2"/>
          </w:tcPr>
          <w:p w:rsidR="00CF0929" w:rsidRPr="00CF0929" w:rsidRDefault="00CF0929" w:rsidP="00862258">
            <w:pPr>
              <w:pStyle w:val="SCCShortJudgment"/>
              <w:rPr>
                <w:szCs w:val="20"/>
              </w:rPr>
            </w:pPr>
            <w:r w:rsidRPr="00CF0929">
              <w:rPr>
                <w:szCs w:val="20"/>
              </w:rPr>
              <w:t>The application for leave to appeal from the judgment of the Court of Appeal for British Columbia (Vancouver), Number CA036762, 2010 BCCA 439, dated October 12, 2010 is granted without costs.</w:t>
            </w:r>
          </w:p>
          <w:p w:rsidR="00CF0929" w:rsidRPr="00CF0929" w:rsidRDefault="00CF0929" w:rsidP="00862258">
            <w:pPr>
              <w:pStyle w:val="SCCShortJudgment"/>
              <w:ind w:firstLine="0"/>
              <w:rPr>
                <w:szCs w:val="20"/>
              </w:rPr>
            </w:pPr>
          </w:p>
          <w:p w:rsidR="00CF0929" w:rsidRPr="00CF0929" w:rsidRDefault="00CF0929" w:rsidP="00862258">
            <w:pPr>
              <w:pStyle w:val="SCCShortJudgment"/>
              <w:rPr>
                <w:szCs w:val="20"/>
                <w:lang w:val="fr-CA"/>
              </w:rPr>
            </w:pPr>
            <w:r w:rsidRPr="00CF0929">
              <w:rPr>
                <w:szCs w:val="20"/>
                <w:lang w:val="fr-CA"/>
              </w:rPr>
              <w:t>La demande d’autorisation d’appel de l’arrêt de la Cour d’appel de la Colombie-Britannique (Vancouver), numéro CA036762, 2010 BCCA 439, daté du 12 octobre 2010, est accordée sans dépens.</w:t>
            </w:r>
          </w:p>
        </w:tc>
      </w:tr>
    </w:tbl>
    <w:p w:rsidR="00185308" w:rsidRPr="00CF0929" w:rsidRDefault="00185308" w:rsidP="00185308">
      <w:pPr>
        <w:rPr>
          <w:sz w:val="20"/>
          <w:szCs w:val="20"/>
          <w:lang w:val="fr-CA"/>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5000" w:type="pct"/>
        <w:tblLayout w:type="fixed"/>
        <w:tblCellMar>
          <w:left w:w="0" w:type="dxa"/>
          <w:bottom w:w="99" w:type="dxa"/>
          <w:right w:w="0" w:type="dxa"/>
        </w:tblCellMar>
        <w:tblLook w:val="04A0"/>
      </w:tblPr>
      <w:tblGrid>
        <w:gridCol w:w="4626"/>
        <w:gridCol w:w="442"/>
        <w:gridCol w:w="4459"/>
        <w:gridCol w:w="92"/>
      </w:tblGrid>
      <w:tr w:rsidR="00CF0929" w:rsidRPr="002B6732" w:rsidTr="00862258">
        <w:trPr>
          <w:gridAfter w:val="1"/>
          <w:wAfter w:w="48" w:type="pct"/>
        </w:trPr>
        <w:tc>
          <w:tcPr>
            <w:tcW w:w="4952" w:type="pct"/>
            <w:gridSpan w:val="3"/>
          </w:tcPr>
          <w:p w:rsidR="00CF0929" w:rsidRPr="002B6732" w:rsidRDefault="00CF0929" w:rsidP="00CF0929">
            <w:pPr>
              <w:widowControl w:val="0"/>
              <w:jc w:val="both"/>
              <w:rPr>
                <w:sz w:val="20"/>
              </w:rPr>
            </w:pPr>
            <w:r w:rsidRPr="002B6732">
              <w:rPr>
                <w:i/>
                <w:sz w:val="20"/>
              </w:rPr>
              <w:t>Charter of Rights</w:t>
            </w:r>
            <w:r w:rsidRPr="002B6732">
              <w:rPr>
                <w:sz w:val="20"/>
              </w:rPr>
              <w:t xml:space="preserve"> – Civil Proceedings – Parties – Standing – Test for public interest standing– Parameters for granting public interest standing – Assessing whether there is another reasonable and effective way to bring constitutional issues before courts for the purposes of determining whether to grant public interest standing – Circumstances in which public interest litigants can bring challenges to government legislation or action – Relevance of the nature of the constitutional challenge to the assessment of whether there are other reasonable means by which a challenge may be brought – Whether Court of Appeal has weakened test for public interest standing by adopting a relaxed approach that will be an ineffective limit on when standing should be granted.</w:t>
            </w:r>
          </w:p>
          <w:p w:rsidR="00CF0929" w:rsidRPr="002B6732" w:rsidRDefault="00CF0929" w:rsidP="00CF0929">
            <w:pPr>
              <w:widowControl w:val="0"/>
              <w:jc w:val="both"/>
              <w:rPr>
                <w:sz w:val="20"/>
              </w:rPr>
            </w:pPr>
          </w:p>
          <w:p w:rsidR="00CF0929" w:rsidRPr="002B6732" w:rsidRDefault="00CF0929" w:rsidP="00CF0929">
            <w:pPr>
              <w:widowControl w:val="0"/>
              <w:jc w:val="both"/>
              <w:rPr>
                <w:sz w:val="20"/>
              </w:rPr>
            </w:pPr>
            <w:r w:rsidRPr="002B6732">
              <w:rPr>
                <w:sz w:val="20"/>
              </w:rPr>
              <w:lastRenderedPageBreak/>
              <w:t xml:space="preserve">The respondents commenced an action challenging the constitutional validity of </w:t>
            </w:r>
            <w:r w:rsidRPr="002B6732">
              <w:rPr>
                <w:i/>
                <w:iCs/>
                <w:sz w:val="20"/>
              </w:rPr>
              <w:t>Criminal Code</w:t>
            </w:r>
            <w:r w:rsidRPr="002B6732">
              <w:rPr>
                <w:sz w:val="20"/>
              </w:rPr>
              <w:t xml:space="preserve"> sections 210 (keeping and being within a common bawdy house), 211 (transporting a person to a common bawdy house), 212 (procuring and living on the avails of prostitution) except for ss. 212(1)(g) and (i),  and 213 (soliciting in a public place) on the basis these provisions infringe ss. 2(b), 2(d), 7 and 15 of the </w:t>
            </w:r>
            <w:r w:rsidRPr="002B6732">
              <w:rPr>
                <w:i/>
                <w:iCs/>
                <w:sz w:val="20"/>
              </w:rPr>
              <w:t>Charter of Rights and Freedoms</w:t>
            </w:r>
            <w:r w:rsidRPr="002B6732">
              <w:rPr>
                <w:iCs/>
                <w:sz w:val="20"/>
              </w:rPr>
              <w:t xml:space="preserve">.   </w:t>
            </w:r>
            <w:r w:rsidRPr="002B6732">
              <w:rPr>
                <w:sz w:val="20"/>
              </w:rPr>
              <w:t xml:space="preserve">Neither respondent is currently charged with any of these offences.  </w:t>
            </w:r>
            <w:r w:rsidRPr="002B6732">
              <w:rPr>
                <w:iCs/>
                <w:sz w:val="20"/>
              </w:rPr>
              <w:t xml:space="preserve">The </w:t>
            </w:r>
            <w:r w:rsidRPr="002B6732">
              <w:rPr>
                <w:sz w:val="20"/>
              </w:rPr>
              <w:t xml:space="preserve">applicant brought an application in part seeking to have the action dismissed for lack of standing.   </w:t>
            </w:r>
          </w:p>
          <w:p w:rsidR="00CF0929" w:rsidRPr="002B6732" w:rsidRDefault="00CF0929" w:rsidP="00862258">
            <w:pPr>
              <w:widowControl w:val="0"/>
              <w:rPr>
                <w:sz w:val="20"/>
              </w:rPr>
            </w:pPr>
          </w:p>
        </w:tc>
      </w:tr>
      <w:tr w:rsidR="00CF0929" w:rsidRPr="002B6732" w:rsidTr="00862258">
        <w:tblPrEx>
          <w:tblCellMar>
            <w:bottom w:w="0" w:type="dxa"/>
          </w:tblCellMar>
        </w:tblPrEx>
        <w:tc>
          <w:tcPr>
            <w:tcW w:w="2404" w:type="pct"/>
          </w:tcPr>
          <w:p w:rsidR="00CF0929" w:rsidRPr="002B6732" w:rsidRDefault="00CF0929" w:rsidP="00862258">
            <w:pPr>
              <w:widowControl w:val="0"/>
              <w:rPr>
                <w:sz w:val="20"/>
              </w:rPr>
            </w:pPr>
            <w:r w:rsidRPr="002B6732">
              <w:rPr>
                <w:sz w:val="20"/>
              </w:rPr>
              <w:lastRenderedPageBreak/>
              <w:t>December 15, 2008</w:t>
            </w:r>
          </w:p>
          <w:p w:rsidR="00CF0929" w:rsidRPr="002B6732" w:rsidRDefault="00CF0929" w:rsidP="00862258">
            <w:pPr>
              <w:widowControl w:val="0"/>
              <w:rPr>
                <w:sz w:val="20"/>
              </w:rPr>
            </w:pPr>
            <w:r w:rsidRPr="002B6732">
              <w:rPr>
                <w:sz w:val="20"/>
              </w:rPr>
              <w:t>Supreme Court of British Columbia</w:t>
            </w:r>
          </w:p>
          <w:p w:rsidR="00CF0929" w:rsidRPr="002B6732" w:rsidRDefault="00CF0929" w:rsidP="00862258">
            <w:pPr>
              <w:widowControl w:val="0"/>
              <w:rPr>
                <w:sz w:val="20"/>
              </w:rPr>
            </w:pPr>
            <w:r w:rsidRPr="002B6732">
              <w:rPr>
                <w:sz w:val="20"/>
              </w:rPr>
              <w:t>(Ehrcke J.)</w:t>
            </w:r>
          </w:p>
          <w:p w:rsidR="00CF0929" w:rsidRPr="002B6732" w:rsidRDefault="00CF0929" w:rsidP="00862258">
            <w:pPr>
              <w:widowControl w:val="0"/>
              <w:rPr>
                <w:sz w:val="20"/>
              </w:rPr>
            </w:pPr>
            <w:r w:rsidRPr="002B6732">
              <w:rPr>
                <w:sz w:val="20"/>
              </w:rPr>
              <w:t>2008 BCSC 1726</w:t>
            </w:r>
          </w:p>
          <w:p w:rsidR="00CF0929" w:rsidRPr="002B6732" w:rsidRDefault="00CF0929" w:rsidP="00862258">
            <w:pPr>
              <w:widowControl w:val="0"/>
              <w:rPr>
                <w:sz w:val="20"/>
              </w:rPr>
            </w:pPr>
          </w:p>
        </w:tc>
        <w:tc>
          <w:tcPr>
            <w:tcW w:w="230" w:type="pct"/>
          </w:tcPr>
          <w:p w:rsidR="00CF0929" w:rsidRPr="002B6732" w:rsidRDefault="00CF0929" w:rsidP="00862258">
            <w:pPr>
              <w:widowControl w:val="0"/>
              <w:rPr>
                <w:sz w:val="20"/>
              </w:rPr>
            </w:pPr>
          </w:p>
        </w:tc>
        <w:tc>
          <w:tcPr>
            <w:tcW w:w="2366" w:type="pct"/>
            <w:gridSpan w:val="2"/>
          </w:tcPr>
          <w:p w:rsidR="00CF0929" w:rsidRPr="002B6732" w:rsidRDefault="00CF0929" w:rsidP="00862258">
            <w:pPr>
              <w:widowControl w:val="0"/>
              <w:rPr>
                <w:sz w:val="20"/>
              </w:rPr>
            </w:pPr>
            <w:r w:rsidRPr="002B6732">
              <w:rPr>
                <w:sz w:val="20"/>
              </w:rPr>
              <w:t>Claim dismissed for lack of standing</w:t>
            </w:r>
          </w:p>
          <w:p w:rsidR="00CF0929" w:rsidRPr="002B6732" w:rsidRDefault="00CF0929" w:rsidP="00862258">
            <w:pPr>
              <w:widowControl w:val="0"/>
              <w:rPr>
                <w:sz w:val="20"/>
              </w:rPr>
            </w:pPr>
          </w:p>
        </w:tc>
      </w:tr>
      <w:tr w:rsidR="00CF0929" w:rsidRPr="002B6732" w:rsidTr="00862258">
        <w:tblPrEx>
          <w:tblCellMar>
            <w:bottom w:w="0" w:type="dxa"/>
          </w:tblCellMar>
        </w:tblPrEx>
        <w:tc>
          <w:tcPr>
            <w:tcW w:w="2404" w:type="pct"/>
          </w:tcPr>
          <w:p w:rsidR="00CF0929" w:rsidRPr="002B6732" w:rsidRDefault="00CF0929" w:rsidP="00862258">
            <w:pPr>
              <w:widowControl w:val="0"/>
              <w:rPr>
                <w:sz w:val="20"/>
              </w:rPr>
            </w:pPr>
            <w:r w:rsidRPr="002B6732">
              <w:rPr>
                <w:sz w:val="20"/>
              </w:rPr>
              <w:t>October 12, 2010</w:t>
            </w:r>
          </w:p>
          <w:p w:rsidR="00CF0929" w:rsidRPr="002B6732" w:rsidRDefault="00CF0929" w:rsidP="00862258">
            <w:pPr>
              <w:widowControl w:val="0"/>
              <w:rPr>
                <w:sz w:val="20"/>
              </w:rPr>
            </w:pPr>
            <w:r w:rsidRPr="002B6732">
              <w:rPr>
                <w:sz w:val="20"/>
              </w:rPr>
              <w:t xml:space="preserve">Court of Appeal for British Columbia </w:t>
            </w:r>
          </w:p>
          <w:p w:rsidR="00CF0929" w:rsidRPr="002B6732" w:rsidRDefault="00CF0929" w:rsidP="00862258">
            <w:pPr>
              <w:widowControl w:val="0"/>
              <w:rPr>
                <w:sz w:val="20"/>
              </w:rPr>
            </w:pPr>
            <w:r w:rsidRPr="002B6732">
              <w:rPr>
                <w:sz w:val="20"/>
              </w:rPr>
              <w:t>(Vancouver)</w:t>
            </w:r>
          </w:p>
          <w:p w:rsidR="00CF0929" w:rsidRPr="002B6732" w:rsidRDefault="00CF0929" w:rsidP="00862258">
            <w:pPr>
              <w:widowControl w:val="0"/>
              <w:rPr>
                <w:sz w:val="20"/>
              </w:rPr>
            </w:pPr>
            <w:r w:rsidRPr="002B6732">
              <w:rPr>
                <w:sz w:val="20"/>
              </w:rPr>
              <w:t xml:space="preserve">(Saunders, Neilson, Groberman [dissenting] </w:t>
            </w:r>
          </w:p>
          <w:p w:rsidR="00CF0929" w:rsidRPr="002B6732" w:rsidRDefault="00CF0929" w:rsidP="00862258">
            <w:pPr>
              <w:widowControl w:val="0"/>
              <w:rPr>
                <w:sz w:val="20"/>
              </w:rPr>
            </w:pPr>
            <w:r w:rsidRPr="002B6732">
              <w:rPr>
                <w:sz w:val="20"/>
              </w:rPr>
              <w:t>JJ.A.)</w:t>
            </w:r>
          </w:p>
          <w:p w:rsidR="00CF0929" w:rsidRPr="002B6732" w:rsidRDefault="00CF0929" w:rsidP="00862258">
            <w:pPr>
              <w:widowControl w:val="0"/>
              <w:rPr>
                <w:sz w:val="20"/>
              </w:rPr>
            </w:pPr>
            <w:r w:rsidRPr="002B6732">
              <w:rPr>
                <w:sz w:val="20"/>
              </w:rPr>
              <w:t>2010 BCCA 439</w:t>
            </w:r>
          </w:p>
          <w:p w:rsidR="00CF0929" w:rsidRPr="002B6732" w:rsidRDefault="00CF0929" w:rsidP="00862258">
            <w:pPr>
              <w:widowControl w:val="0"/>
              <w:rPr>
                <w:sz w:val="20"/>
              </w:rPr>
            </w:pPr>
            <w:r w:rsidRPr="002B6732">
              <w:rPr>
                <w:sz w:val="20"/>
              </w:rPr>
              <w:t xml:space="preserve">CA036762 </w:t>
            </w:r>
          </w:p>
          <w:p w:rsidR="00CF0929" w:rsidRPr="002B6732" w:rsidRDefault="00CF0929" w:rsidP="00862258">
            <w:pPr>
              <w:widowControl w:val="0"/>
              <w:rPr>
                <w:sz w:val="20"/>
              </w:rPr>
            </w:pPr>
          </w:p>
        </w:tc>
        <w:tc>
          <w:tcPr>
            <w:tcW w:w="230" w:type="pct"/>
          </w:tcPr>
          <w:p w:rsidR="00CF0929" w:rsidRPr="002B6732" w:rsidRDefault="00CF0929" w:rsidP="00862258">
            <w:pPr>
              <w:widowControl w:val="0"/>
              <w:rPr>
                <w:sz w:val="20"/>
              </w:rPr>
            </w:pPr>
          </w:p>
        </w:tc>
        <w:tc>
          <w:tcPr>
            <w:tcW w:w="2366" w:type="pct"/>
            <w:gridSpan w:val="2"/>
          </w:tcPr>
          <w:p w:rsidR="00CF0929" w:rsidRPr="002B6732" w:rsidRDefault="00CF0929" w:rsidP="00CF0929">
            <w:pPr>
              <w:widowControl w:val="0"/>
              <w:jc w:val="both"/>
              <w:rPr>
                <w:sz w:val="20"/>
              </w:rPr>
            </w:pPr>
            <w:r w:rsidRPr="002B6732">
              <w:rPr>
                <w:sz w:val="20"/>
              </w:rPr>
              <w:t>Appeal granted, order dismissing action set aside, matter remitted to Supreme Court of British Columbia</w:t>
            </w:r>
          </w:p>
          <w:p w:rsidR="00CF0929" w:rsidRPr="002B6732" w:rsidRDefault="00CF0929" w:rsidP="00862258">
            <w:pPr>
              <w:widowControl w:val="0"/>
              <w:rPr>
                <w:sz w:val="20"/>
              </w:rPr>
            </w:pPr>
          </w:p>
        </w:tc>
      </w:tr>
      <w:tr w:rsidR="00CF0929" w:rsidRPr="002B6732" w:rsidTr="00862258">
        <w:tblPrEx>
          <w:tblCellMar>
            <w:bottom w:w="0" w:type="dxa"/>
          </w:tblCellMar>
        </w:tblPrEx>
        <w:tc>
          <w:tcPr>
            <w:tcW w:w="2404" w:type="pct"/>
          </w:tcPr>
          <w:p w:rsidR="00CF0929" w:rsidRPr="002B6732" w:rsidRDefault="00CF0929" w:rsidP="00862258">
            <w:pPr>
              <w:widowControl w:val="0"/>
              <w:rPr>
                <w:sz w:val="20"/>
              </w:rPr>
            </w:pPr>
            <w:r w:rsidRPr="002B6732">
              <w:rPr>
                <w:sz w:val="20"/>
              </w:rPr>
              <w:t>December 13, 2010</w:t>
            </w:r>
          </w:p>
          <w:p w:rsidR="00CF0929" w:rsidRPr="002B6732" w:rsidRDefault="00CF0929" w:rsidP="00862258">
            <w:pPr>
              <w:widowControl w:val="0"/>
              <w:rPr>
                <w:sz w:val="20"/>
              </w:rPr>
            </w:pPr>
            <w:r w:rsidRPr="002B6732">
              <w:rPr>
                <w:sz w:val="20"/>
              </w:rPr>
              <w:t>Supreme Court of Canada</w:t>
            </w:r>
          </w:p>
          <w:p w:rsidR="00CF0929" w:rsidRPr="002B6732" w:rsidRDefault="00CF0929" w:rsidP="00862258">
            <w:pPr>
              <w:widowControl w:val="0"/>
              <w:rPr>
                <w:sz w:val="20"/>
              </w:rPr>
            </w:pPr>
          </w:p>
        </w:tc>
        <w:tc>
          <w:tcPr>
            <w:tcW w:w="230" w:type="pct"/>
          </w:tcPr>
          <w:p w:rsidR="00CF0929" w:rsidRPr="002B6732" w:rsidRDefault="00CF0929" w:rsidP="00862258">
            <w:pPr>
              <w:widowControl w:val="0"/>
              <w:rPr>
                <w:sz w:val="20"/>
              </w:rPr>
            </w:pPr>
          </w:p>
        </w:tc>
        <w:tc>
          <w:tcPr>
            <w:tcW w:w="2366" w:type="pct"/>
            <w:gridSpan w:val="2"/>
          </w:tcPr>
          <w:p w:rsidR="00CF0929" w:rsidRPr="002B6732" w:rsidRDefault="00CF0929" w:rsidP="00862258">
            <w:pPr>
              <w:widowControl w:val="0"/>
              <w:rPr>
                <w:sz w:val="20"/>
              </w:rPr>
            </w:pPr>
            <w:r w:rsidRPr="002B6732">
              <w:rPr>
                <w:sz w:val="20"/>
              </w:rPr>
              <w:t>Application for leave to appeal filed</w:t>
            </w:r>
          </w:p>
          <w:p w:rsidR="00CF0929" w:rsidRPr="002B6732" w:rsidRDefault="00CF0929" w:rsidP="00862258">
            <w:pPr>
              <w:widowControl w:val="0"/>
              <w:rPr>
                <w:sz w:val="20"/>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75"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5000" w:type="pct"/>
        <w:tblInd w:w="2" w:type="dxa"/>
        <w:tblLayout w:type="fixed"/>
        <w:tblCellMar>
          <w:left w:w="0" w:type="dxa"/>
          <w:bottom w:w="99" w:type="dxa"/>
          <w:right w:w="0" w:type="dxa"/>
        </w:tblCellMar>
        <w:tblLook w:val="00A0"/>
      </w:tblPr>
      <w:tblGrid>
        <w:gridCol w:w="4628"/>
        <w:gridCol w:w="442"/>
        <w:gridCol w:w="4457"/>
        <w:gridCol w:w="92"/>
      </w:tblGrid>
      <w:tr w:rsidR="00CF0929" w:rsidRPr="00982105" w:rsidTr="00862258">
        <w:trPr>
          <w:gridAfter w:val="1"/>
          <w:wAfter w:w="48" w:type="pct"/>
        </w:trPr>
        <w:tc>
          <w:tcPr>
            <w:tcW w:w="4952" w:type="pct"/>
            <w:gridSpan w:val="3"/>
          </w:tcPr>
          <w:p w:rsidR="00CF0929" w:rsidRPr="002B6732" w:rsidRDefault="00CF0929" w:rsidP="00CF0929">
            <w:pPr>
              <w:widowControl w:val="0"/>
              <w:jc w:val="both"/>
              <w:rPr>
                <w:sz w:val="20"/>
                <w:lang w:val="fr-CA"/>
              </w:rPr>
            </w:pPr>
            <w:r w:rsidRPr="002B6732">
              <w:rPr>
                <w:i/>
                <w:iCs/>
                <w:sz w:val="20"/>
                <w:lang w:val="fr-CA"/>
              </w:rPr>
              <w:t xml:space="preserve">Charte des droits </w:t>
            </w:r>
            <w:r w:rsidRPr="002B6732">
              <w:rPr>
                <w:sz w:val="20"/>
                <w:lang w:val="fr-CA"/>
              </w:rPr>
              <w:t>– Instance civile – Parties – Qualité pour agir – Critère pour déterminer la qualité pour agir dans l'intérêt public – Paramètres pour accorder la qualité pour agir dans l'intérêt public – Évaluation de la question de savoir s'il y a une autre manière raisonnable et efficace de soumettre des questions constitutionnelles devant les tribunaux afin de déterminer s'il y a lieu d'accorder la qualité pour agir dans l'intérêt public – Circonstances dans lesquelles les plaideurs ayant la qualité pour agir dans l'intérêt public peuvent contester des lois ou des mesures gouvernementales – Pertinence de la nature de la contestation constitutionnelle dans l'évaluation de la question de savoir s'il y a d'autres moyens raisonnables d'introduire la contestation – La Cour d'appel a-t-elle affaibli le critère relatif à la qualité pour agir dans l'intérêt public en adoptant une approche souple qui sera une limite inefficace aux cas où la qualité pour agir devrait être accordée?</w:t>
            </w:r>
          </w:p>
          <w:p w:rsidR="00CF0929" w:rsidRPr="002B6732" w:rsidRDefault="00CF0929" w:rsidP="00CF0929">
            <w:pPr>
              <w:widowControl w:val="0"/>
              <w:jc w:val="both"/>
              <w:rPr>
                <w:sz w:val="20"/>
                <w:lang w:val="fr-CA"/>
              </w:rPr>
            </w:pPr>
          </w:p>
          <w:p w:rsidR="00CF0929" w:rsidRPr="002B6732" w:rsidRDefault="00CF0929" w:rsidP="00CF0929">
            <w:pPr>
              <w:widowControl w:val="0"/>
              <w:jc w:val="both"/>
              <w:rPr>
                <w:sz w:val="20"/>
                <w:lang w:val="fr-CA"/>
              </w:rPr>
            </w:pPr>
            <w:r w:rsidRPr="002B6732">
              <w:rPr>
                <w:sz w:val="20"/>
                <w:lang w:val="fr-CA"/>
              </w:rPr>
              <w:t xml:space="preserve">Les intimées ont intenté une action dans laquelle elles ont contesté la validité constitutionnelle des articles 210 (tenue d'une maison de débauche et fait de s’y trouver), 211 (transport de personnes à une maison de débauche), 212 (proxénétisme et fait de vivre des produits de la prostitution), à l’exception des al. 212(1)g) et (i), et 213 (sollicitation dans un lieu public) du </w:t>
            </w:r>
            <w:r w:rsidRPr="002B6732">
              <w:rPr>
                <w:i/>
                <w:iCs/>
                <w:sz w:val="20"/>
                <w:lang w:val="fr-CA"/>
              </w:rPr>
              <w:t>Code criminel</w:t>
            </w:r>
            <w:r w:rsidRPr="002B6732">
              <w:rPr>
                <w:sz w:val="20"/>
                <w:lang w:val="fr-CA"/>
              </w:rPr>
              <w:t xml:space="preserve"> au motif que ces dispositions violeraient les art. 2b), 2d), 7 et 15 de la </w:t>
            </w:r>
            <w:r w:rsidRPr="002B6732">
              <w:rPr>
                <w:i/>
                <w:iCs/>
                <w:sz w:val="20"/>
                <w:lang w:val="fr-CA"/>
              </w:rPr>
              <w:t>Charte des droits et libertés</w:t>
            </w:r>
            <w:r w:rsidRPr="002B6732">
              <w:rPr>
                <w:sz w:val="20"/>
                <w:lang w:val="fr-CA"/>
              </w:rPr>
              <w:t xml:space="preserve">. Ni l’une ni l’autre des intimées n'est actuellement accusée de ces infractions. Le demandeur a présenté une demande dans laquelle il cherche notamment à faire rejeter l'action pour absence de qualité pour agir.   </w:t>
            </w:r>
          </w:p>
          <w:p w:rsidR="00CF0929" w:rsidRPr="002B6732" w:rsidRDefault="00CF0929" w:rsidP="00862258">
            <w:pPr>
              <w:widowControl w:val="0"/>
              <w:rPr>
                <w:sz w:val="20"/>
                <w:lang w:val="fr-CA"/>
              </w:rPr>
            </w:pPr>
          </w:p>
        </w:tc>
      </w:tr>
      <w:tr w:rsidR="00CF0929" w:rsidRPr="00982105" w:rsidTr="00CF0929">
        <w:tblPrEx>
          <w:tblCellMar>
            <w:bottom w:w="0" w:type="dxa"/>
          </w:tblCellMar>
        </w:tblPrEx>
        <w:tc>
          <w:tcPr>
            <w:tcW w:w="2405" w:type="pct"/>
          </w:tcPr>
          <w:p w:rsidR="00CF0929" w:rsidRPr="002B6732" w:rsidRDefault="00CF0929" w:rsidP="00862258">
            <w:pPr>
              <w:widowControl w:val="0"/>
              <w:rPr>
                <w:sz w:val="20"/>
                <w:lang w:val="fr-CA"/>
              </w:rPr>
            </w:pPr>
            <w:r w:rsidRPr="002B6732">
              <w:rPr>
                <w:sz w:val="20"/>
                <w:lang w:val="fr-CA"/>
              </w:rPr>
              <w:t>15 décembre 2008</w:t>
            </w:r>
          </w:p>
          <w:p w:rsidR="00CF0929" w:rsidRPr="002B6732" w:rsidRDefault="00CF0929" w:rsidP="00862258">
            <w:pPr>
              <w:widowControl w:val="0"/>
              <w:rPr>
                <w:sz w:val="20"/>
                <w:lang w:val="fr-CA"/>
              </w:rPr>
            </w:pPr>
            <w:r w:rsidRPr="002B6732">
              <w:rPr>
                <w:sz w:val="20"/>
                <w:lang w:val="fr-CA"/>
              </w:rPr>
              <w:t xml:space="preserve">Cour suprême de la Colombie-Britannique </w:t>
            </w:r>
          </w:p>
          <w:p w:rsidR="00CF0929" w:rsidRPr="002B6732" w:rsidRDefault="00CF0929" w:rsidP="00862258">
            <w:pPr>
              <w:widowControl w:val="0"/>
              <w:rPr>
                <w:sz w:val="20"/>
                <w:lang w:val="fr-CA"/>
              </w:rPr>
            </w:pPr>
            <w:r w:rsidRPr="002B6732">
              <w:rPr>
                <w:sz w:val="20"/>
                <w:lang w:val="fr-CA"/>
              </w:rPr>
              <w:t>(Juge Ehrcke)</w:t>
            </w:r>
          </w:p>
          <w:p w:rsidR="00CF0929" w:rsidRPr="002B6732" w:rsidRDefault="00CF0929" w:rsidP="00CF0929">
            <w:pPr>
              <w:widowControl w:val="0"/>
              <w:rPr>
                <w:sz w:val="20"/>
                <w:lang w:val="fr-CA"/>
              </w:rPr>
            </w:pPr>
            <w:r w:rsidRPr="002B6732">
              <w:rPr>
                <w:sz w:val="20"/>
                <w:lang w:val="fr-CA"/>
              </w:rPr>
              <w:t>2008 BCSC 1726</w:t>
            </w:r>
          </w:p>
        </w:tc>
        <w:tc>
          <w:tcPr>
            <w:tcW w:w="230" w:type="pct"/>
          </w:tcPr>
          <w:p w:rsidR="00CF0929" w:rsidRPr="002B6732" w:rsidRDefault="00CF0929" w:rsidP="00862258">
            <w:pPr>
              <w:widowControl w:val="0"/>
              <w:rPr>
                <w:sz w:val="20"/>
                <w:lang w:val="fr-CA"/>
              </w:rPr>
            </w:pPr>
          </w:p>
        </w:tc>
        <w:tc>
          <w:tcPr>
            <w:tcW w:w="2366" w:type="pct"/>
            <w:gridSpan w:val="2"/>
          </w:tcPr>
          <w:p w:rsidR="00CF0929" w:rsidRPr="002B6732" w:rsidRDefault="00CF0929" w:rsidP="00862258">
            <w:pPr>
              <w:widowControl w:val="0"/>
              <w:rPr>
                <w:sz w:val="20"/>
                <w:lang w:val="fr-CA"/>
              </w:rPr>
            </w:pPr>
            <w:r w:rsidRPr="002B6732">
              <w:rPr>
                <w:sz w:val="20"/>
                <w:lang w:val="fr-CA"/>
              </w:rPr>
              <w:t>Demande rejetée pour absence de qualité pour agir</w:t>
            </w:r>
          </w:p>
          <w:p w:rsidR="00CF0929" w:rsidRPr="002B6732" w:rsidRDefault="00CF0929" w:rsidP="00862258">
            <w:pPr>
              <w:widowControl w:val="0"/>
              <w:rPr>
                <w:sz w:val="20"/>
                <w:lang w:val="fr-CA"/>
              </w:rPr>
            </w:pPr>
          </w:p>
        </w:tc>
      </w:tr>
    </w:tbl>
    <w:p w:rsidR="00CF0929" w:rsidRPr="0020276B" w:rsidRDefault="00CF0929">
      <w:pPr>
        <w:rPr>
          <w:lang w:val="fr-CA"/>
        </w:rPr>
      </w:pPr>
    </w:p>
    <w:tbl>
      <w:tblPr>
        <w:tblW w:w="5000" w:type="pct"/>
        <w:tblInd w:w="2" w:type="dxa"/>
        <w:tblLayout w:type="fixed"/>
        <w:tblCellMar>
          <w:left w:w="0" w:type="dxa"/>
          <w:right w:w="0" w:type="dxa"/>
        </w:tblCellMar>
        <w:tblLook w:val="00A0"/>
      </w:tblPr>
      <w:tblGrid>
        <w:gridCol w:w="4627"/>
        <w:gridCol w:w="442"/>
        <w:gridCol w:w="4550"/>
      </w:tblGrid>
      <w:tr w:rsidR="00CF0929" w:rsidRPr="00982105" w:rsidTr="00CF0929">
        <w:trPr>
          <w:cantSplit/>
        </w:trPr>
        <w:tc>
          <w:tcPr>
            <w:tcW w:w="2405" w:type="pct"/>
          </w:tcPr>
          <w:p w:rsidR="00CF0929" w:rsidRPr="002B6732" w:rsidRDefault="00CF0929" w:rsidP="00862258">
            <w:pPr>
              <w:widowControl w:val="0"/>
              <w:rPr>
                <w:sz w:val="20"/>
                <w:lang w:val="fr-CA"/>
              </w:rPr>
            </w:pPr>
            <w:r w:rsidRPr="002B6732">
              <w:rPr>
                <w:sz w:val="20"/>
                <w:lang w:val="fr-CA"/>
              </w:rPr>
              <w:lastRenderedPageBreak/>
              <w:t>12 octobre 2010</w:t>
            </w:r>
          </w:p>
          <w:p w:rsidR="00CF0929" w:rsidRPr="002B6732" w:rsidRDefault="00CF0929" w:rsidP="00862258">
            <w:pPr>
              <w:widowControl w:val="0"/>
              <w:rPr>
                <w:sz w:val="20"/>
                <w:lang w:val="fr-CA"/>
              </w:rPr>
            </w:pPr>
            <w:r w:rsidRPr="002B6732">
              <w:rPr>
                <w:sz w:val="20"/>
                <w:lang w:val="fr-CA"/>
              </w:rPr>
              <w:t xml:space="preserve">Cour d'appel de la Colombie-Britannique </w:t>
            </w:r>
          </w:p>
          <w:p w:rsidR="00CF0929" w:rsidRPr="002B6732" w:rsidRDefault="00CF0929" w:rsidP="00862258">
            <w:pPr>
              <w:widowControl w:val="0"/>
              <w:rPr>
                <w:sz w:val="20"/>
                <w:lang w:val="fr-CA"/>
              </w:rPr>
            </w:pPr>
            <w:r w:rsidRPr="002B6732">
              <w:rPr>
                <w:sz w:val="20"/>
                <w:lang w:val="fr-CA"/>
              </w:rPr>
              <w:t>(Vancouver)</w:t>
            </w:r>
          </w:p>
          <w:p w:rsidR="00CF0929" w:rsidRPr="002B6732" w:rsidRDefault="00CF0929" w:rsidP="00862258">
            <w:pPr>
              <w:widowControl w:val="0"/>
              <w:rPr>
                <w:sz w:val="20"/>
                <w:lang w:val="fr-CA"/>
              </w:rPr>
            </w:pPr>
            <w:r w:rsidRPr="002B6732">
              <w:rPr>
                <w:sz w:val="20"/>
                <w:lang w:val="fr-CA"/>
              </w:rPr>
              <w:t>(Juge Saunders, Neilson et Groberman [dissident])</w:t>
            </w:r>
          </w:p>
          <w:p w:rsidR="00CF0929" w:rsidRPr="002B6732" w:rsidRDefault="00CF0929" w:rsidP="00862258">
            <w:pPr>
              <w:widowControl w:val="0"/>
              <w:rPr>
                <w:sz w:val="20"/>
                <w:lang w:val="fr-CA"/>
              </w:rPr>
            </w:pPr>
            <w:r w:rsidRPr="002B6732">
              <w:rPr>
                <w:sz w:val="20"/>
                <w:lang w:val="fr-CA"/>
              </w:rPr>
              <w:t>2010 BCCA 439</w:t>
            </w:r>
          </w:p>
          <w:p w:rsidR="00CF0929" w:rsidRPr="002B6732" w:rsidRDefault="00CF0929" w:rsidP="00862258">
            <w:pPr>
              <w:widowControl w:val="0"/>
              <w:rPr>
                <w:sz w:val="20"/>
                <w:lang w:val="fr-CA"/>
              </w:rPr>
            </w:pPr>
            <w:r w:rsidRPr="002B6732">
              <w:rPr>
                <w:sz w:val="20"/>
                <w:lang w:val="fr-CA"/>
              </w:rPr>
              <w:t xml:space="preserve">CA036762 </w:t>
            </w:r>
          </w:p>
          <w:p w:rsidR="00CF0929" w:rsidRPr="002B6732" w:rsidRDefault="00CF0929" w:rsidP="00862258">
            <w:pPr>
              <w:widowControl w:val="0"/>
              <w:rPr>
                <w:sz w:val="20"/>
                <w:lang w:val="fr-CA"/>
              </w:rPr>
            </w:pPr>
          </w:p>
        </w:tc>
        <w:tc>
          <w:tcPr>
            <w:tcW w:w="230" w:type="pct"/>
          </w:tcPr>
          <w:p w:rsidR="00CF0929" w:rsidRPr="002B6732" w:rsidRDefault="00CF0929" w:rsidP="00862258">
            <w:pPr>
              <w:widowControl w:val="0"/>
              <w:rPr>
                <w:sz w:val="20"/>
                <w:lang w:val="fr-CA"/>
              </w:rPr>
            </w:pPr>
          </w:p>
        </w:tc>
        <w:tc>
          <w:tcPr>
            <w:tcW w:w="2366" w:type="pct"/>
          </w:tcPr>
          <w:p w:rsidR="00CF0929" w:rsidRPr="002B6732" w:rsidRDefault="00CF0929" w:rsidP="00CF0929">
            <w:pPr>
              <w:widowControl w:val="0"/>
              <w:jc w:val="both"/>
              <w:rPr>
                <w:sz w:val="20"/>
                <w:lang w:val="fr-CA"/>
              </w:rPr>
            </w:pPr>
            <w:r w:rsidRPr="002B6732">
              <w:rPr>
                <w:sz w:val="20"/>
                <w:lang w:val="fr-CA"/>
              </w:rPr>
              <w:t>Appel accueilli, ordonnance de rejet de l'action annulée, affaire renvoyée à la Cour suprême de la Colombie-Britannique</w:t>
            </w:r>
          </w:p>
          <w:p w:rsidR="00CF0929" w:rsidRPr="002B6732" w:rsidRDefault="00CF0929" w:rsidP="00862258">
            <w:pPr>
              <w:widowControl w:val="0"/>
              <w:rPr>
                <w:sz w:val="20"/>
                <w:lang w:val="fr-CA"/>
              </w:rPr>
            </w:pPr>
          </w:p>
        </w:tc>
      </w:tr>
      <w:tr w:rsidR="00CF0929" w:rsidRPr="002B6732" w:rsidTr="00CF0929">
        <w:trPr>
          <w:cantSplit/>
        </w:trPr>
        <w:tc>
          <w:tcPr>
            <w:tcW w:w="2405" w:type="pct"/>
          </w:tcPr>
          <w:p w:rsidR="00CF0929" w:rsidRPr="002B6732" w:rsidRDefault="00CF0929" w:rsidP="00862258">
            <w:pPr>
              <w:widowControl w:val="0"/>
              <w:rPr>
                <w:sz w:val="20"/>
                <w:lang w:val="fr-CA"/>
              </w:rPr>
            </w:pPr>
            <w:r w:rsidRPr="002B6732">
              <w:rPr>
                <w:sz w:val="20"/>
                <w:lang w:val="fr-CA"/>
              </w:rPr>
              <w:t>13 décembre 2010</w:t>
            </w:r>
          </w:p>
          <w:p w:rsidR="00CF0929" w:rsidRPr="002B6732" w:rsidRDefault="00CF0929" w:rsidP="00862258">
            <w:pPr>
              <w:widowControl w:val="0"/>
              <w:rPr>
                <w:sz w:val="20"/>
                <w:lang w:val="fr-CA"/>
              </w:rPr>
            </w:pPr>
            <w:r w:rsidRPr="002B6732">
              <w:rPr>
                <w:sz w:val="20"/>
                <w:lang w:val="fr-CA"/>
              </w:rPr>
              <w:t>Cour suprême du Canada</w:t>
            </w:r>
          </w:p>
          <w:p w:rsidR="00CF0929" w:rsidRPr="002B6732" w:rsidRDefault="00CF0929" w:rsidP="00862258">
            <w:pPr>
              <w:widowControl w:val="0"/>
              <w:rPr>
                <w:sz w:val="20"/>
                <w:lang w:val="fr-CA"/>
              </w:rPr>
            </w:pPr>
          </w:p>
        </w:tc>
        <w:tc>
          <w:tcPr>
            <w:tcW w:w="230" w:type="pct"/>
          </w:tcPr>
          <w:p w:rsidR="00CF0929" w:rsidRPr="002B6732" w:rsidRDefault="00CF0929" w:rsidP="00862258">
            <w:pPr>
              <w:widowControl w:val="0"/>
              <w:rPr>
                <w:sz w:val="20"/>
                <w:lang w:val="fr-CA"/>
              </w:rPr>
            </w:pPr>
          </w:p>
        </w:tc>
        <w:tc>
          <w:tcPr>
            <w:tcW w:w="2366" w:type="pct"/>
          </w:tcPr>
          <w:p w:rsidR="00CF0929" w:rsidRPr="002B6732" w:rsidRDefault="00CF0929" w:rsidP="00862258">
            <w:pPr>
              <w:widowControl w:val="0"/>
              <w:rPr>
                <w:sz w:val="20"/>
                <w:lang w:val="fr-CA"/>
              </w:rPr>
            </w:pPr>
            <w:r w:rsidRPr="002B6732">
              <w:rPr>
                <w:sz w:val="20"/>
                <w:lang w:val="fr-CA"/>
              </w:rPr>
              <w:t>Demande d'autorisation d'appel, déposée</w:t>
            </w:r>
          </w:p>
          <w:p w:rsidR="00CF0929" w:rsidRPr="002B6732" w:rsidRDefault="00CF0929" w:rsidP="00862258">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76"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0929" w:rsidRPr="00CF0929" w:rsidTr="00862258">
        <w:trPr>
          <w:cantSplit/>
        </w:trPr>
        <w:tc>
          <w:tcPr>
            <w:tcW w:w="1458" w:type="dxa"/>
          </w:tcPr>
          <w:p w:rsidR="00CF0929" w:rsidRPr="00CF0929" w:rsidRDefault="00CF0929" w:rsidP="00862258">
            <w:pPr>
              <w:rPr>
                <w:sz w:val="20"/>
                <w:szCs w:val="20"/>
              </w:rPr>
            </w:pPr>
            <w:r w:rsidRPr="00CF0929">
              <w:rPr>
                <w:rStyle w:val="SCCFileNumberChar"/>
                <w:sz w:val="20"/>
                <w:szCs w:val="20"/>
              </w:rPr>
              <w:t>33984</w:t>
            </w:r>
          </w:p>
          <w:p w:rsidR="00CF0929" w:rsidRPr="00CF0929" w:rsidRDefault="00CF0929" w:rsidP="00862258">
            <w:pPr>
              <w:rPr>
                <w:b/>
                <w:sz w:val="20"/>
                <w:szCs w:val="20"/>
                <w:lang w:val="fr-CA"/>
              </w:rPr>
            </w:pPr>
          </w:p>
        </w:tc>
        <w:tc>
          <w:tcPr>
            <w:tcW w:w="8118" w:type="dxa"/>
          </w:tcPr>
          <w:p w:rsidR="00CF0929" w:rsidRPr="00CF0929" w:rsidRDefault="00CF0929" w:rsidP="00862258">
            <w:pPr>
              <w:rPr>
                <w:sz w:val="20"/>
                <w:szCs w:val="20"/>
              </w:rPr>
            </w:pPr>
            <w:r w:rsidRPr="00CF0929">
              <w:rPr>
                <w:rStyle w:val="SCCLsocChar"/>
                <w:sz w:val="20"/>
                <w:szCs w:val="20"/>
                <w:lang w:val="en-CA"/>
              </w:rPr>
              <w:t>Dennis James Edgar v. Her Majesty the Queen</w:t>
            </w:r>
            <w:r w:rsidRPr="00CF0929">
              <w:rPr>
                <w:sz w:val="20"/>
                <w:szCs w:val="20"/>
              </w:rPr>
              <w:t xml:space="preserve"> (Ont.) (Criminal) (By Leave)</w:t>
            </w:r>
          </w:p>
          <w:p w:rsidR="00CF0929" w:rsidRPr="00CF0929" w:rsidRDefault="00CF0929" w:rsidP="00862258">
            <w:pPr>
              <w:rPr>
                <w:sz w:val="20"/>
                <w:szCs w:val="20"/>
              </w:rPr>
            </w:pPr>
          </w:p>
        </w:tc>
      </w:tr>
      <w:tr w:rsidR="00CF0929" w:rsidRPr="00CF0929" w:rsidTr="00862258">
        <w:trPr>
          <w:cantSplit/>
        </w:trPr>
        <w:tc>
          <w:tcPr>
            <w:tcW w:w="1458" w:type="dxa"/>
          </w:tcPr>
          <w:p w:rsidR="00CF0929" w:rsidRPr="00CF0929" w:rsidRDefault="00CF0929" w:rsidP="00862258">
            <w:pPr>
              <w:rPr>
                <w:sz w:val="20"/>
                <w:szCs w:val="20"/>
              </w:rPr>
            </w:pPr>
            <w:r w:rsidRPr="00CF0929">
              <w:rPr>
                <w:sz w:val="20"/>
                <w:szCs w:val="20"/>
              </w:rPr>
              <w:t>Coram :</w:t>
            </w:r>
          </w:p>
        </w:tc>
        <w:tc>
          <w:tcPr>
            <w:tcW w:w="8118" w:type="dxa"/>
          </w:tcPr>
          <w:p w:rsidR="00CF0929" w:rsidRPr="00CF0929" w:rsidRDefault="00CF0929" w:rsidP="00862258">
            <w:pPr>
              <w:rPr>
                <w:sz w:val="20"/>
                <w:szCs w:val="20"/>
              </w:rPr>
            </w:pPr>
            <w:r w:rsidRPr="00CF0929">
              <w:rPr>
                <w:rStyle w:val="SCCCoramChar"/>
                <w:sz w:val="20"/>
                <w:szCs w:val="20"/>
                <w:lang w:val="en-CA"/>
              </w:rPr>
              <w:t>LeBel, Deschamps and Charron JJ.</w:t>
            </w:r>
          </w:p>
          <w:p w:rsidR="00CF0929" w:rsidRPr="00CF0929" w:rsidRDefault="00CF0929" w:rsidP="00862258">
            <w:pPr>
              <w:rPr>
                <w:sz w:val="20"/>
                <w:szCs w:val="20"/>
                <w:u w:val="single"/>
              </w:rPr>
            </w:pPr>
          </w:p>
        </w:tc>
      </w:tr>
      <w:tr w:rsidR="00CF0929" w:rsidRPr="00982105" w:rsidTr="00862258">
        <w:trPr>
          <w:cantSplit/>
        </w:trPr>
        <w:tc>
          <w:tcPr>
            <w:tcW w:w="9576" w:type="dxa"/>
            <w:gridSpan w:val="2"/>
          </w:tcPr>
          <w:p w:rsidR="00CF0929" w:rsidRPr="00CF0929" w:rsidRDefault="00CF0929" w:rsidP="00862258">
            <w:pPr>
              <w:pStyle w:val="SCCShortJudgment"/>
              <w:rPr>
                <w:szCs w:val="20"/>
              </w:rPr>
            </w:pPr>
            <w:r w:rsidRPr="00CF0929">
              <w:rPr>
                <w:szCs w:val="20"/>
              </w:rPr>
              <w:t>The motions for an extension of time to serve and file the application for leave to appeal and the respondent’s response are granted. The application for leave to appeal from the judgment of the Court of Appeal for Ontario, Number C41270, 2010 ONCA 529, dated July 23, 2010, is dismissed without costs.</w:t>
            </w:r>
          </w:p>
          <w:p w:rsidR="00CF0929" w:rsidRPr="00CF0929" w:rsidRDefault="00CF0929" w:rsidP="00862258">
            <w:pPr>
              <w:pStyle w:val="SCCShortJudgment"/>
              <w:ind w:firstLine="0"/>
              <w:rPr>
                <w:szCs w:val="20"/>
              </w:rPr>
            </w:pPr>
          </w:p>
          <w:p w:rsidR="00CF0929" w:rsidRPr="00CF0929" w:rsidRDefault="00CF0929" w:rsidP="00862258">
            <w:pPr>
              <w:pStyle w:val="SCCShortJudgment"/>
              <w:rPr>
                <w:szCs w:val="20"/>
                <w:lang w:val="fr-CA"/>
              </w:rPr>
            </w:pPr>
            <w:r w:rsidRPr="00CF0929">
              <w:rPr>
                <w:szCs w:val="20"/>
                <w:lang w:val="fr-CA"/>
              </w:rPr>
              <w:t>Les requêtes en prorogation du délai de signification et de dépôt de la demande d’autorisation d’appel et de la réponse de l’intimée sont accordées. La demande d’autorisation d’appel de l’arrêt de la Cour d’appel de l’Ontario, numéro C41270, 2010 ONCA 529, daté du 23 juillet 2010, est rejetée sans dépens.</w:t>
            </w:r>
          </w:p>
        </w:tc>
      </w:tr>
    </w:tbl>
    <w:p w:rsidR="00185308" w:rsidRPr="00CF0929" w:rsidRDefault="00185308" w:rsidP="00185308">
      <w:pPr>
        <w:rPr>
          <w:sz w:val="20"/>
          <w:szCs w:val="20"/>
          <w:lang w:val="fr-CA"/>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F0929" w:rsidRPr="002B6732" w:rsidTr="00862258">
        <w:tc>
          <w:tcPr>
            <w:tcW w:w="5000" w:type="pct"/>
            <w:gridSpan w:val="3"/>
          </w:tcPr>
          <w:p w:rsidR="00CF0929" w:rsidRPr="002B6732" w:rsidRDefault="00CF0929" w:rsidP="001217FD">
            <w:pPr>
              <w:widowControl w:val="0"/>
              <w:jc w:val="both"/>
              <w:rPr>
                <w:sz w:val="20"/>
              </w:rPr>
            </w:pPr>
            <w:r w:rsidRPr="002B6732">
              <w:rPr>
                <w:sz w:val="20"/>
              </w:rPr>
              <w:t xml:space="preserve">Criminal law — Appeals — Evidence — Prior consistent statements </w:t>
            </w:r>
            <w:r w:rsidRPr="002B6732">
              <w:rPr>
                <w:sz w:val="20"/>
              </w:rPr>
              <w:noBreakHyphen/>
            </w:r>
            <w:r w:rsidRPr="002B6732">
              <w:rPr>
                <w:sz w:val="20"/>
              </w:rPr>
              <w:noBreakHyphen/>
              <w:t xml:space="preserve">  </w:t>
            </w:r>
            <w:r w:rsidRPr="002B6732">
              <w:rPr>
                <w:i/>
                <w:sz w:val="20"/>
              </w:rPr>
              <w:t>Curative proviso</w:t>
            </w:r>
            <w:r w:rsidRPr="002B6732">
              <w:rPr>
                <w:sz w:val="20"/>
              </w:rPr>
              <w:t xml:space="preserve"> — Whether in applying the </w:t>
            </w:r>
            <w:r w:rsidRPr="002B6732">
              <w:rPr>
                <w:i/>
                <w:sz w:val="20"/>
              </w:rPr>
              <w:t>proviso</w:t>
            </w:r>
            <w:r w:rsidRPr="002B6732">
              <w:rPr>
                <w:sz w:val="20"/>
              </w:rPr>
              <w:t>, an appellate court should be able to take into account trial counsel’s failure to re</w:t>
            </w:r>
            <w:r w:rsidRPr="002B6732">
              <w:rPr>
                <w:sz w:val="20"/>
              </w:rPr>
              <w:noBreakHyphen/>
              <w:t>argue a matter dealt with in a pre</w:t>
            </w:r>
            <w:r w:rsidRPr="002B6732">
              <w:rPr>
                <w:sz w:val="20"/>
              </w:rPr>
              <w:noBreakHyphen/>
              <w:t xml:space="preserve">trial motion — If yes, whether the Court of Appeal erred in applying the </w:t>
            </w:r>
            <w:r w:rsidRPr="002B6732">
              <w:rPr>
                <w:i/>
                <w:sz w:val="20"/>
              </w:rPr>
              <w:t>proviso</w:t>
            </w:r>
            <w:r w:rsidRPr="002B6732">
              <w:rPr>
                <w:sz w:val="20"/>
              </w:rPr>
              <w:t xml:space="preserve"> in this case — Whether in a case in which the accused has a viable defence, an appellate court should be able to discount the significance of repeated assertions of that defence made on arrest as a basis for applying the </w:t>
            </w:r>
            <w:r w:rsidRPr="002B6732">
              <w:rPr>
                <w:i/>
                <w:sz w:val="20"/>
              </w:rPr>
              <w:t>proviso</w:t>
            </w:r>
            <w:r w:rsidRPr="002B6732">
              <w:rPr>
                <w:sz w:val="20"/>
              </w:rPr>
              <w:t xml:space="preserve"> — </w:t>
            </w:r>
            <w:r w:rsidRPr="002B6732">
              <w:rPr>
                <w:i/>
                <w:sz w:val="20"/>
              </w:rPr>
              <w:t>Criminal Code</w:t>
            </w:r>
            <w:r w:rsidRPr="002B6732">
              <w:rPr>
                <w:sz w:val="20"/>
              </w:rPr>
              <w:t>, R.S.C. 1985, c. C</w:t>
            </w:r>
            <w:r w:rsidRPr="002B6732">
              <w:rPr>
                <w:sz w:val="20"/>
              </w:rPr>
              <w:noBreakHyphen/>
              <w:t>46, s. 686(1)(</w:t>
            </w:r>
            <w:r w:rsidRPr="002B6732">
              <w:rPr>
                <w:i/>
                <w:sz w:val="20"/>
              </w:rPr>
              <w:t>b</w:t>
            </w:r>
            <w:r w:rsidRPr="002B6732">
              <w:rPr>
                <w:sz w:val="20"/>
              </w:rPr>
              <w:t>)(iii).</w:t>
            </w:r>
          </w:p>
          <w:p w:rsidR="00CF0929" w:rsidRPr="002B6732" w:rsidRDefault="00CF0929" w:rsidP="001217FD">
            <w:pPr>
              <w:widowControl w:val="0"/>
              <w:jc w:val="both"/>
              <w:rPr>
                <w:sz w:val="20"/>
              </w:rPr>
            </w:pPr>
          </w:p>
        </w:tc>
      </w:tr>
      <w:tr w:rsidR="00CF0929" w:rsidRPr="002B6732" w:rsidTr="00862258">
        <w:tc>
          <w:tcPr>
            <w:tcW w:w="5000" w:type="pct"/>
            <w:gridSpan w:val="3"/>
          </w:tcPr>
          <w:p w:rsidR="00CF0929" w:rsidRPr="002B6732" w:rsidRDefault="00CF0929" w:rsidP="001217FD">
            <w:pPr>
              <w:widowControl w:val="0"/>
              <w:jc w:val="both"/>
              <w:rPr>
                <w:sz w:val="20"/>
              </w:rPr>
            </w:pPr>
            <w:r w:rsidRPr="002B6732">
              <w:rPr>
                <w:sz w:val="20"/>
              </w:rPr>
              <w:t>The accused, applicant Dennis Edgar was convicted in 1996 of second degree murder in the stabbing death of his girlfriend. In January 2000, the Court of Appeal allowed his appeal from that conviction, quashed his conviction and ordered a new trial.  In October 2001, after a three</w:t>
            </w:r>
            <w:r w:rsidRPr="002B6732">
              <w:rPr>
                <w:sz w:val="20"/>
              </w:rPr>
              <w:noBreakHyphen/>
              <w:t>week jury re</w:t>
            </w:r>
            <w:r w:rsidRPr="002B6732">
              <w:rPr>
                <w:sz w:val="20"/>
              </w:rPr>
              <w:noBreakHyphen/>
              <w:t>trial, the accused was convicted of the lesser charge of manslaughter. The accused was designated a dangerous offender and sentenced to indeterminate custody.  The accused appealed both the conviction and the dangerous offender designation. The central issue on the appeal from conviction was whether the trial judge erred by refusing to admit, in their entirety, out</w:t>
            </w:r>
            <w:r w:rsidRPr="002B6732">
              <w:rPr>
                <w:sz w:val="20"/>
              </w:rPr>
              <w:noBreakHyphen/>
              <w:t>of</w:t>
            </w:r>
            <w:r w:rsidRPr="002B6732">
              <w:rPr>
                <w:sz w:val="20"/>
              </w:rPr>
              <w:noBreakHyphen/>
              <w:t xml:space="preserve">court statements made by the accused shortly after his arrest.  </w:t>
            </w:r>
          </w:p>
          <w:p w:rsidR="00CF0929" w:rsidRDefault="00CF0929" w:rsidP="001217FD">
            <w:pPr>
              <w:widowControl w:val="0"/>
              <w:jc w:val="both"/>
              <w:rPr>
                <w:sz w:val="20"/>
              </w:rPr>
            </w:pPr>
            <w:r w:rsidRPr="002B6732">
              <w:rPr>
                <w:sz w:val="20"/>
              </w:rPr>
              <w:t>At the second trial, the trial judge refused to admit all three of his post</w:t>
            </w:r>
            <w:r w:rsidRPr="002B6732">
              <w:rPr>
                <w:sz w:val="20"/>
              </w:rPr>
              <w:noBreakHyphen/>
              <w:t>arrest statements in their entirety and admitted only the edited versions of the statements found to be admissible by the Court of Appeal in the first trial.  The accused was convicted of manslaughter.  The Court of Appeal dismissed the appeal of his manslaughter conviction.  The Court of Appeal found it was open to the trial judge to admit the accused’s spontaneous out</w:t>
            </w:r>
            <w:r w:rsidRPr="002B6732">
              <w:rPr>
                <w:sz w:val="20"/>
              </w:rPr>
              <w:noBreakHyphen/>
              <w:t>of</w:t>
            </w:r>
            <w:r w:rsidRPr="002B6732">
              <w:rPr>
                <w:sz w:val="20"/>
              </w:rPr>
              <w:noBreakHyphen/>
              <w:t xml:space="preserve">court statements as an exception to the general rule excluding such statements; however, they concluded the trial judge’s legal error did not cause any substantial wrong or miscarriage of justice within s. 686(1)(b)(iii) of the </w:t>
            </w:r>
            <w:r w:rsidRPr="002B6732">
              <w:rPr>
                <w:i/>
                <w:sz w:val="20"/>
              </w:rPr>
              <w:t>Criminal Code</w:t>
            </w:r>
            <w:r w:rsidRPr="002B6732">
              <w:rPr>
                <w:sz w:val="20"/>
              </w:rPr>
              <w:t xml:space="preserve">.  </w:t>
            </w:r>
          </w:p>
          <w:p w:rsidR="001217FD" w:rsidRPr="002B6732" w:rsidRDefault="001217FD" w:rsidP="001217FD">
            <w:pPr>
              <w:widowControl w:val="0"/>
              <w:jc w:val="both"/>
              <w:rPr>
                <w:sz w:val="20"/>
              </w:rPr>
            </w:pPr>
          </w:p>
        </w:tc>
      </w:tr>
      <w:tr w:rsidR="00CF0929" w:rsidRPr="002B6732" w:rsidTr="00862258">
        <w:tc>
          <w:tcPr>
            <w:tcW w:w="2427" w:type="pct"/>
          </w:tcPr>
          <w:p w:rsidR="00CF0929" w:rsidRPr="002B6732" w:rsidRDefault="00CF0929" w:rsidP="00862258">
            <w:pPr>
              <w:widowControl w:val="0"/>
              <w:rPr>
                <w:sz w:val="20"/>
              </w:rPr>
            </w:pPr>
            <w:r w:rsidRPr="002B6732">
              <w:rPr>
                <w:sz w:val="20"/>
              </w:rPr>
              <w:t>October 27, 2001</w:t>
            </w:r>
          </w:p>
          <w:p w:rsidR="00CF0929" w:rsidRPr="002B6732" w:rsidRDefault="00CF0929" w:rsidP="00862258">
            <w:pPr>
              <w:widowControl w:val="0"/>
              <w:rPr>
                <w:sz w:val="20"/>
              </w:rPr>
            </w:pPr>
            <w:r w:rsidRPr="002B6732">
              <w:rPr>
                <w:sz w:val="20"/>
              </w:rPr>
              <w:t>Ontario Superior Court of Justice</w:t>
            </w:r>
          </w:p>
          <w:p w:rsidR="00CF0929" w:rsidRPr="002B6732" w:rsidRDefault="00CF0929" w:rsidP="00CF0929">
            <w:pPr>
              <w:widowControl w:val="0"/>
              <w:rPr>
                <w:sz w:val="20"/>
              </w:rPr>
            </w:pPr>
            <w:r w:rsidRPr="002B6732">
              <w:rPr>
                <w:sz w:val="20"/>
              </w:rPr>
              <w:t>(Hockin J.)</w:t>
            </w:r>
          </w:p>
        </w:tc>
        <w:tc>
          <w:tcPr>
            <w:tcW w:w="243" w:type="pct"/>
          </w:tcPr>
          <w:p w:rsidR="00CF0929" w:rsidRPr="002B6732" w:rsidRDefault="00CF0929" w:rsidP="00862258">
            <w:pPr>
              <w:widowControl w:val="0"/>
              <w:rPr>
                <w:sz w:val="20"/>
              </w:rPr>
            </w:pPr>
          </w:p>
        </w:tc>
        <w:tc>
          <w:tcPr>
            <w:tcW w:w="2330" w:type="pct"/>
          </w:tcPr>
          <w:p w:rsidR="00CF0929" w:rsidRPr="002B6732" w:rsidRDefault="00CF0929" w:rsidP="001217FD">
            <w:pPr>
              <w:widowControl w:val="0"/>
              <w:jc w:val="both"/>
              <w:rPr>
                <w:sz w:val="20"/>
              </w:rPr>
            </w:pPr>
            <w:r w:rsidRPr="002B6732">
              <w:rPr>
                <w:sz w:val="20"/>
              </w:rPr>
              <w:t>On re</w:t>
            </w:r>
            <w:r w:rsidRPr="002B6732">
              <w:rPr>
                <w:sz w:val="20"/>
              </w:rPr>
              <w:noBreakHyphen/>
              <w:t>trial, accused convicted of lesser charge of manslaughter by jury trial; accused designated a dangerous offender and sentenced to indeterminate custody</w:t>
            </w:r>
          </w:p>
        </w:tc>
      </w:tr>
      <w:tr w:rsidR="00CF0929" w:rsidRPr="002B6732" w:rsidTr="00CF0929">
        <w:trPr>
          <w:cantSplit/>
        </w:trPr>
        <w:tc>
          <w:tcPr>
            <w:tcW w:w="2427" w:type="pct"/>
          </w:tcPr>
          <w:p w:rsidR="00CF0929" w:rsidRPr="002B6732" w:rsidRDefault="00CF0929" w:rsidP="00862258">
            <w:pPr>
              <w:widowControl w:val="0"/>
              <w:rPr>
                <w:sz w:val="20"/>
              </w:rPr>
            </w:pPr>
            <w:r w:rsidRPr="002B6732">
              <w:rPr>
                <w:sz w:val="20"/>
              </w:rPr>
              <w:lastRenderedPageBreak/>
              <w:t>July 23, 2010</w:t>
            </w:r>
          </w:p>
          <w:p w:rsidR="00CF0929" w:rsidRPr="002B6732" w:rsidRDefault="00CF0929" w:rsidP="00862258">
            <w:pPr>
              <w:widowControl w:val="0"/>
              <w:rPr>
                <w:sz w:val="20"/>
              </w:rPr>
            </w:pPr>
            <w:r w:rsidRPr="002B6732">
              <w:rPr>
                <w:sz w:val="20"/>
              </w:rPr>
              <w:t>Court of Appeal for Ontario</w:t>
            </w:r>
          </w:p>
          <w:p w:rsidR="00CF0929" w:rsidRPr="002B6732" w:rsidRDefault="00CF0929" w:rsidP="00862258">
            <w:pPr>
              <w:widowControl w:val="0"/>
              <w:rPr>
                <w:sz w:val="20"/>
              </w:rPr>
            </w:pPr>
            <w:r w:rsidRPr="002B6732">
              <w:rPr>
                <w:sz w:val="20"/>
              </w:rPr>
              <w:t>(Feldman, Sharpe and Gillese JJ.A.)</w:t>
            </w:r>
          </w:p>
          <w:p w:rsidR="00CF0929" w:rsidRPr="002B6732" w:rsidRDefault="00CF0929" w:rsidP="00862258">
            <w:pPr>
              <w:widowControl w:val="0"/>
              <w:rPr>
                <w:sz w:val="20"/>
              </w:rPr>
            </w:pPr>
            <w:r w:rsidRPr="002B6732">
              <w:rPr>
                <w:sz w:val="20"/>
              </w:rPr>
              <w:t>2010 ONCA 529</w:t>
            </w:r>
          </w:p>
          <w:p w:rsidR="00CF0929" w:rsidRPr="002B6732" w:rsidRDefault="00CF0929" w:rsidP="00862258">
            <w:pPr>
              <w:widowControl w:val="0"/>
              <w:rPr>
                <w:sz w:val="20"/>
              </w:rPr>
            </w:pPr>
          </w:p>
        </w:tc>
        <w:tc>
          <w:tcPr>
            <w:tcW w:w="243" w:type="pct"/>
          </w:tcPr>
          <w:p w:rsidR="00CF0929" w:rsidRPr="002B6732" w:rsidRDefault="00CF0929" w:rsidP="00862258">
            <w:pPr>
              <w:widowControl w:val="0"/>
              <w:rPr>
                <w:sz w:val="20"/>
              </w:rPr>
            </w:pPr>
          </w:p>
        </w:tc>
        <w:tc>
          <w:tcPr>
            <w:tcW w:w="2330" w:type="pct"/>
          </w:tcPr>
          <w:p w:rsidR="00CF0929" w:rsidRPr="002B6732" w:rsidRDefault="00CF0929" w:rsidP="00862258">
            <w:pPr>
              <w:widowControl w:val="0"/>
              <w:rPr>
                <w:sz w:val="20"/>
              </w:rPr>
            </w:pPr>
            <w:r w:rsidRPr="002B6732">
              <w:rPr>
                <w:sz w:val="20"/>
              </w:rPr>
              <w:t>Appeal dismissed</w:t>
            </w:r>
          </w:p>
          <w:p w:rsidR="00CF0929" w:rsidRPr="002B6732" w:rsidRDefault="00CF0929" w:rsidP="00862258">
            <w:pPr>
              <w:widowControl w:val="0"/>
              <w:rPr>
                <w:sz w:val="20"/>
              </w:rPr>
            </w:pPr>
          </w:p>
        </w:tc>
      </w:tr>
      <w:tr w:rsidR="00CF0929" w:rsidRPr="002B6732" w:rsidTr="00CF0929">
        <w:trPr>
          <w:cantSplit/>
        </w:trPr>
        <w:tc>
          <w:tcPr>
            <w:tcW w:w="2427" w:type="pct"/>
          </w:tcPr>
          <w:p w:rsidR="00CF0929" w:rsidRPr="002B6732" w:rsidRDefault="00CF0929" w:rsidP="00862258">
            <w:pPr>
              <w:widowControl w:val="0"/>
              <w:rPr>
                <w:sz w:val="20"/>
              </w:rPr>
            </w:pPr>
            <w:r w:rsidRPr="002B6732">
              <w:rPr>
                <w:sz w:val="20"/>
              </w:rPr>
              <w:t>December 20, 2010</w:t>
            </w:r>
          </w:p>
          <w:p w:rsidR="00CF0929" w:rsidRPr="002B6732" w:rsidRDefault="00CF0929" w:rsidP="00862258">
            <w:pPr>
              <w:widowControl w:val="0"/>
              <w:rPr>
                <w:sz w:val="20"/>
              </w:rPr>
            </w:pPr>
            <w:r w:rsidRPr="002B6732">
              <w:rPr>
                <w:sz w:val="20"/>
              </w:rPr>
              <w:t>Supreme Court of Canada</w:t>
            </w:r>
          </w:p>
          <w:p w:rsidR="00CF0929" w:rsidRPr="002B6732" w:rsidRDefault="00CF0929" w:rsidP="00862258">
            <w:pPr>
              <w:widowControl w:val="0"/>
              <w:rPr>
                <w:sz w:val="20"/>
              </w:rPr>
            </w:pPr>
          </w:p>
        </w:tc>
        <w:tc>
          <w:tcPr>
            <w:tcW w:w="243" w:type="pct"/>
          </w:tcPr>
          <w:p w:rsidR="00CF0929" w:rsidRPr="002B6732" w:rsidRDefault="00CF0929" w:rsidP="00862258">
            <w:pPr>
              <w:widowControl w:val="0"/>
              <w:rPr>
                <w:sz w:val="20"/>
              </w:rPr>
            </w:pPr>
          </w:p>
        </w:tc>
        <w:tc>
          <w:tcPr>
            <w:tcW w:w="2330" w:type="pct"/>
          </w:tcPr>
          <w:p w:rsidR="00CF0929" w:rsidRPr="002B6732" w:rsidRDefault="00CF0929" w:rsidP="00CF0929">
            <w:pPr>
              <w:widowControl w:val="0"/>
              <w:jc w:val="both"/>
              <w:rPr>
                <w:sz w:val="20"/>
              </w:rPr>
            </w:pPr>
            <w:r w:rsidRPr="002B6732">
              <w:rPr>
                <w:sz w:val="20"/>
              </w:rPr>
              <w:t>Applicant’s motion for an extension of time to file and/or serve leave application filed; application for leave to appeal filed</w:t>
            </w:r>
          </w:p>
          <w:p w:rsidR="00CF0929" w:rsidRPr="002B6732" w:rsidRDefault="00CF0929" w:rsidP="00CF0929">
            <w:pPr>
              <w:widowControl w:val="0"/>
              <w:jc w:val="both"/>
              <w:rPr>
                <w:sz w:val="20"/>
              </w:rPr>
            </w:pPr>
          </w:p>
        </w:tc>
      </w:tr>
      <w:tr w:rsidR="00CF0929" w:rsidRPr="002B6732" w:rsidTr="00CF0929">
        <w:trPr>
          <w:cantSplit/>
        </w:trPr>
        <w:tc>
          <w:tcPr>
            <w:tcW w:w="2427" w:type="pct"/>
          </w:tcPr>
          <w:p w:rsidR="00CF0929" w:rsidRPr="002B6732" w:rsidRDefault="00CF0929" w:rsidP="00862258">
            <w:pPr>
              <w:widowControl w:val="0"/>
              <w:rPr>
                <w:sz w:val="20"/>
              </w:rPr>
            </w:pPr>
            <w:r w:rsidRPr="002B6732">
              <w:rPr>
                <w:sz w:val="20"/>
              </w:rPr>
              <w:t>February 16, 2011</w:t>
            </w:r>
          </w:p>
          <w:p w:rsidR="00CF0929" w:rsidRPr="002B6732" w:rsidRDefault="00CF0929" w:rsidP="00862258">
            <w:pPr>
              <w:widowControl w:val="0"/>
              <w:rPr>
                <w:sz w:val="20"/>
              </w:rPr>
            </w:pPr>
            <w:r w:rsidRPr="002B6732">
              <w:rPr>
                <w:sz w:val="20"/>
              </w:rPr>
              <w:t>Supreme Court of Canada</w:t>
            </w:r>
          </w:p>
        </w:tc>
        <w:tc>
          <w:tcPr>
            <w:tcW w:w="243" w:type="pct"/>
          </w:tcPr>
          <w:p w:rsidR="00CF0929" w:rsidRPr="002B6732" w:rsidRDefault="00CF0929" w:rsidP="00862258">
            <w:pPr>
              <w:widowControl w:val="0"/>
              <w:rPr>
                <w:sz w:val="20"/>
              </w:rPr>
            </w:pPr>
          </w:p>
        </w:tc>
        <w:tc>
          <w:tcPr>
            <w:tcW w:w="2330" w:type="pct"/>
          </w:tcPr>
          <w:p w:rsidR="00CF0929" w:rsidRPr="002B6732" w:rsidRDefault="00CF0929" w:rsidP="00CF0929">
            <w:pPr>
              <w:widowControl w:val="0"/>
              <w:jc w:val="both"/>
              <w:rPr>
                <w:sz w:val="20"/>
              </w:rPr>
            </w:pPr>
            <w:r w:rsidRPr="002B6732">
              <w:rPr>
                <w:sz w:val="20"/>
              </w:rPr>
              <w:t>Respondent’s motion for an extension of time to file and/or serve response filed</w:t>
            </w: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77"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856" w:type="pct"/>
        <w:tblLayout w:type="fixed"/>
        <w:tblCellMar>
          <w:left w:w="0" w:type="dxa"/>
          <w:bottom w:w="99" w:type="dxa"/>
          <w:right w:w="0" w:type="dxa"/>
        </w:tblCellMar>
        <w:tblLook w:val="04A0"/>
      </w:tblPr>
      <w:tblGrid>
        <w:gridCol w:w="4625"/>
        <w:gridCol w:w="463"/>
        <w:gridCol w:w="4254"/>
      </w:tblGrid>
      <w:tr w:rsidR="00CF0929" w:rsidRPr="002B6732" w:rsidTr="00862258">
        <w:tc>
          <w:tcPr>
            <w:tcW w:w="5000" w:type="pct"/>
            <w:gridSpan w:val="3"/>
          </w:tcPr>
          <w:p w:rsidR="00CF0929" w:rsidRPr="002B6732" w:rsidRDefault="00CF0929" w:rsidP="00CF0929">
            <w:pPr>
              <w:widowControl w:val="0"/>
              <w:jc w:val="both"/>
              <w:rPr>
                <w:sz w:val="20"/>
                <w:lang w:val="fr-CA"/>
              </w:rPr>
            </w:pPr>
            <w:r w:rsidRPr="002B6732">
              <w:rPr>
                <w:sz w:val="20"/>
                <w:lang w:val="fr-CA"/>
              </w:rPr>
              <w:t>Droit criminel — Appels — Preuve — Déclarations antérieures compatibles — Disposition réparatrice — Lorsqu’elle applique la disposition, une cour d’appel peut</w:t>
            </w:r>
            <w:r w:rsidRPr="002B6732">
              <w:rPr>
                <w:sz w:val="20"/>
                <w:lang w:val="fr-CA"/>
              </w:rPr>
              <w:noBreakHyphen/>
              <w:t>elle prendre en compte l’omission des avocats de débattre à nouveau une question qui a déjà été tranchée dans le cadre d’une motion préliminaire? — Le cas échéant, la Cour d’appel a</w:t>
            </w:r>
            <w:r w:rsidRPr="002B6732">
              <w:rPr>
                <w:sz w:val="20"/>
                <w:lang w:val="fr-CA"/>
              </w:rPr>
              <w:noBreakHyphen/>
              <w:t>t</w:t>
            </w:r>
            <w:r w:rsidRPr="002B6732">
              <w:rPr>
                <w:sz w:val="20"/>
                <w:lang w:val="fr-CA"/>
              </w:rPr>
              <w:noBreakHyphen/>
              <w:t>elle commis une erreur en appliquant en l’espèce la disposition? — Dans un dossier où l’accusé a un moyen de défense valable, une cour d’appel peut</w:t>
            </w:r>
            <w:r w:rsidRPr="002B6732">
              <w:rPr>
                <w:sz w:val="20"/>
                <w:lang w:val="fr-CA"/>
              </w:rPr>
              <w:noBreakHyphen/>
              <w:t xml:space="preserve">elle faire peu de cas des déclarations faites à répétition lors de l’arrestation comme fondement d’application de la disposition? — </w:t>
            </w:r>
            <w:r w:rsidRPr="002B6732">
              <w:rPr>
                <w:i/>
                <w:sz w:val="20"/>
                <w:lang w:val="fr-CA"/>
              </w:rPr>
              <w:t>Code criminel</w:t>
            </w:r>
            <w:r w:rsidRPr="002B6732">
              <w:rPr>
                <w:sz w:val="20"/>
                <w:lang w:val="fr-CA"/>
              </w:rPr>
              <w:t>, L.R.C. 1985, ch. C</w:t>
            </w:r>
            <w:r w:rsidRPr="002B6732">
              <w:rPr>
                <w:sz w:val="20"/>
                <w:lang w:val="fr-CA"/>
              </w:rPr>
              <w:noBreakHyphen/>
              <w:t>46, sous</w:t>
            </w:r>
            <w:r w:rsidRPr="002B6732">
              <w:rPr>
                <w:sz w:val="20"/>
                <w:lang w:val="fr-CA"/>
              </w:rPr>
              <w:noBreakHyphen/>
              <w:t>alinéa 686(1)</w:t>
            </w:r>
            <w:r w:rsidRPr="002B6732">
              <w:rPr>
                <w:i/>
                <w:sz w:val="20"/>
                <w:lang w:val="fr-CA"/>
              </w:rPr>
              <w:t>b</w:t>
            </w:r>
            <w:r w:rsidRPr="002B6732">
              <w:rPr>
                <w:sz w:val="20"/>
                <w:lang w:val="fr-CA"/>
              </w:rPr>
              <w:t>)(iii).</w:t>
            </w:r>
          </w:p>
          <w:p w:rsidR="00CF0929" w:rsidRPr="002B6732" w:rsidRDefault="00CF0929" w:rsidP="00CF0929">
            <w:pPr>
              <w:widowControl w:val="0"/>
              <w:jc w:val="both"/>
              <w:rPr>
                <w:sz w:val="20"/>
                <w:lang w:val="fr-CA"/>
              </w:rPr>
            </w:pPr>
          </w:p>
        </w:tc>
      </w:tr>
      <w:tr w:rsidR="00CF0929" w:rsidRPr="00982105" w:rsidTr="00862258">
        <w:tc>
          <w:tcPr>
            <w:tcW w:w="5000" w:type="pct"/>
            <w:gridSpan w:val="3"/>
          </w:tcPr>
          <w:p w:rsidR="00CF0929" w:rsidRPr="002B6732" w:rsidRDefault="00CF0929" w:rsidP="00CF0929">
            <w:pPr>
              <w:widowControl w:val="0"/>
              <w:jc w:val="both"/>
              <w:rPr>
                <w:sz w:val="20"/>
                <w:lang w:val="fr-CA"/>
              </w:rPr>
            </w:pPr>
            <w:r w:rsidRPr="002B6732">
              <w:rPr>
                <w:sz w:val="20"/>
                <w:lang w:val="fr-CA"/>
              </w:rPr>
              <w:t xml:space="preserve">L’accusé, le demandeur Dennis Edgar, a été déclaré coupable en 1996 de meurtre au deuxième degré pour avoir tué sa compagne à coups de couteau.  En janvier 2000, la Cour d’appel a accueilli l’appel qu’il a interjeté à l’encontre de cette déclaration de culpabilité, a annulé la déclaration de culpabilité et a ordonné la tenue d’un nouveau procès.  En octobre 2001, après un nouveau procès devant jury qui a duré trois semaines, l’accusé a été déclaré coupable de l’infraction moindre d’homicide involontaire coupable.  L’accusé a été déclaré délinquant dangereux et a été condamné à la détention pour une période indéterminée.  L’accusé a interjeté appel à l’encontre de la déclaration de culpabilité et à l’encontre de la déclaration de délinquant dangereux.  La principale question en litige dans l’appel interjeté à l’encontre de la déclaration de culpabilité était de savoir si le juge de première instance avait commis une erreur en refusant d’admettre, dans leur intégralité, les déclarations extrajudiciaires faites par l’accusé peu de temps après son arrestation.  </w:t>
            </w:r>
          </w:p>
          <w:p w:rsidR="00CF0929" w:rsidRPr="002B6732" w:rsidRDefault="00CF0929" w:rsidP="00CF0929">
            <w:pPr>
              <w:widowControl w:val="0"/>
              <w:jc w:val="both"/>
              <w:rPr>
                <w:sz w:val="20"/>
                <w:lang w:val="fr-CA"/>
              </w:rPr>
            </w:pPr>
          </w:p>
          <w:p w:rsidR="00CF0929" w:rsidRPr="002B6732" w:rsidRDefault="00CF0929" w:rsidP="00CF0929">
            <w:pPr>
              <w:widowControl w:val="0"/>
              <w:jc w:val="both"/>
              <w:rPr>
                <w:sz w:val="20"/>
                <w:lang w:val="fr-CA"/>
              </w:rPr>
            </w:pPr>
            <w:r w:rsidRPr="002B6732">
              <w:rPr>
                <w:sz w:val="20"/>
                <w:lang w:val="fr-CA"/>
              </w:rPr>
              <w:t>Lors du deuxième procès, le juge de première instance a refusé d’admettre l’ensemble des trois déclarations faites après l’arrestation dans leur intégralité et n’a admis que les versions révisées des déclarations jugées admissibles par la Cour d’appel lors du premier procès.  L’accusé a été déclaré coupable d’homicide involontaire coupable.  La Cour d’appel a rejeté l’appel interjeté à l’encontre de la déclaration de culpabilité d’homicide involontaire coupable.  La Cour d’appel a conclu qu’il était loisible au juge de première instance d’admettre les déclarations extrajudiciaires spontanées à titre d’exception à la règle générale d’exclusion de ce genre de déclaration; toutefois, elle a conclu que l’erreur de droit commise par le juge de première instance n’a causé aucun tort ni aucune erreur judiciaire grave au sens du sous</w:t>
            </w:r>
            <w:r w:rsidRPr="002B6732">
              <w:rPr>
                <w:sz w:val="20"/>
                <w:lang w:val="fr-CA"/>
              </w:rPr>
              <w:noBreakHyphen/>
              <w:t>alinéa 686(1)</w:t>
            </w:r>
            <w:r w:rsidRPr="002B6732">
              <w:rPr>
                <w:i/>
                <w:sz w:val="20"/>
                <w:lang w:val="fr-CA"/>
              </w:rPr>
              <w:t>b</w:t>
            </w:r>
            <w:r w:rsidRPr="002B6732">
              <w:rPr>
                <w:sz w:val="20"/>
                <w:lang w:val="fr-CA"/>
              </w:rPr>
              <w:t xml:space="preserve">)(iii) du </w:t>
            </w:r>
            <w:r w:rsidRPr="002B6732">
              <w:rPr>
                <w:i/>
                <w:sz w:val="20"/>
                <w:lang w:val="fr-CA"/>
              </w:rPr>
              <w:t>Code criminel</w:t>
            </w:r>
            <w:r w:rsidRPr="002B6732">
              <w:rPr>
                <w:sz w:val="20"/>
                <w:lang w:val="fr-CA"/>
              </w:rPr>
              <w:t xml:space="preserve">.  </w:t>
            </w:r>
          </w:p>
          <w:p w:rsidR="00CF0929" w:rsidRPr="002B6732" w:rsidRDefault="00CF0929" w:rsidP="00CF0929">
            <w:pPr>
              <w:widowControl w:val="0"/>
              <w:jc w:val="both"/>
              <w:rPr>
                <w:sz w:val="20"/>
                <w:lang w:val="fr-CA"/>
              </w:rPr>
            </w:pPr>
          </w:p>
        </w:tc>
      </w:tr>
      <w:tr w:rsidR="00CF0929" w:rsidRPr="00982105" w:rsidTr="00862258">
        <w:tc>
          <w:tcPr>
            <w:tcW w:w="2475" w:type="pct"/>
          </w:tcPr>
          <w:p w:rsidR="00CF0929" w:rsidRPr="002B6732" w:rsidRDefault="00CF0929" w:rsidP="00862258">
            <w:pPr>
              <w:widowControl w:val="0"/>
              <w:rPr>
                <w:sz w:val="20"/>
                <w:lang w:val="fr-CA"/>
              </w:rPr>
            </w:pPr>
            <w:r w:rsidRPr="002B6732">
              <w:rPr>
                <w:sz w:val="20"/>
                <w:lang w:val="fr-CA"/>
              </w:rPr>
              <w:t>27 octobre 2001</w:t>
            </w:r>
          </w:p>
          <w:p w:rsidR="00CF0929" w:rsidRPr="002B6732" w:rsidRDefault="00CF0929" w:rsidP="00862258">
            <w:pPr>
              <w:widowControl w:val="0"/>
              <w:rPr>
                <w:sz w:val="20"/>
                <w:lang w:val="fr-CA"/>
              </w:rPr>
            </w:pPr>
            <w:r w:rsidRPr="002B6732">
              <w:rPr>
                <w:sz w:val="20"/>
                <w:lang w:val="fr-CA"/>
              </w:rPr>
              <w:t>Cour supérieure de justice de l’Ontario</w:t>
            </w:r>
          </w:p>
          <w:p w:rsidR="00CF0929" w:rsidRPr="002B6732" w:rsidRDefault="00CF0929" w:rsidP="00862258">
            <w:pPr>
              <w:widowControl w:val="0"/>
              <w:rPr>
                <w:sz w:val="20"/>
                <w:lang w:val="fr-CA"/>
              </w:rPr>
            </w:pPr>
            <w:r w:rsidRPr="002B6732">
              <w:rPr>
                <w:sz w:val="20"/>
                <w:lang w:val="fr-CA"/>
              </w:rPr>
              <w:t>(Juge Hockin)</w:t>
            </w:r>
          </w:p>
          <w:p w:rsidR="00CF0929" w:rsidRPr="002B6732" w:rsidRDefault="00CF0929" w:rsidP="00862258">
            <w:pPr>
              <w:widowControl w:val="0"/>
              <w:rPr>
                <w:sz w:val="20"/>
                <w:lang w:val="fr-CA"/>
              </w:rPr>
            </w:pPr>
          </w:p>
        </w:tc>
        <w:tc>
          <w:tcPr>
            <w:tcW w:w="248" w:type="pct"/>
          </w:tcPr>
          <w:p w:rsidR="00CF0929" w:rsidRPr="002B6732" w:rsidRDefault="00CF0929" w:rsidP="00862258">
            <w:pPr>
              <w:widowControl w:val="0"/>
              <w:rPr>
                <w:sz w:val="20"/>
                <w:lang w:val="fr-CA"/>
              </w:rPr>
            </w:pPr>
          </w:p>
        </w:tc>
        <w:tc>
          <w:tcPr>
            <w:tcW w:w="2277" w:type="pct"/>
          </w:tcPr>
          <w:p w:rsidR="00CF0929" w:rsidRPr="002B6732" w:rsidRDefault="00CF0929" w:rsidP="00CF0929">
            <w:pPr>
              <w:widowControl w:val="0"/>
              <w:jc w:val="both"/>
              <w:rPr>
                <w:sz w:val="20"/>
                <w:lang w:val="fr-CA"/>
              </w:rPr>
            </w:pPr>
            <w:r w:rsidRPr="002B6732">
              <w:rPr>
                <w:sz w:val="20"/>
                <w:lang w:val="fr-CA"/>
              </w:rPr>
              <w:t>Lors du nouveau procès devant jury, l’accusé est déclaré coupable de l’infraction moindre d’homicide involontaire coupable; l’accusé est déclaré délinquant dangereux et condamné à la détention pour une période de temps indéterminée</w:t>
            </w:r>
          </w:p>
          <w:p w:rsidR="00CF0929" w:rsidRPr="002B6732" w:rsidRDefault="00CF0929" w:rsidP="00862258">
            <w:pPr>
              <w:widowControl w:val="0"/>
              <w:rPr>
                <w:sz w:val="20"/>
                <w:lang w:val="fr-CA"/>
              </w:rPr>
            </w:pPr>
          </w:p>
        </w:tc>
      </w:tr>
    </w:tbl>
    <w:p w:rsidR="00CF0929" w:rsidRPr="0020276B" w:rsidRDefault="00CF0929">
      <w:pPr>
        <w:rPr>
          <w:lang w:val="fr-CA"/>
        </w:rPr>
      </w:pPr>
    </w:p>
    <w:tbl>
      <w:tblPr>
        <w:tblW w:w="4856" w:type="pct"/>
        <w:tblLayout w:type="fixed"/>
        <w:tblCellMar>
          <w:left w:w="0" w:type="dxa"/>
          <w:bottom w:w="99" w:type="dxa"/>
          <w:right w:w="0" w:type="dxa"/>
        </w:tblCellMar>
        <w:tblLook w:val="04A0"/>
      </w:tblPr>
      <w:tblGrid>
        <w:gridCol w:w="4625"/>
        <w:gridCol w:w="463"/>
        <w:gridCol w:w="4254"/>
      </w:tblGrid>
      <w:tr w:rsidR="00CF0929" w:rsidRPr="002B6732" w:rsidTr="00CF0929">
        <w:trPr>
          <w:cantSplit/>
        </w:trPr>
        <w:tc>
          <w:tcPr>
            <w:tcW w:w="2475" w:type="pct"/>
          </w:tcPr>
          <w:p w:rsidR="00CF0929" w:rsidRPr="002B6732" w:rsidRDefault="00CF0929" w:rsidP="00862258">
            <w:pPr>
              <w:widowControl w:val="0"/>
              <w:rPr>
                <w:sz w:val="20"/>
                <w:lang w:val="fr-CA"/>
              </w:rPr>
            </w:pPr>
            <w:r w:rsidRPr="002B6732">
              <w:rPr>
                <w:sz w:val="20"/>
                <w:lang w:val="fr-CA"/>
              </w:rPr>
              <w:lastRenderedPageBreak/>
              <w:t>23 juillet 2010</w:t>
            </w:r>
          </w:p>
          <w:p w:rsidR="00CF0929" w:rsidRPr="002B6732" w:rsidRDefault="00CF0929" w:rsidP="00862258">
            <w:pPr>
              <w:widowControl w:val="0"/>
              <w:rPr>
                <w:sz w:val="20"/>
                <w:lang w:val="fr-CA"/>
              </w:rPr>
            </w:pPr>
            <w:r w:rsidRPr="002B6732">
              <w:rPr>
                <w:sz w:val="20"/>
                <w:lang w:val="fr-CA"/>
              </w:rPr>
              <w:t>Cour d’appel de l’Ontario</w:t>
            </w:r>
          </w:p>
          <w:p w:rsidR="00CF0929" w:rsidRPr="002B6732" w:rsidRDefault="00CF0929" w:rsidP="00862258">
            <w:pPr>
              <w:widowControl w:val="0"/>
              <w:rPr>
                <w:sz w:val="20"/>
                <w:lang w:val="fr-CA"/>
              </w:rPr>
            </w:pPr>
            <w:r w:rsidRPr="002B6732">
              <w:rPr>
                <w:sz w:val="20"/>
                <w:lang w:val="fr-CA"/>
              </w:rPr>
              <w:t>(Juges Feldman, Sharpe et Gillese)</w:t>
            </w:r>
          </w:p>
          <w:p w:rsidR="00CF0929" w:rsidRPr="002B6732" w:rsidRDefault="00CF0929" w:rsidP="00862258">
            <w:pPr>
              <w:widowControl w:val="0"/>
              <w:rPr>
                <w:sz w:val="20"/>
                <w:lang w:val="fr-CA"/>
              </w:rPr>
            </w:pPr>
            <w:r w:rsidRPr="002B6732">
              <w:rPr>
                <w:sz w:val="20"/>
                <w:lang w:val="fr-CA"/>
              </w:rPr>
              <w:t>2010 ONCA 529</w:t>
            </w:r>
          </w:p>
          <w:p w:rsidR="00CF0929" w:rsidRPr="002B6732" w:rsidRDefault="00CF0929" w:rsidP="00862258">
            <w:pPr>
              <w:widowControl w:val="0"/>
              <w:rPr>
                <w:sz w:val="20"/>
                <w:lang w:val="fr-CA"/>
              </w:rPr>
            </w:pPr>
          </w:p>
        </w:tc>
        <w:tc>
          <w:tcPr>
            <w:tcW w:w="248" w:type="pct"/>
          </w:tcPr>
          <w:p w:rsidR="00CF0929" w:rsidRPr="002B6732" w:rsidRDefault="00CF0929" w:rsidP="00862258">
            <w:pPr>
              <w:widowControl w:val="0"/>
              <w:rPr>
                <w:sz w:val="20"/>
                <w:lang w:val="fr-CA"/>
              </w:rPr>
            </w:pPr>
          </w:p>
        </w:tc>
        <w:tc>
          <w:tcPr>
            <w:tcW w:w="2277" w:type="pct"/>
          </w:tcPr>
          <w:p w:rsidR="00CF0929" w:rsidRPr="002B6732" w:rsidRDefault="00CF0929" w:rsidP="00862258">
            <w:pPr>
              <w:widowControl w:val="0"/>
              <w:rPr>
                <w:sz w:val="20"/>
                <w:lang w:val="fr-CA"/>
              </w:rPr>
            </w:pPr>
            <w:r w:rsidRPr="002B6732">
              <w:rPr>
                <w:sz w:val="20"/>
                <w:lang w:val="fr-CA"/>
              </w:rPr>
              <w:t>Appel rejeté</w:t>
            </w:r>
          </w:p>
          <w:p w:rsidR="00CF0929" w:rsidRPr="002B6732" w:rsidRDefault="00CF0929" w:rsidP="00862258">
            <w:pPr>
              <w:widowControl w:val="0"/>
              <w:rPr>
                <w:sz w:val="20"/>
                <w:lang w:val="fr-CA"/>
              </w:rPr>
            </w:pPr>
          </w:p>
        </w:tc>
      </w:tr>
      <w:tr w:rsidR="00CF0929" w:rsidRPr="00982105" w:rsidTr="00CF0929">
        <w:trPr>
          <w:cantSplit/>
        </w:trPr>
        <w:tc>
          <w:tcPr>
            <w:tcW w:w="2475" w:type="pct"/>
          </w:tcPr>
          <w:p w:rsidR="00CF0929" w:rsidRPr="002B6732" w:rsidRDefault="00CF0929" w:rsidP="00862258">
            <w:pPr>
              <w:widowControl w:val="0"/>
              <w:rPr>
                <w:sz w:val="20"/>
                <w:lang w:val="fr-CA"/>
              </w:rPr>
            </w:pPr>
            <w:r w:rsidRPr="002B6732">
              <w:rPr>
                <w:sz w:val="20"/>
                <w:lang w:val="fr-CA"/>
              </w:rPr>
              <w:t>20 décembre 2010</w:t>
            </w:r>
          </w:p>
          <w:p w:rsidR="00CF0929" w:rsidRPr="002B6732" w:rsidRDefault="00CF0929" w:rsidP="00862258">
            <w:pPr>
              <w:widowControl w:val="0"/>
              <w:rPr>
                <w:sz w:val="20"/>
                <w:lang w:val="fr-CA"/>
              </w:rPr>
            </w:pPr>
            <w:r w:rsidRPr="002B6732">
              <w:rPr>
                <w:sz w:val="20"/>
                <w:lang w:val="fr-CA"/>
              </w:rPr>
              <w:t>Cour suprême du Canada</w:t>
            </w:r>
          </w:p>
          <w:p w:rsidR="00CF0929" w:rsidRPr="002B6732" w:rsidRDefault="00CF0929" w:rsidP="00862258">
            <w:pPr>
              <w:widowControl w:val="0"/>
              <w:rPr>
                <w:sz w:val="20"/>
                <w:lang w:val="fr-CA"/>
              </w:rPr>
            </w:pPr>
          </w:p>
          <w:p w:rsidR="00CF0929" w:rsidRPr="002B6732" w:rsidRDefault="00CF0929" w:rsidP="00862258">
            <w:pPr>
              <w:widowControl w:val="0"/>
              <w:rPr>
                <w:sz w:val="20"/>
                <w:lang w:val="fr-CA"/>
              </w:rPr>
            </w:pPr>
          </w:p>
        </w:tc>
        <w:tc>
          <w:tcPr>
            <w:tcW w:w="248" w:type="pct"/>
          </w:tcPr>
          <w:p w:rsidR="00CF0929" w:rsidRPr="002B6732" w:rsidRDefault="00CF0929" w:rsidP="00862258">
            <w:pPr>
              <w:widowControl w:val="0"/>
              <w:rPr>
                <w:sz w:val="20"/>
                <w:lang w:val="fr-CA"/>
              </w:rPr>
            </w:pPr>
          </w:p>
          <w:p w:rsidR="00CF0929" w:rsidRPr="002B6732" w:rsidRDefault="00CF0929" w:rsidP="00862258">
            <w:pPr>
              <w:widowControl w:val="0"/>
              <w:rPr>
                <w:sz w:val="20"/>
                <w:lang w:val="fr-CA"/>
              </w:rPr>
            </w:pPr>
          </w:p>
          <w:p w:rsidR="00CF0929" w:rsidRPr="002B6732" w:rsidRDefault="00CF0929" w:rsidP="00862258">
            <w:pPr>
              <w:widowControl w:val="0"/>
              <w:rPr>
                <w:sz w:val="20"/>
                <w:lang w:val="fr-CA"/>
              </w:rPr>
            </w:pPr>
          </w:p>
          <w:p w:rsidR="00CF0929" w:rsidRPr="002B6732" w:rsidRDefault="00CF0929" w:rsidP="00862258">
            <w:pPr>
              <w:widowControl w:val="0"/>
              <w:rPr>
                <w:sz w:val="20"/>
                <w:lang w:val="fr-CA"/>
              </w:rPr>
            </w:pPr>
          </w:p>
        </w:tc>
        <w:tc>
          <w:tcPr>
            <w:tcW w:w="2277" w:type="pct"/>
          </w:tcPr>
          <w:p w:rsidR="00CF0929" w:rsidRPr="002B6732" w:rsidRDefault="00CF0929" w:rsidP="00862258">
            <w:pPr>
              <w:widowControl w:val="0"/>
              <w:rPr>
                <w:sz w:val="20"/>
                <w:lang w:val="fr-CA"/>
              </w:rPr>
            </w:pPr>
            <w:r w:rsidRPr="002B6732">
              <w:rPr>
                <w:sz w:val="20"/>
                <w:lang w:val="fr-CA"/>
              </w:rPr>
              <w:t>Motion du demandeur en prorogation du délai de dépôt et de signification de la demande d’autorisation d’appel déposée; demande d’autorisation d’appel déposée</w:t>
            </w:r>
          </w:p>
          <w:p w:rsidR="00CF0929" w:rsidRPr="002B6732" w:rsidRDefault="00CF0929" w:rsidP="00862258">
            <w:pPr>
              <w:widowControl w:val="0"/>
              <w:rPr>
                <w:sz w:val="20"/>
                <w:lang w:val="fr-CA"/>
              </w:rPr>
            </w:pPr>
          </w:p>
        </w:tc>
      </w:tr>
      <w:tr w:rsidR="00CF0929" w:rsidRPr="00982105" w:rsidTr="00CF0929">
        <w:trPr>
          <w:cantSplit/>
        </w:trPr>
        <w:tc>
          <w:tcPr>
            <w:tcW w:w="2475" w:type="pct"/>
          </w:tcPr>
          <w:p w:rsidR="00CF0929" w:rsidRPr="002B6732" w:rsidRDefault="00CF0929" w:rsidP="00862258">
            <w:pPr>
              <w:widowControl w:val="0"/>
              <w:rPr>
                <w:sz w:val="20"/>
                <w:lang w:val="fr-CA"/>
              </w:rPr>
            </w:pPr>
            <w:r w:rsidRPr="002B6732">
              <w:rPr>
                <w:sz w:val="20"/>
                <w:lang w:val="fr-CA"/>
              </w:rPr>
              <w:t>16 février 2011</w:t>
            </w:r>
          </w:p>
          <w:p w:rsidR="00CF0929" w:rsidRPr="002B6732" w:rsidRDefault="00CF0929" w:rsidP="00862258">
            <w:pPr>
              <w:widowControl w:val="0"/>
              <w:rPr>
                <w:sz w:val="20"/>
                <w:lang w:val="fr-CA"/>
              </w:rPr>
            </w:pPr>
            <w:r w:rsidRPr="002B6732">
              <w:rPr>
                <w:sz w:val="20"/>
                <w:lang w:val="fr-CA"/>
              </w:rPr>
              <w:t>Cour suprême du Canada</w:t>
            </w:r>
          </w:p>
        </w:tc>
        <w:tc>
          <w:tcPr>
            <w:tcW w:w="248" w:type="pct"/>
          </w:tcPr>
          <w:p w:rsidR="00CF0929" w:rsidRPr="002B6732" w:rsidRDefault="00CF0929" w:rsidP="00862258">
            <w:pPr>
              <w:widowControl w:val="0"/>
              <w:rPr>
                <w:sz w:val="20"/>
                <w:lang w:val="fr-CA"/>
              </w:rPr>
            </w:pPr>
          </w:p>
        </w:tc>
        <w:tc>
          <w:tcPr>
            <w:tcW w:w="2277" w:type="pct"/>
          </w:tcPr>
          <w:p w:rsidR="00CF0929" w:rsidRPr="002B6732" w:rsidRDefault="00CF0929" w:rsidP="00862258">
            <w:pPr>
              <w:widowControl w:val="0"/>
              <w:rPr>
                <w:sz w:val="20"/>
                <w:lang w:val="fr-CA"/>
              </w:rPr>
            </w:pPr>
            <w:r w:rsidRPr="002B6732">
              <w:rPr>
                <w:sz w:val="20"/>
                <w:lang w:val="fr-CA"/>
              </w:rPr>
              <w:t>Motion de la défenderesse en prorogation du délai de dépôt et de signification d’une réponse déposée</w:t>
            </w:r>
          </w:p>
        </w:tc>
      </w:tr>
    </w:tbl>
    <w:p w:rsidR="00185308" w:rsidRPr="00CF0929" w:rsidRDefault="00185308" w:rsidP="00185308">
      <w:pPr>
        <w:rPr>
          <w:sz w:val="20"/>
          <w:szCs w:val="20"/>
          <w:lang w:val="fr-CA"/>
        </w:rPr>
      </w:pPr>
    </w:p>
    <w:p w:rsidR="00185308" w:rsidRDefault="00853D70" w:rsidP="00185308">
      <w:pPr>
        <w:rPr>
          <w:sz w:val="20"/>
          <w:szCs w:val="20"/>
          <w:lang w:val="fr-CA"/>
        </w:rPr>
      </w:pPr>
      <w:r w:rsidRPr="00853D70">
        <w:rPr>
          <w:sz w:val="20"/>
          <w:szCs w:val="20"/>
          <w:lang w:val="fr-CA"/>
        </w:rPr>
        <w:pict>
          <v:rect id="_x0000_i1078"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0929" w:rsidRPr="00982105" w:rsidTr="00862258">
        <w:trPr>
          <w:cantSplit/>
        </w:trPr>
        <w:tc>
          <w:tcPr>
            <w:tcW w:w="1458" w:type="dxa"/>
          </w:tcPr>
          <w:p w:rsidR="00CF0929" w:rsidRPr="00CF0929" w:rsidRDefault="00CF0929" w:rsidP="00862258">
            <w:pPr>
              <w:rPr>
                <w:sz w:val="20"/>
                <w:szCs w:val="20"/>
              </w:rPr>
            </w:pPr>
            <w:r w:rsidRPr="00CF0929">
              <w:rPr>
                <w:rStyle w:val="SCCFileNumberChar"/>
                <w:sz w:val="20"/>
                <w:szCs w:val="20"/>
              </w:rPr>
              <w:t>34000</w:t>
            </w:r>
          </w:p>
          <w:p w:rsidR="00CF0929" w:rsidRPr="00CF0929" w:rsidRDefault="00CF0929" w:rsidP="00862258">
            <w:pPr>
              <w:rPr>
                <w:b/>
                <w:sz w:val="20"/>
                <w:szCs w:val="20"/>
                <w:lang w:val="fr-CA"/>
              </w:rPr>
            </w:pPr>
          </w:p>
        </w:tc>
        <w:tc>
          <w:tcPr>
            <w:tcW w:w="8118" w:type="dxa"/>
          </w:tcPr>
          <w:p w:rsidR="00CF0929" w:rsidRPr="00CF0929" w:rsidRDefault="00CF0929" w:rsidP="00862258">
            <w:pPr>
              <w:rPr>
                <w:sz w:val="20"/>
                <w:szCs w:val="20"/>
                <w:lang w:val="fr-CA"/>
              </w:rPr>
            </w:pPr>
            <w:r w:rsidRPr="00CF0929">
              <w:rPr>
                <w:rStyle w:val="SCCLsocChar"/>
                <w:sz w:val="20"/>
                <w:szCs w:val="20"/>
              </w:rPr>
              <w:t>Mario Poupart c. Sa Majesté la Reine</w:t>
            </w:r>
            <w:r w:rsidRPr="00CF0929">
              <w:rPr>
                <w:sz w:val="20"/>
                <w:szCs w:val="20"/>
                <w:lang w:val="fr-CA"/>
              </w:rPr>
              <w:t xml:space="preserve"> (Qc) (Criminelle) (Autorisation)</w:t>
            </w:r>
          </w:p>
          <w:p w:rsidR="00CF0929" w:rsidRPr="00CF0929" w:rsidRDefault="00CF0929" w:rsidP="00862258">
            <w:pPr>
              <w:rPr>
                <w:sz w:val="20"/>
                <w:szCs w:val="20"/>
                <w:lang w:val="fr-CA"/>
              </w:rPr>
            </w:pPr>
          </w:p>
        </w:tc>
      </w:tr>
      <w:tr w:rsidR="00CF0929" w:rsidRPr="00982105" w:rsidTr="00862258">
        <w:trPr>
          <w:cantSplit/>
        </w:trPr>
        <w:tc>
          <w:tcPr>
            <w:tcW w:w="1458" w:type="dxa"/>
          </w:tcPr>
          <w:p w:rsidR="00CF0929" w:rsidRPr="00CF0929" w:rsidRDefault="00CF0929" w:rsidP="00862258">
            <w:pPr>
              <w:rPr>
                <w:sz w:val="20"/>
                <w:szCs w:val="20"/>
              </w:rPr>
            </w:pPr>
            <w:r w:rsidRPr="00CF0929">
              <w:rPr>
                <w:sz w:val="20"/>
                <w:szCs w:val="20"/>
              </w:rPr>
              <w:t>Coram :</w:t>
            </w:r>
          </w:p>
        </w:tc>
        <w:tc>
          <w:tcPr>
            <w:tcW w:w="8118" w:type="dxa"/>
          </w:tcPr>
          <w:p w:rsidR="00CF0929" w:rsidRPr="00CF0929" w:rsidRDefault="00CF0929" w:rsidP="00862258">
            <w:pPr>
              <w:rPr>
                <w:sz w:val="20"/>
                <w:szCs w:val="20"/>
                <w:lang w:val="fr-CA"/>
              </w:rPr>
            </w:pPr>
            <w:r w:rsidRPr="00CF0929">
              <w:rPr>
                <w:rStyle w:val="SCCCoramChar"/>
                <w:sz w:val="20"/>
                <w:szCs w:val="20"/>
              </w:rPr>
              <w:t>Les juges LeBel, Deschamps et Charron</w:t>
            </w:r>
          </w:p>
          <w:p w:rsidR="00CF0929" w:rsidRPr="00CF0929" w:rsidRDefault="00CF0929" w:rsidP="00862258">
            <w:pPr>
              <w:rPr>
                <w:sz w:val="20"/>
                <w:szCs w:val="20"/>
                <w:u w:val="single"/>
                <w:lang w:val="fr-CA"/>
              </w:rPr>
            </w:pPr>
          </w:p>
        </w:tc>
      </w:tr>
      <w:tr w:rsidR="00CF0929" w:rsidRPr="00CF0929" w:rsidTr="00862258">
        <w:trPr>
          <w:cantSplit/>
        </w:trPr>
        <w:tc>
          <w:tcPr>
            <w:tcW w:w="9576" w:type="dxa"/>
            <w:gridSpan w:val="2"/>
          </w:tcPr>
          <w:p w:rsidR="00CF0929" w:rsidRPr="00CF0929" w:rsidRDefault="00CF0929" w:rsidP="00862258">
            <w:pPr>
              <w:pStyle w:val="SCCShortJudgment"/>
              <w:rPr>
                <w:szCs w:val="20"/>
                <w:lang w:val="fr-CA"/>
              </w:rPr>
            </w:pPr>
            <w:r w:rsidRPr="00CF0929">
              <w:rPr>
                <w:szCs w:val="20"/>
                <w:lang w:val="fr-CA"/>
              </w:rPr>
              <w:t>La demande d’autorisation d’appel de l’arrêt de la Cour d’appel du Québec (Montréal), numéro 500-10-004641-104, 2010 QCCA 1956, daté du 1 novembre 2010, est rejetée sans dépens.</w:t>
            </w:r>
          </w:p>
          <w:p w:rsidR="00CF0929" w:rsidRPr="00CF0929" w:rsidRDefault="00CF0929" w:rsidP="00862258">
            <w:pPr>
              <w:pStyle w:val="SCCShortJudgment"/>
              <w:ind w:firstLine="0"/>
              <w:rPr>
                <w:szCs w:val="20"/>
                <w:lang w:val="fr-CA"/>
              </w:rPr>
            </w:pPr>
          </w:p>
          <w:p w:rsidR="00CF0929" w:rsidRPr="00CF0929" w:rsidRDefault="00CF0929" w:rsidP="00862258">
            <w:pPr>
              <w:pStyle w:val="SCCShortJudgment"/>
              <w:rPr>
                <w:szCs w:val="20"/>
              </w:rPr>
            </w:pPr>
            <w:r w:rsidRPr="00CF0929">
              <w:rPr>
                <w:szCs w:val="20"/>
              </w:rPr>
              <w:t>The application for leave to appeal from the judgment of the Court of Appeal of Quebec (Montréal), Number 500-10-004641-104, 2010 QCCA 1956, dated November 1, 2010, is dismissed without costs.</w:t>
            </w:r>
          </w:p>
        </w:tc>
      </w:tr>
    </w:tbl>
    <w:p w:rsidR="00185308" w:rsidRDefault="00185308" w:rsidP="00185308">
      <w:pPr>
        <w:rPr>
          <w:sz w:val="20"/>
          <w:szCs w:val="20"/>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9527"/>
      </w:tblGrid>
      <w:tr w:rsidR="00CF0929" w:rsidRPr="002B6732" w:rsidTr="00862258">
        <w:tc>
          <w:tcPr>
            <w:tcW w:w="5000" w:type="pct"/>
          </w:tcPr>
          <w:p w:rsidR="00CF0929" w:rsidRDefault="00CF0929" w:rsidP="003C5AE9">
            <w:pPr>
              <w:widowControl w:val="0"/>
              <w:jc w:val="both"/>
              <w:rPr>
                <w:sz w:val="20"/>
              </w:rPr>
            </w:pPr>
            <w:r w:rsidRPr="002B6732">
              <w:rPr>
                <w:sz w:val="20"/>
              </w:rPr>
              <w:t>Criminal law — Sentencing — Pardon — Whether Court of Appeal erred in concluding that term “</w:t>
            </w:r>
            <w:r w:rsidRPr="002B6732">
              <w:rPr>
                <w:i/>
                <w:sz w:val="20"/>
              </w:rPr>
              <w:t>condamné</w:t>
            </w:r>
            <w:r w:rsidRPr="002B6732">
              <w:rPr>
                <w:sz w:val="20"/>
              </w:rPr>
              <w:t>” used in French version of s. 7.2(</w:t>
            </w:r>
            <w:r w:rsidRPr="002B6732">
              <w:rPr>
                <w:i/>
                <w:sz w:val="20"/>
              </w:rPr>
              <w:t>a</w:t>
            </w:r>
            <w:r w:rsidRPr="002B6732">
              <w:rPr>
                <w:sz w:val="20"/>
              </w:rPr>
              <w:t xml:space="preserve">) of </w:t>
            </w:r>
            <w:r w:rsidRPr="002B6732">
              <w:rPr>
                <w:i/>
                <w:sz w:val="20"/>
              </w:rPr>
              <w:t>Criminal Records Act</w:t>
            </w:r>
            <w:r w:rsidRPr="002B6732">
              <w:rPr>
                <w:sz w:val="20"/>
              </w:rPr>
              <w:t>, R.S.C. 1985, c. C</w:t>
            </w:r>
            <w:r w:rsidRPr="002B6732">
              <w:rPr>
                <w:sz w:val="20"/>
              </w:rPr>
              <w:noBreakHyphen/>
              <w:t>47, means “found guilty” — Whether Court of Appeal erred in concluding that pardoned person who subsequently commits offence and whose pardon therefore ceases to have effect must be considered repeat offender at time of sentencing hearing — Whether Court of Appeal erred in blindly applying principle of gradation of sentences.</w:t>
            </w:r>
          </w:p>
          <w:p w:rsidR="003C5AE9" w:rsidRPr="002B6732" w:rsidRDefault="003C5AE9" w:rsidP="003C5AE9">
            <w:pPr>
              <w:widowControl w:val="0"/>
              <w:jc w:val="both"/>
              <w:rPr>
                <w:sz w:val="20"/>
              </w:rPr>
            </w:pPr>
          </w:p>
        </w:tc>
      </w:tr>
      <w:tr w:rsidR="00CF0929" w:rsidRPr="002B6732" w:rsidTr="00862258">
        <w:tc>
          <w:tcPr>
            <w:tcW w:w="5000" w:type="pct"/>
          </w:tcPr>
          <w:p w:rsidR="00CF0929" w:rsidRPr="002B6732" w:rsidRDefault="00CF0929" w:rsidP="00CF0929">
            <w:pPr>
              <w:widowControl w:val="0"/>
              <w:jc w:val="both"/>
              <w:rPr>
                <w:sz w:val="20"/>
              </w:rPr>
            </w:pPr>
            <w:r w:rsidRPr="002B6732">
              <w:rPr>
                <w:sz w:val="20"/>
              </w:rPr>
              <w:t>The applicant pleaded guilty to a charge of sexually assaulting a 77</w:t>
            </w:r>
            <w:r w:rsidRPr="002B6732">
              <w:rPr>
                <w:sz w:val="20"/>
              </w:rPr>
              <w:noBreakHyphen/>
              <w:t>year</w:t>
            </w:r>
            <w:r w:rsidRPr="002B6732">
              <w:rPr>
                <w:sz w:val="20"/>
              </w:rPr>
              <w:noBreakHyphen/>
              <w:t>old patient in a hospital where the applicant worked as an orderly.  He had introduced himself as a physiotherapist and then touched the patient.</w:t>
            </w:r>
          </w:p>
          <w:p w:rsidR="00CF0929" w:rsidRPr="002B6732" w:rsidRDefault="00CF0929" w:rsidP="00CF0929">
            <w:pPr>
              <w:widowControl w:val="0"/>
              <w:jc w:val="both"/>
              <w:rPr>
                <w:sz w:val="20"/>
              </w:rPr>
            </w:pPr>
          </w:p>
          <w:p w:rsidR="00CF0929" w:rsidRPr="002B6732" w:rsidRDefault="00CF0929" w:rsidP="00CF0929">
            <w:pPr>
              <w:widowControl w:val="0"/>
              <w:jc w:val="both"/>
              <w:rPr>
                <w:sz w:val="20"/>
              </w:rPr>
            </w:pPr>
            <w:r w:rsidRPr="002B6732">
              <w:rPr>
                <w:sz w:val="20"/>
              </w:rPr>
              <w:t xml:space="preserve">At the time of the sentencing hearing, the trial judge had a presentence report stating that, in 1996, the applicant had been sentenced to imprisonment for two years less a day for sexual assault and forcible confinement.  Since the applicant had been pardoned for that crime in 2007 under the </w:t>
            </w:r>
            <w:r w:rsidRPr="002B6732">
              <w:rPr>
                <w:i/>
                <w:sz w:val="20"/>
              </w:rPr>
              <w:t>Criminal Records Act</w:t>
            </w:r>
            <w:r w:rsidRPr="002B6732">
              <w:rPr>
                <w:sz w:val="20"/>
              </w:rPr>
              <w:t>, the judge refused to take account of the prior conviction for the gradation of the sentence.  Having regard to all the facts, the reports filed in the record, the mitigating and aggravating circumstances, the characteristics of the accused and the individualization of the sentence, the judge sentenced the applicant to imprisonment for 22 months.  The Court of Appeal unanimously set aside that decision, finding that the term “</w:t>
            </w:r>
            <w:r w:rsidRPr="002B6732">
              <w:rPr>
                <w:i/>
                <w:sz w:val="20"/>
              </w:rPr>
              <w:t>condamné</w:t>
            </w:r>
            <w:r w:rsidRPr="002B6732">
              <w:rPr>
                <w:sz w:val="20"/>
              </w:rPr>
              <w:t>” in the French version of s. 7.2(</w:t>
            </w:r>
            <w:r w:rsidRPr="002B6732">
              <w:rPr>
                <w:i/>
                <w:sz w:val="20"/>
              </w:rPr>
              <w:t>a</w:t>
            </w:r>
            <w:r w:rsidRPr="002B6732">
              <w:rPr>
                <w:sz w:val="20"/>
              </w:rPr>
              <w:t xml:space="preserve">) of the </w:t>
            </w:r>
            <w:r w:rsidRPr="002B6732">
              <w:rPr>
                <w:i/>
                <w:sz w:val="20"/>
              </w:rPr>
              <w:t>Criminal Records Act</w:t>
            </w:r>
            <w:r w:rsidRPr="002B6732">
              <w:rPr>
                <w:sz w:val="20"/>
              </w:rPr>
              <w:t xml:space="preserve"> meant “found guilty” and that, by pleading guilty in this case, the applicant had lost the benefit of his pardon.  As a result, the trial judge should have taken account of the prior conviction.  The Court held that a sentence of three years was appropriate in light of the principle of gradation of sentences.</w:t>
            </w:r>
          </w:p>
          <w:p w:rsidR="00CF0929" w:rsidRPr="002B6732" w:rsidRDefault="00CF0929" w:rsidP="00CF0929">
            <w:pPr>
              <w:widowControl w:val="0"/>
              <w:jc w:val="both"/>
              <w:rPr>
                <w:sz w:val="20"/>
              </w:rPr>
            </w:pPr>
          </w:p>
        </w:tc>
      </w:tr>
    </w:tbl>
    <w:p w:rsidR="00CF0929" w:rsidRDefault="00CF0929"/>
    <w:tbl>
      <w:tblPr>
        <w:tblW w:w="4952" w:type="pct"/>
        <w:tblLayout w:type="fixed"/>
        <w:tblCellMar>
          <w:left w:w="0" w:type="dxa"/>
          <w:bottom w:w="99" w:type="dxa"/>
          <w:right w:w="0" w:type="dxa"/>
        </w:tblCellMar>
        <w:tblLook w:val="04A0"/>
      </w:tblPr>
      <w:tblGrid>
        <w:gridCol w:w="4624"/>
        <w:gridCol w:w="463"/>
        <w:gridCol w:w="4440"/>
      </w:tblGrid>
      <w:tr w:rsidR="00CF0929" w:rsidRPr="002B6732" w:rsidTr="00CF0929">
        <w:trPr>
          <w:cantSplit/>
        </w:trPr>
        <w:tc>
          <w:tcPr>
            <w:tcW w:w="2427" w:type="pct"/>
          </w:tcPr>
          <w:p w:rsidR="00CF0929" w:rsidRPr="002B6732" w:rsidRDefault="00CF0929" w:rsidP="00862258">
            <w:pPr>
              <w:widowControl w:val="0"/>
              <w:rPr>
                <w:sz w:val="20"/>
              </w:rPr>
            </w:pPr>
            <w:r w:rsidRPr="002B6732">
              <w:rPr>
                <w:sz w:val="20"/>
              </w:rPr>
              <w:lastRenderedPageBreak/>
              <w:t>March 9, 2010</w:t>
            </w:r>
          </w:p>
          <w:p w:rsidR="00CF0929" w:rsidRPr="002B6732" w:rsidRDefault="00CF0929" w:rsidP="00862258">
            <w:pPr>
              <w:widowControl w:val="0"/>
              <w:rPr>
                <w:sz w:val="20"/>
              </w:rPr>
            </w:pPr>
            <w:r w:rsidRPr="002B6732">
              <w:rPr>
                <w:sz w:val="20"/>
              </w:rPr>
              <w:t>Court of Québec, Criminal and Penal Division</w:t>
            </w:r>
          </w:p>
          <w:p w:rsidR="00CF0929" w:rsidRPr="002B6732" w:rsidRDefault="00CF0929" w:rsidP="00862258">
            <w:pPr>
              <w:widowControl w:val="0"/>
              <w:rPr>
                <w:sz w:val="20"/>
              </w:rPr>
            </w:pPr>
            <w:r w:rsidRPr="002B6732">
              <w:rPr>
                <w:sz w:val="20"/>
              </w:rPr>
              <w:t>(Judge Marleau)</w:t>
            </w:r>
          </w:p>
          <w:p w:rsidR="00CF0929" w:rsidRPr="002B6732" w:rsidRDefault="00CF0929" w:rsidP="00862258">
            <w:pPr>
              <w:widowControl w:val="0"/>
              <w:rPr>
                <w:sz w:val="20"/>
              </w:rPr>
            </w:pPr>
          </w:p>
          <w:p w:rsidR="00CF0929" w:rsidRPr="002B6732" w:rsidRDefault="00CF0929" w:rsidP="00862258">
            <w:pPr>
              <w:widowControl w:val="0"/>
              <w:rPr>
                <w:sz w:val="20"/>
              </w:rPr>
            </w:pPr>
          </w:p>
        </w:tc>
        <w:tc>
          <w:tcPr>
            <w:tcW w:w="243" w:type="pct"/>
          </w:tcPr>
          <w:p w:rsidR="00CF0929" w:rsidRPr="002B6732" w:rsidRDefault="00CF0929" w:rsidP="00862258">
            <w:pPr>
              <w:widowControl w:val="0"/>
              <w:rPr>
                <w:sz w:val="20"/>
              </w:rPr>
            </w:pPr>
          </w:p>
        </w:tc>
        <w:tc>
          <w:tcPr>
            <w:tcW w:w="2330" w:type="pct"/>
          </w:tcPr>
          <w:p w:rsidR="00CF0929" w:rsidRPr="002B6732" w:rsidRDefault="00CF0929" w:rsidP="00CF0929">
            <w:pPr>
              <w:widowControl w:val="0"/>
              <w:jc w:val="both"/>
              <w:rPr>
                <w:sz w:val="20"/>
              </w:rPr>
            </w:pPr>
            <w:r w:rsidRPr="002B6732">
              <w:rPr>
                <w:sz w:val="20"/>
              </w:rPr>
              <w:t>Applicant sentenced: imprisonment for 22 months, three</w:t>
            </w:r>
            <w:r w:rsidRPr="002B6732">
              <w:rPr>
                <w:sz w:val="20"/>
              </w:rPr>
              <w:noBreakHyphen/>
              <w:t>year probation order, order to take bodily substances for forensic DNA analysis, order to register sex offender information and prohibition on possessing weapons</w:t>
            </w:r>
          </w:p>
          <w:p w:rsidR="00CF0929" w:rsidRPr="002B6732" w:rsidRDefault="00CF0929" w:rsidP="00CF0929">
            <w:pPr>
              <w:widowControl w:val="0"/>
              <w:jc w:val="both"/>
              <w:rPr>
                <w:sz w:val="20"/>
              </w:rPr>
            </w:pPr>
          </w:p>
        </w:tc>
      </w:tr>
      <w:tr w:rsidR="00CF0929" w:rsidRPr="002B6732" w:rsidTr="00CF0929">
        <w:trPr>
          <w:cantSplit/>
        </w:trPr>
        <w:tc>
          <w:tcPr>
            <w:tcW w:w="2427" w:type="pct"/>
          </w:tcPr>
          <w:p w:rsidR="00CF0929" w:rsidRPr="002B6732" w:rsidRDefault="00CF0929" w:rsidP="00862258">
            <w:pPr>
              <w:widowControl w:val="0"/>
              <w:rPr>
                <w:sz w:val="20"/>
              </w:rPr>
            </w:pPr>
            <w:r w:rsidRPr="002B6732">
              <w:rPr>
                <w:sz w:val="20"/>
              </w:rPr>
              <w:t>November 1, 2010</w:t>
            </w:r>
          </w:p>
          <w:p w:rsidR="00CF0929" w:rsidRPr="002B6732" w:rsidRDefault="00CF0929" w:rsidP="00862258">
            <w:pPr>
              <w:widowControl w:val="0"/>
              <w:rPr>
                <w:sz w:val="20"/>
              </w:rPr>
            </w:pPr>
            <w:r w:rsidRPr="002B6732">
              <w:rPr>
                <w:sz w:val="20"/>
              </w:rPr>
              <w:t>Quebec Court of Appeal (Montréal)</w:t>
            </w:r>
          </w:p>
          <w:p w:rsidR="00CF0929" w:rsidRPr="002B6732" w:rsidRDefault="00CF0929" w:rsidP="00862258">
            <w:pPr>
              <w:widowControl w:val="0"/>
              <w:rPr>
                <w:sz w:val="20"/>
                <w:lang w:val="fr-CA"/>
              </w:rPr>
            </w:pPr>
            <w:r w:rsidRPr="002B6732">
              <w:rPr>
                <w:sz w:val="20"/>
                <w:lang w:val="fr-CA"/>
              </w:rPr>
              <w:t>(Chamberland, Léger and Gagnon JJ.A.)</w:t>
            </w:r>
          </w:p>
          <w:p w:rsidR="00CF0929" w:rsidRPr="002B6732" w:rsidRDefault="00CF0929" w:rsidP="00862258">
            <w:pPr>
              <w:widowControl w:val="0"/>
              <w:rPr>
                <w:sz w:val="20"/>
              </w:rPr>
            </w:pPr>
            <w:r w:rsidRPr="002B6732">
              <w:rPr>
                <w:sz w:val="20"/>
              </w:rPr>
              <w:t>Neutral citation: 2010 QCCA 1956</w:t>
            </w:r>
          </w:p>
          <w:p w:rsidR="00CF0929" w:rsidRPr="002B6732" w:rsidRDefault="00CF0929" w:rsidP="00862258">
            <w:pPr>
              <w:widowControl w:val="0"/>
              <w:rPr>
                <w:sz w:val="20"/>
              </w:rPr>
            </w:pPr>
          </w:p>
        </w:tc>
        <w:tc>
          <w:tcPr>
            <w:tcW w:w="243" w:type="pct"/>
          </w:tcPr>
          <w:p w:rsidR="00CF0929" w:rsidRPr="002B6732" w:rsidRDefault="00CF0929" w:rsidP="00862258">
            <w:pPr>
              <w:widowControl w:val="0"/>
              <w:rPr>
                <w:sz w:val="20"/>
              </w:rPr>
            </w:pPr>
          </w:p>
        </w:tc>
        <w:tc>
          <w:tcPr>
            <w:tcW w:w="2330" w:type="pct"/>
          </w:tcPr>
          <w:p w:rsidR="00CF0929" w:rsidRPr="002B6732" w:rsidRDefault="00CF0929" w:rsidP="00CF0929">
            <w:pPr>
              <w:widowControl w:val="0"/>
              <w:jc w:val="both"/>
              <w:rPr>
                <w:sz w:val="20"/>
              </w:rPr>
            </w:pPr>
            <w:r w:rsidRPr="002B6732">
              <w:rPr>
                <w:sz w:val="20"/>
              </w:rPr>
              <w:t>Appeal allowed, trial judgment set aside, sentence increased to imprisonment for three years and probation order deleted</w:t>
            </w:r>
          </w:p>
          <w:p w:rsidR="00CF0929" w:rsidRPr="002B6732" w:rsidRDefault="00CF0929" w:rsidP="00CF0929">
            <w:pPr>
              <w:widowControl w:val="0"/>
              <w:jc w:val="both"/>
              <w:rPr>
                <w:sz w:val="20"/>
              </w:rPr>
            </w:pPr>
          </w:p>
        </w:tc>
      </w:tr>
      <w:tr w:rsidR="00CF0929" w:rsidRPr="002B6732" w:rsidTr="00CF0929">
        <w:trPr>
          <w:cantSplit/>
        </w:trPr>
        <w:tc>
          <w:tcPr>
            <w:tcW w:w="2427" w:type="pct"/>
          </w:tcPr>
          <w:p w:rsidR="00CF0929" w:rsidRPr="002B6732" w:rsidRDefault="00CF0929" w:rsidP="00862258">
            <w:pPr>
              <w:widowControl w:val="0"/>
              <w:rPr>
                <w:sz w:val="20"/>
              </w:rPr>
            </w:pPr>
            <w:r w:rsidRPr="002B6732">
              <w:rPr>
                <w:sz w:val="20"/>
              </w:rPr>
              <w:t>December 20, 2010</w:t>
            </w:r>
          </w:p>
          <w:p w:rsidR="00CF0929" w:rsidRPr="002B6732" w:rsidRDefault="00CF0929" w:rsidP="00862258">
            <w:pPr>
              <w:widowControl w:val="0"/>
              <w:rPr>
                <w:sz w:val="20"/>
              </w:rPr>
            </w:pPr>
            <w:r w:rsidRPr="002B6732">
              <w:rPr>
                <w:sz w:val="20"/>
              </w:rPr>
              <w:t>Supreme Court of Canada</w:t>
            </w:r>
          </w:p>
        </w:tc>
        <w:tc>
          <w:tcPr>
            <w:tcW w:w="243" w:type="pct"/>
          </w:tcPr>
          <w:p w:rsidR="00CF0929" w:rsidRPr="002B6732" w:rsidRDefault="00CF0929" w:rsidP="00862258">
            <w:pPr>
              <w:widowControl w:val="0"/>
              <w:rPr>
                <w:sz w:val="20"/>
              </w:rPr>
            </w:pPr>
          </w:p>
        </w:tc>
        <w:tc>
          <w:tcPr>
            <w:tcW w:w="2330" w:type="pct"/>
          </w:tcPr>
          <w:p w:rsidR="00CF0929" w:rsidRPr="002B6732" w:rsidRDefault="00CF0929" w:rsidP="00862258">
            <w:pPr>
              <w:widowControl w:val="0"/>
              <w:rPr>
                <w:sz w:val="20"/>
              </w:rPr>
            </w:pPr>
            <w:r w:rsidRPr="002B6732">
              <w:rPr>
                <w:sz w:val="20"/>
              </w:rPr>
              <w:t>Application for leave to appeal filed</w:t>
            </w:r>
          </w:p>
          <w:p w:rsidR="00CF0929" w:rsidRPr="002B6732" w:rsidRDefault="00CF0929" w:rsidP="00862258">
            <w:pPr>
              <w:widowControl w:val="0"/>
              <w:rPr>
                <w:sz w:val="20"/>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79"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F0929" w:rsidRPr="00982105" w:rsidTr="00862258">
        <w:tc>
          <w:tcPr>
            <w:tcW w:w="5000" w:type="pct"/>
            <w:gridSpan w:val="3"/>
          </w:tcPr>
          <w:p w:rsidR="00CF0929" w:rsidRPr="002B6732" w:rsidRDefault="00CF0929" w:rsidP="00CF0929">
            <w:pPr>
              <w:widowControl w:val="0"/>
              <w:jc w:val="both"/>
              <w:rPr>
                <w:sz w:val="20"/>
                <w:lang w:val="fr-CA"/>
              </w:rPr>
            </w:pPr>
            <w:r w:rsidRPr="002B6732">
              <w:rPr>
                <w:sz w:val="20"/>
                <w:lang w:val="fr-CA"/>
              </w:rPr>
              <w:t>Droit criminel — Détermination de la peine — Réhabilitation — La Cour d’appel a</w:t>
            </w:r>
            <w:r w:rsidRPr="002B6732">
              <w:rPr>
                <w:sz w:val="20"/>
                <w:lang w:val="fr-CA"/>
              </w:rPr>
              <w:noBreakHyphen/>
              <w:t>t</w:t>
            </w:r>
            <w:r w:rsidRPr="002B6732">
              <w:rPr>
                <w:sz w:val="20"/>
                <w:lang w:val="fr-CA"/>
              </w:rPr>
              <w:noBreakHyphen/>
              <w:t>elle erré en concluant que le terme « condamné » employé dans la version française de l’art. 7.2</w:t>
            </w:r>
            <w:r w:rsidRPr="002B6732">
              <w:rPr>
                <w:i/>
                <w:sz w:val="20"/>
                <w:lang w:val="fr-CA"/>
              </w:rPr>
              <w:t>a</w:t>
            </w:r>
            <w:r w:rsidRPr="002B6732">
              <w:rPr>
                <w:sz w:val="20"/>
                <w:lang w:val="fr-CA"/>
              </w:rPr>
              <w:t xml:space="preserve">) de la </w:t>
            </w:r>
            <w:r w:rsidRPr="002B6732">
              <w:rPr>
                <w:i/>
                <w:sz w:val="20"/>
                <w:lang w:val="fr-CA"/>
              </w:rPr>
              <w:t>Loi sur le casier judiciaire</w:t>
            </w:r>
            <w:r w:rsidRPr="002B6732">
              <w:rPr>
                <w:sz w:val="20"/>
                <w:lang w:val="fr-CA"/>
              </w:rPr>
              <w:t>, L.R.C. 1985, ch. C</w:t>
            </w:r>
            <w:r w:rsidRPr="002B6732">
              <w:rPr>
                <w:sz w:val="20"/>
                <w:lang w:val="fr-CA"/>
              </w:rPr>
              <w:noBreakHyphen/>
              <w:t>47, a le sens de « déclaré coupable »? — La Cour d’appel a</w:t>
            </w:r>
            <w:r w:rsidRPr="002B6732">
              <w:rPr>
                <w:sz w:val="20"/>
                <w:lang w:val="fr-CA"/>
              </w:rPr>
              <w:noBreakHyphen/>
              <w:t>t</w:t>
            </w:r>
            <w:r w:rsidRPr="002B6732">
              <w:rPr>
                <w:sz w:val="20"/>
                <w:lang w:val="fr-CA"/>
              </w:rPr>
              <w:noBreakHyphen/>
              <w:t>elle erré en concluant que la personne réhabilitée qui commet une nouvelle infraction, entraînant une cessation de son pardon, doit être considérée comme un récidiviste lors de l’audition sur la détermination de la peine? — La Cour d’appel a</w:t>
            </w:r>
            <w:r w:rsidRPr="002B6732">
              <w:rPr>
                <w:sz w:val="20"/>
                <w:lang w:val="fr-CA"/>
              </w:rPr>
              <w:noBreakHyphen/>
              <w:t>t</w:t>
            </w:r>
            <w:r w:rsidRPr="002B6732">
              <w:rPr>
                <w:sz w:val="20"/>
                <w:lang w:val="fr-CA"/>
              </w:rPr>
              <w:noBreakHyphen/>
              <w:t>elle erré en appliquant aveuglément le principe de la gradation des peines?</w:t>
            </w:r>
          </w:p>
          <w:p w:rsidR="00CF0929" w:rsidRPr="002B6732" w:rsidRDefault="00CF0929" w:rsidP="00CF0929">
            <w:pPr>
              <w:widowControl w:val="0"/>
              <w:jc w:val="both"/>
              <w:rPr>
                <w:sz w:val="20"/>
                <w:lang w:val="fr-CA"/>
              </w:rPr>
            </w:pPr>
          </w:p>
        </w:tc>
      </w:tr>
      <w:tr w:rsidR="00CF0929" w:rsidRPr="00982105" w:rsidTr="00862258">
        <w:tc>
          <w:tcPr>
            <w:tcW w:w="5000" w:type="pct"/>
            <w:gridSpan w:val="3"/>
          </w:tcPr>
          <w:p w:rsidR="00CF0929" w:rsidRPr="002B6732" w:rsidRDefault="00CF0929" w:rsidP="00CF0929">
            <w:pPr>
              <w:widowControl w:val="0"/>
              <w:jc w:val="both"/>
              <w:rPr>
                <w:sz w:val="20"/>
                <w:lang w:val="fr-CA"/>
              </w:rPr>
            </w:pPr>
            <w:r w:rsidRPr="002B6732">
              <w:rPr>
                <w:sz w:val="20"/>
                <w:lang w:val="fr-CA"/>
              </w:rPr>
              <w:t>Le demandeur a reconnu sa culpabilité à une accusation d’agression sexuelle commise à l’endroit d’une patiente de 77 ans qui était hospitalisée dans un hôpital où le demandeur était préposé aux bénéficiaires. Il se présentait comme physiothérapeute pour ensuite procéder à des attouchements sur la patiente.</w:t>
            </w:r>
          </w:p>
          <w:p w:rsidR="00CF0929" w:rsidRPr="002B6732" w:rsidRDefault="00CF0929" w:rsidP="00CF0929">
            <w:pPr>
              <w:widowControl w:val="0"/>
              <w:jc w:val="both"/>
              <w:rPr>
                <w:sz w:val="20"/>
                <w:lang w:val="fr-CA"/>
              </w:rPr>
            </w:pPr>
          </w:p>
          <w:p w:rsidR="00CF0929" w:rsidRPr="002B6732" w:rsidRDefault="00CF0929" w:rsidP="00CF0929">
            <w:pPr>
              <w:widowControl w:val="0"/>
              <w:jc w:val="both"/>
              <w:rPr>
                <w:sz w:val="20"/>
                <w:lang w:val="fr-CA"/>
              </w:rPr>
            </w:pPr>
            <w:r w:rsidRPr="002B6732">
              <w:rPr>
                <w:sz w:val="20"/>
                <w:lang w:val="fr-CA"/>
              </w:rPr>
              <w:t xml:space="preserve">Lors de l’audience sur la détermination de la peine, le juge de première instance dispose d’un rapport présentenciel qui révèle que le demandeur a déjà été condamné en 1996 à deux ans moins un jour d'emprisonnement pour une agression sexuelle et une séquestration. Puisque le demandeur a obtenu une réhabilitation pour ce crime en 2007 en vertu de la </w:t>
            </w:r>
            <w:r w:rsidRPr="002B6732">
              <w:rPr>
                <w:i/>
                <w:sz w:val="20"/>
                <w:lang w:val="fr-CA"/>
              </w:rPr>
              <w:t>Loi sur le casier judiciaire</w:t>
            </w:r>
            <w:r w:rsidRPr="002B6732">
              <w:rPr>
                <w:sz w:val="20"/>
                <w:lang w:val="fr-CA"/>
              </w:rPr>
              <w:t>, le juge refuse de tenir compte de cet antécédent judiciaire pour la gradation de la peine. Compte tenu de tous les faits, des différents rapports déposés au dossier, des  circonstances atténuantes et aggravantes, des caractéristiques de l’accusé et de l’individualisation de la peine, il inflige donc au demandeur une peine d'emprisonnement de 22 mois. La Cour d’appel infirme à l’unanimité cette décision. Elle conclut que le terme « condamné » à l’art. 7.2</w:t>
            </w:r>
            <w:r w:rsidRPr="002B6732">
              <w:rPr>
                <w:i/>
                <w:sz w:val="20"/>
                <w:lang w:val="fr-CA"/>
              </w:rPr>
              <w:t>a</w:t>
            </w:r>
            <w:r w:rsidRPr="002B6732">
              <w:rPr>
                <w:sz w:val="20"/>
                <w:lang w:val="fr-CA"/>
              </w:rPr>
              <w:t xml:space="preserve">) de la </w:t>
            </w:r>
            <w:r w:rsidRPr="002B6732">
              <w:rPr>
                <w:i/>
                <w:sz w:val="20"/>
                <w:lang w:val="fr-CA"/>
              </w:rPr>
              <w:t>Loi sur le casier judiciaire</w:t>
            </w:r>
            <w:r w:rsidRPr="002B6732">
              <w:rPr>
                <w:sz w:val="20"/>
                <w:lang w:val="fr-CA"/>
              </w:rPr>
              <w:t xml:space="preserve"> a le sens de « déclaré coupable » et qu’en plaidant coupable en l’espèce, le demandeur a perdu le bénéfice de sa réhabilitation. Le juge de première instance aurait donc dû tenir compte de cet antécédent judiciaire. La Cour juge qu’une peine de trois ans est appropriée compte tenu du principe de la gradation des peines.</w:t>
            </w:r>
          </w:p>
          <w:p w:rsidR="00CF0929" w:rsidRPr="002B6732" w:rsidRDefault="00CF0929" w:rsidP="00CF0929">
            <w:pPr>
              <w:widowControl w:val="0"/>
              <w:jc w:val="both"/>
              <w:rPr>
                <w:sz w:val="20"/>
                <w:lang w:val="fr-CA"/>
              </w:rPr>
            </w:pPr>
          </w:p>
        </w:tc>
      </w:tr>
      <w:tr w:rsidR="00CF0929" w:rsidRPr="00982105" w:rsidTr="00862258">
        <w:tc>
          <w:tcPr>
            <w:tcW w:w="2427" w:type="pct"/>
          </w:tcPr>
          <w:p w:rsidR="00CF0929" w:rsidRPr="002B6732" w:rsidRDefault="00CF0929" w:rsidP="00862258">
            <w:pPr>
              <w:widowControl w:val="0"/>
              <w:rPr>
                <w:sz w:val="20"/>
                <w:lang w:val="fr-CA"/>
              </w:rPr>
            </w:pPr>
            <w:r w:rsidRPr="002B6732">
              <w:rPr>
                <w:sz w:val="20"/>
                <w:lang w:val="fr-CA"/>
              </w:rPr>
              <w:t>Le 9 mars 2010</w:t>
            </w:r>
          </w:p>
          <w:p w:rsidR="00CF0929" w:rsidRPr="002B6732" w:rsidRDefault="00CF0929" w:rsidP="00862258">
            <w:pPr>
              <w:widowControl w:val="0"/>
              <w:rPr>
                <w:sz w:val="20"/>
                <w:lang w:val="fr-CA"/>
              </w:rPr>
            </w:pPr>
            <w:r w:rsidRPr="002B6732">
              <w:rPr>
                <w:sz w:val="20"/>
                <w:lang w:val="fr-CA"/>
              </w:rPr>
              <w:t>Cour du Québec, Chambre criminelle et pénale</w:t>
            </w:r>
          </w:p>
          <w:p w:rsidR="00CF0929" w:rsidRPr="002B6732" w:rsidRDefault="00CF0929" w:rsidP="00862258">
            <w:pPr>
              <w:widowControl w:val="0"/>
              <w:rPr>
                <w:sz w:val="20"/>
                <w:lang w:val="fr-CA"/>
              </w:rPr>
            </w:pPr>
            <w:r w:rsidRPr="002B6732">
              <w:rPr>
                <w:sz w:val="20"/>
                <w:lang w:val="fr-CA"/>
              </w:rPr>
              <w:t>(Le juge Marleau)</w:t>
            </w:r>
          </w:p>
          <w:p w:rsidR="00CF0929" w:rsidRPr="002B6732" w:rsidRDefault="00CF0929" w:rsidP="00862258">
            <w:pPr>
              <w:widowControl w:val="0"/>
              <w:rPr>
                <w:sz w:val="20"/>
                <w:lang w:val="fr-FR"/>
              </w:rPr>
            </w:pPr>
          </w:p>
        </w:tc>
        <w:tc>
          <w:tcPr>
            <w:tcW w:w="243" w:type="pct"/>
          </w:tcPr>
          <w:p w:rsidR="00CF0929" w:rsidRPr="002B6732" w:rsidRDefault="00CF0929" w:rsidP="00862258">
            <w:pPr>
              <w:widowControl w:val="0"/>
              <w:rPr>
                <w:sz w:val="20"/>
                <w:lang w:val="fr-FR"/>
              </w:rPr>
            </w:pPr>
          </w:p>
        </w:tc>
        <w:tc>
          <w:tcPr>
            <w:tcW w:w="2330" w:type="pct"/>
          </w:tcPr>
          <w:p w:rsidR="00CF0929" w:rsidRPr="002B6732" w:rsidRDefault="00CF0929" w:rsidP="00CF0929">
            <w:pPr>
              <w:widowControl w:val="0"/>
              <w:jc w:val="both"/>
              <w:rPr>
                <w:sz w:val="20"/>
                <w:lang w:val="fr-CA"/>
              </w:rPr>
            </w:pPr>
            <w:r w:rsidRPr="002B6732">
              <w:rPr>
                <w:sz w:val="20"/>
                <w:lang w:val="fr-CA"/>
              </w:rPr>
              <w:t>Peine infligée : 22 mois d’emprisonnement, ordonnance de probation de 3 ans, ordonnance de prélèvement pour analyse génétique, ordonnance d'inscription au registre sexuel et interdiction de posséder des armes</w:t>
            </w:r>
          </w:p>
          <w:p w:rsidR="00CF0929" w:rsidRPr="002B6732" w:rsidRDefault="00CF0929" w:rsidP="00CF0929">
            <w:pPr>
              <w:widowControl w:val="0"/>
              <w:jc w:val="both"/>
              <w:rPr>
                <w:sz w:val="20"/>
                <w:lang w:val="fr-CA"/>
              </w:rPr>
            </w:pPr>
          </w:p>
        </w:tc>
      </w:tr>
      <w:tr w:rsidR="00CF0929" w:rsidRPr="00982105" w:rsidTr="00862258">
        <w:tc>
          <w:tcPr>
            <w:tcW w:w="2427" w:type="pct"/>
          </w:tcPr>
          <w:p w:rsidR="00CF0929" w:rsidRPr="002B6732" w:rsidRDefault="00CF0929" w:rsidP="00862258">
            <w:pPr>
              <w:widowControl w:val="0"/>
              <w:rPr>
                <w:sz w:val="20"/>
                <w:lang w:val="fr-CA"/>
              </w:rPr>
            </w:pPr>
            <w:r w:rsidRPr="002B6732">
              <w:rPr>
                <w:sz w:val="20"/>
                <w:lang w:val="fr-CA"/>
              </w:rPr>
              <w:t>Le 1 novembre 2010</w:t>
            </w:r>
          </w:p>
          <w:p w:rsidR="00CF0929" w:rsidRPr="002B6732" w:rsidRDefault="00CF0929" w:rsidP="00862258">
            <w:pPr>
              <w:widowControl w:val="0"/>
              <w:rPr>
                <w:sz w:val="20"/>
                <w:lang w:val="fr-CA"/>
              </w:rPr>
            </w:pPr>
            <w:r w:rsidRPr="002B6732">
              <w:rPr>
                <w:sz w:val="20"/>
                <w:lang w:val="fr-CA"/>
              </w:rPr>
              <w:t>Cour d’appel du Québec (Montréal)</w:t>
            </w:r>
          </w:p>
          <w:p w:rsidR="00CF0929" w:rsidRPr="002B6732" w:rsidRDefault="00CF0929" w:rsidP="00862258">
            <w:pPr>
              <w:widowControl w:val="0"/>
              <w:rPr>
                <w:sz w:val="20"/>
                <w:lang w:val="fr-CA"/>
              </w:rPr>
            </w:pPr>
            <w:r w:rsidRPr="002B6732">
              <w:rPr>
                <w:sz w:val="20"/>
                <w:lang w:val="fr-CA"/>
              </w:rPr>
              <w:t>(Les juges Chamberland, Léger et Gagnon)</w:t>
            </w:r>
          </w:p>
          <w:p w:rsidR="00CF0929" w:rsidRPr="002B6732" w:rsidRDefault="00CF0929" w:rsidP="003C5AE9">
            <w:pPr>
              <w:widowControl w:val="0"/>
              <w:rPr>
                <w:sz w:val="20"/>
                <w:lang w:val="fr-FR"/>
              </w:rPr>
            </w:pPr>
            <w:r w:rsidRPr="002B6732">
              <w:rPr>
                <w:sz w:val="20"/>
                <w:lang w:val="fr-CA"/>
              </w:rPr>
              <w:t>Référence neutre : 2010 QCCA 1956</w:t>
            </w:r>
          </w:p>
        </w:tc>
        <w:tc>
          <w:tcPr>
            <w:tcW w:w="243" w:type="pct"/>
          </w:tcPr>
          <w:p w:rsidR="00CF0929" w:rsidRPr="002B6732" w:rsidRDefault="00CF0929" w:rsidP="00862258">
            <w:pPr>
              <w:widowControl w:val="0"/>
              <w:rPr>
                <w:sz w:val="20"/>
                <w:lang w:val="fr-FR"/>
              </w:rPr>
            </w:pPr>
          </w:p>
        </w:tc>
        <w:tc>
          <w:tcPr>
            <w:tcW w:w="2330" w:type="pct"/>
          </w:tcPr>
          <w:p w:rsidR="00CF0929" w:rsidRPr="002B6732" w:rsidRDefault="00CF0929" w:rsidP="00CF0929">
            <w:pPr>
              <w:widowControl w:val="0"/>
              <w:jc w:val="both"/>
              <w:rPr>
                <w:sz w:val="20"/>
                <w:lang w:val="fr-CA"/>
              </w:rPr>
            </w:pPr>
            <w:r w:rsidRPr="002B6732">
              <w:rPr>
                <w:sz w:val="20"/>
                <w:lang w:val="fr-CA"/>
              </w:rPr>
              <w:t>Pourvoi accueilli, jugement de première instance infirmé, peine augmentée à 3 ans d’emprisonnement et ordonnance de probation biffée</w:t>
            </w:r>
          </w:p>
          <w:p w:rsidR="00CF0929" w:rsidRPr="002B6732" w:rsidRDefault="00CF0929" w:rsidP="00CF0929">
            <w:pPr>
              <w:widowControl w:val="0"/>
              <w:jc w:val="both"/>
              <w:rPr>
                <w:sz w:val="20"/>
                <w:lang w:val="fr-CA"/>
              </w:rPr>
            </w:pPr>
          </w:p>
        </w:tc>
      </w:tr>
      <w:tr w:rsidR="00CF0929" w:rsidRPr="002B6732" w:rsidTr="003C5AE9">
        <w:trPr>
          <w:cantSplit/>
        </w:trPr>
        <w:tc>
          <w:tcPr>
            <w:tcW w:w="2427" w:type="pct"/>
          </w:tcPr>
          <w:p w:rsidR="00CF0929" w:rsidRPr="002B6732" w:rsidRDefault="00CF0929" w:rsidP="00862258">
            <w:pPr>
              <w:widowControl w:val="0"/>
              <w:rPr>
                <w:sz w:val="20"/>
                <w:lang w:val="fr-CA"/>
              </w:rPr>
            </w:pPr>
            <w:r w:rsidRPr="002B6732">
              <w:rPr>
                <w:sz w:val="20"/>
                <w:lang w:val="fr-CA"/>
              </w:rPr>
              <w:lastRenderedPageBreak/>
              <w:t>Le 20 décembre 2010</w:t>
            </w:r>
          </w:p>
          <w:p w:rsidR="00CF0929" w:rsidRPr="002B6732" w:rsidRDefault="00CF0929" w:rsidP="00862258">
            <w:pPr>
              <w:widowControl w:val="0"/>
              <w:rPr>
                <w:sz w:val="20"/>
                <w:lang w:val="fr-FR"/>
              </w:rPr>
            </w:pPr>
            <w:r w:rsidRPr="002B6732">
              <w:rPr>
                <w:sz w:val="20"/>
                <w:lang w:val="fr-CA"/>
              </w:rPr>
              <w:t>Cour suprême du Canada</w:t>
            </w:r>
          </w:p>
        </w:tc>
        <w:tc>
          <w:tcPr>
            <w:tcW w:w="243" w:type="pct"/>
          </w:tcPr>
          <w:p w:rsidR="00CF0929" w:rsidRPr="002B6732" w:rsidRDefault="00CF0929" w:rsidP="00862258">
            <w:pPr>
              <w:widowControl w:val="0"/>
              <w:rPr>
                <w:sz w:val="20"/>
                <w:lang w:val="fr-FR"/>
              </w:rPr>
            </w:pPr>
          </w:p>
        </w:tc>
        <w:tc>
          <w:tcPr>
            <w:tcW w:w="2330" w:type="pct"/>
          </w:tcPr>
          <w:p w:rsidR="00CF0929" w:rsidRPr="002B6732" w:rsidRDefault="00CF0929" w:rsidP="00862258">
            <w:pPr>
              <w:widowControl w:val="0"/>
              <w:rPr>
                <w:sz w:val="20"/>
                <w:lang w:val="fr-CA"/>
              </w:rPr>
            </w:pPr>
            <w:r w:rsidRPr="002B6732">
              <w:rPr>
                <w:sz w:val="20"/>
                <w:lang w:val="fr-CA"/>
              </w:rPr>
              <w:t>Demande d'autorisation d'appel déposée</w:t>
            </w:r>
          </w:p>
          <w:p w:rsidR="00CF0929" w:rsidRPr="002B6732" w:rsidRDefault="00CF0929" w:rsidP="00862258">
            <w:pPr>
              <w:widowControl w:val="0"/>
              <w:rPr>
                <w:sz w:val="20"/>
                <w:lang w:val="fr-CA"/>
              </w:rPr>
            </w:pP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80" style="width:2in;height:1pt" o:hrpct="0" o:hralign="center" o:hrstd="t" o:hrnoshade="t" o:hr="t" fillcolor="black [3213]" stroked="f"/>
        </w:pict>
      </w:r>
    </w:p>
    <w:p w:rsidR="00185308" w:rsidRDefault="00185308" w:rsidP="0018530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23E35" w:rsidRPr="00D23E35" w:rsidTr="00862258">
        <w:trPr>
          <w:cantSplit/>
        </w:trPr>
        <w:tc>
          <w:tcPr>
            <w:tcW w:w="1458" w:type="dxa"/>
          </w:tcPr>
          <w:p w:rsidR="00D23E35" w:rsidRPr="00D23E35" w:rsidRDefault="00D23E35" w:rsidP="00862258">
            <w:pPr>
              <w:rPr>
                <w:sz w:val="20"/>
                <w:szCs w:val="20"/>
              </w:rPr>
            </w:pPr>
            <w:r w:rsidRPr="00D23E35">
              <w:rPr>
                <w:rStyle w:val="SCCFileNumberChar"/>
                <w:sz w:val="20"/>
                <w:szCs w:val="20"/>
              </w:rPr>
              <w:t>34030</w:t>
            </w:r>
          </w:p>
          <w:p w:rsidR="00D23E35" w:rsidRPr="00D23E35" w:rsidRDefault="00D23E35" w:rsidP="00862258">
            <w:pPr>
              <w:rPr>
                <w:b/>
                <w:sz w:val="20"/>
                <w:szCs w:val="20"/>
                <w:lang w:val="fr-CA"/>
              </w:rPr>
            </w:pPr>
          </w:p>
        </w:tc>
        <w:tc>
          <w:tcPr>
            <w:tcW w:w="8118" w:type="dxa"/>
          </w:tcPr>
          <w:p w:rsidR="00D23E35" w:rsidRPr="00D23E35" w:rsidRDefault="00D23E35" w:rsidP="00862258">
            <w:pPr>
              <w:rPr>
                <w:sz w:val="20"/>
                <w:szCs w:val="20"/>
              </w:rPr>
            </w:pPr>
            <w:r w:rsidRPr="00D23E35">
              <w:rPr>
                <w:rStyle w:val="SCCLsocChar"/>
                <w:sz w:val="20"/>
                <w:szCs w:val="20"/>
                <w:lang w:val="en-CA"/>
              </w:rPr>
              <w:t>Alan Geoffrey Steele v. Her Majesty the Queen</w:t>
            </w:r>
            <w:r w:rsidRPr="00D23E35">
              <w:rPr>
                <w:sz w:val="20"/>
                <w:szCs w:val="20"/>
              </w:rPr>
              <w:t xml:space="preserve"> (B.C.) (Criminal) (By Leave)</w:t>
            </w:r>
          </w:p>
          <w:p w:rsidR="00D23E35" w:rsidRPr="00D23E35" w:rsidRDefault="00D23E35" w:rsidP="00862258">
            <w:pPr>
              <w:rPr>
                <w:sz w:val="20"/>
                <w:szCs w:val="20"/>
              </w:rPr>
            </w:pPr>
          </w:p>
        </w:tc>
      </w:tr>
      <w:tr w:rsidR="00D23E35" w:rsidRPr="00D23E35" w:rsidTr="00862258">
        <w:trPr>
          <w:cantSplit/>
        </w:trPr>
        <w:tc>
          <w:tcPr>
            <w:tcW w:w="1458" w:type="dxa"/>
          </w:tcPr>
          <w:p w:rsidR="00D23E35" w:rsidRPr="00D23E35" w:rsidRDefault="00D23E35" w:rsidP="00862258">
            <w:pPr>
              <w:rPr>
                <w:sz w:val="20"/>
                <w:szCs w:val="20"/>
              </w:rPr>
            </w:pPr>
            <w:r w:rsidRPr="00D23E35">
              <w:rPr>
                <w:sz w:val="20"/>
                <w:szCs w:val="20"/>
              </w:rPr>
              <w:t>Coram :</w:t>
            </w:r>
          </w:p>
        </w:tc>
        <w:tc>
          <w:tcPr>
            <w:tcW w:w="8118" w:type="dxa"/>
          </w:tcPr>
          <w:p w:rsidR="00D23E35" w:rsidRPr="00D23E35" w:rsidRDefault="00D23E35" w:rsidP="00862258">
            <w:pPr>
              <w:rPr>
                <w:sz w:val="20"/>
                <w:szCs w:val="20"/>
              </w:rPr>
            </w:pPr>
            <w:r w:rsidRPr="00D23E35">
              <w:rPr>
                <w:rStyle w:val="SCCCoramChar"/>
                <w:sz w:val="20"/>
                <w:szCs w:val="20"/>
                <w:lang w:val="en-CA"/>
              </w:rPr>
              <w:t>McLachlin C.J. and Abella and Cromwell JJ.</w:t>
            </w:r>
          </w:p>
          <w:p w:rsidR="00D23E35" w:rsidRPr="00D23E35" w:rsidRDefault="00D23E35" w:rsidP="00862258">
            <w:pPr>
              <w:rPr>
                <w:sz w:val="20"/>
                <w:szCs w:val="20"/>
                <w:u w:val="single"/>
              </w:rPr>
            </w:pPr>
          </w:p>
        </w:tc>
      </w:tr>
      <w:tr w:rsidR="00D23E35" w:rsidRPr="00982105" w:rsidTr="00862258">
        <w:trPr>
          <w:cantSplit/>
        </w:trPr>
        <w:tc>
          <w:tcPr>
            <w:tcW w:w="9576" w:type="dxa"/>
            <w:gridSpan w:val="2"/>
          </w:tcPr>
          <w:p w:rsidR="00D23E35" w:rsidRPr="00D23E35" w:rsidRDefault="00D23E35" w:rsidP="00862258">
            <w:pPr>
              <w:pStyle w:val="SCCShortJudgment"/>
              <w:rPr>
                <w:szCs w:val="20"/>
              </w:rPr>
            </w:pPr>
            <w:r w:rsidRPr="00D23E35">
              <w:rPr>
                <w:szCs w:val="20"/>
              </w:rPr>
              <w:t>The motion for an extension of time to serve and file the application for leave to appeal is granted.  The motion to appoint counsel is dismissed.  The application for leave to appeal from the judgment of the Court of Appeal for British Columbia (Vancouver), Number CA034199, 2010 BCCA 125, dated March 12, 2010, is dismissed without costs.</w:t>
            </w:r>
          </w:p>
          <w:p w:rsidR="00D23E35" w:rsidRPr="00D23E35" w:rsidRDefault="00D23E35" w:rsidP="00862258">
            <w:pPr>
              <w:pStyle w:val="SCCShortJudgment"/>
              <w:ind w:firstLine="0"/>
              <w:rPr>
                <w:szCs w:val="20"/>
              </w:rPr>
            </w:pPr>
          </w:p>
          <w:p w:rsidR="00D23E35" w:rsidRPr="00D23E35" w:rsidRDefault="00D23E35" w:rsidP="00862258">
            <w:pPr>
              <w:pStyle w:val="SCCShortJudgment"/>
              <w:rPr>
                <w:szCs w:val="20"/>
                <w:lang w:val="fr-CA"/>
              </w:rPr>
            </w:pPr>
            <w:r w:rsidRPr="00D23E35">
              <w:rPr>
                <w:szCs w:val="20"/>
                <w:lang w:val="fr-CA"/>
              </w:rPr>
              <w:t xml:space="preserve">La requête en prorogation du délai de signification et de dépôt de la demande d’autorisation d’appel est accordée.  La requête demandant la nomination d’un avocat  est rejetée.  La demande d’autorisation d’appel de l’arrêt de la Cour d’appel de la Colombie-Britannique (Vancouver), numéro CA034199, 2010 BCCA 125, daté du 12 mars 2010, est rejetée sans dépens. </w:t>
            </w:r>
          </w:p>
        </w:tc>
      </w:tr>
    </w:tbl>
    <w:p w:rsidR="00185308" w:rsidRPr="00D23E35" w:rsidRDefault="00185308" w:rsidP="00185308">
      <w:pPr>
        <w:rPr>
          <w:sz w:val="20"/>
          <w:szCs w:val="20"/>
          <w:lang w:val="fr-CA"/>
        </w:rPr>
      </w:pPr>
    </w:p>
    <w:p w:rsidR="00185308" w:rsidRDefault="00185308" w:rsidP="00185308">
      <w:pPr>
        <w:rPr>
          <w:sz w:val="20"/>
          <w:szCs w:val="20"/>
          <w:u w:val="single"/>
        </w:rPr>
      </w:pPr>
      <w:r>
        <w:rPr>
          <w:sz w:val="20"/>
          <w:szCs w:val="20"/>
          <w:u w:val="single"/>
        </w:rPr>
        <w:t>CASE SUMMARY</w:t>
      </w:r>
    </w:p>
    <w:p w:rsidR="00185308" w:rsidRDefault="00185308" w:rsidP="0018530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23E35" w:rsidRPr="002B6732" w:rsidTr="00862258">
        <w:tc>
          <w:tcPr>
            <w:tcW w:w="5000" w:type="pct"/>
            <w:gridSpan w:val="3"/>
          </w:tcPr>
          <w:p w:rsidR="00D23E35" w:rsidRPr="002B6732" w:rsidRDefault="00D23E35" w:rsidP="00D23E35">
            <w:pPr>
              <w:widowControl w:val="0"/>
              <w:jc w:val="both"/>
              <w:rPr>
                <w:smallCaps/>
                <w:sz w:val="20"/>
              </w:rPr>
            </w:pPr>
            <w:r w:rsidRPr="002B6732">
              <w:rPr>
                <w:smallCaps/>
                <w:sz w:val="20"/>
              </w:rPr>
              <w:t>(Publication ban on witness)</w:t>
            </w:r>
          </w:p>
          <w:p w:rsidR="00D23E35" w:rsidRPr="002B6732" w:rsidRDefault="00D23E35" w:rsidP="00D23E35">
            <w:pPr>
              <w:widowControl w:val="0"/>
              <w:jc w:val="both"/>
              <w:rPr>
                <w:sz w:val="20"/>
              </w:rPr>
            </w:pPr>
          </w:p>
          <w:p w:rsidR="00D23E35" w:rsidRPr="002B6732" w:rsidRDefault="00D23E35" w:rsidP="00D23E35">
            <w:pPr>
              <w:widowControl w:val="0"/>
              <w:jc w:val="both"/>
              <w:rPr>
                <w:sz w:val="20"/>
              </w:rPr>
            </w:pPr>
            <w:r w:rsidRPr="002B6732">
              <w:rPr>
                <w:sz w:val="20"/>
              </w:rPr>
              <w:t>Charter of rights – Criminal law – Second degree murder – Ineffective  representation of counsel – Whether the Court of Appeal acted improperly, erring in denying the Applicant the opportunity to cross-examine trial counsel – Whether a lower court’s deliberate failure to address a ground of appeal, knowing in doing so, that as an argument of mixed fact and law it is unlikely to be addressed by a higher court, effectively circumvents the ideals and principles of justice – Whether the Court of Appeal erred in its standard for determining the criteria for admitting fresh evidence, resulting in the subsequent disallowing of that evidence.</w:t>
            </w:r>
          </w:p>
          <w:p w:rsidR="00D23E35" w:rsidRPr="002B6732" w:rsidRDefault="00D23E35" w:rsidP="00D23E35">
            <w:pPr>
              <w:widowControl w:val="0"/>
              <w:jc w:val="both"/>
              <w:rPr>
                <w:sz w:val="20"/>
              </w:rPr>
            </w:pPr>
          </w:p>
        </w:tc>
      </w:tr>
      <w:tr w:rsidR="00D23E35" w:rsidRPr="002B6732" w:rsidTr="00862258">
        <w:tc>
          <w:tcPr>
            <w:tcW w:w="5000" w:type="pct"/>
            <w:gridSpan w:val="3"/>
          </w:tcPr>
          <w:p w:rsidR="00D23E35" w:rsidRPr="002B6732" w:rsidRDefault="00D23E35" w:rsidP="00D23E35">
            <w:pPr>
              <w:widowControl w:val="0"/>
              <w:jc w:val="both"/>
              <w:rPr>
                <w:sz w:val="20"/>
              </w:rPr>
            </w:pPr>
            <w:r w:rsidRPr="002B6732">
              <w:rPr>
                <w:sz w:val="20"/>
              </w:rPr>
              <w:t>Steele was charged with the second degree murder of Cindy Kaplan who died in Vancouver on January 1, 2002.  She had been beaten to death in her apartment.  The primary cause of death was a severed vertebral artery that caused a large amount of bleeding at the base of the skull.  Steele was not charged until late September, 2003 after a police sting operation had produced an inculpatory statement from him.  He was found guilty by a judge and jury and sentenced to life imprisonment with no eligibility for parole for 10 years.</w:t>
            </w:r>
          </w:p>
          <w:p w:rsidR="00D23E35" w:rsidRPr="002B6732" w:rsidRDefault="00D23E35" w:rsidP="00D23E35">
            <w:pPr>
              <w:widowControl w:val="0"/>
              <w:jc w:val="both"/>
              <w:rPr>
                <w:sz w:val="20"/>
              </w:rPr>
            </w:pPr>
          </w:p>
        </w:tc>
      </w:tr>
      <w:tr w:rsidR="00D23E35" w:rsidRPr="002B6732" w:rsidTr="00862258">
        <w:tc>
          <w:tcPr>
            <w:tcW w:w="2427" w:type="pct"/>
          </w:tcPr>
          <w:p w:rsidR="00D23E35" w:rsidRPr="002B6732" w:rsidRDefault="00D23E35" w:rsidP="00862258">
            <w:pPr>
              <w:widowControl w:val="0"/>
              <w:rPr>
                <w:sz w:val="20"/>
              </w:rPr>
            </w:pPr>
            <w:r w:rsidRPr="002B6732">
              <w:rPr>
                <w:sz w:val="20"/>
              </w:rPr>
              <w:t>May 17, 2006</w:t>
            </w:r>
          </w:p>
          <w:p w:rsidR="00D23E35" w:rsidRPr="002B6732" w:rsidRDefault="00D23E35" w:rsidP="00862258">
            <w:pPr>
              <w:widowControl w:val="0"/>
              <w:rPr>
                <w:sz w:val="20"/>
              </w:rPr>
            </w:pPr>
            <w:r w:rsidRPr="002B6732">
              <w:rPr>
                <w:sz w:val="20"/>
              </w:rPr>
              <w:t>Supreme Court of British Columbia</w:t>
            </w:r>
          </w:p>
          <w:p w:rsidR="00D23E35" w:rsidRPr="002B6732" w:rsidRDefault="00D23E35" w:rsidP="00862258">
            <w:pPr>
              <w:widowControl w:val="0"/>
              <w:rPr>
                <w:sz w:val="20"/>
              </w:rPr>
            </w:pPr>
            <w:r w:rsidRPr="002B6732">
              <w:rPr>
                <w:sz w:val="20"/>
              </w:rPr>
              <w:t>(Silverman J.)</w:t>
            </w:r>
          </w:p>
          <w:p w:rsidR="00D23E35" w:rsidRPr="002B6732" w:rsidRDefault="00D23E35" w:rsidP="00862258">
            <w:pPr>
              <w:widowControl w:val="0"/>
              <w:rPr>
                <w:sz w:val="20"/>
              </w:rPr>
            </w:pPr>
          </w:p>
        </w:tc>
        <w:tc>
          <w:tcPr>
            <w:tcW w:w="243" w:type="pct"/>
          </w:tcPr>
          <w:p w:rsidR="00D23E35" w:rsidRPr="002B6732" w:rsidRDefault="00D23E35" w:rsidP="00862258">
            <w:pPr>
              <w:widowControl w:val="0"/>
              <w:rPr>
                <w:sz w:val="20"/>
              </w:rPr>
            </w:pPr>
          </w:p>
        </w:tc>
        <w:tc>
          <w:tcPr>
            <w:tcW w:w="2330" w:type="pct"/>
          </w:tcPr>
          <w:p w:rsidR="00D23E35" w:rsidRPr="002B6732" w:rsidRDefault="00D23E35" w:rsidP="00862258">
            <w:pPr>
              <w:widowControl w:val="0"/>
              <w:rPr>
                <w:sz w:val="20"/>
              </w:rPr>
            </w:pPr>
            <w:r w:rsidRPr="002B6732">
              <w:rPr>
                <w:sz w:val="20"/>
              </w:rPr>
              <w:t>Applicant found guilty of second degree murder</w:t>
            </w:r>
          </w:p>
        </w:tc>
      </w:tr>
      <w:tr w:rsidR="00D23E35" w:rsidRPr="002B6732" w:rsidTr="00862258">
        <w:tc>
          <w:tcPr>
            <w:tcW w:w="2427" w:type="pct"/>
          </w:tcPr>
          <w:p w:rsidR="00D23E35" w:rsidRPr="002B6732" w:rsidRDefault="00D23E35" w:rsidP="00862258">
            <w:pPr>
              <w:widowControl w:val="0"/>
              <w:rPr>
                <w:sz w:val="20"/>
              </w:rPr>
            </w:pPr>
            <w:r w:rsidRPr="002B6732">
              <w:rPr>
                <w:sz w:val="20"/>
              </w:rPr>
              <w:t>March 12, 2010</w:t>
            </w:r>
          </w:p>
          <w:p w:rsidR="00D23E35" w:rsidRPr="002B6732" w:rsidRDefault="00D23E35" w:rsidP="00862258">
            <w:pPr>
              <w:widowControl w:val="0"/>
              <w:rPr>
                <w:sz w:val="20"/>
              </w:rPr>
            </w:pPr>
            <w:r w:rsidRPr="002B6732">
              <w:rPr>
                <w:sz w:val="20"/>
              </w:rPr>
              <w:t>Court of Appeal for British Columbia</w:t>
            </w:r>
          </w:p>
          <w:p w:rsidR="00D23E35" w:rsidRPr="002B6732" w:rsidRDefault="00D23E35" w:rsidP="00862258">
            <w:pPr>
              <w:widowControl w:val="0"/>
              <w:rPr>
                <w:sz w:val="20"/>
              </w:rPr>
            </w:pPr>
            <w:r w:rsidRPr="002B6732">
              <w:rPr>
                <w:sz w:val="20"/>
              </w:rPr>
              <w:t>(Vancouver)</w:t>
            </w:r>
          </w:p>
          <w:p w:rsidR="00D23E35" w:rsidRPr="002B6732" w:rsidRDefault="00D23E35" w:rsidP="00862258">
            <w:pPr>
              <w:widowControl w:val="0"/>
              <w:rPr>
                <w:sz w:val="20"/>
              </w:rPr>
            </w:pPr>
            <w:r w:rsidRPr="002B6732">
              <w:rPr>
                <w:sz w:val="20"/>
              </w:rPr>
              <w:t>(Finch C.J.,  Hall and  Chiasson JJ.A.)</w:t>
            </w:r>
          </w:p>
          <w:p w:rsidR="00D23E35" w:rsidRPr="002B6732" w:rsidRDefault="00D23E35" w:rsidP="00862258">
            <w:pPr>
              <w:widowControl w:val="0"/>
              <w:rPr>
                <w:sz w:val="20"/>
              </w:rPr>
            </w:pPr>
            <w:r w:rsidRPr="002B6732">
              <w:rPr>
                <w:sz w:val="20"/>
              </w:rPr>
              <w:t>Neutral citation: 2010 BCCA 125</w:t>
            </w:r>
          </w:p>
          <w:p w:rsidR="00D23E35" w:rsidRPr="002B6732" w:rsidRDefault="00D23E35" w:rsidP="00862258">
            <w:pPr>
              <w:widowControl w:val="0"/>
              <w:rPr>
                <w:sz w:val="20"/>
              </w:rPr>
            </w:pPr>
            <w:r w:rsidRPr="002B6732">
              <w:rPr>
                <w:sz w:val="20"/>
              </w:rPr>
              <w:t>CA034199</w:t>
            </w:r>
          </w:p>
          <w:p w:rsidR="00D23E35" w:rsidRPr="002B6732" w:rsidRDefault="00D23E35" w:rsidP="00862258">
            <w:pPr>
              <w:widowControl w:val="0"/>
              <w:rPr>
                <w:sz w:val="20"/>
              </w:rPr>
            </w:pPr>
          </w:p>
        </w:tc>
        <w:tc>
          <w:tcPr>
            <w:tcW w:w="243" w:type="pct"/>
          </w:tcPr>
          <w:p w:rsidR="00D23E35" w:rsidRPr="002B6732" w:rsidRDefault="00D23E35" w:rsidP="00862258">
            <w:pPr>
              <w:widowControl w:val="0"/>
              <w:rPr>
                <w:sz w:val="20"/>
              </w:rPr>
            </w:pPr>
          </w:p>
        </w:tc>
        <w:tc>
          <w:tcPr>
            <w:tcW w:w="2330" w:type="pct"/>
          </w:tcPr>
          <w:p w:rsidR="00D23E35" w:rsidRPr="002B6732" w:rsidRDefault="00D23E35" w:rsidP="00862258">
            <w:pPr>
              <w:widowControl w:val="0"/>
              <w:rPr>
                <w:sz w:val="20"/>
              </w:rPr>
            </w:pPr>
            <w:r w:rsidRPr="002B6732">
              <w:rPr>
                <w:sz w:val="20"/>
              </w:rPr>
              <w:t>Appeal dismissed</w:t>
            </w:r>
          </w:p>
          <w:p w:rsidR="00D23E35" w:rsidRPr="002B6732" w:rsidRDefault="00D23E35" w:rsidP="00862258">
            <w:pPr>
              <w:widowControl w:val="0"/>
              <w:rPr>
                <w:sz w:val="20"/>
              </w:rPr>
            </w:pPr>
          </w:p>
        </w:tc>
      </w:tr>
    </w:tbl>
    <w:p w:rsidR="00D23E35" w:rsidRDefault="00D23E35"/>
    <w:tbl>
      <w:tblPr>
        <w:tblW w:w="4952" w:type="pct"/>
        <w:tblLayout w:type="fixed"/>
        <w:tblCellMar>
          <w:left w:w="0" w:type="dxa"/>
          <w:bottom w:w="99" w:type="dxa"/>
          <w:right w:w="0" w:type="dxa"/>
        </w:tblCellMar>
        <w:tblLook w:val="04A0"/>
      </w:tblPr>
      <w:tblGrid>
        <w:gridCol w:w="4624"/>
        <w:gridCol w:w="463"/>
        <w:gridCol w:w="4440"/>
      </w:tblGrid>
      <w:tr w:rsidR="00D23E35" w:rsidRPr="002B6732" w:rsidTr="00D23E35">
        <w:trPr>
          <w:cantSplit/>
        </w:trPr>
        <w:tc>
          <w:tcPr>
            <w:tcW w:w="2427" w:type="pct"/>
          </w:tcPr>
          <w:p w:rsidR="00D23E35" w:rsidRPr="002B6732" w:rsidRDefault="00D23E35" w:rsidP="00862258">
            <w:pPr>
              <w:widowControl w:val="0"/>
              <w:rPr>
                <w:sz w:val="20"/>
              </w:rPr>
            </w:pPr>
            <w:r w:rsidRPr="002B6732">
              <w:rPr>
                <w:sz w:val="20"/>
              </w:rPr>
              <w:lastRenderedPageBreak/>
              <w:t>December 20, 2010</w:t>
            </w:r>
          </w:p>
          <w:p w:rsidR="00D23E35" w:rsidRPr="002B6732" w:rsidRDefault="00D23E35" w:rsidP="00862258">
            <w:pPr>
              <w:widowControl w:val="0"/>
              <w:rPr>
                <w:sz w:val="20"/>
              </w:rPr>
            </w:pPr>
            <w:r w:rsidRPr="002B6732">
              <w:rPr>
                <w:sz w:val="20"/>
              </w:rPr>
              <w:t>Supreme Court of Canada</w:t>
            </w:r>
          </w:p>
        </w:tc>
        <w:tc>
          <w:tcPr>
            <w:tcW w:w="243" w:type="pct"/>
          </w:tcPr>
          <w:p w:rsidR="00D23E35" w:rsidRPr="002B6732" w:rsidRDefault="00D23E35" w:rsidP="00862258">
            <w:pPr>
              <w:widowControl w:val="0"/>
              <w:rPr>
                <w:sz w:val="20"/>
              </w:rPr>
            </w:pPr>
          </w:p>
        </w:tc>
        <w:tc>
          <w:tcPr>
            <w:tcW w:w="2330" w:type="pct"/>
          </w:tcPr>
          <w:p w:rsidR="00D23E35" w:rsidRPr="002B6732" w:rsidRDefault="00D23E35" w:rsidP="00D23E35">
            <w:pPr>
              <w:widowControl w:val="0"/>
              <w:jc w:val="both"/>
              <w:rPr>
                <w:sz w:val="20"/>
              </w:rPr>
            </w:pPr>
            <w:r w:rsidRPr="002B6732">
              <w:rPr>
                <w:sz w:val="20"/>
              </w:rPr>
              <w:t>Motion for extension of time to serve and file application for leave to appeal; Application for leave to appeal filed</w:t>
            </w:r>
          </w:p>
        </w:tc>
      </w:tr>
    </w:tbl>
    <w:p w:rsidR="00185308" w:rsidRPr="00185308" w:rsidRDefault="00185308" w:rsidP="00185308">
      <w:pPr>
        <w:rPr>
          <w:sz w:val="20"/>
          <w:szCs w:val="20"/>
        </w:rPr>
      </w:pPr>
    </w:p>
    <w:p w:rsidR="00185308" w:rsidRDefault="00853D70" w:rsidP="00185308">
      <w:pPr>
        <w:rPr>
          <w:sz w:val="20"/>
          <w:szCs w:val="20"/>
          <w:lang w:val="fr-CA"/>
        </w:rPr>
      </w:pPr>
      <w:r w:rsidRPr="00853D70">
        <w:rPr>
          <w:sz w:val="20"/>
          <w:szCs w:val="20"/>
          <w:lang w:val="fr-CA"/>
        </w:rPr>
        <w:pict>
          <v:rect id="_x0000_i1081" style="width:2in;height:1pt" o:hrpct="0" o:hralign="center" o:hrstd="t" o:hrnoshade="t" o:hr="t" fillcolor="black [3213]" stroked="f"/>
        </w:pict>
      </w:r>
    </w:p>
    <w:p w:rsidR="00185308" w:rsidRDefault="00185308" w:rsidP="00185308">
      <w:pPr>
        <w:rPr>
          <w:sz w:val="20"/>
          <w:szCs w:val="20"/>
          <w:lang w:val="fr-CA"/>
        </w:rPr>
      </w:pPr>
    </w:p>
    <w:p w:rsidR="00185308" w:rsidRDefault="00185308" w:rsidP="00185308">
      <w:pPr>
        <w:rPr>
          <w:sz w:val="20"/>
          <w:szCs w:val="20"/>
          <w:lang w:val="fr-CA"/>
        </w:rPr>
      </w:pPr>
      <w:r>
        <w:rPr>
          <w:sz w:val="20"/>
          <w:szCs w:val="20"/>
          <w:u w:val="single"/>
          <w:lang w:val="fr-CA"/>
        </w:rPr>
        <w:t>RÉSUMÉ DE L’AFFAIRE</w:t>
      </w:r>
    </w:p>
    <w:p w:rsidR="00185308" w:rsidRDefault="00185308" w:rsidP="00185308">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D23E35" w:rsidRPr="00982105" w:rsidTr="00862258">
        <w:tc>
          <w:tcPr>
            <w:tcW w:w="5000" w:type="pct"/>
            <w:gridSpan w:val="3"/>
          </w:tcPr>
          <w:p w:rsidR="00D23E35" w:rsidRPr="002B6732" w:rsidRDefault="00D23E35" w:rsidP="00D23E35">
            <w:pPr>
              <w:widowControl w:val="0"/>
              <w:jc w:val="both"/>
              <w:rPr>
                <w:smallCaps/>
                <w:sz w:val="20"/>
                <w:lang w:val="fr-CA"/>
              </w:rPr>
            </w:pPr>
            <w:r w:rsidRPr="002B6732">
              <w:rPr>
                <w:smallCaps/>
                <w:sz w:val="20"/>
                <w:lang w:val="fr-CA"/>
              </w:rPr>
              <w:t>(Ordonnance de non-publication visant un témoin)</w:t>
            </w:r>
          </w:p>
          <w:p w:rsidR="00D23E35" w:rsidRPr="002B6732" w:rsidRDefault="00D23E35" w:rsidP="00D23E35">
            <w:pPr>
              <w:widowControl w:val="0"/>
              <w:jc w:val="both"/>
              <w:rPr>
                <w:sz w:val="20"/>
                <w:lang w:val="fr-CA"/>
              </w:rPr>
            </w:pPr>
          </w:p>
          <w:p w:rsidR="00D23E35" w:rsidRPr="002B6732" w:rsidRDefault="00D23E35" w:rsidP="00D23E35">
            <w:pPr>
              <w:widowControl w:val="0"/>
              <w:jc w:val="both"/>
              <w:rPr>
                <w:sz w:val="20"/>
                <w:lang w:val="fr-CA"/>
              </w:rPr>
            </w:pPr>
            <w:r w:rsidRPr="002B6732">
              <w:rPr>
                <w:sz w:val="20"/>
                <w:lang w:val="fr-CA"/>
              </w:rPr>
              <w:t>Charte des droits – Droit criminel – Meurtre au deuxième degré – Représentation inefficace par l’avocat – La Cour d’appel a-t-elle eu tort de refuser au demandeur l’occasion de contre interroger l’avocat au procès? – Le défaut délibéré d’une juridiction inférieure de traiter un motif d’appel, sachant que ce faisant, il est peu probable que le motif, en tant qu’argument mixte de fait et de droit, soit traité par une juridiction supérieure, fait-il entorse aux idéaux et aux principes de la justice? – La Cour d’appel a-t-elle commis une erreur dans sa norme pour déterminer les critères d’admission de nouveaux éléments de preuve, entraînant ainsi leur exclusion subséquente?</w:t>
            </w:r>
          </w:p>
          <w:p w:rsidR="00D23E35" w:rsidRPr="002B6732" w:rsidRDefault="00D23E35" w:rsidP="00D23E35">
            <w:pPr>
              <w:widowControl w:val="0"/>
              <w:jc w:val="both"/>
              <w:rPr>
                <w:sz w:val="20"/>
                <w:lang w:val="fr-CA"/>
              </w:rPr>
            </w:pPr>
          </w:p>
        </w:tc>
      </w:tr>
      <w:tr w:rsidR="00D23E35" w:rsidRPr="00982105" w:rsidTr="00862258">
        <w:tc>
          <w:tcPr>
            <w:tcW w:w="5000" w:type="pct"/>
            <w:gridSpan w:val="3"/>
          </w:tcPr>
          <w:p w:rsidR="00D23E35" w:rsidRPr="002B6732" w:rsidRDefault="00D23E35" w:rsidP="00D23E35">
            <w:pPr>
              <w:widowControl w:val="0"/>
              <w:jc w:val="both"/>
              <w:rPr>
                <w:sz w:val="20"/>
                <w:lang w:val="fr-CA"/>
              </w:rPr>
            </w:pPr>
            <w:r w:rsidRPr="002B6732">
              <w:rPr>
                <w:sz w:val="20"/>
                <w:lang w:val="fr-CA"/>
              </w:rPr>
              <w:t>Monsieur Steele a été accusé du meurtre de Cindy Kaplan qui est décédée à Vancouver le 1</w:t>
            </w:r>
            <w:r w:rsidRPr="002B6732">
              <w:rPr>
                <w:sz w:val="20"/>
                <w:vertAlign w:val="superscript"/>
                <w:lang w:val="fr-CA"/>
              </w:rPr>
              <w:t>er</w:t>
            </w:r>
            <w:r w:rsidRPr="002B6732">
              <w:rPr>
                <w:sz w:val="20"/>
                <w:lang w:val="fr-CA"/>
              </w:rPr>
              <w:t xml:space="preserve"> janvier 2002.  Elle avait été battue à mort dans son appartement. La cause principale du décès a été le sectionnement d’une artère vertébrale qui a entraîné une importante hémorragie à la base du crâne. Monsieur Steele n’a été accusé qu’en septembre 2003 après une opération policière par infiltration qui avait produit une déclaration inculpatoire de sa part.  Il a été déclaré coupable par un juge et un jury et condamné à une peine d’emprisonnement à perpétuité, sans possibilité de libération conditionnelle avant 10 ans.</w:t>
            </w:r>
          </w:p>
          <w:p w:rsidR="00D23E35" w:rsidRPr="002B6732" w:rsidRDefault="00D23E35" w:rsidP="00D23E35">
            <w:pPr>
              <w:widowControl w:val="0"/>
              <w:jc w:val="both"/>
              <w:rPr>
                <w:sz w:val="20"/>
                <w:lang w:val="fr-CA"/>
              </w:rPr>
            </w:pPr>
          </w:p>
        </w:tc>
      </w:tr>
      <w:tr w:rsidR="00D23E35" w:rsidRPr="00982105" w:rsidTr="00862258">
        <w:tc>
          <w:tcPr>
            <w:tcW w:w="2427" w:type="pct"/>
          </w:tcPr>
          <w:p w:rsidR="00D23E35" w:rsidRPr="002B6732" w:rsidRDefault="00D23E35" w:rsidP="00862258">
            <w:pPr>
              <w:widowControl w:val="0"/>
              <w:rPr>
                <w:sz w:val="20"/>
                <w:lang w:val="fr-CA"/>
              </w:rPr>
            </w:pPr>
            <w:r w:rsidRPr="002B6732">
              <w:rPr>
                <w:sz w:val="20"/>
                <w:lang w:val="fr-CA"/>
              </w:rPr>
              <w:t>17 mai 2006</w:t>
            </w:r>
          </w:p>
          <w:p w:rsidR="00D23E35" w:rsidRPr="002B6732" w:rsidRDefault="00D23E35" w:rsidP="00862258">
            <w:pPr>
              <w:widowControl w:val="0"/>
              <w:rPr>
                <w:sz w:val="20"/>
                <w:lang w:val="fr-CA"/>
              </w:rPr>
            </w:pPr>
            <w:r w:rsidRPr="002B6732">
              <w:rPr>
                <w:sz w:val="20"/>
                <w:lang w:val="fr-CA"/>
              </w:rPr>
              <w:t>Cour suprême de la Colombie-Britannique</w:t>
            </w:r>
          </w:p>
          <w:p w:rsidR="00D23E35" w:rsidRPr="002B6732" w:rsidRDefault="00D23E35" w:rsidP="00862258">
            <w:pPr>
              <w:widowControl w:val="0"/>
              <w:rPr>
                <w:sz w:val="20"/>
                <w:lang w:val="fr-CA"/>
              </w:rPr>
            </w:pPr>
            <w:r w:rsidRPr="002B6732">
              <w:rPr>
                <w:sz w:val="20"/>
                <w:lang w:val="fr-CA"/>
              </w:rPr>
              <w:t>(Juge Silverman)</w:t>
            </w:r>
          </w:p>
          <w:p w:rsidR="00D23E35" w:rsidRPr="002B6732" w:rsidRDefault="00D23E35" w:rsidP="00862258">
            <w:pPr>
              <w:widowControl w:val="0"/>
              <w:rPr>
                <w:sz w:val="20"/>
                <w:lang w:val="fr-CA"/>
              </w:rPr>
            </w:pPr>
          </w:p>
        </w:tc>
        <w:tc>
          <w:tcPr>
            <w:tcW w:w="243" w:type="pct"/>
          </w:tcPr>
          <w:p w:rsidR="00D23E35" w:rsidRPr="002B6732" w:rsidRDefault="00D23E35" w:rsidP="00862258">
            <w:pPr>
              <w:widowControl w:val="0"/>
              <w:rPr>
                <w:sz w:val="20"/>
                <w:lang w:val="fr-CA"/>
              </w:rPr>
            </w:pPr>
          </w:p>
        </w:tc>
        <w:tc>
          <w:tcPr>
            <w:tcW w:w="2330" w:type="pct"/>
          </w:tcPr>
          <w:p w:rsidR="00D23E35" w:rsidRPr="002B6732" w:rsidRDefault="00D23E35" w:rsidP="00D23E35">
            <w:pPr>
              <w:widowControl w:val="0"/>
              <w:jc w:val="both"/>
              <w:rPr>
                <w:sz w:val="20"/>
                <w:lang w:val="fr-CA"/>
              </w:rPr>
            </w:pPr>
            <w:r w:rsidRPr="002B6732">
              <w:rPr>
                <w:sz w:val="20"/>
                <w:lang w:val="fr-CA"/>
              </w:rPr>
              <w:t>Demandeur déclaré coupable de meurtre au deuxième degré</w:t>
            </w:r>
          </w:p>
        </w:tc>
      </w:tr>
      <w:tr w:rsidR="00D23E35" w:rsidRPr="002B6732" w:rsidTr="00862258">
        <w:tc>
          <w:tcPr>
            <w:tcW w:w="2427" w:type="pct"/>
          </w:tcPr>
          <w:p w:rsidR="00D23E35" w:rsidRPr="002B6732" w:rsidRDefault="00D23E35" w:rsidP="00862258">
            <w:pPr>
              <w:widowControl w:val="0"/>
              <w:rPr>
                <w:sz w:val="20"/>
                <w:lang w:val="fr-CA"/>
              </w:rPr>
            </w:pPr>
            <w:r w:rsidRPr="002B6732">
              <w:rPr>
                <w:sz w:val="20"/>
                <w:lang w:val="fr-CA"/>
              </w:rPr>
              <w:t>12 mars 2010</w:t>
            </w:r>
          </w:p>
          <w:p w:rsidR="00D23E35" w:rsidRPr="002B6732" w:rsidRDefault="00D23E35" w:rsidP="00862258">
            <w:pPr>
              <w:widowControl w:val="0"/>
              <w:rPr>
                <w:sz w:val="20"/>
                <w:lang w:val="fr-CA"/>
              </w:rPr>
            </w:pPr>
            <w:r w:rsidRPr="002B6732">
              <w:rPr>
                <w:sz w:val="20"/>
                <w:lang w:val="fr-CA"/>
              </w:rPr>
              <w:t>Cour d’appel de la Colombie-Britannique</w:t>
            </w:r>
          </w:p>
          <w:p w:rsidR="00D23E35" w:rsidRPr="002B6732" w:rsidRDefault="00D23E35" w:rsidP="00862258">
            <w:pPr>
              <w:widowControl w:val="0"/>
              <w:rPr>
                <w:sz w:val="20"/>
                <w:lang w:val="fr-CA"/>
              </w:rPr>
            </w:pPr>
            <w:r w:rsidRPr="002B6732">
              <w:rPr>
                <w:sz w:val="20"/>
                <w:lang w:val="fr-CA"/>
              </w:rPr>
              <w:t>(Vancouver)</w:t>
            </w:r>
          </w:p>
          <w:p w:rsidR="00D23E35" w:rsidRPr="002B6732" w:rsidRDefault="00D23E35" w:rsidP="00862258">
            <w:pPr>
              <w:widowControl w:val="0"/>
              <w:rPr>
                <w:sz w:val="20"/>
                <w:lang w:val="fr-CA"/>
              </w:rPr>
            </w:pPr>
            <w:r w:rsidRPr="002B6732">
              <w:rPr>
                <w:sz w:val="20"/>
                <w:lang w:val="fr-CA"/>
              </w:rPr>
              <w:t>(Juge en chef Finch,  juges Hall et  Chiasson)</w:t>
            </w:r>
          </w:p>
          <w:p w:rsidR="00D23E35" w:rsidRPr="002B6732" w:rsidRDefault="00D23E35" w:rsidP="00862258">
            <w:pPr>
              <w:widowControl w:val="0"/>
              <w:rPr>
                <w:sz w:val="20"/>
                <w:lang w:val="fr-CA"/>
              </w:rPr>
            </w:pPr>
            <w:r w:rsidRPr="002B6732">
              <w:rPr>
                <w:sz w:val="20"/>
                <w:lang w:val="fr-CA"/>
              </w:rPr>
              <w:t>Référence neutre : 2010 BCCA 125</w:t>
            </w:r>
          </w:p>
          <w:p w:rsidR="00D23E35" w:rsidRPr="002B6732" w:rsidRDefault="00D23E35" w:rsidP="00862258">
            <w:pPr>
              <w:widowControl w:val="0"/>
              <w:rPr>
                <w:sz w:val="20"/>
                <w:lang w:val="fr-CA"/>
              </w:rPr>
            </w:pPr>
            <w:r w:rsidRPr="002B6732">
              <w:rPr>
                <w:sz w:val="20"/>
                <w:lang w:val="fr-CA"/>
              </w:rPr>
              <w:t>CA034199</w:t>
            </w:r>
          </w:p>
          <w:p w:rsidR="00D23E35" w:rsidRPr="002B6732" w:rsidRDefault="00D23E35" w:rsidP="00862258">
            <w:pPr>
              <w:widowControl w:val="0"/>
              <w:rPr>
                <w:sz w:val="20"/>
                <w:lang w:val="fr-CA"/>
              </w:rPr>
            </w:pPr>
          </w:p>
        </w:tc>
        <w:tc>
          <w:tcPr>
            <w:tcW w:w="243" w:type="pct"/>
          </w:tcPr>
          <w:p w:rsidR="00D23E35" w:rsidRPr="002B6732" w:rsidRDefault="00D23E35" w:rsidP="00862258">
            <w:pPr>
              <w:widowControl w:val="0"/>
              <w:rPr>
                <w:sz w:val="20"/>
                <w:lang w:val="fr-CA"/>
              </w:rPr>
            </w:pPr>
          </w:p>
        </w:tc>
        <w:tc>
          <w:tcPr>
            <w:tcW w:w="2330" w:type="pct"/>
          </w:tcPr>
          <w:p w:rsidR="00D23E35" w:rsidRPr="002B6732" w:rsidRDefault="00D23E35" w:rsidP="00862258">
            <w:pPr>
              <w:widowControl w:val="0"/>
              <w:rPr>
                <w:sz w:val="20"/>
                <w:lang w:val="fr-CA"/>
              </w:rPr>
            </w:pPr>
            <w:r w:rsidRPr="002B6732">
              <w:rPr>
                <w:sz w:val="20"/>
                <w:lang w:val="fr-CA"/>
              </w:rPr>
              <w:t>Appel rejeté</w:t>
            </w:r>
          </w:p>
          <w:p w:rsidR="00D23E35" w:rsidRPr="002B6732" w:rsidRDefault="00D23E35" w:rsidP="00862258">
            <w:pPr>
              <w:widowControl w:val="0"/>
              <w:rPr>
                <w:sz w:val="20"/>
                <w:lang w:val="fr-CA"/>
              </w:rPr>
            </w:pPr>
          </w:p>
        </w:tc>
      </w:tr>
      <w:tr w:rsidR="00D23E35" w:rsidRPr="00982105" w:rsidTr="00862258">
        <w:tc>
          <w:tcPr>
            <w:tcW w:w="2427" w:type="pct"/>
          </w:tcPr>
          <w:p w:rsidR="00D23E35" w:rsidRPr="002B6732" w:rsidRDefault="00D23E35" w:rsidP="00862258">
            <w:pPr>
              <w:widowControl w:val="0"/>
              <w:rPr>
                <w:sz w:val="20"/>
                <w:lang w:val="fr-CA"/>
              </w:rPr>
            </w:pPr>
            <w:r w:rsidRPr="002B6732">
              <w:rPr>
                <w:sz w:val="20"/>
                <w:lang w:val="fr-CA"/>
              </w:rPr>
              <w:t>20 décembre 2010</w:t>
            </w:r>
          </w:p>
          <w:p w:rsidR="00D23E35" w:rsidRPr="002B6732" w:rsidRDefault="00D23E35" w:rsidP="00862258">
            <w:pPr>
              <w:widowControl w:val="0"/>
              <w:rPr>
                <w:sz w:val="20"/>
                <w:lang w:val="fr-CA"/>
              </w:rPr>
            </w:pPr>
            <w:r w:rsidRPr="002B6732">
              <w:rPr>
                <w:sz w:val="20"/>
                <w:lang w:val="fr-CA"/>
              </w:rPr>
              <w:t>Cour suprême du Canada</w:t>
            </w:r>
          </w:p>
        </w:tc>
        <w:tc>
          <w:tcPr>
            <w:tcW w:w="243" w:type="pct"/>
          </w:tcPr>
          <w:p w:rsidR="00D23E35" w:rsidRPr="002B6732" w:rsidRDefault="00D23E35" w:rsidP="00862258">
            <w:pPr>
              <w:widowControl w:val="0"/>
              <w:rPr>
                <w:sz w:val="20"/>
                <w:lang w:val="fr-CA"/>
              </w:rPr>
            </w:pPr>
          </w:p>
        </w:tc>
        <w:tc>
          <w:tcPr>
            <w:tcW w:w="2330" w:type="pct"/>
          </w:tcPr>
          <w:p w:rsidR="00D23E35" w:rsidRPr="002B6732" w:rsidRDefault="00D23E35" w:rsidP="00D23E35">
            <w:pPr>
              <w:widowControl w:val="0"/>
              <w:jc w:val="both"/>
              <w:rPr>
                <w:sz w:val="20"/>
                <w:lang w:val="fr-CA"/>
              </w:rPr>
            </w:pPr>
            <w:r w:rsidRPr="002B6732">
              <w:rPr>
                <w:sz w:val="20"/>
                <w:lang w:val="fr-CA"/>
              </w:rPr>
              <w:t>Requête en prorogation du délai de signification et de dépôt de la demande d’autorisation d’appel et demande d’autorisation d’appel, déposées</w:t>
            </w:r>
          </w:p>
        </w:tc>
      </w:tr>
    </w:tbl>
    <w:p w:rsidR="00185308" w:rsidRPr="00D23E35" w:rsidRDefault="00185308" w:rsidP="00185308">
      <w:pPr>
        <w:rPr>
          <w:sz w:val="20"/>
          <w:szCs w:val="20"/>
          <w:lang w:val="fr-CA"/>
        </w:rPr>
      </w:pPr>
    </w:p>
    <w:p w:rsidR="00185308" w:rsidRDefault="00853D70" w:rsidP="00185308">
      <w:pPr>
        <w:rPr>
          <w:sz w:val="20"/>
          <w:szCs w:val="20"/>
          <w:lang w:val="fr-CA"/>
        </w:rPr>
      </w:pPr>
      <w:r w:rsidRPr="00853D70">
        <w:rPr>
          <w:sz w:val="20"/>
          <w:szCs w:val="20"/>
          <w:lang w:val="fr-CA"/>
        </w:rPr>
        <w:pict>
          <v:rect id="_x0000_i1082" style="width:2in;height:1pt" o:hrpct="0" o:hralign="center" o:hrstd="t" o:hrnoshade="t" o:hr="t" fillcolor="black [3213]" stroked="f"/>
        </w:pict>
      </w:r>
    </w:p>
    <w:p w:rsidR="00185308" w:rsidRDefault="00185308" w:rsidP="00185308">
      <w:pPr>
        <w:rPr>
          <w:sz w:val="20"/>
          <w:szCs w:val="20"/>
          <w:lang w:val="fr-CA"/>
        </w:rPr>
      </w:pPr>
    </w:p>
    <w:p w:rsidR="00185308" w:rsidRPr="00C50A5C" w:rsidRDefault="00185308"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745466" w:rsidRPr="00745466" w:rsidRDefault="00745466" w:rsidP="00745466">
      <w:pPr>
        <w:tabs>
          <w:tab w:val="left" w:pos="-1440"/>
          <w:tab w:val="left" w:pos="-720"/>
        </w:tabs>
        <w:jc w:val="both"/>
        <w:rPr>
          <w:sz w:val="20"/>
          <w:szCs w:val="20"/>
          <w:lang w:val="fr-CA"/>
        </w:rPr>
      </w:pPr>
      <w:r w:rsidRPr="00745466">
        <w:rPr>
          <w:sz w:val="20"/>
          <w:szCs w:val="20"/>
          <w:lang w:val="fr-CA"/>
        </w:rPr>
        <w:t>21.03.2011</w:t>
      </w:r>
    </w:p>
    <w:p w:rsidR="00745466" w:rsidRPr="00745466" w:rsidRDefault="00745466" w:rsidP="00745466">
      <w:pPr>
        <w:tabs>
          <w:tab w:val="left" w:pos="-1440"/>
          <w:tab w:val="left" w:pos="-720"/>
        </w:tabs>
        <w:jc w:val="both"/>
        <w:rPr>
          <w:sz w:val="20"/>
          <w:szCs w:val="20"/>
          <w:lang w:val="fr-CA"/>
        </w:rPr>
      </w:pPr>
    </w:p>
    <w:p w:rsidR="00745466" w:rsidRPr="00745466" w:rsidRDefault="00745466" w:rsidP="00745466">
      <w:pPr>
        <w:jc w:val="both"/>
        <w:rPr>
          <w:sz w:val="20"/>
          <w:szCs w:val="20"/>
          <w:lang w:val="fr-CA"/>
        </w:rPr>
      </w:pPr>
      <w:r w:rsidRPr="00745466">
        <w:rPr>
          <w:sz w:val="20"/>
          <w:szCs w:val="20"/>
          <w:lang w:val="fr-CA"/>
        </w:rPr>
        <w:t>Before / Devant:   CHARRON J. / LA JUGE CHARRON</w:t>
      </w:r>
    </w:p>
    <w:p w:rsidR="00745466" w:rsidRPr="00745466" w:rsidRDefault="00745466" w:rsidP="0074546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45466" w:rsidRPr="00982105" w:rsidTr="00026986">
        <w:trPr>
          <w:trHeight w:val="151"/>
        </w:trPr>
        <w:tc>
          <w:tcPr>
            <w:tcW w:w="4338" w:type="dxa"/>
          </w:tcPr>
          <w:p w:rsidR="00745466" w:rsidRPr="00745466" w:rsidRDefault="00853D70" w:rsidP="00026986">
            <w:pPr>
              <w:tabs>
                <w:tab w:val="left" w:pos="-1440"/>
                <w:tab w:val="left" w:pos="-720"/>
              </w:tabs>
              <w:jc w:val="both"/>
              <w:rPr>
                <w:sz w:val="20"/>
                <w:szCs w:val="20"/>
              </w:rPr>
            </w:pPr>
            <w:r w:rsidRPr="00745466">
              <w:rPr>
                <w:sz w:val="20"/>
                <w:szCs w:val="20"/>
              </w:rPr>
              <w:fldChar w:fldCharType="begin"/>
            </w:r>
            <w:r w:rsidR="00745466" w:rsidRPr="00745466">
              <w:rPr>
                <w:sz w:val="20"/>
                <w:szCs w:val="20"/>
              </w:rPr>
              <w:instrText xml:space="preserve"> SEQ CHAPTER \h \r 1</w:instrText>
            </w:r>
            <w:r w:rsidRPr="00745466">
              <w:rPr>
                <w:sz w:val="20"/>
                <w:szCs w:val="20"/>
              </w:rPr>
              <w:fldChar w:fldCharType="end"/>
            </w:r>
            <w:r w:rsidR="00745466" w:rsidRPr="00745466">
              <w:rPr>
                <w:b/>
                <w:sz w:val="20"/>
                <w:szCs w:val="20"/>
              </w:rPr>
              <w:t>Motion to adduce new evidence</w:t>
            </w:r>
          </w:p>
        </w:tc>
        <w:tc>
          <w:tcPr>
            <w:tcW w:w="1170" w:type="dxa"/>
          </w:tcPr>
          <w:p w:rsidR="00745466" w:rsidRPr="00745466" w:rsidRDefault="00745466" w:rsidP="00026986">
            <w:pPr>
              <w:jc w:val="both"/>
              <w:rPr>
                <w:sz w:val="20"/>
                <w:szCs w:val="20"/>
              </w:rPr>
            </w:pPr>
          </w:p>
          <w:p w:rsidR="00745466" w:rsidRPr="00745466" w:rsidRDefault="00745466" w:rsidP="00026986">
            <w:pPr>
              <w:jc w:val="both"/>
              <w:rPr>
                <w:sz w:val="20"/>
                <w:szCs w:val="20"/>
              </w:rPr>
            </w:pPr>
          </w:p>
          <w:p w:rsidR="00745466" w:rsidRPr="00745466" w:rsidRDefault="00745466" w:rsidP="00026986">
            <w:pPr>
              <w:jc w:val="both"/>
              <w:rPr>
                <w:sz w:val="20"/>
                <w:szCs w:val="20"/>
              </w:rPr>
            </w:pPr>
          </w:p>
        </w:tc>
        <w:tc>
          <w:tcPr>
            <w:tcW w:w="4327" w:type="dxa"/>
          </w:tcPr>
          <w:p w:rsidR="00745466" w:rsidRPr="00745466" w:rsidRDefault="00745466" w:rsidP="00026986">
            <w:pPr>
              <w:jc w:val="both"/>
              <w:rPr>
                <w:b/>
                <w:sz w:val="20"/>
                <w:szCs w:val="20"/>
                <w:lang w:val="fr-CA"/>
              </w:rPr>
            </w:pPr>
            <w:r w:rsidRPr="00745466">
              <w:rPr>
                <w:b/>
                <w:bCs/>
                <w:sz w:val="20"/>
                <w:szCs w:val="20"/>
                <w:lang w:val="fr-CA"/>
              </w:rPr>
              <w:t>Requête en vue de présenter un nouvel élément de preuve</w:t>
            </w:r>
            <w:r w:rsidRPr="00745466">
              <w:rPr>
                <w:b/>
                <w:sz w:val="20"/>
                <w:szCs w:val="20"/>
                <w:lang w:val="fr-CA"/>
              </w:rPr>
              <w:t xml:space="preserve"> </w:t>
            </w:r>
            <w:r w:rsidR="00853D70" w:rsidRPr="00745466">
              <w:rPr>
                <w:b/>
                <w:sz w:val="20"/>
                <w:szCs w:val="20"/>
              </w:rPr>
              <w:fldChar w:fldCharType="begin"/>
            </w:r>
            <w:r w:rsidRPr="00745466">
              <w:rPr>
                <w:b/>
                <w:sz w:val="20"/>
                <w:szCs w:val="20"/>
                <w:lang w:val="fr-CA"/>
              </w:rPr>
              <w:instrText xml:space="preserve"> SEQ CHAPTER \h \r 1</w:instrText>
            </w:r>
            <w:r w:rsidR="00853D70" w:rsidRPr="00745466">
              <w:rPr>
                <w:b/>
                <w:sz w:val="20"/>
                <w:szCs w:val="20"/>
              </w:rPr>
              <w:fldChar w:fldCharType="end"/>
            </w:r>
            <w:r w:rsidR="00853D70" w:rsidRPr="00745466">
              <w:rPr>
                <w:b/>
                <w:sz w:val="20"/>
                <w:szCs w:val="20"/>
              </w:rPr>
              <w:fldChar w:fldCharType="begin"/>
            </w:r>
            <w:r w:rsidRPr="00745466">
              <w:rPr>
                <w:b/>
                <w:sz w:val="20"/>
                <w:szCs w:val="20"/>
                <w:lang w:val="fr-CA"/>
              </w:rPr>
              <w:instrText xml:space="preserve"> SEQ CHAPTER \h \r 1</w:instrText>
            </w:r>
            <w:r w:rsidR="00853D70" w:rsidRPr="00745466">
              <w:rPr>
                <w:b/>
                <w:sz w:val="20"/>
                <w:szCs w:val="20"/>
              </w:rPr>
              <w:fldChar w:fldCharType="end"/>
            </w:r>
            <w:r w:rsidR="00853D70" w:rsidRPr="00745466">
              <w:rPr>
                <w:b/>
                <w:sz w:val="20"/>
                <w:szCs w:val="20"/>
              </w:rPr>
              <w:fldChar w:fldCharType="begin"/>
            </w:r>
            <w:r w:rsidRPr="00745466">
              <w:rPr>
                <w:b/>
                <w:sz w:val="20"/>
                <w:szCs w:val="20"/>
                <w:lang w:val="fr-CA"/>
              </w:rPr>
              <w:instrText xml:space="preserve"> SEQ CHAPTER \h \r 1</w:instrText>
            </w:r>
            <w:r w:rsidR="00853D70" w:rsidRPr="00745466">
              <w:rPr>
                <w:b/>
                <w:sz w:val="20"/>
                <w:szCs w:val="20"/>
              </w:rPr>
              <w:fldChar w:fldCharType="end"/>
            </w:r>
          </w:p>
        </w:tc>
      </w:tr>
      <w:tr w:rsidR="00745466" w:rsidRPr="00745466" w:rsidTr="00026986">
        <w:trPr>
          <w:trHeight w:val="150"/>
        </w:trPr>
        <w:tc>
          <w:tcPr>
            <w:tcW w:w="4338" w:type="dxa"/>
          </w:tcPr>
          <w:p w:rsidR="00745466" w:rsidRPr="00745466" w:rsidRDefault="00745466" w:rsidP="00026986">
            <w:pPr>
              <w:tabs>
                <w:tab w:val="left" w:pos="-1440"/>
                <w:tab w:val="left" w:pos="-720"/>
              </w:tabs>
              <w:jc w:val="both"/>
              <w:rPr>
                <w:sz w:val="20"/>
                <w:szCs w:val="20"/>
                <w:lang w:val="fr-CA"/>
              </w:rPr>
            </w:pPr>
            <w:r w:rsidRPr="00745466">
              <w:rPr>
                <w:sz w:val="20"/>
                <w:szCs w:val="20"/>
                <w:lang w:val="fr-CA"/>
              </w:rPr>
              <w:t>Les éditions Écosociété Inc., et al.</w:t>
            </w:r>
          </w:p>
          <w:p w:rsidR="00745466" w:rsidRPr="00745466" w:rsidRDefault="00745466" w:rsidP="00026986">
            <w:pPr>
              <w:tabs>
                <w:tab w:val="left" w:pos="-1440"/>
                <w:tab w:val="left" w:pos="-720"/>
              </w:tabs>
              <w:jc w:val="both"/>
              <w:rPr>
                <w:sz w:val="20"/>
                <w:szCs w:val="20"/>
                <w:lang w:val="fr-CA"/>
              </w:rPr>
            </w:pPr>
          </w:p>
          <w:p w:rsidR="00745466" w:rsidRPr="00745466" w:rsidRDefault="00745466" w:rsidP="00026986">
            <w:pPr>
              <w:tabs>
                <w:tab w:val="left" w:pos="-1440"/>
                <w:tab w:val="left" w:pos="-720"/>
              </w:tabs>
              <w:jc w:val="both"/>
              <w:rPr>
                <w:sz w:val="20"/>
                <w:szCs w:val="20"/>
              </w:rPr>
            </w:pPr>
            <w:r w:rsidRPr="00745466">
              <w:rPr>
                <w:sz w:val="20"/>
                <w:szCs w:val="20"/>
                <w:lang w:val="fr-CA"/>
              </w:rPr>
              <w:tab/>
            </w:r>
            <w:r w:rsidRPr="00745466">
              <w:rPr>
                <w:sz w:val="20"/>
                <w:szCs w:val="20"/>
              </w:rPr>
              <w:t>v. (33819)</w:t>
            </w:r>
          </w:p>
          <w:p w:rsidR="00745466" w:rsidRPr="00745466" w:rsidRDefault="00745466" w:rsidP="00026986">
            <w:pPr>
              <w:tabs>
                <w:tab w:val="left" w:pos="-1440"/>
                <w:tab w:val="left" w:pos="-720"/>
              </w:tabs>
              <w:jc w:val="both"/>
              <w:rPr>
                <w:sz w:val="20"/>
                <w:szCs w:val="20"/>
              </w:rPr>
            </w:pPr>
          </w:p>
          <w:p w:rsidR="00745466" w:rsidRPr="00745466" w:rsidRDefault="00745466" w:rsidP="00026986">
            <w:pPr>
              <w:tabs>
                <w:tab w:val="left" w:pos="-1440"/>
                <w:tab w:val="left" w:pos="-720"/>
              </w:tabs>
              <w:jc w:val="both"/>
              <w:rPr>
                <w:sz w:val="20"/>
                <w:szCs w:val="20"/>
              </w:rPr>
            </w:pPr>
            <w:r w:rsidRPr="00745466">
              <w:rPr>
                <w:sz w:val="20"/>
                <w:szCs w:val="20"/>
              </w:rPr>
              <w:t>Banro Corporation (Ont.)</w:t>
            </w:r>
          </w:p>
        </w:tc>
        <w:tc>
          <w:tcPr>
            <w:tcW w:w="1170" w:type="dxa"/>
          </w:tcPr>
          <w:p w:rsidR="00745466" w:rsidRPr="00745466" w:rsidRDefault="00745466" w:rsidP="00026986">
            <w:pPr>
              <w:jc w:val="both"/>
              <w:rPr>
                <w:sz w:val="20"/>
                <w:szCs w:val="20"/>
              </w:rPr>
            </w:pPr>
          </w:p>
        </w:tc>
        <w:tc>
          <w:tcPr>
            <w:tcW w:w="4327" w:type="dxa"/>
          </w:tcPr>
          <w:p w:rsidR="00745466" w:rsidRPr="00745466" w:rsidRDefault="00745466" w:rsidP="00026986">
            <w:pPr>
              <w:jc w:val="both"/>
              <w:rPr>
                <w:sz w:val="20"/>
                <w:szCs w:val="20"/>
              </w:rPr>
            </w:pPr>
          </w:p>
        </w:tc>
      </w:tr>
    </w:tbl>
    <w:p w:rsidR="00745466" w:rsidRPr="00745466" w:rsidRDefault="00745466" w:rsidP="00745466">
      <w:pPr>
        <w:tabs>
          <w:tab w:val="left" w:pos="-1440"/>
          <w:tab w:val="left" w:pos="-720"/>
        </w:tabs>
        <w:jc w:val="both"/>
        <w:rPr>
          <w:sz w:val="20"/>
          <w:szCs w:val="20"/>
        </w:rPr>
      </w:pPr>
    </w:p>
    <w:p w:rsidR="00745466" w:rsidRPr="00745466" w:rsidRDefault="00745466" w:rsidP="00745466">
      <w:pPr>
        <w:tabs>
          <w:tab w:val="left" w:pos="-1440"/>
          <w:tab w:val="left" w:pos="-720"/>
        </w:tabs>
        <w:jc w:val="both"/>
        <w:rPr>
          <w:sz w:val="20"/>
          <w:szCs w:val="20"/>
        </w:rPr>
      </w:pPr>
      <w:r w:rsidRPr="00745466">
        <w:rPr>
          <w:b/>
          <w:sz w:val="20"/>
          <w:szCs w:val="20"/>
        </w:rPr>
        <w:t>REFERRED / RÉFÉRÉE</w:t>
      </w:r>
    </w:p>
    <w:p w:rsidR="00745466" w:rsidRPr="00745466" w:rsidRDefault="00745466" w:rsidP="00745466">
      <w:pPr>
        <w:tabs>
          <w:tab w:val="left" w:pos="-1440"/>
          <w:tab w:val="left" w:pos="-720"/>
        </w:tabs>
        <w:jc w:val="both"/>
        <w:rPr>
          <w:sz w:val="20"/>
          <w:szCs w:val="20"/>
        </w:rPr>
      </w:pPr>
    </w:p>
    <w:p w:rsidR="00745466" w:rsidRPr="00745466" w:rsidRDefault="00745466" w:rsidP="00745466">
      <w:pPr>
        <w:spacing w:line="233" w:lineRule="auto"/>
        <w:jc w:val="both"/>
        <w:rPr>
          <w:sz w:val="20"/>
          <w:szCs w:val="20"/>
        </w:rPr>
      </w:pPr>
      <w:r w:rsidRPr="00745466">
        <w:rPr>
          <w:b/>
          <w:bCs/>
          <w:sz w:val="20"/>
          <w:szCs w:val="20"/>
        </w:rPr>
        <w:t>UPON APPLICATION</w:t>
      </w:r>
      <w:r w:rsidRPr="00745466">
        <w:rPr>
          <w:bCs/>
          <w:sz w:val="20"/>
          <w:szCs w:val="20"/>
        </w:rPr>
        <w:t xml:space="preserve"> by </w:t>
      </w:r>
      <w:r w:rsidRPr="00745466">
        <w:rPr>
          <w:sz w:val="20"/>
          <w:szCs w:val="20"/>
        </w:rPr>
        <w:t>Banro Corporation, for an order granting leave to adduce new evidence namely the affidavit of Lisa Chuyow, sworn March 1, 2011;</w:t>
      </w:r>
    </w:p>
    <w:p w:rsidR="00745466" w:rsidRPr="00745466" w:rsidRDefault="00745466" w:rsidP="00745466">
      <w:pPr>
        <w:spacing w:line="233" w:lineRule="auto"/>
        <w:rPr>
          <w:sz w:val="20"/>
          <w:szCs w:val="20"/>
        </w:rPr>
      </w:pPr>
    </w:p>
    <w:p w:rsidR="00745466" w:rsidRPr="00745466" w:rsidRDefault="00745466" w:rsidP="00745466">
      <w:pPr>
        <w:spacing w:line="233" w:lineRule="auto"/>
        <w:jc w:val="both"/>
        <w:rPr>
          <w:sz w:val="20"/>
          <w:szCs w:val="20"/>
        </w:rPr>
      </w:pPr>
      <w:r w:rsidRPr="00745466">
        <w:rPr>
          <w:b/>
          <w:bCs/>
          <w:sz w:val="20"/>
          <w:szCs w:val="20"/>
        </w:rPr>
        <w:t>AND THE MATERIAL FILED</w:t>
      </w:r>
      <w:r w:rsidRPr="00745466">
        <w:rPr>
          <w:sz w:val="20"/>
          <w:szCs w:val="20"/>
        </w:rPr>
        <w:t xml:space="preserve"> having been read;</w:t>
      </w:r>
    </w:p>
    <w:p w:rsidR="00745466" w:rsidRPr="00745466" w:rsidRDefault="00745466" w:rsidP="00745466">
      <w:pPr>
        <w:spacing w:line="233" w:lineRule="auto"/>
        <w:rPr>
          <w:sz w:val="20"/>
          <w:szCs w:val="20"/>
        </w:rPr>
      </w:pPr>
    </w:p>
    <w:p w:rsidR="00745466" w:rsidRPr="00745466" w:rsidRDefault="00745466" w:rsidP="00745466">
      <w:pPr>
        <w:spacing w:line="233" w:lineRule="auto"/>
        <w:jc w:val="both"/>
        <w:rPr>
          <w:sz w:val="20"/>
          <w:szCs w:val="20"/>
        </w:rPr>
      </w:pPr>
      <w:r w:rsidRPr="00745466">
        <w:rPr>
          <w:b/>
          <w:bCs/>
          <w:sz w:val="20"/>
          <w:szCs w:val="20"/>
        </w:rPr>
        <w:t>IT IS HEREBY ORDERED THAT:</w:t>
      </w:r>
    </w:p>
    <w:p w:rsidR="00745466" w:rsidRPr="00745466" w:rsidRDefault="00745466" w:rsidP="00745466">
      <w:pPr>
        <w:spacing w:line="233" w:lineRule="auto"/>
        <w:rPr>
          <w:sz w:val="20"/>
          <w:szCs w:val="20"/>
        </w:rPr>
      </w:pPr>
    </w:p>
    <w:p w:rsidR="00745466" w:rsidRPr="00745466" w:rsidRDefault="00853D70" w:rsidP="00745466">
      <w:pPr>
        <w:spacing w:line="233" w:lineRule="auto"/>
        <w:jc w:val="both"/>
        <w:rPr>
          <w:sz w:val="20"/>
          <w:szCs w:val="20"/>
        </w:rPr>
      </w:pPr>
      <w:r w:rsidRPr="00745466">
        <w:rPr>
          <w:sz w:val="20"/>
          <w:szCs w:val="20"/>
        </w:rPr>
        <w:fldChar w:fldCharType="begin"/>
      </w:r>
      <w:r w:rsidR="00745466" w:rsidRPr="00745466">
        <w:rPr>
          <w:sz w:val="20"/>
          <w:szCs w:val="20"/>
        </w:rPr>
        <w:instrText xml:space="preserve"> SEQ CHAPTER \h \r 1</w:instrText>
      </w:r>
      <w:r w:rsidRPr="00745466">
        <w:rPr>
          <w:sz w:val="20"/>
          <w:szCs w:val="20"/>
        </w:rPr>
        <w:fldChar w:fldCharType="end"/>
      </w:r>
      <w:r w:rsidR="00745466" w:rsidRPr="00745466">
        <w:rPr>
          <w:sz w:val="20"/>
          <w:szCs w:val="20"/>
        </w:rPr>
        <w:t>The motion is referred to the panel of the Court hearing the appeal and may be argued at the commencement of the hearing, scheduled for March 25, 2011.  If so argued, the time required for the argument of this motion will be deducted from the time allotted to the appellants and respondent for the presentation of their submissions on the appeal.</w:t>
      </w:r>
    </w:p>
    <w:p w:rsidR="00745466" w:rsidRPr="00745466" w:rsidRDefault="00745466" w:rsidP="00745466">
      <w:pPr>
        <w:tabs>
          <w:tab w:val="left" w:pos="-1440"/>
          <w:tab w:val="left" w:pos="-720"/>
        </w:tabs>
        <w:jc w:val="both"/>
        <w:rPr>
          <w:sz w:val="20"/>
          <w:szCs w:val="20"/>
        </w:rPr>
      </w:pPr>
    </w:p>
    <w:p w:rsidR="00745466" w:rsidRPr="00745466" w:rsidRDefault="00745466" w:rsidP="00745466">
      <w:pPr>
        <w:tabs>
          <w:tab w:val="left" w:pos="-1440"/>
          <w:tab w:val="left" w:pos="-720"/>
        </w:tabs>
        <w:jc w:val="both"/>
        <w:rPr>
          <w:sz w:val="20"/>
          <w:szCs w:val="20"/>
        </w:rPr>
      </w:pPr>
    </w:p>
    <w:p w:rsidR="00745466" w:rsidRPr="00745466" w:rsidRDefault="00745466" w:rsidP="00745466">
      <w:pPr>
        <w:tabs>
          <w:tab w:val="left" w:pos="-1440"/>
          <w:tab w:val="left" w:pos="-720"/>
        </w:tabs>
        <w:jc w:val="both"/>
        <w:rPr>
          <w:sz w:val="20"/>
          <w:szCs w:val="20"/>
        </w:rPr>
      </w:pPr>
    </w:p>
    <w:p w:rsidR="00745466" w:rsidRPr="00745466" w:rsidRDefault="00745466" w:rsidP="00745466">
      <w:pPr>
        <w:spacing w:line="233" w:lineRule="auto"/>
        <w:jc w:val="both"/>
        <w:rPr>
          <w:rFonts w:cs="Times New Roman"/>
          <w:sz w:val="20"/>
          <w:szCs w:val="20"/>
          <w:lang w:val="fr-CA"/>
        </w:rPr>
      </w:pPr>
      <w:r w:rsidRPr="00745466">
        <w:rPr>
          <w:rFonts w:cs="Times New Roman"/>
          <w:b/>
          <w:bCs/>
          <w:sz w:val="20"/>
          <w:szCs w:val="20"/>
          <w:lang w:val="fr-CA"/>
        </w:rPr>
        <w:t>À LA SUITE D’UNE REQUÊTE</w:t>
      </w:r>
      <w:r w:rsidRPr="00745466">
        <w:rPr>
          <w:rFonts w:cs="Times New Roman"/>
          <w:bCs/>
          <w:sz w:val="20"/>
          <w:szCs w:val="20"/>
          <w:lang w:val="fr-CA"/>
        </w:rPr>
        <w:t xml:space="preserve"> présentée par </w:t>
      </w:r>
      <w:r w:rsidRPr="00745466">
        <w:rPr>
          <w:rFonts w:cs="Times New Roman"/>
          <w:sz w:val="20"/>
          <w:szCs w:val="20"/>
          <w:lang w:val="fr-CA"/>
        </w:rPr>
        <w:t>Banro Corporation</w:t>
      </w:r>
      <w:r w:rsidRPr="00745466">
        <w:rPr>
          <w:rFonts w:cs="Times New Roman"/>
          <w:bCs/>
          <w:sz w:val="20"/>
          <w:szCs w:val="20"/>
          <w:lang w:val="fr-CA"/>
        </w:rPr>
        <w:t xml:space="preserve"> en vue d’obtenir l’autorisation de produire un nouvel élément de preuve, à savoir, l’affidavit de Lisa  Ch</w:t>
      </w:r>
      <w:r w:rsidRPr="00745466">
        <w:rPr>
          <w:rFonts w:cs="Times New Roman"/>
          <w:sz w:val="20"/>
          <w:szCs w:val="20"/>
          <w:lang w:val="fr-CA"/>
        </w:rPr>
        <w:t>uyow souscrit le 1</w:t>
      </w:r>
      <w:r w:rsidRPr="00745466">
        <w:rPr>
          <w:rFonts w:cs="Times New Roman"/>
          <w:sz w:val="20"/>
          <w:szCs w:val="20"/>
          <w:vertAlign w:val="superscript"/>
          <w:lang w:val="fr-CA"/>
        </w:rPr>
        <w:t>er</w:t>
      </w:r>
      <w:r w:rsidRPr="00745466">
        <w:rPr>
          <w:rFonts w:cs="Times New Roman"/>
          <w:sz w:val="20"/>
          <w:szCs w:val="20"/>
          <w:lang w:val="fr-CA"/>
        </w:rPr>
        <w:t xml:space="preserve"> mars 2011;</w:t>
      </w:r>
    </w:p>
    <w:p w:rsidR="00745466" w:rsidRPr="00745466" w:rsidRDefault="00745466" w:rsidP="00745466">
      <w:pPr>
        <w:spacing w:line="233" w:lineRule="auto"/>
        <w:rPr>
          <w:rFonts w:cs="Times New Roman"/>
          <w:sz w:val="20"/>
          <w:szCs w:val="20"/>
          <w:lang w:val="fr-CA"/>
        </w:rPr>
      </w:pPr>
    </w:p>
    <w:p w:rsidR="00745466" w:rsidRPr="00745466" w:rsidRDefault="00745466" w:rsidP="00745466">
      <w:pPr>
        <w:spacing w:line="233" w:lineRule="auto"/>
        <w:jc w:val="both"/>
        <w:rPr>
          <w:rFonts w:cs="Times New Roman"/>
          <w:sz w:val="20"/>
          <w:szCs w:val="20"/>
          <w:lang w:val="fr-CA"/>
        </w:rPr>
      </w:pPr>
      <w:r w:rsidRPr="00745466">
        <w:rPr>
          <w:rFonts w:cs="Times New Roman"/>
          <w:b/>
          <w:bCs/>
          <w:sz w:val="20"/>
          <w:szCs w:val="20"/>
          <w:lang w:val="fr-CA"/>
        </w:rPr>
        <w:t>APRÈS EXAMEN</w:t>
      </w:r>
      <w:r w:rsidRPr="00745466">
        <w:rPr>
          <w:rFonts w:cs="Times New Roman"/>
          <w:sz w:val="20"/>
          <w:szCs w:val="20"/>
          <w:lang w:val="fr-CA"/>
        </w:rPr>
        <w:t xml:space="preserve"> des documents déposés;</w:t>
      </w:r>
    </w:p>
    <w:p w:rsidR="00745466" w:rsidRPr="00745466" w:rsidRDefault="00745466" w:rsidP="00745466">
      <w:pPr>
        <w:spacing w:line="233" w:lineRule="auto"/>
        <w:rPr>
          <w:rFonts w:cs="Times New Roman"/>
          <w:sz w:val="20"/>
          <w:szCs w:val="20"/>
          <w:lang w:val="fr-CA"/>
        </w:rPr>
      </w:pPr>
    </w:p>
    <w:p w:rsidR="00745466" w:rsidRPr="00745466" w:rsidRDefault="00745466" w:rsidP="00745466">
      <w:pPr>
        <w:spacing w:line="233" w:lineRule="auto"/>
        <w:jc w:val="both"/>
        <w:rPr>
          <w:rFonts w:cs="Times New Roman"/>
          <w:sz w:val="20"/>
          <w:szCs w:val="20"/>
          <w:lang w:val="fr-CA"/>
        </w:rPr>
      </w:pPr>
      <w:r w:rsidRPr="00745466">
        <w:rPr>
          <w:rFonts w:cs="Times New Roman"/>
          <w:b/>
          <w:bCs/>
          <w:sz w:val="20"/>
          <w:szCs w:val="20"/>
          <w:lang w:val="fr-CA"/>
        </w:rPr>
        <w:t>IL EST ORDONNÉ CE QUI SUIT :</w:t>
      </w:r>
    </w:p>
    <w:p w:rsidR="00745466" w:rsidRPr="00745466" w:rsidRDefault="00745466" w:rsidP="00745466">
      <w:pPr>
        <w:spacing w:line="233" w:lineRule="auto"/>
        <w:rPr>
          <w:rFonts w:cs="Times New Roman"/>
          <w:sz w:val="20"/>
          <w:szCs w:val="20"/>
          <w:lang w:val="fr-CA"/>
        </w:rPr>
      </w:pPr>
    </w:p>
    <w:p w:rsidR="00745466" w:rsidRPr="00745466" w:rsidRDefault="00745466" w:rsidP="00745466">
      <w:pPr>
        <w:spacing w:line="233" w:lineRule="auto"/>
        <w:jc w:val="both"/>
        <w:rPr>
          <w:rFonts w:eastAsia="Times New Roman" w:cs="Times New Roman"/>
          <w:sz w:val="20"/>
          <w:szCs w:val="20"/>
          <w:lang w:val="fr-CA"/>
        </w:rPr>
      </w:pPr>
      <w:r w:rsidRPr="00745466">
        <w:rPr>
          <w:rFonts w:cs="Times New Roman"/>
          <w:sz w:val="20"/>
          <w:szCs w:val="20"/>
          <w:lang w:val="fr-CA"/>
        </w:rPr>
        <w:t>La requête</w:t>
      </w:r>
      <w:r w:rsidR="00853D70" w:rsidRPr="00745466">
        <w:rPr>
          <w:rFonts w:cs="Times New Roman"/>
          <w:sz w:val="20"/>
          <w:szCs w:val="20"/>
          <w:lang w:val="fr-CA"/>
        </w:rPr>
        <w:fldChar w:fldCharType="begin"/>
      </w:r>
      <w:r w:rsidRPr="00745466">
        <w:rPr>
          <w:rFonts w:cs="Times New Roman"/>
          <w:sz w:val="20"/>
          <w:szCs w:val="20"/>
          <w:lang w:val="fr-CA"/>
        </w:rPr>
        <w:instrText xml:space="preserve"> SEQ CHAPTER \h \r 1</w:instrText>
      </w:r>
      <w:r w:rsidR="00853D70" w:rsidRPr="00745466">
        <w:rPr>
          <w:rFonts w:cs="Times New Roman"/>
          <w:sz w:val="20"/>
          <w:szCs w:val="20"/>
          <w:lang w:val="fr-CA"/>
        </w:rPr>
        <w:fldChar w:fldCharType="end"/>
      </w:r>
      <w:r w:rsidRPr="00745466">
        <w:rPr>
          <w:rFonts w:cs="Times New Roman"/>
          <w:sz w:val="20"/>
          <w:szCs w:val="20"/>
          <w:lang w:val="fr-CA"/>
        </w:rPr>
        <w:t xml:space="preserve"> est renvoyée à la formation de la Cour qui instruira l’appel et pourra être débattue au début de l’audience prévue pour le 25 mars </w:t>
      </w:r>
      <w:r w:rsidRPr="00745466">
        <w:rPr>
          <w:rFonts w:eastAsia="Times New Roman" w:cs="Times New Roman"/>
          <w:sz w:val="20"/>
          <w:szCs w:val="20"/>
          <w:lang w:val="fr-CA"/>
        </w:rPr>
        <w:t xml:space="preserve">2011.  Si la requête est débattue de cette façon, le temps requis pour la débattre sera déduit du temps accordé aux appelants et à l’intimée pour présenter leurs observations </w:t>
      </w:r>
      <w:bookmarkStart w:id="1" w:name="_GoBack"/>
      <w:bookmarkEnd w:id="1"/>
      <w:r w:rsidRPr="00745466">
        <w:rPr>
          <w:rFonts w:eastAsia="Times New Roman" w:cs="Times New Roman"/>
          <w:sz w:val="20"/>
          <w:szCs w:val="20"/>
          <w:lang w:val="fr-CA"/>
        </w:rPr>
        <w:t>dans le cadre de l’appel.</w:t>
      </w:r>
    </w:p>
    <w:p w:rsidR="00745466" w:rsidRPr="00745466" w:rsidRDefault="00745466" w:rsidP="00745466">
      <w:pPr>
        <w:tabs>
          <w:tab w:val="left" w:pos="-1440"/>
          <w:tab w:val="left" w:pos="-720"/>
        </w:tabs>
        <w:jc w:val="both"/>
        <w:rPr>
          <w:sz w:val="20"/>
          <w:szCs w:val="20"/>
          <w:lang w:val="fr-CA"/>
        </w:rPr>
      </w:pPr>
    </w:p>
    <w:p w:rsidR="00745466" w:rsidRPr="00745466" w:rsidRDefault="00745466" w:rsidP="00745466">
      <w:pPr>
        <w:tabs>
          <w:tab w:val="left" w:pos="-1440"/>
          <w:tab w:val="left" w:pos="-720"/>
        </w:tabs>
        <w:spacing w:line="-19" w:lineRule="auto"/>
        <w:jc w:val="both"/>
        <w:rPr>
          <w:sz w:val="20"/>
          <w:szCs w:val="20"/>
          <w:lang w:val="fr-CA"/>
        </w:rPr>
      </w:pPr>
    </w:p>
    <w:p w:rsidR="00745466" w:rsidRPr="00745466" w:rsidRDefault="00853D70" w:rsidP="00745466">
      <w:pPr>
        <w:tabs>
          <w:tab w:val="left" w:pos="-1440"/>
          <w:tab w:val="left" w:pos="-720"/>
        </w:tabs>
        <w:jc w:val="both"/>
        <w:rPr>
          <w:sz w:val="20"/>
          <w:szCs w:val="20"/>
        </w:rPr>
      </w:pPr>
      <w:r w:rsidRPr="00853D70">
        <w:rPr>
          <w:sz w:val="20"/>
          <w:szCs w:val="20"/>
          <w:lang w:val="fr-CA"/>
        </w:rPr>
        <w:pict>
          <v:rect id="_x0000_i1085" style="width:2in;height:1pt" o:hrpct="0" o:hralign="center" o:hrstd="t" o:hrnoshade="t" o:hr="t" fillcolor="black [3213]" stroked="f"/>
        </w:pict>
      </w:r>
    </w:p>
    <w:p w:rsidR="00745466" w:rsidRPr="00745466" w:rsidRDefault="00745466" w:rsidP="00745466">
      <w:pPr>
        <w:rPr>
          <w:sz w:val="20"/>
          <w:szCs w:val="20"/>
        </w:rPr>
      </w:pPr>
    </w:p>
    <w:p w:rsidR="00745466" w:rsidRPr="00745466" w:rsidRDefault="00745466" w:rsidP="00745466">
      <w:pPr>
        <w:tabs>
          <w:tab w:val="left" w:pos="-1440"/>
          <w:tab w:val="left" w:pos="-720"/>
        </w:tabs>
        <w:jc w:val="both"/>
        <w:rPr>
          <w:sz w:val="20"/>
          <w:szCs w:val="20"/>
          <w:lang w:val="fr-CA"/>
        </w:rPr>
      </w:pPr>
      <w:r w:rsidRPr="00745466">
        <w:rPr>
          <w:sz w:val="20"/>
          <w:szCs w:val="20"/>
          <w:lang w:val="fr-CA"/>
        </w:rPr>
        <w:t>22.03.2011</w:t>
      </w:r>
    </w:p>
    <w:p w:rsidR="00745466" w:rsidRPr="00745466" w:rsidRDefault="00745466" w:rsidP="00745466">
      <w:pPr>
        <w:tabs>
          <w:tab w:val="left" w:pos="-1440"/>
          <w:tab w:val="left" w:pos="-720"/>
        </w:tabs>
        <w:jc w:val="both"/>
        <w:rPr>
          <w:sz w:val="20"/>
          <w:szCs w:val="20"/>
          <w:lang w:val="fr-CA"/>
        </w:rPr>
      </w:pPr>
    </w:p>
    <w:p w:rsidR="00745466" w:rsidRPr="00745466" w:rsidRDefault="00745466" w:rsidP="00745466">
      <w:pPr>
        <w:tabs>
          <w:tab w:val="left" w:pos="-1440"/>
          <w:tab w:val="left" w:pos="-720"/>
        </w:tabs>
        <w:jc w:val="both"/>
        <w:rPr>
          <w:sz w:val="20"/>
          <w:szCs w:val="20"/>
          <w:lang w:val="fr-CA"/>
        </w:rPr>
      </w:pPr>
      <w:r w:rsidRPr="00745466">
        <w:rPr>
          <w:sz w:val="20"/>
          <w:szCs w:val="20"/>
          <w:lang w:val="fr-CA"/>
        </w:rPr>
        <w:t>Before / Devant :   THE CHIEF JUSTICE / LA JUGE EN CHEF</w:t>
      </w:r>
    </w:p>
    <w:p w:rsidR="00745466" w:rsidRPr="00745466" w:rsidRDefault="00745466" w:rsidP="0074546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45466" w:rsidRPr="00982105" w:rsidTr="00026986">
        <w:tc>
          <w:tcPr>
            <w:tcW w:w="4338" w:type="dxa"/>
          </w:tcPr>
          <w:p w:rsidR="00745466" w:rsidRPr="00745466" w:rsidRDefault="00853D70" w:rsidP="00026986">
            <w:pPr>
              <w:tabs>
                <w:tab w:val="left" w:pos="-1440"/>
                <w:tab w:val="left" w:pos="-720"/>
              </w:tabs>
              <w:jc w:val="both"/>
              <w:rPr>
                <w:sz w:val="20"/>
                <w:szCs w:val="20"/>
              </w:rPr>
            </w:pPr>
            <w:r w:rsidRPr="00745466">
              <w:rPr>
                <w:sz w:val="20"/>
                <w:szCs w:val="20"/>
              </w:rPr>
              <w:fldChar w:fldCharType="begin"/>
            </w:r>
            <w:r w:rsidR="00745466" w:rsidRPr="00745466">
              <w:rPr>
                <w:sz w:val="20"/>
                <w:szCs w:val="20"/>
              </w:rPr>
              <w:instrText xml:space="preserve"> SEQ CHAPTER \h \r 1</w:instrText>
            </w:r>
            <w:r w:rsidRPr="00745466">
              <w:rPr>
                <w:sz w:val="20"/>
                <w:szCs w:val="20"/>
              </w:rPr>
              <w:fldChar w:fldCharType="end"/>
            </w:r>
            <w:r w:rsidRPr="00745466">
              <w:rPr>
                <w:sz w:val="20"/>
                <w:szCs w:val="20"/>
              </w:rPr>
              <w:fldChar w:fldCharType="begin"/>
            </w:r>
            <w:r w:rsidR="00745466" w:rsidRPr="00745466">
              <w:rPr>
                <w:sz w:val="20"/>
                <w:szCs w:val="20"/>
              </w:rPr>
              <w:instrText xml:space="preserve"> SEQ CHAPTER \h \r 1</w:instrText>
            </w:r>
            <w:r w:rsidRPr="00745466">
              <w:rPr>
                <w:sz w:val="20"/>
                <w:szCs w:val="20"/>
              </w:rPr>
              <w:fldChar w:fldCharType="end"/>
            </w:r>
            <w:r w:rsidR="00745466" w:rsidRPr="00745466">
              <w:rPr>
                <w:b/>
                <w:bCs/>
                <w:sz w:val="20"/>
                <w:szCs w:val="20"/>
              </w:rPr>
              <w:t>Motion to adjourn the hearing of the appeal</w:t>
            </w:r>
          </w:p>
        </w:tc>
        <w:tc>
          <w:tcPr>
            <w:tcW w:w="1170" w:type="dxa"/>
          </w:tcPr>
          <w:p w:rsidR="00745466" w:rsidRPr="00745466" w:rsidRDefault="00745466" w:rsidP="00026986">
            <w:pPr>
              <w:tabs>
                <w:tab w:val="left" w:pos="-1440"/>
                <w:tab w:val="left" w:pos="-720"/>
              </w:tabs>
              <w:jc w:val="both"/>
              <w:rPr>
                <w:sz w:val="20"/>
                <w:szCs w:val="20"/>
              </w:rPr>
            </w:pPr>
          </w:p>
          <w:p w:rsidR="00745466" w:rsidRPr="00745466" w:rsidRDefault="00745466" w:rsidP="00026986">
            <w:pPr>
              <w:tabs>
                <w:tab w:val="left" w:pos="-1440"/>
                <w:tab w:val="left" w:pos="-720"/>
              </w:tabs>
              <w:jc w:val="both"/>
              <w:rPr>
                <w:sz w:val="20"/>
                <w:szCs w:val="20"/>
              </w:rPr>
            </w:pPr>
          </w:p>
          <w:p w:rsidR="00745466" w:rsidRPr="00745466" w:rsidRDefault="00745466" w:rsidP="00026986">
            <w:pPr>
              <w:tabs>
                <w:tab w:val="left" w:pos="-1440"/>
                <w:tab w:val="left" w:pos="-720"/>
              </w:tabs>
              <w:jc w:val="both"/>
              <w:rPr>
                <w:sz w:val="20"/>
                <w:szCs w:val="20"/>
              </w:rPr>
            </w:pPr>
          </w:p>
        </w:tc>
        <w:tc>
          <w:tcPr>
            <w:tcW w:w="4327" w:type="dxa"/>
          </w:tcPr>
          <w:p w:rsidR="00745466" w:rsidRPr="00745466" w:rsidRDefault="00853D70" w:rsidP="00026986">
            <w:pPr>
              <w:tabs>
                <w:tab w:val="left" w:pos="-1440"/>
                <w:tab w:val="left" w:pos="-720"/>
              </w:tabs>
              <w:jc w:val="both"/>
              <w:rPr>
                <w:sz w:val="20"/>
                <w:szCs w:val="20"/>
                <w:lang w:val="fr-CA"/>
              </w:rPr>
            </w:pPr>
            <w:r w:rsidRPr="00745466">
              <w:rPr>
                <w:sz w:val="20"/>
                <w:szCs w:val="20"/>
              </w:rPr>
              <w:fldChar w:fldCharType="begin"/>
            </w:r>
            <w:r w:rsidR="00745466" w:rsidRPr="00745466">
              <w:rPr>
                <w:sz w:val="20"/>
                <w:szCs w:val="20"/>
                <w:lang w:val="fr-CA"/>
              </w:rPr>
              <w:instrText xml:space="preserve"> SEQ CHAPTER \h \r 1</w:instrText>
            </w:r>
            <w:r w:rsidRPr="00745466">
              <w:rPr>
                <w:sz w:val="20"/>
                <w:szCs w:val="20"/>
              </w:rPr>
              <w:fldChar w:fldCharType="end"/>
            </w:r>
            <w:r w:rsidRPr="00745466">
              <w:rPr>
                <w:sz w:val="20"/>
                <w:szCs w:val="20"/>
              </w:rPr>
              <w:fldChar w:fldCharType="begin"/>
            </w:r>
            <w:r w:rsidR="00745466" w:rsidRPr="00745466">
              <w:rPr>
                <w:sz w:val="20"/>
                <w:szCs w:val="20"/>
                <w:lang w:val="fr-CA"/>
              </w:rPr>
              <w:instrText xml:space="preserve"> SEQ CHAPTER \h \r 1</w:instrText>
            </w:r>
            <w:r w:rsidRPr="00745466">
              <w:rPr>
                <w:sz w:val="20"/>
                <w:szCs w:val="20"/>
              </w:rPr>
              <w:fldChar w:fldCharType="end"/>
            </w:r>
            <w:r w:rsidR="00745466" w:rsidRPr="00745466">
              <w:rPr>
                <w:b/>
                <w:bCs/>
                <w:sz w:val="20"/>
                <w:szCs w:val="20"/>
                <w:lang w:val="fr-CA"/>
              </w:rPr>
              <w:t>Requête en ajournement de l’audition de l’appel</w:t>
            </w:r>
          </w:p>
        </w:tc>
      </w:tr>
      <w:tr w:rsidR="00745466" w:rsidRPr="00745466" w:rsidTr="00026986">
        <w:tc>
          <w:tcPr>
            <w:tcW w:w="4338" w:type="dxa"/>
          </w:tcPr>
          <w:p w:rsidR="00745466" w:rsidRPr="00745466" w:rsidRDefault="00745466" w:rsidP="00026986">
            <w:pPr>
              <w:tabs>
                <w:tab w:val="left" w:pos="-1440"/>
                <w:tab w:val="left" w:pos="-720"/>
              </w:tabs>
              <w:jc w:val="both"/>
              <w:rPr>
                <w:sz w:val="20"/>
                <w:szCs w:val="20"/>
                <w:lang w:val="fr-CA"/>
              </w:rPr>
            </w:pPr>
            <w:r w:rsidRPr="00745466">
              <w:rPr>
                <w:sz w:val="20"/>
                <w:szCs w:val="20"/>
                <w:lang w:val="fr-CA"/>
              </w:rPr>
              <w:t>Tommy Bouchard-Lebrun</w:t>
            </w:r>
          </w:p>
          <w:p w:rsidR="00745466" w:rsidRPr="00745466" w:rsidRDefault="00745466" w:rsidP="00026986">
            <w:pPr>
              <w:tabs>
                <w:tab w:val="left" w:pos="-1440"/>
                <w:tab w:val="left" w:pos="-720"/>
              </w:tabs>
              <w:jc w:val="both"/>
              <w:rPr>
                <w:sz w:val="20"/>
                <w:szCs w:val="20"/>
                <w:lang w:val="fr-CA"/>
              </w:rPr>
            </w:pPr>
          </w:p>
          <w:p w:rsidR="00745466" w:rsidRPr="00745466" w:rsidRDefault="00745466" w:rsidP="00026986">
            <w:pPr>
              <w:tabs>
                <w:tab w:val="left" w:pos="-1440"/>
                <w:tab w:val="left" w:pos="-720"/>
              </w:tabs>
              <w:jc w:val="both"/>
              <w:rPr>
                <w:sz w:val="20"/>
                <w:szCs w:val="20"/>
                <w:lang w:val="fr-CA"/>
              </w:rPr>
            </w:pPr>
            <w:r w:rsidRPr="00745466">
              <w:rPr>
                <w:sz w:val="20"/>
                <w:szCs w:val="20"/>
                <w:lang w:val="fr-CA"/>
              </w:rPr>
              <w:tab/>
              <w:t>c. (33687)</w:t>
            </w:r>
          </w:p>
          <w:p w:rsidR="00745466" w:rsidRPr="00745466" w:rsidRDefault="00745466" w:rsidP="00026986">
            <w:pPr>
              <w:tabs>
                <w:tab w:val="left" w:pos="-1440"/>
                <w:tab w:val="left" w:pos="-720"/>
              </w:tabs>
              <w:jc w:val="both"/>
              <w:rPr>
                <w:sz w:val="20"/>
                <w:szCs w:val="20"/>
                <w:lang w:val="fr-CA"/>
              </w:rPr>
            </w:pPr>
          </w:p>
          <w:p w:rsidR="00745466" w:rsidRPr="00745466" w:rsidRDefault="00745466" w:rsidP="00026986">
            <w:pPr>
              <w:tabs>
                <w:tab w:val="left" w:pos="-1440"/>
                <w:tab w:val="left" w:pos="-720"/>
              </w:tabs>
              <w:jc w:val="both"/>
              <w:rPr>
                <w:sz w:val="20"/>
                <w:szCs w:val="20"/>
              </w:rPr>
            </w:pPr>
            <w:r w:rsidRPr="00745466">
              <w:rPr>
                <w:sz w:val="20"/>
                <w:szCs w:val="20"/>
                <w:lang w:val="fr-CA"/>
              </w:rPr>
              <w:t xml:space="preserve">Sa Majesté la Reine (Crim.) </w:t>
            </w:r>
            <w:r w:rsidRPr="00745466">
              <w:rPr>
                <w:sz w:val="20"/>
                <w:szCs w:val="20"/>
              </w:rPr>
              <w:t>(Qc)</w:t>
            </w:r>
          </w:p>
        </w:tc>
        <w:tc>
          <w:tcPr>
            <w:tcW w:w="1170" w:type="dxa"/>
          </w:tcPr>
          <w:p w:rsidR="00745466" w:rsidRPr="00745466" w:rsidRDefault="00745466" w:rsidP="00026986">
            <w:pPr>
              <w:tabs>
                <w:tab w:val="left" w:pos="-1440"/>
                <w:tab w:val="left" w:pos="-720"/>
              </w:tabs>
              <w:jc w:val="both"/>
              <w:rPr>
                <w:sz w:val="20"/>
                <w:szCs w:val="20"/>
              </w:rPr>
            </w:pPr>
          </w:p>
        </w:tc>
        <w:tc>
          <w:tcPr>
            <w:tcW w:w="4327" w:type="dxa"/>
          </w:tcPr>
          <w:p w:rsidR="00745466" w:rsidRPr="00745466" w:rsidRDefault="00745466" w:rsidP="00026986">
            <w:pPr>
              <w:tabs>
                <w:tab w:val="left" w:pos="-1440"/>
                <w:tab w:val="left" w:pos="-720"/>
              </w:tabs>
              <w:jc w:val="both"/>
              <w:rPr>
                <w:sz w:val="20"/>
                <w:szCs w:val="20"/>
              </w:rPr>
            </w:pPr>
          </w:p>
        </w:tc>
      </w:tr>
    </w:tbl>
    <w:p w:rsidR="00745466" w:rsidRPr="00745466" w:rsidRDefault="00745466" w:rsidP="00745466">
      <w:pPr>
        <w:tabs>
          <w:tab w:val="left" w:pos="-1440"/>
          <w:tab w:val="left" w:pos="-720"/>
        </w:tabs>
        <w:jc w:val="both"/>
        <w:rPr>
          <w:b/>
          <w:sz w:val="20"/>
          <w:szCs w:val="20"/>
        </w:rPr>
      </w:pPr>
    </w:p>
    <w:p w:rsidR="00745466" w:rsidRPr="00745466" w:rsidRDefault="00745466" w:rsidP="00745466">
      <w:pPr>
        <w:tabs>
          <w:tab w:val="left" w:pos="-1440"/>
          <w:tab w:val="left" w:pos="-720"/>
        </w:tabs>
        <w:jc w:val="both"/>
        <w:rPr>
          <w:sz w:val="20"/>
          <w:szCs w:val="20"/>
        </w:rPr>
      </w:pPr>
      <w:r w:rsidRPr="00745466">
        <w:rPr>
          <w:b/>
          <w:sz w:val="20"/>
          <w:szCs w:val="20"/>
        </w:rPr>
        <w:lastRenderedPageBreak/>
        <w:t>DISMISSED / REJETÉE</w:t>
      </w:r>
    </w:p>
    <w:p w:rsidR="00745466" w:rsidRPr="00745466" w:rsidRDefault="00745466" w:rsidP="00745466">
      <w:pPr>
        <w:tabs>
          <w:tab w:val="left" w:pos="-1440"/>
          <w:tab w:val="left" w:pos="-720"/>
        </w:tabs>
        <w:jc w:val="both"/>
        <w:rPr>
          <w:sz w:val="20"/>
          <w:szCs w:val="20"/>
        </w:rPr>
      </w:pPr>
    </w:p>
    <w:p w:rsidR="00745466" w:rsidRPr="00745466" w:rsidRDefault="00853D70" w:rsidP="00745466">
      <w:pPr>
        <w:jc w:val="both"/>
        <w:rPr>
          <w:sz w:val="20"/>
          <w:szCs w:val="20"/>
          <w:lang w:val="fr-CA"/>
        </w:rPr>
      </w:pPr>
      <w:r w:rsidRPr="00745466">
        <w:rPr>
          <w:sz w:val="20"/>
          <w:szCs w:val="20"/>
        </w:rPr>
        <w:fldChar w:fldCharType="begin"/>
      </w:r>
      <w:r w:rsidR="00745466" w:rsidRPr="00745466">
        <w:rPr>
          <w:sz w:val="20"/>
          <w:szCs w:val="20"/>
          <w:lang w:val="fr-CA"/>
        </w:rPr>
        <w:instrText xml:space="preserve"> SEQ CHAPTER \h \r 1</w:instrText>
      </w:r>
      <w:r w:rsidRPr="00745466">
        <w:rPr>
          <w:sz w:val="20"/>
          <w:szCs w:val="20"/>
        </w:rPr>
        <w:fldChar w:fldCharType="end"/>
      </w:r>
      <w:r w:rsidR="00745466" w:rsidRPr="00745466">
        <w:rPr>
          <w:b/>
          <w:bCs/>
          <w:sz w:val="20"/>
          <w:szCs w:val="20"/>
          <w:lang w:val="fr-CA"/>
        </w:rPr>
        <w:t>À LA SUITE DE LA REQUÊTE</w:t>
      </w:r>
      <w:r w:rsidR="00745466" w:rsidRPr="00745466">
        <w:rPr>
          <w:sz w:val="20"/>
          <w:szCs w:val="20"/>
          <w:lang w:val="fr-CA"/>
        </w:rPr>
        <w:t xml:space="preserve"> de l’intimée visant à obtenir l’ajournement de l’audition de l’appel susmentionné prévue pour le 16 mai 2011;</w:t>
      </w:r>
    </w:p>
    <w:p w:rsidR="00745466" w:rsidRPr="00745466" w:rsidRDefault="00745466" w:rsidP="00745466">
      <w:pPr>
        <w:jc w:val="both"/>
        <w:rPr>
          <w:sz w:val="20"/>
          <w:szCs w:val="20"/>
          <w:lang w:val="fr-CA"/>
        </w:rPr>
      </w:pPr>
    </w:p>
    <w:p w:rsidR="00745466" w:rsidRPr="00745466" w:rsidRDefault="00745466" w:rsidP="00745466">
      <w:pPr>
        <w:jc w:val="both"/>
        <w:rPr>
          <w:sz w:val="20"/>
          <w:szCs w:val="20"/>
          <w:lang w:val="fr-CA"/>
        </w:rPr>
      </w:pPr>
      <w:r w:rsidRPr="00745466">
        <w:rPr>
          <w:b/>
          <w:sz w:val="20"/>
          <w:szCs w:val="20"/>
          <w:lang w:val="fr-CA"/>
        </w:rPr>
        <w:t>ET</w:t>
      </w:r>
      <w:r w:rsidRPr="00745466">
        <w:rPr>
          <w:sz w:val="20"/>
          <w:szCs w:val="20"/>
          <w:lang w:val="fr-CA"/>
        </w:rPr>
        <w:t xml:space="preserve"> </w:t>
      </w:r>
      <w:r w:rsidRPr="00745466">
        <w:rPr>
          <w:b/>
          <w:bCs/>
          <w:sz w:val="20"/>
          <w:szCs w:val="20"/>
          <w:lang w:val="fr-CA"/>
        </w:rPr>
        <w:t>À LA SUITE DE LA REQUÊTE</w:t>
      </w:r>
      <w:r w:rsidRPr="00745466">
        <w:rPr>
          <w:sz w:val="20"/>
          <w:szCs w:val="20"/>
          <w:lang w:val="fr-CA"/>
        </w:rPr>
        <w:t xml:space="preserve"> de l’intimée visant à proroger le délai de signification et de dépôt de son mémoire au 27 mai 2011 et pour obtenir la permission de présenter une plaidoirie orale lors de l’audition de l’appel malgré le paragraphe 71(3) des </w:t>
      </w:r>
      <w:r w:rsidRPr="00745466">
        <w:rPr>
          <w:i/>
          <w:sz w:val="20"/>
          <w:szCs w:val="20"/>
          <w:lang w:val="fr-CA"/>
        </w:rPr>
        <w:t>Règles de la Cour suprême du Canada</w:t>
      </w:r>
      <w:r w:rsidRPr="00745466">
        <w:rPr>
          <w:sz w:val="20"/>
          <w:szCs w:val="20"/>
          <w:lang w:val="fr-CA"/>
        </w:rPr>
        <w:t>;</w:t>
      </w:r>
    </w:p>
    <w:p w:rsidR="00745466" w:rsidRPr="00745466" w:rsidRDefault="00745466" w:rsidP="00745466">
      <w:pPr>
        <w:jc w:val="both"/>
        <w:rPr>
          <w:sz w:val="20"/>
          <w:szCs w:val="20"/>
          <w:lang w:val="fr-CA"/>
        </w:rPr>
      </w:pPr>
    </w:p>
    <w:p w:rsidR="00745466" w:rsidRPr="00745466" w:rsidRDefault="00745466" w:rsidP="00745466">
      <w:pPr>
        <w:jc w:val="both"/>
        <w:rPr>
          <w:sz w:val="20"/>
          <w:szCs w:val="20"/>
          <w:lang w:val="fr-CA"/>
        </w:rPr>
      </w:pPr>
      <w:r w:rsidRPr="00745466">
        <w:rPr>
          <w:b/>
          <w:bCs/>
          <w:sz w:val="20"/>
          <w:szCs w:val="20"/>
          <w:lang w:val="fr-CA"/>
        </w:rPr>
        <w:t>ET APRÈS AVOIR LU</w:t>
      </w:r>
      <w:r w:rsidRPr="00745466">
        <w:rPr>
          <w:sz w:val="20"/>
          <w:szCs w:val="20"/>
          <w:lang w:val="fr-CA"/>
        </w:rPr>
        <w:t xml:space="preserve"> la documentation déposée;</w:t>
      </w:r>
    </w:p>
    <w:p w:rsidR="00745466" w:rsidRPr="00745466" w:rsidRDefault="00745466" w:rsidP="00745466">
      <w:pPr>
        <w:jc w:val="both"/>
        <w:rPr>
          <w:sz w:val="20"/>
          <w:szCs w:val="20"/>
          <w:lang w:val="fr-CA"/>
        </w:rPr>
      </w:pPr>
    </w:p>
    <w:p w:rsidR="00745466" w:rsidRPr="00745466" w:rsidRDefault="00745466" w:rsidP="00745466">
      <w:pPr>
        <w:jc w:val="both"/>
        <w:rPr>
          <w:b/>
          <w:bCs/>
          <w:sz w:val="20"/>
          <w:szCs w:val="20"/>
          <w:lang w:val="fr-CA"/>
        </w:rPr>
      </w:pPr>
      <w:r w:rsidRPr="00745466">
        <w:rPr>
          <w:b/>
          <w:bCs/>
          <w:sz w:val="20"/>
          <w:szCs w:val="20"/>
          <w:lang w:val="fr-CA"/>
        </w:rPr>
        <w:t>L’ORDONNANCE SUIVANTE EST RENDUE :</w:t>
      </w:r>
    </w:p>
    <w:p w:rsidR="00745466" w:rsidRPr="00745466" w:rsidRDefault="00745466" w:rsidP="00745466">
      <w:pPr>
        <w:jc w:val="both"/>
        <w:rPr>
          <w:b/>
          <w:bCs/>
          <w:sz w:val="20"/>
          <w:szCs w:val="20"/>
          <w:lang w:val="fr-CA"/>
        </w:rPr>
      </w:pPr>
      <w:r w:rsidRPr="00745466">
        <w:rPr>
          <w:b/>
          <w:bCs/>
          <w:sz w:val="20"/>
          <w:szCs w:val="20"/>
          <w:lang w:val="fr-CA"/>
        </w:rPr>
        <w:tab/>
      </w:r>
    </w:p>
    <w:p w:rsidR="00745466" w:rsidRPr="00745466" w:rsidRDefault="00745466" w:rsidP="00745466">
      <w:pPr>
        <w:jc w:val="both"/>
        <w:rPr>
          <w:sz w:val="20"/>
          <w:szCs w:val="20"/>
          <w:lang w:val="fr-CA"/>
        </w:rPr>
      </w:pPr>
      <w:r w:rsidRPr="00745466">
        <w:rPr>
          <w:bCs/>
          <w:sz w:val="20"/>
          <w:szCs w:val="20"/>
          <w:lang w:val="fr-CA"/>
        </w:rPr>
        <w:tab/>
        <w:t xml:space="preserve">1) </w:t>
      </w:r>
      <w:r w:rsidRPr="00745466">
        <w:rPr>
          <w:sz w:val="20"/>
          <w:szCs w:val="20"/>
          <w:lang w:val="fr-CA"/>
        </w:rPr>
        <w:t>La requête visant à obtenir l’ajournement de l’audition de l’appel est rejetée.</w:t>
      </w:r>
    </w:p>
    <w:p w:rsidR="00745466" w:rsidRPr="00745466" w:rsidRDefault="00745466" w:rsidP="00745466">
      <w:pPr>
        <w:jc w:val="both"/>
        <w:rPr>
          <w:sz w:val="20"/>
          <w:szCs w:val="20"/>
          <w:lang w:val="fr-CA"/>
        </w:rPr>
      </w:pPr>
    </w:p>
    <w:p w:rsidR="00745466" w:rsidRPr="00745466" w:rsidRDefault="00745466" w:rsidP="00745466">
      <w:pPr>
        <w:jc w:val="both"/>
        <w:rPr>
          <w:sz w:val="20"/>
          <w:szCs w:val="20"/>
          <w:lang w:val="fr-CA"/>
        </w:rPr>
      </w:pPr>
      <w:r w:rsidRPr="00745466">
        <w:rPr>
          <w:sz w:val="20"/>
          <w:szCs w:val="20"/>
          <w:lang w:val="fr-CA"/>
        </w:rPr>
        <w:tab/>
        <w:t>2) La requête visant à proroger le délai est accueillie en partie. L’intimée devra signifier et déposer son mémoire au plus tard le 21 avril 2011 et elle pourra présenter une plaidoirie orale lors de l’audition de l’appel.</w:t>
      </w:r>
    </w:p>
    <w:p w:rsidR="00745466" w:rsidRPr="00745466" w:rsidRDefault="00745466" w:rsidP="00745466">
      <w:pPr>
        <w:tabs>
          <w:tab w:val="left" w:pos="-1440"/>
          <w:tab w:val="left" w:pos="-720"/>
        </w:tabs>
        <w:jc w:val="both"/>
        <w:rPr>
          <w:sz w:val="20"/>
          <w:szCs w:val="20"/>
          <w:lang w:val="fr-CA"/>
        </w:rPr>
      </w:pPr>
    </w:p>
    <w:p w:rsidR="00745466" w:rsidRPr="00745466" w:rsidRDefault="00745466" w:rsidP="00745466">
      <w:pPr>
        <w:tabs>
          <w:tab w:val="left" w:pos="-1440"/>
          <w:tab w:val="left" w:pos="-720"/>
        </w:tabs>
        <w:jc w:val="both"/>
        <w:rPr>
          <w:sz w:val="20"/>
          <w:szCs w:val="20"/>
          <w:lang w:val="fr-CA"/>
        </w:rPr>
      </w:pPr>
    </w:p>
    <w:p w:rsidR="00745466" w:rsidRPr="00745466" w:rsidRDefault="00745466" w:rsidP="00745466">
      <w:pPr>
        <w:tabs>
          <w:tab w:val="left" w:pos="-1440"/>
          <w:tab w:val="left" w:pos="-720"/>
        </w:tabs>
        <w:jc w:val="both"/>
        <w:rPr>
          <w:sz w:val="20"/>
          <w:szCs w:val="20"/>
          <w:lang w:val="fr-CA"/>
        </w:rPr>
      </w:pPr>
    </w:p>
    <w:p w:rsidR="00745466" w:rsidRPr="00745466" w:rsidRDefault="00853D70" w:rsidP="00745466">
      <w:pPr>
        <w:jc w:val="both"/>
        <w:rPr>
          <w:sz w:val="20"/>
          <w:szCs w:val="20"/>
        </w:rPr>
      </w:pPr>
      <w:r w:rsidRPr="00745466">
        <w:rPr>
          <w:sz w:val="20"/>
          <w:szCs w:val="20"/>
        </w:rPr>
        <w:fldChar w:fldCharType="begin"/>
      </w:r>
      <w:r w:rsidR="00745466" w:rsidRPr="00745466">
        <w:rPr>
          <w:sz w:val="20"/>
          <w:szCs w:val="20"/>
        </w:rPr>
        <w:instrText xml:space="preserve"> SEQ CHAPTER \h \r 1</w:instrText>
      </w:r>
      <w:r w:rsidRPr="00745466">
        <w:rPr>
          <w:sz w:val="20"/>
          <w:szCs w:val="20"/>
        </w:rPr>
        <w:fldChar w:fldCharType="end"/>
      </w:r>
      <w:r w:rsidR="00745466" w:rsidRPr="00745466">
        <w:rPr>
          <w:b/>
          <w:bCs/>
          <w:sz w:val="20"/>
          <w:szCs w:val="20"/>
        </w:rPr>
        <w:t xml:space="preserve">UPON A MOTION </w:t>
      </w:r>
      <w:r w:rsidR="00745466" w:rsidRPr="00745466">
        <w:rPr>
          <w:sz w:val="20"/>
          <w:szCs w:val="20"/>
        </w:rPr>
        <w:t>by the respondent to adjourn the hearing of the above-mentioned appeal, which is scheduled for May 16, 2011;</w:t>
      </w:r>
    </w:p>
    <w:p w:rsidR="00745466" w:rsidRPr="00745466" w:rsidRDefault="00745466" w:rsidP="00745466">
      <w:pPr>
        <w:jc w:val="both"/>
        <w:rPr>
          <w:sz w:val="20"/>
          <w:szCs w:val="20"/>
        </w:rPr>
      </w:pPr>
    </w:p>
    <w:p w:rsidR="00745466" w:rsidRPr="00745466" w:rsidRDefault="00745466" w:rsidP="00745466">
      <w:pPr>
        <w:jc w:val="both"/>
        <w:rPr>
          <w:sz w:val="20"/>
          <w:szCs w:val="20"/>
        </w:rPr>
      </w:pPr>
      <w:r w:rsidRPr="00745466">
        <w:rPr>
          <w:b/>
          <w:bCs/>
          <w:sz w:val="20"/>
          <w:szCs w:val="20"/>
        </w:rPr>
        <w:t xml:space="preserve">AND UPON A MOTION </w:t>
      </w:r>
      <w:r w:rsidRPr="00745466">
        <w:rPr>
          <w:sz w:val="20"/>
          <w:szCs w:val="20"/>
        </w:rPr>
        <w:t xml:space="preserve">by the respondent for an extension of the time to serve and file her factum to May 27, 2011 and for permission to present oral argument at the hearing of the appeal notwithstanding rule 71(3) of the </w:t>
      </w:r>
      <w:r w:rsidRPr="00745466">
        <w:rPr>
          <w:i/>
          <w:sz w:val="20"/>
          <w:szCs w:val="20"/>
        </w:rPr>
        <w:t>Rules of the Supreme Court of Canada</w:t>
      </w:r>
      <w:r w:rsidRPr="00745466">
        <w:rPr>
          <w:sz w:val="20"/>
          <w:szCs w:val="20"/>
        </w:rPr>
        <w:t>;</w:t>
      </w:r>
    </w:p>
    <w:p w:rsidR="00745466" w:rsidRPr="00745466" w:rsidRDefault="00745466" w:rsidP="00745466">
      <w:pPr>
        <w:jc w:val="both"/>
        <w:rPr>
          <w:sz w:val="20"/>
          <w:szCs w:val="20"/>
        </w:rPr>
      </w:pPr>
    </w:p>
    <w:p w:rsidR="00745466" w:rsidRPr="00745466" w:rsidRDefault="00745466" w:rsidP="00745466">
      <w:pPr>
        <w:jc w:val="both"/>
        <w:rPr>
          <w:sz w:val="20"/>
          <w:szCs w:val="20"/>
        </w:rPr>
      </w:pPr>
      <w:r w:rsidRPr="00745466">
        <w:rPr>
          <w:b/>
          <w:bCs/>
          <w:sz w:val="20"/>
          <w:szCs w:val="20"/>
        </w:rPr>
        <w:t xml:space="preserve">AND THE MATERIAL FILED </w:t>
      </w:r>
      <w:r w:rsidRPr="00745466">
        <w:rPr>
          <w:sz w:val="20"/>
          <w:szCs w:val="20"/>
        </w:rPr>
        <w:t>having been read;</w:t>
      </w:r>
    </w:p>
    <w:p w:rsidR="00745466" w:rsidRPr="00745466" w:rsidRDefault="00745466" w:rsidP="00745466">
      <w:pPr>
        <w:jc w:val="both"/>
        <w:rPr>
          <w:sz w:val="20"/>
          <w:szCs w:val="20"/>
        </w:rPr>
      </w:pPr>
    </w:p>
    <w:p w:rsidR="00745466" w:rsidRPr="00745466" w:rsidRDefault="00745466" w:rsidP="00745466">
      <w:pPr>
        <w:jc w:val="both"/>
        <w:rPr>
          <w:b/>
          <w:bCs/>
          <w:sz w:val="20"/>
          <w:szCs w:val="20"/>
        </w:rPr>
      </w:pPr>
      <w:r w:rsidRPr="00745466">
        <w:rPr>
          <w:b/>
          <w:bCs/>
          <w:sz w:val="20"/>
          <w:szCs w:val="20"/>
        </w:rPr>
        <w:t>IT IS HEREBY ORDERED THAT:</w:t>
      </w:r>
    </w:p>
    <w:p w:rsidR="00745466" w:rsidRPr="00745466" w:rsidRDefault="00745466" w:rsidP="00745466">
      <w:pPr>
        <w:jc w:val="both"/>
        <w:rPr>
          <w:b/>
          <w:bCs/>
          <w:sz w:val="20"/>
          <w:szCs w:val="20"/>
        </w:rPr>
      </w:pPr>
      <w:r w:rsidRPr="00745466">
        <w:rPr>
          <w:b/>
          <w:bCs/>
          <w:sz w:val="20"/>
          <w:szCs w:val="20"/>
        </w:rPr>
        <w:tab/>
      </w:r>
    </w:p>
    <w:p w:rsidR="00745466" w:rsidRPr="00745466" w:rsidRDefault="00745466" w:rsidP="00745466">
      <w:pPr>
        <w:jc w:val="both"/>
        <w:rPr>
          <w:sz w:val="20"/>
          <w:szCs w:val="20"/>
        </w:rPr>
      </w:pPr>
      <w:r w:rsidRPr="00745466">
        <w:rPr>
          <w:bCs/>
          <w:sz w:val="20"/>
          <w:szCs w:val="20"/>
        </w:rPr>
        <w:tab/>
        <w:t>(1) The motion to adjourn the hearing of the appeal is dismissed</w:t>
      </w:r>
      <w:r w:rsidRPr="00745466">
        <w:rPr>
          <w:sz w:val="20"/>
          <w:szCs w:val="20"/>
        </w:rPr>
        <w:t>.</w:t>
      </w:r>
    </w:p>
    <w:p w:rsidR="00745466" w:rsidRPr="00745466" w:rsidRDefault="00745466" w:rsidP="00745466">
      <w:pPr>
        <w:jc w:val="both"/>
        <w:rPr>
          <w:sz w:val="20"/>
          <w:szCs w:val="20"/>
        </w:rPr>
      </w:pPr>
    </w:p>
    <w:p w:rsidR="00745466" w:rsidRPr="00745466" w:rsidRDefault="00745466" w:rsidP="00745466">
      <w:pPr>
        <w:jc w:val="both"/>
        <w:rPr>
          <w:sz w:val="20"/>
          <w:szCs w:val="20"/>
        </w:rPr>
      </w:pPr>
      <w:r w:rsidRPr="00745466">
        <w:rPr>
          <w:sz w:val="20"/>
          <w:szCs w:val="20"/>
        </w:rPr>
        <w:tab/>
        <w:t>(2) The motion for an extension of time is granted in part.  The respondent must serve and file her factum on or before April 21, 2011 and may present oral argument at the hearing of the appeal.</w:t>
      </w:r>
    </w:p>
    <w:p w:rsidR="00745466" w:rsidRPr="00745466" w:rsidRDefault="00745466" w:rsidP="00745466">
      <w:pPr>
        <w:tabs>
          <w:tab w:val="left" w:pos="-1440"/>
          <w:tab w:val="left" w:pos="-720"/>
        </w:tabs>
        <w:jc w:val="both"/>
        <w:rPr>
          <w:sz w:val="20"/>
          <w:szCs w:val="20"/>
        </w:rPr>
      </w:pPr>
    </w:p>
    <w:p w:rsidR="00745466" w:rsidRPr="00745466" w:rsidRDefault="00745466" w:rsidP="00745466">
      <w:pPr>
        <w:tabs>
          <w:tab w:val="left" w:pos="-1440"/>
          <w:tab w:val="left" w:pos="-720"/>
        </w:tabs>
        <w:spacing w:line="-19" w:lineRule="auto"/>
        <w:jc w:val="both"/>
        <w:rPr>
          <w:sz w:val="20"/>
          <w:szCs w:val="20"/>
        </w:rPr>
      </w:pPr>
    </w:p>
    <w:p w:rsidR="00745466" w:rsidRPr="00745466" w:rsidRDefault="00853D70" w:rsidP="00745466">
      <w:pPr>
        <w:tabs>
          <w:tab w:val="left" w:pos="-1440"/>
          <w:tab w:val="left" w:pos="-720"/>
        </w:tabs>
        <w:jc w:val="both"/>
        <w:rPr>
          <w:sz w:val="20"/>
          <w:szCs w:val="20"/>
        </w:rPr>
      </w:pPr>
      <w:r w:rsidRPr="00853D70">
        <w:rPr>
          <w:sz w:val="20"/>
          <w:szCs w:val="20"/>
          <w:lang w:val="fr-CA"/>
        </w:rPr>
        <w:pict>
          <v:rect id="_x0000_i1086" style="width:2in;height:1pt" o:hrpct="0" o:hralign="center" o:hrstd="t" o:hrnoshade="t" o:hr="t" fillcolor="black [3213]" stroked="f"/>
        </w:pict>
      </w:r>
    </w:p>
    <w:p w:rsidR="00745466" w:rsidRDefault="00745466" w:rsidP="00890FEB">
      <w:pPr>
        <w:rPr>
          <w:sz w:val="20"/>
          <w:szCs w:val="20"/>
        </w:rPr>
      </w:pPr>
    </w:p>
    <w:p w:rsidR="00745466" w:rsidRDefault="00745466" w:rsidP="00890FEB">
      <w:pPr>
        <w:rPr>
          <w:sz w:val="20"/>
          <w:szCs w:val="20"/>
        </w:rPr>
      </w:pPr>
    </w:p>
    <w:p w:rsidR="00745466" w:rsidRDefault="00745466" w:rsidP="00890FEB">
      <w:pPr>
        <w:rPr>
          <w:sz w:val="20"/>
          <w:szCs w:val="20"/>
        </w:rPr>
      </w:pPr>
    </w:p>
    <w:p w:rsidR="00745466" w:rsidRPr="00C50A5C" w:rsidRDefault="00745466" w:rsidP="00890FEB">
      <w:pPr>
        <w:rPr>
          <w:sz w:val="20"/>
          <w:szCs w:val="20"/>
        </w:rPr>
      </w:pPr>
    </w:p>
    <w:p w:rsidR="00890FEB" w:rsidRDefault="00890FEB" w:rsidP="00890FEB">
      <w:pPr>
        <w:tabs>
          <w:tab w:val="left" w:pos="-1440"/>
          <w:tab w:val="left" w:pos="-720"/>
        </w:tabs>
        <w:spacing w:line="-19" w:lineRule="auto"/>
        <w:jc w:val="both"/>
        <w:rPr>
          <w:sz w:val="20"/>
          <w:szCs w:val="20"/>
        </w:rPr>
      </w:pPr>
    </w:p>
    <w:p w:rsidR="00745466" w:rsidRPr="00C50A5C" w:rsidRDefault="00745466" w:rsidP="00890FEB">
      <w:pPr>
        <w:tabs>
          <w:tab w:val="left" w:pos="-1440"/>
          <w:tab w:val="left" w:pos="-720"/>
        </w:tabs>
        <w:spacing w:line="-19" w:lineRule="auto"/>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98210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912D93" w:rsidP="003B3977">
            <w:pPr>
              <w:rPr>
                <w:sz w:val="20"/>
                <w:szCs w:val="20"/>
              </w:rPr>
            </w:pPr>
            <w:r>
              <w:rPr>
                <w:sz w:val="20"/>
                <w:szCs w:val="20"/>
              </w:rPr>
              <w:t>18</w:t>
            </w:r>
            <w:r w:rsidR="0010587F" w:rsidRPr="003B3977">
              <w:rPr>
                <w:sz w:val="20"/>
                <w:szCs w:val="20"/>
              </w:rPr>
              <w:t>.0</w:t>
            </w:r>
            <w:r>
              <w:rPr>
                <w:sz w:val="20"/>
                <w:szCs w:val="20"/>
              </w:rPr>
              <w:t>3</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912D93" w:rsidP="003B3977">
            <w:pPr>
              <w:rPr>
                <w:b/>
                <w:sz w:val="20"/>
                <w:szCs w:val="20"/>
              </w:rPr>
            </w:pPr>
            <w:r>
              <w:rPr>
                <w:b/>
                <w:sz w:val="20"/>
                <w:szCs w:val="20"/>
              </w:rPr>
              <w:t xml:space="preserve">Linda </w:t>
            </w:r>
            <w:r w:rsidR="0010587F" w:rsidRPr="003B3977">
              <w:rPr>
                <w:b/>
                <w:sz w:val="20"/>
                <w:szCs w:val="20"/>
              </w:rPr>
              <w:t>D</w:t>
            </w:r>
            <w:r>
              <w:rPr>
                <w:b/>
                <w:sz w:val="20"/>
                <w:szCs w:val="20"/>
              </w:rPr>
              <w:t>al</w:t>
            </w:r>
            <w:r w:rsidR="0010587F" w:rsidRPr="003B3977">
              <w:rPr>
                <w:b/>
                <w:sz w:val="20"/>
                <w:szCs w:val="20"/>
              </w:rPr>
              <w:t xml:space="preserve">e </w:t>
            </w:r>
            <w:r>
              <w:rPr>
                <w:b/>
                <w:sz w:val="20"/>
                <w:szCs w:val="20"/>
              </w:rPr>
              <w:t>Gibbons</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w:t>
            </w:r>
            <w:r w:rsidR="00912D93">
              <w:rPr>
                <w:b/>
                <w:sz w:val="20"/>
                <w:szCs w:val="20"/>
              </w:rPr>
              <w:t>8</w:t>
            </w:r>
            <w:r w:rsidRPr="003B3977">
              <w:rPr>
                <w:b/>
                <w:sz w:val="20"/>
                <w:szCs w:val="20"/>
              </w:rPr>
              <w:t>1</w:t>
            </w:r>
            <w:r w:rsidR="00912D93">
              <w:rPr>
                <w:b/>
                <w:sz w:val="20"/>
                <w:szCs w:val="20"/>
              </w:rPr>
              <w:t>3</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912D93">
              <w:rPr>
                <w:b/>
                <w:sz w:val="20"/>
                <w:szCs w:val="20"/>
              </w:rPr>
              <w:t>Ont</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912D93">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853D70" w:rsidP="003B3977">
            <w:pPr>
              <w:rPr>
                <w:sz w:val="20"/>
                <w:szCs w:val="20"/>
                <w:lang w:val="fr-CA"/>
              </w:rPr>
            </w:pPr>
            <w:r w:rsidRPr="00853D70">
              <w:rPr>
                <w:sz w:val="20"/>
                <w:szCs w:val="20"/>
                <w:lang w:val="fr-CA"/>
              </w:rPr>
              <w:pict>
                <v:rect id="_x0000_i108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740D" w:rsidRPr="00982105" w:rsidTr="00BA6468">
        <w:tc>
          <w:tcPr>
            <w:tcW w:w="4200" w:type="dxa"/>
            <w:shd w:val="clear" w:color="auto" w:fill="auto"/>
            <w:tcMar>
              <w:left w:w="0" w:type="dxa"/>
              <w:right w:w="0" w:type="dxa"/>
            </w:tcMar>
          </w:tcPr>
          <w:p w:rsidR="00B4740D" w:rsidRPr="00C1697B" w:rsidRDefault="00B4740D" w:rsidP="00096BD9">
            <w:pPr>
              <w:rPr>
                <w:b/>
                <w:szCs w:val="24"/>
              </w:rPr>
            </w:pPr>
            <w:r w:rsidRPr="00C1697B">
              <w:rPr>
                <w:b/>
                <w:szCs w:val="24"/>
              </w:rPr>
              <w:lastRenderedPageBreak/>
              <w:t>NOTICES OF INTERVENTION FILED SINCE LAST ISSUE</w:t>
            </w:r>
          </w:p>
        </w:tc>
        <w:tc>
          <w:tcPr>
            <w:tcW w:w="1200" w:type="dxa"/>
            <w:shd w:val="clear" w:color="auto" w:fill="auto"/>
            <w:tcMar>
              <w:left w:w="0" w:type="dxa"/>
              <w:right w:w="0" w:type="dxa"/>
            </w:tcMar>
          </w:tcPr>
          <w:p w:rsidR="00B4740D" w:rsidRPr="00C1697B" w:rsidRDefault="00B4740D" w:rsidP="00B4740D">
            <w:pPr>
              <w:jc w:val="center"/>
              <w:rPr>
                <w:b/>
                <w:szCs w:val="24"/>
              </w:rPr>
            </w:pPr>
          </w:p>
          <w:p w:rsidR="00B4740D" w:rsidRPr="00C1697B" w:rsidRDefault="00B4740D" w:rsidP="00B4740D">
            <w:pPr>
              <w:jc w:val="center"/>
              <w:rPr>
                <w:b/>
                <w:szCs w:val="24"/>
              </w:rPr>
            </w:pPr>
          </w:p>
          <w:p w:rsidR="00B4740D" w:rsidRPr="00C1697B" w:rsidRDefault="00B4740D" w:rsidP="00B4740D">
            <w:pPr>
              <w:jc w:val="center"/>
              <w:rPr>
                <w:b/>
                <w:szCs w:val="24"/>
              </w:rPr>
            </w:pPr>
          </w:p>
        </w:tc>
        <w:tc>
          <w:tcPr>
            <w:tcW w:w="4080" w:type="dxa"/>
            <w:shd w:val="clear" w:color="auto" w:fill="auto"/>
            <w:tcMar>
              <w:left w:w="0" w:type="dxa"/>
              <w:right w:w="0" w:type="dxa"/>
            </w:tcMar>
          </w:tcPr>
          <w:p w:rsidR="00B4740D" w:rsidRPr="00C1697B" w:rsidRDefault="00B4740D" w:rsidP="00096BD9">
            <w:pPr>
              <w:rPr>
                <w:b/>
                <w:szCs w:val="24"/>
                <w:lang w:val="fr-CA"/>
              </w:rPr>
            </w:pPr>
            <w:r w:rsidRPr="00C1697B">
              <w:rPr>
                <w:b/>
                <w:szCs w:val="24"/>
                <w:lang w:val="fr-CA"/>
              </w:rPr>
              <w:t>AVIS D’INTERVENTION DÉPOSÉS DEPUIS LA DERNIÈRE PARUTION</w:t>
            </w:r>
          </w:p>
        </w:tc>
      </w:tr>
    </w:tbl>
    <w:p w:rsidR="00B4740D" w:rsidRPr="00C50A5C" w:rsidRDefault="00B4740D" w:rsidP="00B4740D">
      <w:pPr>
        <w:rPr>
          <w:sz w:val="20"/>
          <w:szCs w:val="20"/>
          <w:u w:val="single"/>
          <w:lang w:val="fr-CA"/>
        </w:rPr>
      </w:pPr>
    </w:p>
    <w:p w:rsidR="00B4740D" w:rsidRPr="00130C73" w:rsidRDefault="00E43AAA" w:rsidP="00B4740D">
      <w:pPr>
        <w:rPr>
          <w:sz w:val="20"/>
          <w:szCs w:val="20"/>
        </w:rPr>
      </w:pPr>
      <w:r w:rsidRPr="00130C73">
        <w:rPr>
          <w:sz w:val="20"/>
          <w:szCs w:val="20"/>
        </w:rPr>
        <w:t>28</w:t>
      </w:r>
      <w:r w:rsidR="00B4740D" w:rsidRPr="00130C73">
        <w:rPr>
          <w:sz w:val="20"/>
          <w:szCs w:val="20"/>
        </w:rPr>
        <w:t>.0</w:t>
      </w:r>
      <w:r w:rsidRPr="00130C73">
        <w:rPr>
          <w:sz w:val="20"/>
          <w:szCs w:val="20"/>
        </w:rPr>
        <w:t>3</w:t>
      </w:r>
      <w:r w:rsidR="00B4740D" w:rsidRPr="00130C73">
        <w:rPr>
          <w:sz w:val="20"/>
          <w:szCs w:val="20"/>
        </w:rPr>
        <w:t>.20</w:t>
      </w:r>
      <w:r w:rsidRPr="00130C73">
        <w:rPr>
          <w:sz w:val="20"/>
          <w:szCs w:val="20"/>
        </w:rPr>
        <w:t>11</w:t>
      </w:r>
    </w:p>
    <w:p w:rsidR="00B4740D" w:rsidRPr="00130C73" w:rsidRDefault="00B4740D" w:rsidP="00B4740D">
      <w:pPr>
        <w:rPr>
          <w:sz w:val="20"/>
          <w:szCs w:val="20"/>
        </w:rPr>
      </w:pPr>
    </w:p>
    <w:p w:rsidR="00B4740D" w:rsidRPr="00E43AAA" w:rsidRDefault="00B4740D" w:rsidP="00B4740D">
      <w:pPr>
        <w:rPr>
          <w:sz w:val="20"/>
          <w:szCs w:val="20"/>
        </w:rPr>
      </w:pPr>
      <w:r w:rsidRPr="00E43AAA">
        <w:rPr>
          <w:sz w:val="20"/>
          <w:szCs w:val="20"/>
        </w:rPr>
        <w:t>BY / PAR:</w:t>
      </w:r>
      <w:r w:rsidRPr="00E43AAA">
        <w:rPr>
          <w:sz w:val="20"/>
          <w:szCs w:val="20"/>
        </w:rPr>
        <w:tab/>
      </w:r>
      <w:r w:rsidR="00E43AAA" w:rsidRPr="00E43AAA">
        <w:rPr>
          <w:sz w:val="20"/>
          <w:szCs w:val="20"/>
        </w:rPr>
        <w:t>Att</w:t>
      </w:r>
      <w:r w:rsidRPr="00E43AAA">
        <w:rPr>
          <w:sz w:val="20"/>
          <w:szCs w:val="20"/>
        </w:rPr>
        <w:t>o</w:t>
      </w:r>
      <w:r w:rsidR="00E43AAA" w:rsidRPr="00E43AAA">
        <w:rPr>
          <w:sz w:val="20"/>
          <w:szCs w:val="20"/>
        </w:rPr>
        <w:t>rn</w:t>
      </w:r>
      <w:r w:rsidRPr="00E43AAA">
        <w:rPr>
          <w:sz w:val="20"/>
          <w:szCs w:val="20"/>
        </w:rPr>
        <w:t>e</w:t>
      </w:r>
      <w:r w:rsidR="00E43AAA" w:rsidRPr="00E43AAA">
        <w:rPr>
          <w:sz w:val="20"/>
          <w:szCs w:val="20"/>
        </w:rPr>
        <w:t>y General of Canada</w:t>
      </w:r>
    </w:p>
    <w:p w:rsidR="00B4740D" w:rsidRPr="00E43AAA" w:rsidRDefault="00B4740D" w:rsidP="00B4740D">
      <w:pPr>
        <w:rPr>
          <w:sz w:val="20"/>
          <w:szCs w:val="20"/>
        </w:rPr>
      </w:pPr>
    </w:p>
    <w:p w:rsidR="00B4740D" w:rsidRPr="00C50A5C" w:rsidRDefault="00B4740D" w:rsidP="00B4740D">
      <w:pPr>
        <w:rPr>
          <w:b/>
          <w:sz w:val="20"/>
          <w:szCs w:val="20"/>
        </w:rPr>
      </w:pPr>
      <w:r w:rsidRPr="00C50A5C">
        <w:rPr>
          <w:sz w:val="20"/>
          <w:szCs w:val="20"/>
        </w:rPr>
        <w:t>IN / DANS:</w:t>
      </w:r>
      <w:r w:rsidRPr="00C50A5C">
        <w:rPr>
          <w:sz w:val="20"/>
          <w:szCs w:val="20"/>
        </w:rPr>
        <w:tab/>
      </w:r>
      <w:r w:rsidR="00E43AAA">
        <w:rPr>
          <w:b/>
          <w:sz w:val="20"/>
          <w:szCs w:val="20"/>
        </w:rPr>
        <w:t>Ewaryst Prokofiew</w:t>
      </w:r>
    </w:p>
    <w:p w:rsidR="00B4740D" w:rsidRPr="00C50A5C" w:rsidRDefault="00B4740D" w:rsidP="00B4740D">
      <w:pPr>
        <w:rPr>
          <w:b/>
          <w:sz w:val="20"/>
          <w:szCs w:val="20"/>
        </w:rPr>
      </w:pPr>
    </w:p>
    <w:p w:rsidR="00B4740D" w:rsidRPr="00E43AAA" w:rsidRDefault="00B4740D" w:rsidP="00B4740D">
      <w:pPr>
        <w:rPr>
          <w:b/>
          <w:sz w:val="20"/>
          <w:szCs w:val="20"/>
        </w:rPr>
      </w:pPr>
      <w:r w:rsidRPr="00C50A5C">
        <w:rPr>
          <w:b/>
          <w:sz w:val="20"/>
          <w:szCs w:val="20"/>
        </w:rPr>
        <w:tab/>
      </w:r>
      <w:r w:rsidRPr="00C50A5C">
        <w:rPr>
          <w:b/>
          <w:sz w:val="20"/>
          <w:szCs w:val="20"/>
        </w:rPr>
        <w:tab/>
      </w:r>
      <w:r w:rsidRPr="00C50A5C">
        <w:rPr>
          <w:b/>
          <w:sz w:val="20"/>
          <w:szCs w:val="20"/>
        </w:rPr>
        <w:tab/>
      </w:r>
      <w:r w:rsidR="00E43AAA">
        <w:rPr>
          <w:b/>
          <w:sz w:val="20"/>
          <w:szCs w:val="20"/>
        </w:rPr>
        <w:t>v</w:t>
      </w:r>
      <w:r w:rsidRPr="00E43AAA">
        <w:rPr>
          <w:b/>
          <w:sz w:val="20"/>
          <w:szCs w:val="20"/>
        </w:rPr>
        <w:t>. (3</w:t>
      </w:r>
      <w:r w:rsidR="00E43AAA" w:rsidRPr="00E43AAA">
        <w:rPr>
          <w:b/>
          <w:sz w:val="20"/>
          <w:szCs w:val="20"/>
        </w:rPr>
        <w:t>3</w:t>
      </w:r>
      <w:r w:rsidRPr="00E43AAA">
        <w:rPr>
          <w:b/>
          <w:sz w:val="20"/>
          <w:szCs w:val="20"/>
        </w:rPr>
        <w:t>7</w:t>
      </w:r>
      <w:r w:rsidR="00E43AAA" w:rsidRPr="00E43AAA">
        <w:rPr>
          <w:b/>
          <w:sz w:val="20"/>
          <w:szCs w:val="20"/>
        </w:rPr>
        <w:t>54</w:t>
      </w:r>
      <w:r w:rsidRPr="00E43AAA">
        <w:rPr>
          <w:b/>
          <w:sz w:val="20"/>
          <w:szCs w:val="20"/>
        </w:rPr>
        <w:t>)</w:t>
      </w:r>
    </w:p>
    <w:p w:rsidR="00B4740D" w:rsidRPr="00E43AAA" w:rsidRDefault="00B4740D" w:rsidP="00B4740D">
      <w:pPr>
        <w:rPr>
          <w:b/>
          <w:sz w:val="20"/>
          <w:szCs w:val="20"/>
        </w:rPr>
      </w:pPr>
    </w:p>
    <w:p w:rsidR="00B4740D" w:rsidRPr="00E43AAA" w:rsidRDefault="00B4740D" w:rsidP="00B4740D">
      <w:pPr>
        <w:rPr>
          <w:b/>
          <w:sz w:val="20"/>
          <w:szCs w:val="20"/>
        </w:rPr>
      </w:pPr>
      <w:r w:rsidRPr="00E43AAA">
        <w:rPr>
          <w:b/>
          <w:sz w:val="20"/>
          <w:szCs w:val="20"/>
        </w:rPr>
        <w:tab/>
      </w:r>
      <w:r w:rsidRPr="00E43AAA">
        <w:rPr>
          <w:b/>
          <w:sz w:val="20"/>
          <w:szCs w:val="20"/>
        </w:rPr>
        <w:tab/>
      </w:r>
      <w:r w:rsidR="00E43AAA" w:rsidRPr="00E43AAA">
        <w:rPr>
          <w:b/>
          <w:sz w:val="20"/>
          <w:szCs w:val="20"/>
        </w:rPr>
        <w:t>Her</w:t>
      </w:r>
      <w:r w:rsidRPr="00E43AAA">
        <w:rPr>
          <w:b/>
          <w:sz w:val="20"/>
          <w:szCs w:val="20"/>
        </w:rPr>
        <w:t xml:space="preserve"> Majest</w:t>
      </w:r>
      <w:r w:rsidR="00E43AAA" w:rsidRPr="00E43AAA">
        <w:rPr>
          <w:b/>
          <w:sz w:val="20"/>
          <w:szCs w:val="20"/>
        </w:rPr>
        <w:t>y th</w:t>
      </w:r>
      <w:r w:rsidRPr="00E43AAA">
        <w:rPr>
          <w:b/>
          <w:sz w:val="20"/>
          <w:szCs w:val="20"/>
        </w:rPr>
        <w:t>e</w:t>
      </w:r>
      <w:r w:rsidR="00E43AAA" w:rsidRPr="00E43AAA">
        <w:rPr>
          <w:b/>
          <w:sz w:val="20"/>
          <w:szCs w:val="20"/>
        </w:rPr>
        <w:t xml:space="preserve"> Queen</w:t>
      </w:r>
      <w:r w:rsidRPr="00E43AAA">
        <w:rPr>
          <w:b/>
          <w:sz w:val="20"/>
          <w:szCs w:val="20"/>
        </w:rPr>
        <w:t xml:space="preserve"> (</w:t>
      </w:r>
      <w:r w:rsidR="00E43AAA" w:rsidRPr="00E43AAA">
        <w:rPr>
          <w:b/>
          <w:sz w:val="20"/>
          <w:szCs w:val="20"/>
        </w:rPr>
        <w:t>Ont.</w:t>
      </w:r>
      <w:r w:rsidRPr="00E43AAA">
        <w:rPr>
          <w:b/>
          <w:sz w:val="20"/>
          <w:szCs w:val="20"/>
        </w:rPr>
        <w:t>)</w:t>
      </w:r>
    </w:p>
    <w:p w:rsidR="00B4740D" w:rsidRPr="00130C73" w:rsidRDefault="00B4740D" w:rsidP="00B4740D">
      <w:pPr>
        <w:rPr>
          <w:sz w:val="20"/>
          <w:szCs w:val="20"/>
        </w:rPr>
      </w:pPr>
    </w:p>
    <w:p w:rsidR="00B4740D" w:rsidRDefault="00853D70" w:rsidP="00B4740D">
      <w:pPr>
        <w:rPr>
          <w:sz w:val="20"/>
          <w:szCs w:val="20"/>
          <w:lang w:val="fr-CA"/>
        </w:rPr>
      </w:pPr>
      <w:r w:rsidRPr="00853D70">
        <w:rPr>
          <w:sz w:val="20"/>
          <w:szCs w:val="20"/>
          <w:lang w:val="fr-CA"/>
        </w:rPr>
        <w:pict>
          <v:rect id="_x0000_i1092" style="width:2in;height:1pt" o:hrpct="0" o:hralign="center" o:hrstd="t" o:hrnoshade="t" o:hr="t" fillcolor="black [3213]" stroked="f"/>
        </w:pict>
      </w:r>
    </w:p>
    <w:p w:rsidR="00E43AAA" w:rsidRDefault="00E43AAA" w:rsidP="00B4740D">
      <w:pPr>
        <w:rPr>
          <w:sz w:val="20"/>
          <w:szCs w:val="20"/>
          <w:lang w:val="fr-CA"/>
        </w:rPr>
      </w:pPr>
    </w:p>
    <w:p w:rsidR="00E43AAA" w:rsidRDefault="00E43AAA" w:rsidP="00B4740D">
      <w:pPr>
        <w:rPr>
          <w:sz w:val="20"/>
          <w:szCs w:val="20"/>
          <w:lang w:val="fr-CA"/>
        </w:rPr>
      </w:pPr>
    </w:p>
    <w:p w:rsidR="00E43AAA" w:rsidRPr="00C50A5C" w:rsidRDefault="00E43AAA" w:rsidP="00B4740D">
      <w:pPr>
        <w:rPr>
          <w:sz w:val="20"/>
          <w:szCs w:val="20"/>
          <w:lang w:val="fr-CA"/>
        </w:rPr>
      </w:pPr>
    </w:p>
    <w:p w:rsidR="00B4740D" w:rsidRPr="00C50A5C" w:rsidRDefault="00B4740D" w:rsidP="00B4740D">
      <w:pPr>
        <w:rPr>
          <w:sz w:val="20"/>
          <w:szCs w:val="20"/>
          <w:lang w:val="fr-CA"/>
        </w:rPr>
      </w:pPr>
    </w:p>
    <w:p w:rsidR="00B4740D" w:rsidRPr="00C50A5C" w:rsidRDefault="00B4740D" w:rsidP="00831CA9">
      <w:pPr>
        <w:jc w:val="both"/>
        <w:rPr>
          <w:sz w:val="20"/>
          <w:szCs w:val="20"/>
        </w:rPr>
        <w:sectPr w:rsidR="00B4740D" w:rsidRPr="00C50A5C" w:rsidSect="00B4740D">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96BD9" w:rsidRPr="00982105" w:rsidTr="00BA6468">
        <w:tc>
          <w:tcPr>
            <w:tcW w:w="4200" w:type="dxa"/>
            <w:shd w:val="clear" w:color="auto" w:fill="auto"/>
            <w:tcMar>
              <w:left w:w="0" w:type="dxa"/>
              <w:right w:w="0" w:type="dxa"/>
            </w:tcMar>
          </w:tcPr>
          <w:p w:rsidR="00096BD9" w:rsidRPr="00C1697B" w:rsidRDefault="00096BD9" w:rsidP="00096BD9">
            <w:pPr>
              <w:rPr>
                <w:b/>
                <w:szCs w:val="24"/>
              </w:rPr>
            </w:pPr>
            <w:r w:rsidRPr="00C1697B">
              <w:rPr>
                <w:b/>
                <w:szCs w:val="24"/>
              </w:rPr>
              <w:lastRenderedPageBreak/>
              <w:t>NOTICES OF WITHDRAWAL OF INTERVENTION FILED SINCE LAST ISSUE</w:t>
            </w:r>
          </w:p>
        </w:tc>
        <w:tc>
          <w:tcPr>
            <w:tcW w:w="1200" w:type="dxa"/>
            <w:shd w:val="clear" w:color="auto" w:fill="auto"/>
            <w:tcMar>
              <w:left w:w="0" w:type="dxa"/>
              <w:right w:w="0" w:type="dxa"/>
            </w:tcMar>
          </w:tcPr>
          <w:p w:rsidR="00096BD9" w:rsidRPr="00C1697B" w:rsidRDefault="00096BD9" w:rsidP="00096BD9">
            <w:pPr>
              <w:jc w:val="center"/>
              <w:rPr>
                <w:b/>
                <w:szCs w:val="24"/>
              </w:rPr>
            </w:pPr>
          </w:p>
          <w:p w:rsidR="00096BD9" w:rsidRPr="00C1697B" w:rsidRDefault="00096BD9" w:rsidP="00096BD9">
            <w:pPr>
              <w:jc w:val="center"/>
              <w:rPr>
                <w:b/>
                <w:szCs w:val="24"/>
              </w:rPr>
            </w:pPr>
          </w:p>
          <w:p w:rsidR="00096BD9" w:rsidRPr="00C1697B" w:rsidRDefault="00096BD9" w:rsidP="00096BD9">
            <w:pPr>
              <w:jc w:val="center"/>
              <w:rPr>
                <w:b/>
                <w:szCs w:val="24"/>
              </w:rPr>
            </w:pPr>
          </w:p>
          <w:p w:rsidR="00096BD9" w:rsidRPr="00C1697B" w:rsidRDefault="00096BD9" w:rsidP="00096BD9">
            <w:pPr>
              <w:jc w:val="center"/>
              <w:rPr>
                <w:b/>
                <w:szCs w:val="24"/>
              </w:rPr>
            </w:pPr>
          </w:p>
        </w:tc>
        <w:tc>
          <w:tcPr>
            <w:tcW w:w="4080" w:type="dxa"/>
            <w:shd w:val="clear" w:color="auto" w:fill="auto"/>
            <w:tcMar>
              <w:left w:w="0" w:type="dxa"/>
              <w:right w:w="0" w:type="dxa"/>
            </w:tcMar>
          </w:tcPr>
          <w:p w:rsidR="00096BD9" w:rsidRPr="00C1697B" w:rsidRDefault="00BA6468" w:rsidP="00096BD9">
            <w:pPr>
              <w:rPr>
                <w:b/>
                <w:szCs w:val="24"/>
                <w:lang w:val="fr-CA"/>
              </w:rPr>
            </w:pPr>
            <w:r>
              <w:rPr>
                <w:b/>
                <w:szCs w:val="24"/>
                <w:lang w:val="fr-CA"/>
              </w:rPr>
              <w:t>AVIS DE RETRAIT</w:t>
            </w:r>
            <w:r w:rsidR="00096BD9" w:rsidRPr="00C1697B">
              <w:rPr>
                <w:b/>
                <w:szCs w:val="24"/>
                <w:lang w:val="fr-CA"/>
              </w:rPr>
              <w:t xml:space="preserve"> D’INTERVENTION DÉPOSÉS DEPUIS LA DERNIÈRE PARUTION</w:t>
            </w:r>
          </w:p>
        </w:tc>
      </w:tr>
    </w:tbl>
    <w:p w:rsidR="00096BD9" w:rsidRPr="00C50A5C" w:rsidRDefault="00096BD9" w:rsidP="00096BD9">
      <w:pPr>
        <w:rPr>
          <w:sz w:val="20"/>
          <w:szCs w:val="20"/>
          <w:lang w:val="fr-CA"/>
        </w:rPr>
      </w:pPr>
    </w:p>
    <w:p w:rsidR="00096BD9" w:rsidRPr="00C50A5C" w:rsidRDefault="00160873" w:rsidP="00096BD9">
      <w:pPr>
        <w:rPr>
          <w:sz w:val="20"/>
          <w:szCs w:val="20"/>
        </w:rPr>
      </w:pPr>
      <w:r>
        <w:rPr>
          <w:sz w:val="20"/>
          <w:szCs w:val="20"/>
        </w:rPr>
        <w:t>2</w:t>
      </w:r>
      <w:r w:rsidR="00096BD9" w:rsidRPr="00C50A5C">
        <w:rPr>
          <w:sz w:val="20"/>
          <w:szCs w:val="20"/>
        </w:rPr>
        <w:t>9.0</w:t>
      </w:r>
      <w:r>
        <w:rPr>
          <w:sz w:val="20"/>
          <w:szCs w:val="20"/>
        </w:rPr>
        <w:t>3</w:t>
      </w:r>
      <w:r w:rsidR="00096BD9" w:rsidRPr="00C50A5C">
        <w:rPr>
          <w:sz w:val="20"/>
          <w:szCs w:val="20"/>
        </w:rPr>
        <w:t>.20</w:t>
      </w:r>
      <w:r>
        <w:rPr>
          <w:sz w:val="20"/>
          <w:szCs w:val="20"/>
        </w:rPr>
        <w:t>11</w:t>
      </w:r>
    </w:p>
    <w:p w:rsidR="00096BD9" w:rsidRPr="00C50A5C" w:rsidRDefault="00096BD9" w:rsidP="00096BD9">
      <w:pPr>
        <w:rPr>
          <w:sz w:val="20"/>
          <w:szCs w:val="20"/>
        </w:rPr>
      </w:pPr>
    </w:p>
    <w:p w:rsidR="00096BD9" w:rsidRPr="00C50A5C" w:rsidRDefault="00096BD9" w:rsidP="00096BD9">
      <w:pPr>
        <w:rPr>
          <w:sz w:val="20"/>
          <w:szCs w:val="20"/>
        </w:rPr>
      </w:pPr>
      <w:r w:rsidRPr="00C50A5C">
        <w:rPr>
          <w:sz w:val="20"/>
          <w:szCs w:val="20"/>
        </w:rPr>
        <w:t>BY / PAR:</w:t>
      </w:r>
      <w:r w:rsidRPr="00C50A5C">
        <w:rPr>
          <w:sz w:val="20"/>
          <w:szCs w:val="20"/>
        </w:rPr>
        <w:tab/>
        <w:t xml:space="preserve">Attorney General of </w:t>
      </w:r>
      <w:r w:rsidR="00160873">
        <w:rPr>
          <w:sz w:val="20"/>
          <w:szCs w:val="20"/>
        </w:rPr>
        <w:t>Nova Scotia</w:t>
      </w:r>
    </w:p>
    <w:p w:rsidR="00096BD9" w:rsidRPr="00C50A5C" w:rsidRDefault="00096BD9" w:rsidP="00096BD9">
      <w:pPr>
        <w:rPr>
          <w:sz w:val="20"/>
          <w:szCs w:val="20"/>
        </w:rPr>
      </w:pPr>
    </w:p>
    <w:p w:rsidR="00096BD9" w:rsidRPr="00160873" w:rsidRDefault="00096BD9" w:rsidP="00160873">
      <w:pPr>
        <w:ind w:left="1440" w:hanging="1440"/>
        <w:rPr>
          <w:b/>
          <w:sz w:val="20"/>
          <w:szCs w:val="20"/>
        </w:rPr>
      </w:pPr>
      <w:r w:rsidRPr="00160873">
        <w:rPr>
          <w:sz w:val="20"/>
          <w:szCs w:val="20"/>
        </w:rPr>
        <w:t>IN / DANS:</w:t>
      </w:r>
      <w:r w:rsidRPr="00160873">
        <w:rPr>
          <w:sz w:val="20"/>
          <w:szCs w:val="20"/>
        </w:rPr>
        <w:tab/>
      </w:r>
      <w:r w:rsidR="00160873" w:rsidRPr="00160873">
        <w:rPr>
          <w:b/>
          <w:sz w:val="20"/>
          <w:szCs w:val="20"/>
        </w:rPr>
        <w:t>In the M</w:t>
      </w:r>
      <w:r w:rsidRPr="00160873">
        <w:rPr>
          <w:b/>
          <w:sz w:val="20"/>
          <w:szCs w:val="20"/>
        </w:rPr>
        <w:t>atte</w:t>
      </w:r>
      <w:r w:rsidR="00160873" w:rsidRPr="00160873">
        <w:rPr>
          <w:b/>
          <w:sz w:val="20"/>
          <w:szCs w:val="20"/>
        </w:rPr>
        <w:t xml:space="preserve">r of a Reference by Governor in Council concerning the proposed Canadian </w:t>
      </w:r>
      <w:r w:rsidR="00160873" w:rsidRPr="00160873">
        <w:rPr>
          <w:b/>
          <w:i/>
          <w:sz w:val="20"/>
          <w:szCs w:val="20"/>
        </w:rPr>
        <w:t>Securities Act</w:t>
      </w:r>
      <w:r w:rsidR="00160873" w:rsidRPr="00160873">
        <w:rPr>
          <w:b/>
          <w:sz w:val="20"/>
          <w:szCs w:val="20"/>
        </w:rPr>
        <w:t>, as se</w:t>
      </w:r>
      <w:r w:rsidRPr="00160873">
        <w:rPr>
          <w:b/>
          <w:sz w:val="20"/>
          <w:szCs w:val="20"/>
        </w:rPr>
        <w:t>t</w:t>
      </w:r>
      <w:r w:rsidR="00160873">
        <w:rPr>
          <w:b/>
          <w:sz w:val="20"/>
          <w:szCs w:val="20"/>
        </w:rPr>
        <w:t xml:space="preserve"> out in Order in Counci</w:t>
      </w:r>
      <w:r w:rsidRPr="00160873">
        <w:rPr>
          <w:b/>
          <w:sz w:val="20"/>
          <w:szCs w:val="20"/>
        </w:rPr>
        <w:t>l</w:t>
      </w:r>
      <w:r w:rsidR="00160873">
        <w:rPr>
          <w:b/>
          <w:sz w:val="20"/>
          <w:szCs w:val="20"/>
        </w:rPr>
        <w:t xml:space="preserve"> P</w:t>
      </w:r>
      <w:r w:rsidRPr="00160873">
        <w:rPr>
          <w:b/>
          <w:sz w:val="20"/>
          <w:szCs w:val="20"/>
        </w:rPr>
        <w:t>.</w:t>
      </w:r>
      <w:r w:rsidR="00160873">
        <w:rPr>
          <w:b/>
          <w:sz w:val="20"/>
          <w:szCs w:val="20"/>
        </w:rPr>
        <w:t>C. 2010-667, dated May 26, 2010 (Can</w:t>
      </w:r>
      <w:r w:rsidR="008765CD">
        <w:rPr>
          <w:b/>
          <w:sz w:val="20"/>
          <w:szCs w:val="20"/>
        </w:rPr>
        <w:t>.</w:t>
      </w:r>
      <w:r w:rsidR="00160873">
        <w:rPr>
          <w:b/>
          <w:sz w:val="20"/>
          <w:szCs w:val="20"/>
        </w:rPr>
        <w:t>) (33718)</w:t>
      </w:r>
    </w:p>
    <w:p w:rsidR="00096BD9" w:rsidRPr="00160873" w:rsidRDefault="00096BD9" w:rsidP="00096BD9">
      <w:pPr>
        <w:rPr>
          <w:b/>
          <w:sz w:val="20"/>
          <w:szCs w:val="20"/>
        </w:rPr>
      </w:pPr>
    </w:p>
    <w:p w:rsidR="00096BD9" w:rsidRPr="00C50A5C" w:rsidRDefault="00853D70" w:rsidP="00096BD9">
      <w:pPr>
        <w:rPr>
          <w:b/>
          <w:sz w:val="20"/>
          <w:szCs w:val="20"/>
        </w:rPr>
      </w:pPr>
      <w:r w:rsidRPr="00853D70">
        <w:rPr>
          <w:b/>
          <w:sz w:val="20"/>
          <w:szCs w:val="20"/>
        </w:rPr>
        <w:pict>
          <v:rect id="_x0000_i1095" style="width:2in;height:1pt" o:hrpct="0" o:hralign="center" o:hrstd="t" o:hrnoshade="t" o:hr="t" fillcolor="black [3213]" stroked="f"/>
        </w:pict>
      </w:r>
    </w:p>
    <w:p w:rsidR="00096BD9" w:rsidRPr="00C50A5C" w:rsidRDefault="00096BD9" w:rsidP="00096BD9">
      <w:pPr>
        <w:rPr>
          <w:b/>
          <w:sz w:val="20"/>
          <w:szCs w:val="20"/>
        </w:rPr>
      </w:pPr>
    </w:p>
    <w:p w:rsidR="00096BD9" w:rsidRPr="00C50A5C" w:rsidRDefault="00096BD9" w:rsidP="00096BD9">
      <w:pPr>
        <w:rPr>
          <w:b/>
          <w:sz w:val="20"/>
          <w:szCs w:val="20"/>
        </w:rPr>
      </w:pPr>
    </w:p>
    <w:p w:rsidR="00096BD9" w:rsidRPr="00C50A5C" w:rsidRDefault="00096BD9" w:rsidP="00096BD9">
      <w:pPr>
        <w:rPr>
          <w:b/>
          <w:sz w:val="20"/>
          <w:szCs w:val="20"/>
        </w:rPr>
      </w:pPr>
    </w:p>
    <w:p w:rsidR="00802863" w:rsidRPr="00C50A5C" w:rsidRDefault="00802863" w:rsidP="00831CA9">
      <w:pPr>
        <w:jc w:val="both"/>
        <w:rPr>
          <w:sz w:val="20"/>
          <w:szCs w:val="20"/>
        </w:rPr>
        <w:sectPr w:rsidR="00802863" w:rsidRPr="00C50A5C" w:rsidSect="00096BD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982105"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130C73" w:rsidRDefault="00E46251" w:rsidP="00C1697B">
            <w:pPr>
              <w:rPr>
                <w:sz w:val="20"/>
                <w:szCs w:val="20"/>
                <w:lang w:val="fr-CA"/>
              </w:rPr>
            </w:pPr>
            <w:r w:rsidRPr="00130C73">
              <w:rPr>
                <w:sz w:val="20"/>
                <w:szCs w:val="20"/>
                <w:lang w:val="fr-CA"/>
              </w:rPr>
              <w:t>28</w:t>
            </w:r>
            <w:r w:rsidR="00C1697B" w:rsidRPr="00130C73">
              <w:rPr>
                <w:sz w:val="20"/>
                <w:szCs w:val="20"/>
                <w:lang w:val="fr-CA"/>
              </w:rPr>
              <w:t>.0</w:t>
            </w:r>
            <w:r w:rsidRPr="00130C73">
              <w:rPr>
                <w:sz w:val="20"/>
                <w:szCs w:val="20"/>
                <w:lang w:val="fr-CA"/>
              </w:rPr>
              <w:t>3</w:t>
            </w:r>
            <w:r w:rsidR="00C1697B" w:rsidRPr="00130C73">
              <w:rPr>
                <w:sz w:val="20"/>
                <w:szCs w:val="20"/>
                <w:lang w:val="fr-CA"/>
              </w:rPr>
              <w:t>.201</w:t>
            </w:r>
            <w:r w:rsidRPr="00130C73">
              <w:rPr>
                <w:sz w:val="20"/>
                <w:szCs w:val="20"/>
                <w:lang w:val="fr-CA"/>
              </w:rPr>
              <w:t>1</w:t>
            </w:r>
          </w:p>
          <w:p w:rsidR="00C1697B" w:rsidRPr="00130C73" w:rsidRDefault="00C1697B" w:rsidP="00C1697B">
            <w:pPr>
              <w:rPr>
                <w:sz w:val="20"/>
                <w:szCs w:val="20"/>
                <w:lang w:val="fr-CA"/>
              </w:rPr>
            </w:pPr>
          </w:p>
          <w:p w:rsidR="00C1697B" w:rsidRPr="00C1697B" w:rsidRDefault="00E46251" w:rsidP="00C1697B">
            <w:pPr>
              <w:rPr>
                <w:b/>
                <w:sz w:val="20"/>
                <w:szCs w:val="20"/>
              </w:rPr>
            </w:pPr>
            <w:r w:rsidRPr="00130C73">
              <w:rPr>
                <w:b/>
                <w:sz w:val="20"/>
                <w:szCs w:val="20"/>
                <w:lang w:val="fr-CA"/>
              </w:rPr>
              <w:t xml:space="preserve">Gratton-Masuy Environmental Technologies Inc. </w:t>
            </w:r>
            <w:r>
              <w:rPr>
                <w:b/>
                <w:sz w:val="20"/>
                <w:szCs w:val="20"/>
              </w:rPr>
              <w:t>(c.o.b. as Ecoflo Ontario) et al.</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(33</w:t>
            </w:r>
            <w:r w:rsidR="00E46251">
              <w:rPr>
                <w:b/>
                <w:sz w:val="20"/>
                <w:szCs w:val="20"/>
              </w:rPr>
              <w:t>88</w:t>
            </w:r>
            <w:r w:rsidRPr="00C1697B">
              <w:rPr>
                <w:b/>
                <w:sz w:val="20"/>
                <w:szCs w:val="20"/>
              </w:rPr>
              <w:t>9)</w:t>
            </w:r>
          </w:p>
          <w:p w:rsidR="00C1697B" w:rsidRPr="00C1697B" w:rsidRDefault="00C1697B" w:rsidP="00C1697B">
            <w:pPr>
              <w:rPr>
                <w:b/>
                <w:sz w:val="20"/>
                <w:szCs w:val="20"/>
              </w:rPr>
            </w:pPr>
          </w:p>
          <w:p w:rsidR="00E46251" w:rsidRDefault="00E46251" w:rsidP="00C1697B">
            <w:pPr>
              <w:rPr>
                <w:b/>
                <w:sz w:val="20"/>
                <w:szCs w:val="20"/>
              </w:rPr>
            </w:pPr>
            <w:r>
              <w:rPr>
                <w:b/>
                <w:sz w:val="20"/>
                <w:szCs w:val="20"/>
              </w:rPr>
              <w:t xml:space="preserve">Her Majesty the Queen in Right of Ontario </w:t>
            </w:r>
          </w:p>
          <w:p w:rsidR="00C1697B" w:rsidRPr="00C1697B" w:rsidRDefault="00E46251" w:rsidP="00C1697B">
            <w:pPr>
              <w:rPr>
                <w:b/>
                <w:sz w:val="20"/>
                <w:szCs w:val="20"/>
              </w:rPr>
            </w:pPr>
            <w:r>
              <w:rPr>
                <w:b/>
                <w:sz w:val="20"/>
                <w:szCs w:val="20"/>
              </w:rPr>
              <w:t xml:space="preserve">et al. </w:t>
            </w:r>
            <w:r w:rsidR="00C1697B" w:rsidRPr="00C1697B">
              <w:rPr>
                <w:b/>
                <w:sz w:val="20"/>
                <w:szCs w:val="20"/>
              </w:rPr>
              <w:t xml:space="preserve">(Ont.)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E46251" w:rsidRDefault="00853D70" w:rsidP="00697C62">
            <w:pPr>
              <w:rPr>
                <w:sz w:val="20"/>
                <w:szCs w:val="20"/>
              </w:rPr>
            </w:pPr>
            <w:r w:rsidRPr="00853D70">
              <w:rPr>
                <w:sz w:val="20"/>
                <w:szCs w:val="20"/>
                <w:lang w:val="fr-CA"/>
              </w:rPr>
              <w:pict>
                <v:rect id="_x0000_i1098" style="width:108pt;height:1pt" o:hrpct="0" o:hralign="center" o:hrstd="t" o:hrnoshade="t" o:hr="t" fillcolor="black [3213]" stroked="f"/>
              </w:pict>
            </w:r>
          </w:p>
        </w:tc>
        <w:tc>
          <w:tcPr>
            <w:tcW w:w="1080" w:type="dxa"/>
            <w:shd w:val="clear" w:color="auto" w:fill="auto"/>
          </w:tcPr>
          <w:p w:rsidR="00802863" w:rsidRPr="00E46251" w:rsidRDefault="00802863" w:rsidP="00802863">
            <w:pPr>
              <w:jc w:val="center"/>
              <w:rPr>
                <w:sz w:val="20"/>
                <w:szCs w:val="20"/>
              </w:rPr>
            </w:pPr>
          </w:p>
          <w:p w:rsidR="003B3977" w:rsidRPr="00E46251" w:rsidRDefault="003B3977" w:rsidP="00802863">
            <w:pPr>
              <w:jc w:val="center"/>
              <w:rPr>
                <w:sz w:val="20"/>
                <w:szCs w:val="20"/>
              </w:rPr>
            </w:pPr>
          </w:p>
          <w:p w:rsidR="003B3977" w:rsidRPr="00E46251" w:rsidRDefault="003B3977" w:rsidP="00802863">
            <w:pPr>
              <w:jc w:val="center"/>
              <w:rPr>
                <w:sz w:val="20"/>
                <w:szCs w:val="20"/>
              </w:rPr>
            </w:pPr>
          </w:p>
          <w:p w:rsidR="003B3977" w:rsidRPr="00E46251" w:rsidRDefault="003B3977" w:rsidP="00802863">
            <w:pPr>
              <w:jc w:val="center"/>
              <w:rPr>
                <w:sz w:val="20"/>
                <w:szCs w:val="20"/>
              </w:rPr>
            </w:pPr>
          </w:p>
          <w:p w:rsidR="003B3977" w:rsidRPr="00E46251" w:rsidRDefault="003B3977" w:rsidP="00802863">
            <w:pPr>
              <w:jc w:val="center"/>
              <w:rPr>
                <w:sz w:val="20"/>
                <w:szCs w:val="20"/>
              </w:rPr>
            </w:pPr>
          </w:p>
          <w:p w:rsidR="003B3977" w:rsidRPr="00E46251" w:rsidRDefault="003B3977" w:rsidP="00802863">
            <w:pPr>
              <w:jc w:val="center"/>
              <w:rPr>
                <w:sz w:val="20"/>
                <w:szCs w:val="20"/>
              </w:rPr>
            </w:pPr>
          </w:p>
          <w:p w:rsidR="003B3977" w:rsidRPr="00E46251" w:rsidRDefault="003B3977" w:rsidP="00802863">
            <w:pPr>
              <w:jc w:val="center"/>
              <w:rPr>
                <w:sz w:val="20"/>
                <w:szCs w:val="20"/>
              </w:rPr>
            </w:pPr>
          </w:p>
          <w:p w:rsidR="003B3977" w:rsidRPr="00E46251" w:rsidRDefault="003B3977" w:rsidP="00802863">
            <w:pPr>
              <w:jc w:val="center"/>
              <w:rPr>
                <w:sz w:val="20"/>
                <w:szCs w:val="20"/>
              </w:rPr>
            </w:pPr>
          </w:p>
          <w:p w:rsidR="003B3977" w:rsidRPr="00E46251" w:rsidRDefault="003B3977" w:rsidP="00802863">
            <w:pPr>
              <w:jc w:val="center"/>
              <w:rPr>
                <w:sz w:val="20"/>
                <w:szCs w:val="20"/>
              </w:rPr>
            </w:pPr>
          </w:p>
          <w:p w:rsidR="003B3977" w:rsidRPr="00E46251" w:rsidRDefault="003B3977" w:rsidP="00802863">
            <w:pPr>
              <w:jc w:val="center"/>
              <w:rPr>
                <w:sz w:val="20"/>
                <w:szCs w:val="20"/>
              </w:rPr>
            </w:pPr>
          </w:p>
          <w:p w:rsidR="003B3977" w:rsidRPr="00E46251" w:rsidRDefault="003B3977" w:rsidP="00802863">
            <w:pPr>
              <w:jc w:val="center"/>
              <w:rPr>
                <w:sz w:val="20"/>
                <w:szCs w:val="20"/>
              </w:rPr>
            </w:pPr>
          </w:p>
          <w:p w:rsidR="003B3977" w:rsidRPr="00E46251" w:rsidRDefault="003B3977" w:rsidP="00802863">
            <w:pPr>
              <w:jc w:val="center"/>
              <w:rPr>
                <w:sz w:val="20"/>
                <w:szCs w:val="20"/>
              </w:rPr>
            </w:pPr>
          </w:p>
        </w:tc>
        <w:tc>
          <w:tcPr>
            <w:tcW w:w="4417" w:type="dxa"/>
            <w:shd w:val="clear" w:color="auto" w:fill="auto"/>
          </w:tcPr>
          <w:p w:rsidR="00802863" w:rsidRPr="00E46251" w:rsidRDefault="00802863" w:rsidP="00802863">
            <w:pPr>
              <w:rPr>
                <w:sz w:val="20"/>
                <w:szCs w:val="20"/>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98210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Default="00732DB7" w:rsidP="00732DB7">
      <w:pPr>
        <w:widowControl w:val="0"/>
        <w:rPr>
          <w:sz w:val="20"/>
          <w:szCs w:val="20"/>
        </w:rPr>
      </w:pPr>
      <w:r w:rsidRPr="00C50A5C">
        <w:rPr>
          <w:sz w:val="20"/>
          <w:szCs w:val="20"/>
        </w:rPr>
        <w:t>2</w:t>
      </w:r>
      <w:r w:rsidR="00607EFE">
        <w:rPr>
          <w:sz w:val="20"/>
          <w:szCs w:val="20"/>
        </w:rPr>
        <w:t>5</w:t>
      </w:r>
      <w:r w:rsidRPr="00C50A5C">
        <w:rPr>
          <w:sz w:val="20"/>
          <w:szCs w:val="20"/>
        </w:rPr>
        <w:t>.0</w:t>
      </w:r>
      <w:r w:rsidR="00607EFE">
        <w:rPr>
          <w:sz w:val="20"/>
          <w:szCs w:val="20"/>
        </w:rPr>
        <w:t>3</w:t>
      </w:r>
      <w:r w:rsidRPr="00C50A5C">
        <w:rPr>
          <w:sz w:val="20"/>
          <w:szCs w:val="20"/>
        </w:rPr>
        <w:t>.201</w:t>
      </w:r>
      <w:r w:rsidR="00607EFE">
        <w:rPr>
          <w:sz w:val="20"/>
          <w:szCs w:val="20"/>
        </w:rPr>
        <w:t>1</w:t>
      </w:r>
    </w:p>
    <w:p w:rsidR="00607EFE" w:rsidRDefault="00607EFE" w:rsidP="00732DB7">
      <w:pPr>
        <w:widowControl w:val="0"/>
        <w:rPr>
          <w:sz w:val="20"/>
          <w:szCs w:val="20"/>
        </w:rPr>
      </w:pPr>
    </w:p>
    <w:p w:rsidR="00183718" w:rsidRPr="00CC7000" w:rsidRDefault="00183718" w:rsidP="00183718">
      <w:pPr>
        <w:widowControl w:val="0"/>
        <w:ind w:left="720" w:hanging="720"/>
        <w:rPr>
          <w:rFonts w:eastAsia="Calibri" w:cs="Times New Roman"/>
          <w:sz w:val="20"/>
          <w:szCs w:val="20"/>
          <w:u w:val="single"/>
          <w:lang w:val="fr-CA"/>
        </w:rPr>
      </w:pPr>
      <w:r w:rsidRPr="00CC7000">
        <w:rPr>
          <w:rFonts w:eastAsia="Calibri" w:cs="Times New Roman"/>
          <w:sz w:val="20"/>
          <w:szCs w:val="20"/>
          <w:lang w:val="fr-CA"/>
        </w:rPr>
        <w:t xml:space="preserve">Coram: </w:t>
      </w:r>
      <w:r w:rsidRPr="00CC7000">
        <w:rPr>
          <w:rFonts w:eastAsia="Calibri" w:cs="Times New Roman"/>
          <w:sz w:val="20"/>
          <w:szCs w:val="20"/>
          <w:lang w:val="fr-CA"/>
        </w:rPr>
        <w:tab/>
      </w:r>
      <w:r w:rsidRPr="00CC7000">
        <w:rPr>
          <w:rFonts w:eastAsia="Calibri" w:cs="Times New Roman"/>
          <w:sz w:val="20"/>
          <w:szCs w:val="20"/>
          <w:u w:val="single"/>
          <w:lang w:val="fr-CA"/>
        </w:rPr>
        <w:t>La juge en chef McLachlin et les juges Binnie, LeBel, Deschamps, Fish, Abella , Charron, Rothstein et Cromwell</w:t>
      </w:r>
    </w:p>
    <w:p w:rsidR="00607EFE" w:rsidRPr="00183718" w:rsidRDefault="00607EFE"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183718" w:rsidRDefault="00183718" w:rsidP="00C1697B">
            <w:pPr>
              <w:widowControl w:val="0"/>
              <w:jc w:val="both"/>
              <w:rPr>
                <w:b/>
                <w:sz w:val="20"/>
                <w:szCs w:val="20"/>
                <w:lang w:val="fr-CA"/>
              </w:rPr>
            </w:pPr>
            <w:r w:rsidRPr="00183718">
              <w:rPr>
                <w:rFonts w:eastAsia="Calibri" w:cs="Times New Roman"/>
                <w:b/>
                <w:sz w:val="20"/>
                <w:szCs w:val="20"/>
                <w:lang w:val="fr-CA"/>
              </w:rPr>
              <w:t>Les éditions Écosociété Inc. et al.</w:t>
            </w:r>
          </w:p>
          <w:p w:rsidR="00732DB7" w:rsidRPr="00183718" w:rsidRDefault="00732DB7" w:rsidP="00C1697B">
            <w:pPr>
              <w:widowControl w:val="0"/>
              <w:jc w:val="both"/>
              <w:rPr>
                <w:b/>
                <w:sz w:val="20"/>
                <w:szCs w:val="20"/>
                <w:lang w:val="fr-CA"/>
              </w:rPr>
            </w:pPr>
          </w:p>
          <w:p w:rsidR="00732DB7" w:rsidRPr="00183718" w:rsidRDefault="00732DB7" w:rsidP="00C1697B">
            <w:pPr>
              <w:widowControl w:val="0"/>
              <w:tabs>
                <w:tab w:val="left" w:pos="736"/>
              </w:tabs>
              <w:jc w:val="both"/>
              <w:rPr>
                <w:b/>
                <w:sz w:val="20"/>
                <w:szCs w:val="20"/>
              </w:rPr>
            </w:pPr>
            <w:r w:rsidRPr="00183718">
              <w:rPr>
                <w:b/>
                <w:sz w:val="20"/>
                <w:szCs w:val="20"/>
                <w:lang w:val="fr-CA"/>
              </w:rPr>
              <w:tab/>
            </w:r>
            <w:r w:rsidRPr="00183718">
              <w:rPr>
                <w:b/>
                <w:sz w:val="20"/>
                <w:szCs w:val="20"/>
              </w:rPr>
              <w:t>v. (33</w:t>
            </w:r>
            <w:r w:rsidR="00183718" w:rsidRPr="00183718">
              <w:rPr>
                <w:b/>
                <w:sz w:val="20"/>
                <w:szCs w:val="20"/>
              </w:rPr>
              <w:t>8</w:t>
            </w:r>
            <w:r w:rsidRPr="00183718">
              <w:rPr>
                <w:b/>
                <w:sz w:val="20"/>
                <w:szCs w:val="20"/>
              </w:rPr>
              <w:t>1</w:t>
            </w:r>
            <w:r w:rsidR="00183718" w:rsidRPr="00183718">
              <w:rPr>
                <w:b/>
                <w:sz w:val="20"/>
                <w:szCs w:val="20"/>
              </w:rPr>
              <w:t>9</w:t>
            </w:r>
            <w:r w:rsidRPr="00183718">
              <w:rPr>
                <w:b/>
                <w:sz w:val="20"/>
                <w:szCs w:val="20"/>
              </w:rPr>
              <w:t>)</w:t>
            </w:r>
          </w:p>
          <w:p w:rsidR="00732DB7" w:rsidRPr="00183718" w:rsidRDefault="00732DB7" w:rsidP="00C1697B">
            <w:pPr>
              <w:widowControl w:val="0"/>
              <w:jc w:val="both"/>
              <w:rPr>
                <w:b/>
                <w:sz w:val="20"/>
                <w:szCs w:val="20"/>
              </w:rPr>
            </w:pPr>
          </w:p>
          <w:p w:rsidR="00732DB7" w:rsidRPr="00183718" w:rsidRDefault="00183718" w:rsidP="00183718">
            <w:pPr>
              <w:widowControl w:val="0"/>
              <w:jc w:val="both"/>
              <w:rPr>
                <w:sz w:val="20"/>
                <w:szCs w:val="20"/>
              </w:rPr>
            </w:pPr>
            <w:r w:rsidRPr="00183718">
              <w:rPr>
                <w:rFonts w:eastAsia="Calibri" w:cs="Times New Roman"/>
                <w:b/>
                <w:sz w:val="20"/>
                <w:szCs w:val="20"/>
              </w:rPr>
              <w:t>Banro Corporation (Ont.) (Civil) (By Leave)</w:t>
            </w:r>
          </w:p>
        </w:tc>
        <w:tc>
          <w:tcPr>
            <w:tcW w:w="720" w:type="dxa"/>
            <w:tcMar>
              <w:left w:w="0" w:type="dxa"/>
              <w:right w:w="0" w:type="dxa"/>
            </w:tcMar>
          </w:tcPr>
          <w:p w:rsidR="00732DB7" w:rsidRPr="00183718" w:rsidRDefault="00732DB7" w:rsidP="00732DB7">
            <w:pPr>
              <w:widowControl w:val="0"/>
              <w:jc w:val="center"/>
              <w:rPr>
                <w:sz w:val="20"/>
                <w:szCs w:val="20"/>
              </w:rPr>
            </w:pPr>
          </w:p>
        </w:tc>
        <w:tc>
          <w:tcPr>
            <w:tcW w:w="4380" w:type="dxa"/>
            <w:tcMar>
              <w:left w:w="0" w:type="dxa"/>
              <w:right w:w="0" w:type="dxa"/>
            </w:tcMar>
          </w:tcPr>
          <w:p w:rsidR="002D6E27" w:rsidRPr="003661A9" w:rsidRDefault="002D6E27" w:rsidP="002D6E27">
            <w:pPr>
              <w:jc w:val="both"/>
              <w:rPr>
                <w:sz w:val="20"/>
                <w:szCs w:val="20"/>
              </w:rPr>
            </w:pPr>
            <w:r w:rsidRPr="003661A9">
              <w:rPr>
                <w:sz w:val="20"/>
                <w:szCs w:val="20"/>
              </w:rPr>
              <w:t>William C. McDowell</w:t>
            </w:r>
            <w:r>
              <w:rPr>
                <w:sz w:val="20"/>
                <w:szCs w:val="20"/>
              </w:rPr>
              <w:t xml:space="preserve">, </w:t>
            </w:r>
            <w:r w:rsidRPr="003661A9">
              <w:rPr>
                <w:sz w:val="20"/>
                <w:szCs w:val="20"/>
              </w:rPr>
              <w:t>Yashoda Ranganathan</w:t>
            </w:r>
            <w:r>
              <w:rPr>
                <w:sz w:val="20"/>
                <w:szCs w:val="20"/>
              </w:rPr>
              <w:t xml:space="preserve"> and </w:t>
            </w:r>
            <w:r w:rsidRPr="003661A9">
              <w:rPr>
                <w:sz w:val="20"/>
                <w:szCs w:val="20"/>
              </w:rPr>
              <w:t>William Amos</w:t>
            </w:r>
            <w:r>
              <w:rPr>
                <w:sz w:val="20"/>
                <w:szCs w:val="20"/>
              </w:rPr>
              <w:t>, f</w:t>
            </w:r>
            <w:r w:rsidRPr="003661A9">
              <w:rPr>
                <w:sz w:val="20"/>
                <w:szCs w:val="20"/>
              </w:rPr>
              <w:t xml:space="preserve">or the </w:t>
            </w:r>
            <w:r>
              <w:rPr>
                <w:sz w:val="20"/>
                <w:szCs w:val="20"/>
              </w:rPr>
              <w:t>a</w:t>
            </w:r>
            <w:r w:rsidRPr="003661A9">
              <w:rPr>
                <w:sz w:val="20"/>
                <w:szCs w:val="20"/>
              </w:rPr>
              <w:t>ppellants.</w:t>
            </w:r>
          </w:p>
          <w:p w:rsidR="002D6E27" w:rsidRPr="003661A9" w:rsidRDefault="002D6E27" w:rsidP="002D6E27">
            <w:pPr>
              <w:jc w:val="both"/>
              <w:rPr>
                <w:sz w:val="20"/>
                <w:szCs w:val="20"/>
              </w:rPr>
            </w:pPr>
          </w:p>
          <w:p w:rsidR="002D6E27" w:rsidRPr="003661A9" w:rsidRDefault="002D6E27" w:rsidP="002D6E27">
            <w:pPr>
              <w:jc w:val="both"/>
              <w:rPr>
                <w:sz w:val="20"/>
                <w:szCs w:val="20"/>
              </w:rPr>
            </w:pPr>
            <w:r w:rsidRPr="003661A9">
              <w:rPr>
                <w:sz w:val="20"/>
                <w:szCs w:val="20"/>
              </w:rPr>
              <w:t>Jason Gratl</w:t>
            </w:r>
            <w:r>
              <w:rPr>
                <w:sz w:val="20"/>
                <w:szCs w:val="20"/>
              </w:rPr>
              <w:t xml:space="preserve"> and </w:t>
            </w:r>
            <w:r w:rsidRPr="003661A9">
              <w:rPr>
                <w:sz w:val="20"/>
                <w:szCs w:val="20"/>
              </w:rPr>
              <w:t>Robert D. Holmes, Q.C.</w:t>
            </w:r>
            <w:r>
              <w:rPr>
                <w:sz w:val="20"/>
                <w:szCs w:val="20"/>
              </w:rPr>
              <w:t>, f</w:t>
            </w:r>
            <w:r w:rsidRPr="003661A9">
              <w:rPr>
                <w:sz w:val="20"/>
                <w:szCs w:val="20"/>
              </w:rPr>
              <w:t xml:space="preserve">or the </w:t>
            </w:r>
            <w:r>
              <w:rPr>
                <w:sz w:val="20"/>
                <w:szCs w:val="20"/>
              </w:rPr>
              <w:t>i</w:t>
            </w:r>
            <w:r w:rsidRPr="003661A9">
              <w:rPr>
                <w:sz w:val="20"/>
                <w:szCs w:val="20"/>
              </w:rPr>
              <w:t>ntervener</w:t>
            </w:r>
            <w:r>
              <w:rPr>
                <w:sz w:val="20"/>
                <w:szCs w:val="20"/>
              </w:rPr>
              <w:t xml:space="preserve"> </w:t>
            </w:r>
            <w:r w:rsidRPr="003661A9">
              <w:rPr>
                <w:sz w:val="20"/>
                <w:szCs w:val="20"/>
              </w:rPr>
              <w:t>British Columbia Civil</w:t>
            </w:r>
            <w:r>
              <w:rPr>
                <w:sz w:val="20"/>
                <w:szCs w:val="20"/>
              </w:rPr>
              <w:t xml:space="preserve"> </w:t>
            </w:r>
            <w:r w:rsidRPr="003661A9">
              <w:rPr>
                <w:sz w:val="20"/>
                <w:szCs w:val="20"/>
              </w:rPr>
              <w:t>Liberties Association.</w:t>
            </w:r>
          </w:p>
          <w:p w:rsidR="002D6E27" w:rsidRPr="003661A9" w:rsidRDefault="002D6E27" w:rsidP="002D6E27">
            <w:pPr>
              <w:jc w:val="both"/>
              <w:rPr>
                <w:sz w:val="20"/>
                <w:szCs w:val="20"/>
              </w:rPr>
            </w:pPr>
          </w:p>
          <w:p w:rsidR="002D6E27" w:rsidRPr="003661A9" w:rsidRDefault="002D6E27" w:rsidP="002D6E27">
            <w:pPr>
              <w:jc w:val="both"/>
              <w:rPr>
                <w:sz w:val="20"/>
                <w:szCs w:val="20"/>
                <w:lang w:val="fr-CA"/>
              </w:rPr>
            </w:pPr>
            <w:r w:rsidRPr="003661A9">
              <w:rPr>
                <w:sz w:val="20"/>
                <w:szCs w:val="20"/>
                <w:lang w:val="fr-CA"/>
              </w:rPr>
              <w:t>Karim Renno</w:t>
            </w:r>
            <w:r>
              <w:rPr>
                <w:sz w:val="20"/>
                <w:szCs w:val="20"/>
                <w:lang w:val="fr-CA"/>
              </w:rPr>
              <w:t xml:space="preserve">, </w:t>
            </w:r>
            <w:r w:rsidRPr="003661A9">
              <w:rPr>
                <w:sz w:val="20"/>
                <w:szCs w:val="20"/>
                <w:lang w:val="fr-CA"/>
              </w:rPr>
              <w:t>Karine Chênevert</w:t>
            </w:r>
            <w:r>
              <w:rPr>
                <w:sz w:val="20"/>
                <w:szCs w:val="20"/>
                <w:lang w:val="fr-CA"/>
              </w:rPr>
              <w:t xml:space="preserve"> et </w:t>
            </w:r>
            <w:r w:rsidRPr="003661A9">
              <w:rPr>
                <w:sz w:val="20"/>
                <w:szCs w:val="20"/>
                <w:lang w:val="fr-CA"/>
              </w:rPr>
              <w:t>Fady Hammal</w:t>
            </w:r>
            <w:r>
              <w:rPr>
                <w:sz w:val="20"/>
                <w:szCs w:val="20"/>
                <w:lang w:val="fr-CA"/>
              </w:rPr>
              <w:t>, p</w:t>
            </w:r>
            <w:r w:rsidRPr="003661A9">
              <w:rPr>
                <w:sz w:val="20"/>
                <w:szCs w:val="20"/>
                <w:lang w:val="fr-CA"/>
              </w:rPr>
              <w:t>our l’intervenant</w:t>
            </w:r>
            <w:r>
              <w:rPr>
                <w:sz w:val="20"/>
                <w:szCs w:val="20"/>
                <w:lang w:val="fr-CA"/>
              </w:rPr>
              <w:t xml:space="preserve"> </w:t>
            </w:r>
            <w:r w:rsidRPr="003661A9">
              <w:rPr>
                <w:sz w:val="20"/>
                <w:szCs w:val="20"/>
                <w:lang w:val="fr-CA"/>
              </w:rPr>
              <w:t>Association canadienne des libertés civiles</w:t>
            </w:r>
          </w:p>
          <w:p w:rsidR="002D6E27" w:rsidRPr="003661A9" w:rsidRDefault="002D6E27" w:rsidP="002D6E27">
            <w:pPr>
              <w:jc w:val="both"/>
              <w:rPr>
                <w:sz w:val="20"/>
                <w:szCs w:val="20"/>
                <w:lang w:val="fr-CA"/>
              </w:rPr>
            </w:pPr>
          </w:p>
          <w:p w:rsidR="00732DB7" w:rsidRPr="00C50A5C" w:rsidRDefault="002D6E27" w:rsidP="002D6E27">
            <w:pPr>
              <w:widowControl w:val="0"/>
              <w:jc w:val="both"/>
              <w:rPr>
                <w:sz w:val="20"/>
                <w:szCs w:val="20"/>
              </w:rPr>
            </w:pPr>
            <w:r w:rsidRPr="003661A9">
              <w:rPr>
                <w:sz w:val="20"/>
                <w:szCs w:val="20"/>
              </w:rPr>
              <w:t xml:space="preserve">Lorne Honickman </w:t>
            </w:r>
            <w:r>
              <w:rPr>
                <w:sz w:val="20"/>
                <w:szCs w:val="20"/>
              </w:rPr>
              <w:t xml:space="preserve">and </w:t>
            </w:r>
            <w:r w:rsidRPr="003661A9">
              <w:rPr>
                <w:sz w:val="20"/>
                <w:szCs w:val="20"/>
              </w:rPr>
              <w:t>Rory Barnable</w:t>
            </w:r>
            <w:r>
              <w:rPr>
                <w:sz w:val="20"/>
                <w:szCs w:val="20"/>
              </w:rPr>
              <w:t>, f</w:t>
            </w:r>
            <w:r w:rsidRPr="003661A9">
              <w:rPr>
                <w:sz w:val="20"/>
                <w:szCs w:val="20"/>
              </w:rPr>
              <w:t xml:space="preserve">or the </w:t>
            </w:r>
            <w:r>
              <w:rPr>
                <w:sz w:val="20"/>
                <w:szCs w:val="20"/>
              </w:rPr>
              <w:t>r</w:t>
            </w:r>
            <w:r w:rsidRPr="003661A9">
              <w:rPr>
                <w:sz w:val="20"/>
                <w:szCs w:val="20"/>
              </w:rPr>
              <w:t>espondent.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982105"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183718" w:rsidP="00183718">
            <w:pPr>
              <w:jc w:val="both"/>
              <w:rPr>
                <w:b/>
                <w:sz w:val="20"/>
                <w:szCs w:val="20"/>
              </w:rPr>
            </w:pPr>
            <w:r w:rsidRPr="00B14F80">
              <w:rPr>
                <w:sz w:val="20"/>
                <w:szCs w:val="20"/>
              </w:rPr>
              <w:t xml:space="preserve">Private international law </w:t>
            </w:r>
            <w:r w:rsidRPr="00B14F80">
              <w:rPr>
                <w:sz w:val="20"/>
                <w:szCs w:val="20"/>
              </w:rPr>
              <w:noBreakHyphen/>
              <w:t xml:space="preserve"> Courts </w:t>
            </w:r>
            <w:r w:rsidRPr="00B14F80">
              <w:rPr>
                <w:sz w:val="20"/>
                <w:szCs w:val="20"/>
              </w:rPr>
              <w:noBreakHyphen/>
              <w:t xml:space="preserve"> Jurisdiction </w:t>
            </w:r>
            <w:r w:rsidRPr="00B14F80">
              <w:rPr>
                <w:sz w:val="20"/>
                <w:szCs w:val="20"/>
              </w:rPr>
              <w:noBreakHyphen/>
              <w:t xml:space="preserve"> Choice of forum </w:t>
            </w:r>
            <w:r w:rsidRPr="00B14F80">
              <w:rPr>
                <w:sz w:val="20"/>
                <w:szCs w:val="20"/>
              </w:rPr>
              <w:noBreakHyphen/>
              <w:t xml:space="preserve"> Jurisdiction </w:t>
            </w:r>
            <w:r w:rsidRPr="00B14F80">
              <w:rPr>
                <w:i/>
                <w:sz w:val="20"/>
                <w:szCs w:val="20"/>
              </w:rPr>
              <w:t>simpliciter</w:t>
            </w:r>
            <w:r w:rsidRPr="00B14F80">
              <w:rPr>
                <w:sz w:val="20"/>
                <w:szCs w:val="20"/>
              </w:rPr>
              <w:t xml:space="preserve"> </w:t>
            </w:r>
            <w:r w:rsidRPr="00B14F80">
              <w:rPr>
                <w:sz w:val="20"/>
                <w:szCs w:val="20"/>
              </w:rPr>
              <w:noBreakHyphen/>
            </w:r>
            <w:r w:rsidRPr="00B14F80">
              <w:rPr>
                <w:i/>
                <w:sz w:val="20"/>
                <w:szCs w:val="20"/>
              </w:rPr>
              <w:t xml:space="preserve"> Forum conveniens</w:t>
            </w:r>
            <w:r w:rsidRPr="00B14F80">
              <w:rPr>
                <w:sz w:val="20"/>
                <w:szCs w:val="20"/>
              </w:rPr>
              <w:t xml:space="preserve"> </w:t>
            </w:r>
            <w:r w:rsidRPr="00B14F80">
              <w:rPr>
                <w:sz w:val="20"/>
                <w:szCs w:val="20"/>
              </w:rPr>
              <w:noBreakHyphen/>
              <w:t xml:space="preserve"> Real and substantial connection test </w:t>
            </w:r>
            <w:r w:rsidRPr="00B14F80">
              <w:rPr>
                <w:sz w:val="20"/>
                <w:szCs w:val="20"/>
              </w:rPr>
              <w:noBreakHyphen/>
              <w:t xml:space="preserve"> Torts </w:t>
            </w:r>
            <w:r w:rsidRPr="00B14F80">
              <w:rPr>
                <w:sz w:val="20"/>
                <w:szCs w:val="20"/>
              </w:rPr>
              <w:noBreakHyphen/>
              <w:t xml:space="preserve"> Libel and slander </w:t>
            </w:r>
            <w:r w:rsidRPr="00B14F80">
              <w:rPr>
                <w:sz w:val="20"/>
                <w:szCs w:val="20"/>
              </w:rPr>
              <w:noBreakHyphen/>
              <w:t xml:space="preserve"> Foreign defendants moving to stay action for want of jurisdiction or on grounds of </w:t>
            </w:r>
            <w:r w:rsidRPr="00B14F80">
              <w:rPr>
                <w:i/>
                <w:sz w:val="20"/>
                <w:szCs w:val="20"/>
              </w:rPr>
              <w:t>forum non conveniens</w:t>
            </w:r>
            <w:r w:rsidRPr="00B14F80">
              <w:rPr>
                <w:sz w:val="20"/>
                <w:szCs w:val="20"/>
              </w:rPr>
              <w:t xml:space="preserve"> </w:t>
            </w:r>
            <w:r w:rsidRPr="00B14F80">
              <w:rPr>
                <w:sz w:val="20"/>
                <w:szCs w:val="20"/>
              </w:rPr>
              <w:noBreakHyphen/>
              <w:t xml:space="preserve"> Whether there are particular concerns raised by multi-jurisdictional defamation claims in applying any test for judicial jurisdiction </w:t>
            </w:r>
            <w:r w:rsidRPr="00B14F80">
              <w:rPr>
                <w:sz w:val="20"/>
                <w:szCs w:val="20"/>
              </w:rPr>
              <w:noBreakHyphen/>
              <w:t xml:space="preserve"> Whether jurisdiction was properly assumed by the courts below in this case </w:t>
            </w:r>
            <w:r w:rsidRPr="00B14F80">
              <w:rPr>
                <w:sz w:val="20"/>
                <w:szCs w:val="20"/>
              </w:rPr>
              <w:noBreakHyphen/>
              <w:t xml:space="preserve"> Whether there are particular concerns raised in multi-jurisdictional defamation cases in applying the test for </w:t>
            </w:r>
            <w:r w:rsidRPr="00B14F80">
              <w:rPr>
                <w:i/>
                <w:sz w:val="20"/>
                <w:szCs w:val="20"/>
              </w:rPr>
              <w:t>forum non conveniens</w:t>
            </w:r>
            <w:r w:rsidRPr="00B14F80">
              <w:rPr>
                <w:sz w:val="20"/>
                <w:szCs w:val="20"/>
              </w:rPr>
              <w:t xml:space="preserve"> </w:t>
            </w:r>
            <w:r w:rsidRPr="00B14F80">
              <w:rPr>
                <w:sz w:val="20"/>
                <w:szCs w:val="20"/>
              </w:rPr>
              <w:noBreakHyphen/>
              <w:t xml:space="preserve"> Whether the courts below erred in concluding that Québec was not a clearly more appropriate forum.</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183718" w:rsidP="00183718">
            <w:pPr>
              <w:jc w:val="both"/>
              <w:rPr>
                <w:sz w:val="20"/>
                <w:szCs w:val="20"/>
                <w:lang w:val="fr-CA"/>
              </w:rPr>
            </w:pPr>
            <w:r w:rsidRPr="00AB748E">
              <w:rPr>
                <w:sz w:val="20"/>
                <w:szCs w:val="20"/>
                <w:lang w:val="fr-CA"/>
              </w:rPr>
              <w:t xml:space="preserve">Droit international privé </w:t>
            </w:r>
            <w:r w:rsidRPr="00AB748E">
              <w:rPr>
                <w:sz w:val="20"/>
                <w:szCs w:val="20"/>
                <w:lang w:val="fr-CA"/>
              </w:rPr>
              <w:noBreakHyphen/>
              <w:t xml:space="preserve"> Les éditions Écosociété inc., Alain Deneault, Delphine Abadie et William Sacher c. Banro Corporation Tribunaux </w:t>
            </w:r>
            <w:r w:rsidRPr="00AB748E">
              <w:rPr>
                <w:sz w:val="20"/>
                <w:szCs w:val="20"/>
                <w:lang w:val="fr-CA"/>
              </w:rPr>
              <w:noBreakHyphen/>
              <w:t xml:space="preserve"> Compétence </w:t>
            </w:r>
            <w:r w:rsidRPr="00AB748E">
              <w:rPr>
                <w:sz w:val="20"/>
                <w:szCs w:val="20"/>
                <w:lang w:val="fr-CA"/>
              </w:rPr>
              <w:noBreakHyphen/>
              <w:t xml:space="preserve"> Choix du tribunal </w:t>
            </w:r>
            <w:r w:rsidRPr="00AB748E">
              <w:rPr>
                <w:sz w:val="20"/>
                <w:szCs w:val="20"/>
                <w:lang w:val="fr-CA"/>
              </w:rPr>
              <w:noBreakHyphen/>
              <w:t xml:space="preserve"> Simple reconnaissance de compétence </w:t>
            </w:r>
            <w:r w:rsidRPr="00AB748E">
              <w:rPr>
                <w:sz w:val="20"/>
                <w:szCs w:val="20"/>
                <w:lang w:val="fr-CA"/>
              </w:rPr>
              <w:noBreakHyphen/>
            </w:r>
            <w:r w:rsidRPr="00AB748E">
              <w:rPr>
                <w:i/>
                <w:iCs/>
                <w:sz w:val="20"/>
                <w:szCs w:val="20"/>
                <w:lang w:val="fr-CA"/>
              </w:rPr>
              <w:t xml:space="preserve"> Forum conveniens</w:t>
            </w:r>
            <w:r w:rsidRPr="00AB748E">
              <w:rPr>
                <w:sz w:val="20"/>
                <w:szCs w:val="20"/>
                <w:lang w:val="fr-CA"/>
              </w:rPr>
              <w:t xml:space="preserve"> </w:t>
            </w:r>
            <w:r w:rsidRPr="00AB748E">
              <w:rPr>
                <w:sz w:val="20"/>
                <w:szCs w:val="20"/>
                <w:lang w:val="fr-CA"/>
              </w:rPr>
              <w:noBreakHyphen/>
              <w:t xml:space="preserve"> Critère du lien réel et substantiel </w:t>
            </w:r>
            <w:r w:rsidRPr="00AB748E">
              <w:rPr>
                <w:sz w:val="20"/>
                <w:szCs w:val="20"/>
                <w:lang w:val="fr-CA"/>
              </w:rPr>
              <w:noBreakHyphen/>
              <w:t xml:space="preserve"> Responsabilité délictuelle </w:t>
            </w:r>
            <w:r w:rsidRPr="00AB748E">
              <w:rPr>
                <w:sz w:val="20"/>
                <w:szCs w:val="20"/>
                <w:lang w:val="fr-CA"/>
              </w:rPr>
              <w:noBreakHyphen/>
              <w:t xml:space="preserve"> Diffamation </w:t>
            </w:r>
            <w:r w:rsidRPr="00AB748E">
              <w:rPr>
                <w:sz w:val="20"/>
                <w:szCs w:val="20"/>
                <w:lang w:val="fr-CA"/>
              </w:rPr>
              <w:noBreakHyphen/>
              <w:t xml:space="preserve"> Motion des défendeurs étrangers en suspension d’instance pour manque de compétence ou au motif de </w:t>
            </w:r>
            <w:r w:rsidRPr="00AB748E">
              <w:rPr>
                <w:i/>
                <w:iCs/>
                <w:sz w:val="20"/>
                <w:szCs w:val="20"/>
                <w:lang w:val="fr-CA"/>
              </w:rPr>
              <w:t>forum non conveniens</w:t>
            </w:r>
            <w:r w:rsidRPr="00AB748E">
              <w:rPr>
                <w:sz w:val="20"/>
                <w:szCs w:val="20"/>
                <w:lang w:val="fr-CA"/>
              </w:rPr>
              <w:t xml:space="preserve"> </w:t>
            </w:r>
            <w:r w:rsidRPr="00AB748E">
              <w:rPr>
                <w:sz w:val="20"/>
                <w:szCs w:val="20"/>
                <w:lang w:val="fr-CA"/>
              </w:rPr>
              <w:noBreakHyphen/>
              <w:t xml:space="preserve"> L’application d’un critère en matière de compétence judiciaire soulève</w:t>
            </w:r>
            <w:r w:rsidRPr="00AB748E">
              <w:rPr>
                <w:sz w:val="20"/>
                <w:szCs w:val="20"/>
                <w:lang w:val="fr-CA"/>
              </w:rPr>
              <w:noBreakHyphen/>
              <w:t>t</w:t>
            </w:r>
            <w:r w:rsidRPr="00AB748E">
              <w:rPr>
                <w:sz w:val="20"/>
                <w:szCs w:val="20"/>
                <w:lang w:val="fr-CA"/>
              </w:rPr>
              <w:noBreakHyphen/>
              <w:t xml:space="preserve">elle des préoccupations particulières dans les actions en diffamation touchant plusieurs ressorts? </w:t>
            </w:r>
            <w:r w:rsidRPr="00AB748E">
              <w:rPr>
                <w:sz w:val="20"/>
                <w:szCs w:val="20"/>
                <w:lang w:val="fr-CA"/>
              </w:rPr>
              <w:noBreakHyphen/>
              <w:t xml:space="preserve"> En l’espèce, la compétence a</w:t>
            </w:r>
            <w:r w:rsidRPr="00AB748E">
              <w:rPr>
                <w:sz w:val="20"/>
                <w:szCs w:val="20"/>
                <w:lang w:val="fr-CA"/>
              </w:rPr>
              <w:noBreakHyphen/>
              <w:t>t</w:t>
            </w:r>
            <w:r w:rsidRPr="00AB748E">
              <w:rPr>
                <w:sz w:val="20"/>
                <w:szCs w:val="20"/>
                <w:lang w:val="fr-CA"/>
              </w:rPr>
              <w:noBreakHyphen/>
              <w:t xml:space="preserve">elle été exercée à bon droit par les juridictions inférieures? </w:t>
            </w:r>
            <w:r w:rsidRPr="00AB748E">
              <w:rPr>
                <w:sz w:val="20"/>
                <w:szCs w:val="20"/>
                <w:lang w:val="fr-CA"/>
              </w:rPr>
              <w:noBreakHyphen/>
              <w:t xml:space="preserve"> L’application du critère du </w:t>
            </w:r>
            <w:r w:rsidRPr="00AB748E">
              <w:rPr>
                <w:i/>
                <w:iCs/>
                <w:sz w:val="20"/>
                <w:szCs w:val="20"/>
                <w:lang w:val="fr-CA"/>
              </w:rPr>
              <w:t>forum non conveniens</w:t>
            </w:r>
            <w:r w:rsidRPr="00AB748E">
              <w:rPr>
                <w:sz w:val="20"/>
                <w:szCs w:val="20"/>
                <w:lang w:val="fr-CA"/>
              </w:rPr>
              <w:t xml:space="preserve"> soulève</w:t>
            </w:r>
            <w:r w:rsidRPr="00AB748E">
              <w:rPr>
                <w:sz w:val="20"/>
                <w:szCs w:val="20"/>
                <w:lang w:val="fr-CA"/>
              </w:rPr>
              <w:noBreakHyphen/>
              <w:t>t</w:t>
            </w:r>
            <w:r w:rsidRPr="00AB748E">
              <w:rPr>
                <w:sz w:val="20"/>
                <w:szCs w:val="20"/>
                <w:lang w:val="fr-CA"/>
              </w:rPr>
              <w:noBreakHyphen/>
              <w:t>elle des préoccupations particulières dans les actions en diffamation touchant plusieurs ressorts</w:t>
            </w:r>
            <w:r w:rsidRPr="00AB748E">
              <w:rPr>
                <w:iCs/>
                <w:sz w:val="20"/>
                <w:szCs w:val="20"/>
                <w:lang w:val="fr-CA"/>
              </w:rPr>
              <w:t xml:space="preserve">? </w:t>
            </w:r>
            <w:r w:rsidRPr="00AB748E">
              <w:rPr>
                <w:sz w:val="20"/>
                <w:szCs w:val="20"/>
                <w:lang w:val="fr-CA"/>
              </w:rPr>
              <w:noBreakHyphen/>
              <w:t xml:space="preserve"> Les juridictions inférieures ont</w:t>
            </w:r>
            <w:r w:rsidRPr="00AB748E">
              <w:rPr>
                <w:sz w:val="20"/>
                <w:szCs w:val="20"/>
                <w:lang w:val="fr-CA"/>
              </w:rPr>
              <w:noBreakHyphen/>
              <w:t>elles commis une erreur en concluant que le Québec n’était pas manifestement un forum plus approprié?</w:t>
            </w:r>
          </w:p>
        </w:tc>
      </w:tr>
    </w:tbl>
    <w:p w:rsidR="00E940EB" w:rsidRDefault="00E940EB" w:rsidP="00732DB7">
      <w:pPr>
        <w:widowControl w:val="0"/>
        <w:rPr>
          <w:sz w:val="20"/>
          <w:szCs w:val="20"/>
          <w:lang w:val="fr-CA"/>
        </w:rPr>
      </w:pPr>
    </w:p>
    <w:p w:rsidR="00E940EB" w:rsidRPr="00C1697B" w:rsidRDefault="00853D70" w:rsidP="00732DB7">
      <w:pPr>
        <w:widowControl w:val="0"/>
        <w:rPr>
          <w:sz w:val="20"/>
          <w:szCs w:val="20"/>
          <w:lang w:val="fr-CA"/>
        </w:rPr>
      </w:pPr>
      <w:r w:rsidRPr="00853D70">
        <w:rPr>
          <w:sz w:val="20"/>
          <w:szCs w:val="20"/>
          <w:lang w:val="fr-CA"/>
        </w:rPr>
        <w:pict>
          <v:rect id="_x0000_i1101"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98210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b/>
          <w:sz w:val="20"/>
          <w:szCs w:val="20"/>
          <w:lang w:val="fr-CA"/>
        </w:rPr>
      </w:pPr>
    </w:p>
    <w:p w:rsidR="00AF1715" w:rsidRPr="0020276B" w:rsidRDefault="008424CF" w:rsidP="00AF1715">
      <w:pPr>
        <w:rPr>
          <w:b/>
          <w:sz w:val="20"/>
          <w:szCs w:val="20"/>
          <w:lang w:val="fr-CA"/>
        </w:rPr>
      </w:pPr>
      <w:r w:rsidRPr="0020276B">
        <w:rPr>
          <w:b/>
          <w:sz w:val="20"/>
          <w:szCs w:val="20"/>
          <w:lang w:val="fr-CA"/>
        </w:rPr>
        <w:t>APRIL 1</w:t>
      </w:r>
      <w:r w:rsidR="00AF1715" w:rsidRPr="0020276B">
        <w:rPr>
          <w:b/>
          <w:sz w:val="20"/>
          <w:szCs w:val="20"/>
          <w:lang w:val="fr-CA"/>
        </w:rPr>
        <w:t>, 201</w:t>
      </w:r>
      <w:r w:rsidRPr="0020276B">
        <w:rPr>
          <w:b/>
          <w:sz w:val="20"/>
          <w:szCs w:val="20"/>
          <w:lang w:val="fr-CA"/>
        </w:rPr>
        <w:t>1</w:t>
      </w:r>
      <w:r w:rsidR="00AF1715" w:rsidRPr="0020276B">
        <w:rPr>
          <w:b/>
          <w:sz w:val="20"/>
          <w:szCs w:val="20"/>
          <w:lang w:val="fr-CA"/>
        </w:rPr>
        <w:t xml:space="preserve"> / LE </w:t>
      </w:r>
      <w:r w:rsidRPr="0020276B">
        <w:rPr>
          <w:b/>
          <w:sz w:val="20"/>
          <w:szCs w:val="20"/>
          <w:lang w:val="fr-CA"/>
        </w:rPr>
        <w:t>1</w:t>
      </w:r>
      <w:r w:rsidRPr="0020276B">
        <w:rPr>
          <w:b/>
          <w:sz w:val="20"/>
          <w:szCs w:val="20"/>
          <w:vertAlign w:val="superscript"/>
          <w:lang w:val="fr-CA"/>
        </w:rPr>
        <w:t>er</w:t>
      </w:r>
      <w:r w:rsidRPr="0020276B">
        <w:rPr>
          <w:b/>
          <w:sz w:val="20"/>
          <w:szCs w:val="20"/>
          <w:lang w:val="fr-CA"/>
        </w:rPr>
        <w:t xml:space="preserve"> AVRIL </w:t>
      </w:r>
      <w:r w:rsidR="00AF1715" w:rsidRPr="0020276B">
        <w:rPr>
          <w:b/>
          <w:sz w:val="20"/>
          <w:szCs w:val="20"/>
          <w:lang w:val="fr-CA"/>
        </w:rPr>
        <w:t>201</w:t>
      </w:r>
      <w:r w:rsidRPr="0020276B">
        <w:rPr>
          <w:b/>
          <w:sz w:val="20"/>
          <w:szCs w:val="20"/>
          <w:lang w:val="fr-CA"/>
        </w:rPr>
        <w:t>1</w:t>
      </w:r>
    </w:p>
    <w:p w:rsidR="00AF1715" w:rsidRPr="0020276B" w:rsidRDefault="00AF1715" w:rsidP="00AF1715">
      <w:pPr>
        <w:rPr>
          <w:sz w:val="20"/>
          <w:szCs w:val="20"/>
          <w:lang w:val="fr-CA"/>
        </w:rPr>
      </w:pPr>
    </w:p>
    <w:p w:rsidR="008424CF" w:rsidRPr="00C91ADE" w:rsidRDefault="00853D70" w:rsidP="008424CF">
      <w:pPr>
        <w:ind w:left="1440" w:hanging="1440"/>
        <w:jc w:val="both"/>
        <w:rPr>
          <w:sz w:val="20"/>
          <w:szCs w:val="20"/>
          <w:lang w:val="fr-CA"/>
        </w:rPr>
      </w:pPr>
      <w:r w:rsidRPr="00C91ADE">
        <w:rPr>
          <w:b/>
          <w:sz w:val="20"/>
          <w:szCs w:val="20"/>
        </w:rPr>
        <w:fldChar w:fldCharType="begin"/>
      </w:r>
      <w:r w:rsidR="008424CF" w:rsidRPr="00C91ADE">
        <w:rPr>
          <w:b/>
          <w:sz w:val="20"/>
          <w:szCs w:val="20"/>
          <w:lang w:val="fr-CA"/>
        </w:rPr>
        <w:instrText xml:space="preserve"> SEQ CHAPTER \h \r 1</w:instrText>
      </w:r>
      <w:r w:rsidRPr="00C91ADE">
        <w:rPr>
          <w:b/>
          <w:sz w:val="20"/>
          <w:szCs w:val="20"/>
        </w:rPr>
        <w:fldChar w:fldCharType="end"/>
      </w:r>
      <w:r w:rsidR="008424CF" w:rsidRPr="00C91ADE">
        <w:rPr>
          <w:b/>
          <w:sz w:val="20"/>
          <w:szCs w:val="20"/>
          <w:lang w:val="fr-CA"/>
        </w:rPr>
        <w:t>33864</w:t>
      </w:r>
      <w:r w:rsidR="008424CF" w:rsidRPr="00C91ADE">
        <w:rPr>
          <w:b/>
          <w:sz w:val="20"/>
          <w:szCs w:val="20"/>
          <w:lang w:val="fr-CA"/>
        </w:rPr>
        <w:tab/>
      </w:r>
      <w:r w:rsidR="008424CF" w:rsidRPr="00C91ADE">
        <w:rPr>
          <w:b/>
          <w:sz w:val="20"/>
          <w:szCs w:val="20"/>
          <w:u w:val="single"/>
          <w:lang w:val="fr-CA"/>
        </w:rPr>
        <w:t>Sa Majesté la Reine c. Ex-Soldat St-Onge, D.</w:t>
      </w:r>
    </w:p>
    <w:p w:rsidR="008424CF" w:rsidRPr="00C91ADE" w:rsidRDefault="008424CF" w:rsidP="008424CF">
      <w:pPr>
        <w:ind w:left="1440"/>
        <w:jc w:val="both"/>
        <w:rPr>
          <w:sz w:val="20"/>
          <w:szCs w:val="20"/>
          <w:lang w:val="fr-CA"/>
        </w:rPr>
      </w:pPr>
      <w:r w:rsidRPr="00C91ADE">
        <w:rPr>
          <w:b/>
          <w:sz w:val="20"/>
          <w:szCs w:val="20"/>
          <w:lang w:val="fr-CA"/>
        </w:rPr>
        <w:t>2011 SCC 16 / 2011 CSC 16</w:t>
      </w:r>
    </w:p>
    <w:p w:rsidR="008424CF" w:rsidRPr="00C91ADE" w:rsidRDefault="008424CF" w:rsidP="008424CF">
      <w:pPr>
        <w:jc w:val="both"/>
        <w:rPr>
          <w:sz w:val="20"/>
          <w:szCs w:val="20"/>
          <w:lang w:val="fr-CA"/>
        </w:rPr>
      </w:pPr>
    </w:p>
    <w:p w:rsidR="008424CF" w:rsidRPr="00862258" w:rsidRDefault="008424CF" w:rsidP="00862258">
      <w:pPr>
        <w:ind w:left="1440" w:hanging="1440"/>
        <w:jc w:val="both"/>
        <w:rPr>
          <w:sz w:val="20"/>
          <w:szCs w:val="20"/>
          <w:lang w:val="fr-CA"/>
        </w:rPr>
      </w:pPr>
      <w:r w:rsidRPr="00C91ADE">
        <w:rPr>
          <w:sz w:val="20"/>
          <w:szCs w:val="20"/>
          <w:lang w:val="fr-CA"/>
        </w:rPr>
        <w:t>Coram</w:t>
      </w:r>
      <w:r w:rsidRPr="00862258">
        <w:rPr>
          <w:sz w:val="20"/>
          <w:szCs w:val="20"/>
          <w:lang w:val="fr-CA"/>
        </w:rPr>
        <w:t xml:space="preserve">:  </w:t>
      </w:r>
      <w:r w:rsidRPr="00862258">
        <w:rPr>
          <w:sz w:val="20"/>
          <w:szCs w:val="20"/>
          <w:lang w:val="fr-CA"/>
        </w:rPr>
        <w:tab/>
      </w:r>
      <w:r w:rsidRPr="00862258">
        <w:rPr>
          <w:sz w:val="20"/>
          <w:szCs w:val="20"/>
          <w:u w:val="single"/>
          <w:lang w:val="fr-CA"/>
        </w:rPr>
        <w:t>La juge en chef McLachlin et les juges Binnie, Deschamps, Fish, Charron, Rothstein et Cromwell</w:t>
      </w:r>
      <w:r w:rsidRPr="00862258">
        <w:rPr>
          <w:sz w:val="20"/>
          <w:szCs w:val="20"/>
          <w:lang w:val="fr-CA"/>
        </w:rPr>
        <w:t xml:space="preserve"> </w:t>
      </w:r>
      <w:r w:rsidR="00853D70" w:rsidRPr="00862258">
        <w:rPr>
          <w:sz w:val="20"/>
          <w:szCs w:val="20"/>
        </w:rPr>
        <w:fldChar w:fldCharType="begin"/>
      </w:r>
      <w:r w:rsidRPr="00862258">
        <w:rPr>
          <w:sz w:val="20"/>
          <w:szCs w:val="20"/>
          <w:lang w:val="fr-CA"/>
        </w:rPr>
        <w:instrText xml:space="preserve"> SEQ CHAPTER \h \r 1</w:instrText>
      </w:r>
      <w:r w:rsidR="00853D70" w:rsidRPr="00862258">
        <w:rPr>
          <w:sz w:val="20"/>
          <w:szCs w:val="20"/>
        </w:rPr>
        <w:fldChar w:fldCharType="end"/>
      </w:r>
    </w:p>
    <w:p w:rsidR="008424CF" w:rsidRPr="00C91ADE" w:rsidRDefault="008424CF" w:rsidP="008424CF">
      <w:pPr>
        <w:ind w:left="1440" w:hanging="1440"/>
        <w:jc w:val="both"/>
        <w:rPr>
          <w:sz w:val="20"/>
          <w:szCs w:val="20"/>
          <w:lang w:val="fr-CA"/>
        </w:rPr>
      </w:pPr>
    </w:p>
    <w:p w:rsidR="008424CF" w:rsidRPr="00C91ADE" w:rsidRDefault="008424CF" w:rsidP="008424CF">
      <w:pPr>
        <w:jc w:val="both"/>
        <w:rPr>
          <w:rFonts w:eastAsia="Calibri"/>
          <w:sz w:val="20"/>
          <w:szCs w:val="20"/>
        </w:rPr>
      </w:pPr>
      <w:r w:rsidRPr="00C91ADE">
        <w:rPr>
          <w:rFonts w:eastAsia="Calibri"/>
          <w:sz w:val="20"/>
          <w:szCs w:val="20"/>
          <w:lang w:val="fr-CA"/>
        </w:rPr>
        <w:t xml:space="preserve">L’appel interjeté contre l’arrêt de la Cour d’appel de la cour martiale du Canada, numéro CMAC-517, 2010 CACM 7, en date du 20 août 2010, entendu le 24 mars 2011, est accueilli.  </w:t>
      </w:r>
      <w:r w:rsidRPr="00C91ADE">
        <w:rPr>
          <w:rFonts w:eastAsia="Calibri"/>
          <w:sz w:val="20"/>
          <w:szCs w:val="20"/>
        </w:rPr>
        <w:t>La décision sur peine du premier juge est rétablie.</w:t>
      </w:r>
    </w:p>
    <w:p w:rsidR="008424CF" w:rsidRPr="00C91ADE" w:rsidRDefault="008424CF" w:rsidP="008424CF">
      <w:pPr>
        <w:jc w:val="both"/>
        <w:rPr>
          <w:rFonts w:eastAsia="Calibri"/>
          <w:sz w:val="20"/>
          <w:szCs w:val="20"/>
        </w:rPr>
      </w:pPr>
    </w:p>
    <w:p w:rsidR="008424CF" w:rsidRPr="00C91ADE" w:rsidRDefault="008424CF" w:rsidP="008424CF">
      <w:pPr>
        <w:jc w:val="both"/>
        <w:rPr>
          <w:rFonts w:eastAsia="Calibri"/>
          <w:sz w:val="20"/>
          <w:szCs w:val="20"/>
        </w:rPr>
      </w:pPr>
      <w:r w:rsidRPr="00C91ADE">
        <w:rPr>
          <w:rFonts w:eastAsia="Calibri"/>
          <w:sz w:val="20"/>
          <w:szCs w:val="20"/>
        </w:rPr>
        <w:t>The appeal from the judgment of the Court Martial Appeal Court of Canada, Number CMAC-517, 2010 CMAC 7, dated August 20, 2010, heard on March 24, 2011, is allowed.  The sentence imposed by the trial judge is restored.</w:t>
      </w:r>
    </w:p>
    <w:p w:rsidR="008424CF" w:rsidRDefault="008424CF" w:rsidP="00AF1715">
      <w:pPr>
        <w:rPr>
          <w:sz w:val="20"/>
          <w:szCs w:val="20"/>
        </w:rPr>
      </w:pPr>
    </w:p>
    <w:p w:rsidR="00AF1715" w:rsidRPr="006C5F7A" w:rsidRDefault="00853D70"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853D70">
        <w:rPr>
          <w:rFonts w:cs="Times New Roman"/>
          <w:b/>
          <w:sz w:val="20"/>
          <w:szCs w:val="20"/>
        </w:rPr>
        <w:pict>
          <v:rect id="_x0000_i1104" style="width:144.3pt;height:1pt" o:hrpct="300" o:hralign="center" o:hrstd="t" o:hrnoshade="t" o:hr="t" fillcolor="black [3213]" stroked="f"/>
        </w:pict>
      </w:r>
    </w:p>
    <w:p w:rsidR="00732DB7" w:rsidRDefault="00732DB7" w:rsidP="00732DB7">
      <w:pPr>
        <w:widowControl w:val="0"/>
        <w:rPr>
          <w:sz w:val="20"/>
          <w:szCs w:val="20"/>
        </w:rPr>
      </w:pPr>
    </w:p>
    <w:p w:rsidR="008424CF" w:rsidRPr="00C50A5C" w:rsidRDefault="008424CF"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Default="003B3977" w:rsidP="005C6840">
      <w:pPr>
        <w:rPr>
          <w:rFonts w:cs="Times New Roman"/>
          <w:i/>
          <w:sz w:val="20"/>
          <w:szCs w:val="20"/>
        </w:rPr>
      </w:pPr>
    </w:p>
    <w:p w:rsidR="00862258" w:rsidRPr="00380DD8" w:rsidRDefault="00862258" w:rsidP="00862258">
      <w:pPr>
        <w:widowControl w:val="0"/>
        <w:tabs>
          <w:tab w:val="left" w:pos="-1440"/>
        </w:tabs>
        <w:autoSpaceDE w:val="0"/>
        <w:autoSpaceDN w:val="0"/>
        <w:adjustRightInd w:val="0"/>
        <w:ind w:left="2160" w:hanging="2160"/>
        <w:jc w:val="both"/>
        <w:rPr>
          <w:rFonts w:eastAsia="Calibri" w:cs="Times New Roman"/>
          <w:i/>
          <w:sz w:val="20"/>
          <w:szCs w:val="20"/>
          <w:lang w:val="fr-CA"/>
        </w:rPr>
      </w:pPr>
      <w:r w:rsidRPr="00380DD8">
        <w:rPr>
          <w:rFonts w:eastAsia="Calibri" w:cs="Times New Roman"/>
          <w:i/>
          <w:sz w:val="20"/>
          <w:szCs w:val="20"/>
          <w:lang w:val="fr-CA"/>
        </w:rPr>
        <w:t>Sa Majesté la Reine c. Ex-Soldat St-Onge, D.</w:t>
      </w:r>
      <w:r w:rsidRPr="00380DD8">
        <w:rPr>
          <w:rFonts w:eastAsia="Calibri" w:cs="Times New Roman"/>
          <w:sz w:val="20"/>
          <w:szCs w:val="20"/>
          <w:lang w:val="fr-CA"/>
        </w:rPr>
        <w:t xml:space="preserve"> (C</w:t>
      </w:r>
      <w:r w:rsidR="009E03BF">
        <w:rPr>
          <w:rFonts w:eastAsia="Calibri" w:cs="Times New Roman"/>
          <w:sz w:val="20"/>
          <w:szCs w:val="20"/>
          <w:lang w:val="fr-CA"/>
        </w:rPr>
        <w:t>AC</w:t>
      </w:r>
      <w:r w:rsidRPr="00380DD8">
        <w:rPr>
          <w:rFonts w:eastAsia="Calibri" w:cs="Times New Roman"/>
          <w:sz w:val="20"/>
          <w:szCs w:val="20"/>
          <w:lang w:val="fr-CA"/>
        </w:rPr>
        <w:t>M) (33864)</w:t>
      </w:r>
    </w:p>
    <w:p w:rsidR="00862258" w:rsidRPr="00C006A4" w:rsidRDefault="00862258" w:rsidP="00862258">
      <w:pPr>
        <w:jc w:val="both"/>
        <w:rPr>
          <w:b/>
          <w:sz w:val="20"/>
          <w:szCs w:val="20"/>
        </w:rPr>
      </w:pPr>
      <w:r w:rsidRPr="002317CF">
        <w:rPr>
          <w:b/>
          <w:sz w:val="20"/>
          <w:szCs w:val="20"/>
        </w:rPr>
        <w:t>Indexed as:  </w:t>
      </w:r>
      <w:r w:rsidRPr="00862258">
        <w:rPr>
          <w:rStyle w:val="SCCAppellantForIndexChar"/>
          <w:rFonts w:eastAsiaTheme="minorHAnsi"/>
          <w:sz w:val="20"/>
          <w:lang w:val="en-CA"/>
        </w:rPr>
        <w:t>R.</w:t>
      </w:r>
      <w:r w:rsidRPr="002317CF">
        <w:rPr>
          <w:b/>
          <w:sz w:val="20"/>
          <w:szCs w:val="20"/>
        </w:rPr>
        <w:t xml:space="preserve"> </w:t>
      </w:r>
      <w:r w:rsidRPr="002317CF">
        <w:rPr>
          <w:b/>
          <w:i/>
          <w:sz w:val="20"/>
          <w:szCs w:val="20"/>
        </w:rPr>
        <w:t>v.</w:t>
      </w:r>
      <w:r w:rsidRPr="002317CF">
        <w:rPr>
          <w:b/>
          <w:sz w:val="20"/>
          <w:szCs w:val="20"/>
        </w:rPr>
        <w:t xml:space="preserve"> </w:t>
      </w:r>
      <w:r w:rsidRPr="002317CF">
        <w:rPr>
          <w:rStyle w:val="SCCRespondentForIndexChar"/>
          <w:rFonts w:eastAsiaTheme="minorHAnsi"/>
          <w:sz w:val="20"/>
        </w:rPr>
        <w:t>St</w:t>
      </w:r>
      <w:r w:rsidRPr="002317CF">
        <w:rPr>
          <w:rStyle w:val="SCCRespondentForIndexChar"/>
          <w:rFonts w:eastAsiaTheme="minorHAnsi"/>
          <w:sz w:val="20"/>
        </w:rPr>
        <w:noBreakHyphen/>
        <w:t>Onge</w:t>
      </w:r>
      <w:r>
        <w:rPr>
          <w:rStyle w:val="SCCRespondentForIndexChar"/>
          <w:rFonts w:eastAsiaTheme="minorHAnsi"/>
          <w:sz w:val="20"/>
        </w:rPr>
        <w:t xml:space="preserve"> / </w:t>
      </w:r>
      <w:r w:rsidRPr="00C006A4">
        <w:rPr>
          <w:b/>
          <w:sz w:val="20"/>
          <w:szCs w:val="20"/>
        </w:rPr>
        <w:t>Répertorié : </w:t>
      </w:r>
      <w:r w:rsidRPr="00862258">
        <w:rPr>
          <w:rStyle w:val="SCCAppellantForIndexChar"/>
          <w:rFonts w:eastAsiaTheme="minorHAnsi"/>
          <w:sz w:val="20"/>
          <w:lang w:val="en-CA"/>
        </w:rPr>
        <w:t>R.</w:t>
      </w:r>
      <w:r w:rsidRPr="00C006A4">
        <w:rPr>
          <w:b/>
          <w:sz w:val="20"/>
          <w:szCs w:val="20"/>
        </w:rPr>
        <w:t xml:space="preserve"> </w:t>
      </w:r>
      <w:r w:rsidRPr="00C006A4">
        <w:rPr>
          <w:b/>
          <w:i/>
          <w:sz w:val="20"/>
          <w:szCs w:val="20"/>
        </w:rPr>
        <w:t>c.</w:t>
      </w:r>
      <w:r w:rsidRPr="00C006A4">
        <w:rPr>
          <w:b/>
          <w:sz w:val="20"/>
          <w:szCs w:val="20"/>
        </w:rPr>
        <w:t xml:space="preserve"> </w:t>
      </w:r>
      <w:r w:rsidRPr="00C006A4">
        <w:rPr>
          <w:rStyle w:val="SCCRespondentForIndexChar"/>
          <w:rFonts w:eastAsiaTheme="minorHAnsi"/>
          <w:sz w:val="20"/>
        </w:rPr>
        <w:t>St</w:t>
      </w:r>
      <w:r w:rsidRPr="00C006A4">
        <w:rPr>
          <w:rStyle w:val="SCCRespondentForIndexChar"/>
          <w:rFonts w:eastAsiaTheme="minorHAnsi"/>
          <w:sz w:val="20"/>
        </w:rPr>
        <w:noBreakHyphen/>
        <w:t>Onge</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7F387B">
        <w:rPr>
          <w:sz w:val="20"/>
        </w:rPr>
        <w:t>1</w:t>
      </w:r>
      <w:r w:rsidR="00862258">
        <w:rPr>
          <w:sz w:val="20"/>
        </w:rPr>
        <w:t>6</w:t>
      </w:r>
      <w:r w:rsidRPr="003B3977">
        <w:rPr>
          <w:sz w:val="20"/>
        </w:rPr>
        <w:t xml:space="preserve"> / Référence neutre : 201</w:t>
      </w:r>
      <w:r w:rsidR="007F387B">
        <w:rPr>
          <w:sz w:val="20"/>
        </w:rPr>
        <w:t>1</w:t>
      </w:r>
      <w:r w:rsidRPr="003B3977">
        <w:rPr>
          <w:sz w:val="20"/>
        </w:rPr>
        <w:t xml:space="preserve"> CSC </w:t>
      </w:r>
      <w:r w:rsidR="007F387B">
        <w:rPr>
          <w:sz w:val="20"/>
        </w:rPr>
        <w:t>1</w:t>
      </w:r>
      <w:r w:rsidR="00862258">
        <w:rPr>
          <w:sz w:val="20"/>
        </w:rPr>
        <w:t>6</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862258">
        <w:rPr>
          <w:rFonts w:cs="Times New Roman"/>
          <w:sz w:val="20"/>
          <w:szCs w:val="20"/>
          <w:lang w:val="fr-CA"/>
        </w:rPr>
        <w:t>March 24</w:t>
      </w:r>
      <w:r w:rsidRPr="003B3977">
        <w:rPr>
          <w:rFonts w:cs="Times New Roman"/>
          <w:sz w:val="20"/>
          <w:szCs w:val="20"/>
          <w:lang w:val="fr-CA"/>
        </w:rPr>
        <w:t>, 201</w:t>
      </w:r>
      <w:r w:rsidR="00862258">
        <w:rPr>
          <w:rFonts w:cs="Times New Roman"/>
          <w:sz w:val="20"/>
          <w:szCs w:val="20"/>
          <w:lang w:val="fr-CA"/>
        </w:rPr>
        <w:t>1</w:t>
      </w:r>
      <w:r w:rsidRPr="003B3977">
        <w:rPr>
          <w:rFonts w:cs="Times New Roman"/>
          <w:sz w:val="20"/>
          <w:szCs w:val="20"/>
          <w:lang w:val="fr-CA"/>
        </w:rPr>
        <w:t xml:space="preserve"> / Judgment:  </w:t>
      </w:r>
      <w:r w:rsidR="00862258">
        <w:rPr>
          <w:rFonts w:cs="Times New Roman"/>
          <w:sz w:val="20"/>
          <w:szCs w:val="20"/>
          <w:lang w:val="fr-CA"/>
        </w:rPr>
        <w:t>April 1</w:t>
      </w:r>
      <w:r w:rsidRPr="003B3977">
        <w:rPr>
          <w:rFonts w:cs="Times New Roman"/>
          <w:sz w:val="20"/>
          <w:szCs w:val="20"/>
          <w:lang w:val="fr-CA"/>
        </w:rPr>
        <w:t>, 201</w:t>
      </w:r>
      <w:r w:rsidR="00862258">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862258">
        <w:rPr>
          <w:rFonts w:cs="Times New Roman"/>
          <w:sz w:val="20"/>
          <w:szCs w:val="20"/>
          <w:lang w:val="fr-CA"/>
        </w:rPr>
        <w:t>24 mars</w:t>
      </w:r>
      <w:r w:rsidRPr="003B3977">
        <w:rPr>
          <w:rFonts w:cs="Times New Roman"/>
          <w:sz w:val="20"/>
          <w:szCs w:val="20"/>
          <w:lang w:val="fr-CA"/>
        </w:rPr>
        <w:t xml:space="preserve"> 201</w:t>
      </w:r>
      <w:r w:rsidR="00862258">
        <w:rPr>
          <w:rFonts w:cs="Times New Roman"/>
          <w:sz w:val="20"/>
          <w:szCs w:val="20"/>
          <w:lang w:val="fr-CA"/>
        </w:rPr>
        <w:t>1</w:t>
      </w:r>
      <w:r w:rsidRPr="003B3977">
        <w:rPr>
          <w:rFonts w:cs="Times New Roman"/>
          <w:sz w:val="20"/>
          <w:szCs w:val="20"/>
          <w:lang w:val="fr-CA"/>
        </w:rPr>
        <w:t xml:space="preserve"> / Jugement : Le </w:t>
      </w:r>
      <w:r w:rsidR="00862258">
        <w:rPr>
          <w:rFonts w:cs="Times New Roman"/>
          <w:sz w:val="20"/>
          <w:szCs w:val="20"/>
          <w:lang w:val="fr-CA"/>
        </w:rPr>
        <w:t>1</w:t>
      </w:r>
      <w:r w:rsidR="00862258" w:rsidRPr="00862258">
        <w:rPr>
          <w:rFonts w:cs="Times New Roman"/>
          <w:sz w:val="20"/>
          <w:szCs w:val="20"/>
          <w:vertAlign w:val="superscript"/>
          <w:lang w:val="fr-CA"/>
        </w:rPr>
        <w:t>er</w:t>
      </w:r>
      <w:r w:rsidR="00862258">
        <w:rPr>
          <w:rFonts w:cs="Times New Roman"/>
          <w:sz w:val="20"/>
          <w:szCs w:val="20"/>
          <w:lang w:val="fr-CA"/>
        </w:rPr>
        <w:t xml:space="preserve"> avril</w:t>
      </w:r>
      <w:r w:rsidRPr="003B3977">
        <w:rPr>
          <w:rFonts w:cs="Times New Roman"/>
          <w:sz w:val="20"/>
          <w:szCs w:val="20"/>
          <w:lang w:val="fr-CA"/>
        </w:rPr>
        <w:t xml:space="preserve"> 201</w:t>
      </w:r>
      <w:r w:rsidR="00862258">
        <w:rPr>
          <w:rFonts w:cs="Times New Roman"/>
          <w:sz w:val="20"/>
          <w:szCs w:val="20"/>
          <w:lang w:val="fr-CA"/>
        </w:rPr>
        <w:t>1</w:t>
      </w:r>
    </w:p>
    <w:p w:rsidR="005C6840" w:rsidRPr="003B3977" w:rsidRDefault="00853D70" w:rsidP="005C6840">
      <w:pPr>
        <w:rPr>
          <w:rFonts w:cs="Times New Roman"/>
          <w:sz w:val="20"/>
          <w:szCs w:val="20"/>
          <w:lang w:val="fr-CA"/>
        </w:rPr>
      </w:pPr>
      <w:r w:rsidRPr="00853D70">
        <w:rPr>
          <w:rFonts w:cs="Times New Roman"/>
          <w:i/>
          <w:sz w:val="20"/>
          <w:szCs w:val="20"/>
        </w:rPr>
        <w:pict>
          <v:rect id="_x0000_i1107" style="width:480.95pt;height:1pt" o:hralign="center" o:hrstd="t" o:hrnoshade="t" o:hr="t" fillcolor="black [3213]" stroked="f"/>
        </w:pict>
      </w:r>
    </w:p>
    <w:p w:rsidR="005C6840" w:rsidRDefault="005C6840" w:rsidP="005C6840">
      <w:pPr>
        <w:rPr>
          <w:rFonts w:cs="Times New Roman"/>
          <w:sz w:val="20"/>
          <w:szCs w:val="20"/>
          <w:lang w:val="fr-CA"/>
        </w:rPr>
      </w:pPr>
    </w:p>
    <w:p w:rsidR="00FD18B0" w:rsidRPr="00FD18B0" w:rsidRDefault="00FD18B0" w:rsidP="00FD18B0">
      <w:pPr>
        <w:jc w:val="both"/>
        <w:rPr>
          <w:sz w:val="20"/>
          <w:szCs w:val="20"/>
          <w:lang w:val="fr-CA"/>
        </w:rPr>
      </w:pPr>
      <w:r w:rsidRPr="00FD18B0">
        <w:rPr>
          <w:sz w:val="20"/>
          <w:szCs w:val="20"/>
          <w:lang w:val="fr-CA"/>
        </w:rPr>
        <w:t>Présents : La juge en chef McLachlin et les juges Binnie, Deschamps, Fish, Charron, Rothstein et Cromwell.</w:t>
      </w:r>
    </w:p>
    <w:p w:rsidR="00FD18B0" w:rsidRPr="00FD18B0" w:rsidRDefault="00FD18B0" w:rsidP="00FD18B0">
      <w:pPr>
        <w:pStyle w:val="SCCNormalDoubleSpacing"/>
        <w:spacing w:line="240" w:lineRule="auto"/>
        <w:rPr>
          <w:sz w:val="20"/>
          <w:lang w:val="fr-CA"/>
        </w:rPr>
      </w:pPr>
    </w:p>
    <w:p w:rsidR="00FD18B0" w:rsidRPr="00FD18B0" w:rsidRDefault="00FD18B0" w:rsidP="00FD18B0">
      <w:pPr>
        <w:pStyle w:val="SCCNormalDoubleSpacing"/>
        <w:tabs>
          <w:tab w:val="left" w:pos="720"/>
        </w:tabs>
        <w:spacing w:line="240" w:lineRule="auto"/>
        <w:rPr>
          <w:i/>
          <w:sz w:val="20"/>
          <w:lang w:val="fr-CA"/>
        </w:rPr>
      </w:pPr>
      <w:r w:rsidRPr="00FD18B0">
        <w:rPr>
          <w:sz w:val="20"/>
          <w:lang w:val="fr-CA"/>
        </w:rPr>
        <w:tab/>
      </w:r>
      <w:r w:rsidRPr="00FD18B0">
        <w:rPr>
          <w:i/>
          <w:sz w:val="20"/>
          <w:lang w:val="fr-CA"/>
        </w:rPr>
        <w:t>Forces armées — Infractions militaires — Droit criminel — Détermination de la peine — Infliction par le juge militaire d’une peine d’emprisonnement de 30 jours — Substitution par la Cour d’appel d’une amende à la peine d’emprisonnement — La majorité de la Cour d’appel a</w:t>
      </w:r>
      <w:r w:rsidRPr="00FD18B0">
        <w:rPr>
          <w:i/>
          <w:sz w:val="20"/>
          <w:lang w:val="fr-CA"/>
        </w:rPr>
        <w:noBreakHyphen/>
        <w:t>t</w:t>
      </w:r>
      <w:r w:rsidRPr="00FD18B0">
        <w:rPr>
          <w:i/>
          <w:sz w:val="20"/>
          <w:lang w:val="fr-CA"/>
        </w:rPr>
        <w:noBreakHyphen/>
        <w:t>elle fait erreur en substituant sa pondération des facteurs pertinents à la détermination de la peine à celle du juge militaire? — La Cour suprême du Canada a</w:t>
      </w:r>
      <w:r w:rsidRPr="00FD18B0">
        <w:rPr>
          <w:i/>
          <w:sz w:val="20"/>
          <w:lang w:val="fr-CA"/>
        </w:rPr>
        <w:noBreakHyphen/>
        <w:t>t</w:t>
      </w:r>
      <w:r w:rsidRPr="00FD18B0">
        <w:rPr>
          <w:i/>
          <w:sz w:val="20"/>
          <w:lang w:val="fr-CA"/>
        </w:rPr>
        <w:noBreakHyphen/>
        <w:t>elle compétence pour entendre le pourvoi? — Loi sur la défense nationale, L.R.C. 1985, ch. N</w:t>
      </w:r>
      <w:r w:rsidRPr="00FD18B0">
        <w:rPr>
          <w:i/>
          <w:sz w:val="20"/>
          <w:lang w:val="fr-CA"/>
        </w:rPr>
        <w:noBreakHyphen/>
        <w:t>5, art. 245(2)a).</w:t>
      </w:r>
    </w:p>
    <w:p w:rsidR="00FD18B0" w:rsidRPr="00FD18B0" w:rsidRDefault="00FD18B0" w:rsidP="00FD18B0">
      <w:pPr>
        <w:pStyle w:val="SCCNormalDoubleSpacing"/>
        <w:tabs>
          <w:tab w:val="left" w:pos="720"/>
        </w:tabs>
        <w:spacing w:line="240" w:lineRule="auto"/>
        <w:rPr>
          <w:i/>
          <w:sz w:val="20"/>
          <w:lang w:val="fr-CA"/>
        </w:rPr>
      </w:pPr>
    </w:p>
    <w:p w:rsidR="00FD18B0" w:rsidRPr="00FD18B0" w:rsidRDefault="00FD18B0" w:rsidP="00FD18B0">
      <w:pPr>
        <w:pStyle w:val="SCCNormalDoubleSpacing"/>
        <w:tabs>
          <w:tab w:val="left" w:pos="720"/>
        </w:tabs>
        <w:spacing w:line="240" w:lineRule="auto"/>
        <w:rPr>
          <w:sz w:val="20"/>
          <w:lang w:val="fr-CA"/>
        </w:rPr>
      </w:pPr>
      <w:r w:rsidRPr="00FD18B0">
        <w:rPr>
          <w:sz w:val="20"/>
          <w:lang w:val="fr-CA"/>
        </w:rPr>
        <w:tab/>
        <w:t>Arrêt : Le pourvoi est accueilli et la décision sur peine du premier juge est rétablie.</w:t>
      </w:r>
    </w:p>
    <w:p w:rsidR="00FD18B0" w:rsidRPr="00FD18B0" w:rsidRDefault="00FD18B0" w:rsidP="00FD18B0">
      <w:pPr>
        <w:pStyle w:val="SCCNormalDoubleSpacing"/>
        <w:tabs>
          <w:tab w:val="left" w:pos="720"/>
        </w:tabs>
        <w:spacing w:line="240" w:lineRule="auto"/>
        <w:rPr>
          <w:sz w:val="20"/>
          <w:lang w:val="fr-CA"/>
        </w:rPr>
      </w:pPr>
    </w:p>
    <w:p w:rsidR="00FD18B0" w:rsidRPr="00FD18B0" w:rsidRDefault="00FD18B0" w:rsidP="00FD18B0">
      <w:pPr>
        <w:pStyle w:val="SCCNormalDoubleSpacing"/>
        <w:tabs>
          <w:tab w:val="left" w:pos="720"/>
        </w:tabs>
        <w:spacing w:line="240" w:lineRule="auto"/>
        <w:rPr>
          <w:sz w:val="20"/>
          <w:lang w:val="fr-CA"/>
        </w:rPr>
      </w:pPr>
      <w:r w:rsidRPr="00FD18B0">
        <w:rPr>
          <w:sz w:val="20"/>
          <w:lang w:val="fr-CA"/>
        </w:rPr>
        <w:tab/>
        <w:t>POURVOI contre un arrêt de la Cour d’appel de la cour martiale du Canada (les juges Pelletier, Trudel et Cournoyer), 2010 CACM 7, [2010] A.C.A.C. n</w:t>
      </w:r>
      <w:r w:rsidRPr="00FD18B0">
        <w:rPr>
          <w:sz w:val="20"/>
          <w:vertAlign w:val="superscript"/>
          <w:lang w:val="fr-CA"/>
        </w:rPr>
        <w:t>o </w:t>
      </w:r>
      <w:r w:rsidRPr="00FD18B0">
        <w:rPr>
          <w:sz w:val="20"/>
          <w:lang w:val="fr-CA"/>
        </w:rPr>
        <w:t>7 (QL), 2010 CarswellNat 4985, qui a modifié la peine infligée par le juge militaire D’Auteuil, 2008 CM 3012, 2008 CarswellNat 2847.  Pourvoi accueilli.</w:t>
      </w:r>
    </w:p>
    <w:p w:rsidR="00FD18B0" w:rsidRPr="00FD18B0" w:rsidRDefault="00FD18B0" w:rsidP="00FD18B0">
      <w:pPr>
        <w:pStyle w:val="SCCNormalDoubleSpacing"/>
        <w:tabs>
          <w:tab w:val="left" w:pos="720"/>
        </w:tabs>
        <w:spacing w:line="240" w:lineRule="auto"/>
        <w:rPr>
          <w:sz w:val="20"/>
          <w:lang w:val="fr-CA"/>
        </w:rPr>
      </w:pPr>
    </w:p>
    <w:p w:rsidR="00FD18B0" w:rsidRPr="00FD18B0" w:rsidRDefault="00FD18B0" w:rsidP="00FD18B0">
      <w:pPr>
        <w:pStyle w:val="SCCNormalDoubleSpacing"/>
        <w:tabs>
          <w:tab w:val="left" w:pos="720"/>
        </w:tabs>
        <w:spacing w:line="240" w:lineRule="auto"/>
        <w:rPr>
          <w:rStyle w:val="SCCCounselPartyRoleChar"/>
          <w:sz w:val="20"/>
          <w:lang w:val="fr-CA"/>
        </w:rPr>
      </w:pPr>
      <w:r w:rsidRPr="00FD18B0">
        <w:rPr>
          <w:rStyle w:val="SCCCounselNameChar"/>
          <w:sz w:val="20"/>
          <w:lang w:val="fr-CA"/>
        </w:rPr>
        <w:tab/>
        <w:t>Capf Martin Pelletier</w:t>
      </w:r>
      <w:r w:rsidRPr="00C006A4">
        <w:rPr>
          <w:rStyle w:val="SCCCounselSeparatorChar"/>
          <w:sz w:val="20"/>
        </w:rPr>
        <w:t xml:space="preserve"> et </w:t>
      </w:r>
      <w:r w:rsidRPr="00C006A4">
        <w:rPr>
          <w:rStyle w:val="SCCCounselSeparatorChar"/>
          <w:i/>
          <w:sz w:val="20"/>
        </w:rPr>
        <w:t xml:space="preserve">Lcol </w:t>
      </w:r>
      <w:r w:rsidRPr="00FD18B0">
        <w:rPr>
          <w:rStyle w:val="SCCCounselNameChar"/>
          <w:sz w:val="20"/>
          <w:lang w:val="fr-CA"/>
        </w:rPr>
        <w:t>Mario Léveillée</w:t>
      </w:r>
      <w:r w:rsidRPr="00FD18B0">
        <w:rPr>
          <w:rStyle w:val="SCCCounselPartyRoleChar"/>
          <w:sz w:val="20"/>
          <w:lang w:val="fr-CA"/>
        </w:rPr>
        <w:t>, pour l’appelante.</w:t>
      </w:r>
    </w:p>
    <w:p w:rsidR="00FD18B0" w:rsidRPr="00FD18B0" w:rsidRDefault="00FD18B0" w:rsidP="00FD18B0">
      <w:pPr>
        <w:pStyle w:val="SCCNormalDoubleSpacing"/>
        <w:tabs>
          <w:tab w:val="left" w:pos="720"/>
        </w:tabs>
        <w:spacing w:line="240" w:lineRule="auto"/>
        <w:rPr>
          <w:sz w:val="20"/>
          <w:lang w:val="fr-CA"/>
        </w:rPr>
      </w:pPr>
    </w:p>
    <w:p w:rsidR="00FD18B0" w:rsidRPr="00FD18B0" w:rsidRDefault="00FD18B0" w:rsidP="00FD18B0">
      <w:pPr>
        <w:pStyle w:val="SCCNormalDoubleSpacing"/>
        <w:tabs>
          <w:tab w:val="left" w:pos="720"/>
        </w:tabs>
        <w:spacing w:line="240" w:lineRule="auto"/>
        <w:rPr>
          <w:rStyle w:val="SCCCounselPartyRoleChar"/>
          <w:sz w:val="20"/>
          <w:lang w:val="fr-CA"/>
        </w:rPr>
      </w:pPr>
      <w:r w:rsidRPr="00FD18B0">
        <w:rPr>
          <w:rStyle w:val="SCCCounselNameChar"/>
          <w:sz w:val="20"/>
          <w:lang w:val="fr-CA"/>
        </w:rPr>
        <w:tab/>
        <w:t>François Baril et Guy Régimbald</w:t>
      </w:r>
      <w:r w:rsidRPr="00FD18B0">
        <w:rPr>
          <w:rStyle w:val="SCCCounselPartyRoleChar"/>
          <w:sz w:val="20"/>
          <w:lang w:val="fr-CA"/>
        </w:rPr>
        <w:t>, pour l’intimé.</w:t>
      </w:r>
    </w:p>
    <w:p w:rsidR="00FD18B0" w:rsidRPr="00FD18B0" w:rsidRDefault="00FD18B0" w:rsidP="00FD18B0">
      <w:pPr>
        <w:pStyle w:val="SCCNormalDoubleSpacing"/>
        <w:tabs>
          <w:tab w:val="left" w:pos="720"/>
        </w:tabs>
        <w:spacing w:line="240" w:lineRule="auto"/>
        <w:rPr>
          <w:sz w:val="20"/>
          <w:lang w:val="fr-CA"/>
        </w:rPr>
      </w:pPr>
    </w:p>
    <w:p w:rsidR="00FD18B0" w:rsidRPr="00FD18B0" w:rsidRDefault="00FD18B0" w:rsidP="00FD18B0">
      <w:pPr>
        <w:pStyle w:val="SCCNormalDoubleSpacing"/>
        <w:tabs>
          <w:tab w:val="left" w:pos="720"/>
        </w:tabs>
        <w:spacing w:line="240" w:lineRule="auto"/>
        <w:rPr>
          <w:i/>
          <w:sz w:val="20"/>
          <w:lang w:val="fr-CA"/>
        </w:rPr>
      </w:pPr>
      <w:r w:rsidRPr="00FD18B0">
        <w:rPr>
          <w:sz w:val="20"/>
          <w:lang w:val="fr-CA"/>
        </w:rPr>
        <w:tab/>
      </w:r>
      <w:r w:rsidRPr="00FD18B0">
        <w:rPr>
          <w:i/>
          <w:sz w:val="20"/>
          <w:lang w:val="fr-CA"/>
        </w:rPr>
        <w:t>Procureur de l’appelante : Service canadien des poursuites militaires, Ottawa.</w:t>
      </w:r>
    </w:p>
    <w:p w:rsidR="00FD18B0" w:rsidRPr="00FD18B0" w:rsidRDefault="00FD18B0" w:rsidP="00FD18B0">
      <w:pPr>
        <w:pStyle w:val="SCCNormalDoubleSpacing"/>
        <w:tabs>
          <w:tab w:val="left" w:pos="720"/>
        </w:tabs>
        <w:spacing w:line="240" w:lineRule="auto"/>
        <w:rPr>
          <w:i/>
          <w:sz w:val="20"/>
          <w:lang w:val="fr-CA"/>
        </w:rPr>
      </w:pPr>
    </w:p>
    <w:p w:rsidR="00FD18B0" w:rsidRPr="00FD18B0" w:rsidRDefault="00FD18B0" w:rsidP="00FD18B0">
      <w:pPr>
        <w:pStyle w:val="SCCNormalDoubleSpacing"/>
        <w:tabs>
          <w:tab w:val="left" w:pos="720"/>
        </w:tabs>
        <w:spacing w:line="240" w:lineRule="auto"/>
        <w:rPr>
          <w:i/>
          <w:sz w:val="20"/>
          <w:lang w:val="fr-CA"/>
        </w:rPr>
      </w:pPr>
      <w:r w:rsidRPr="00FD18B0">
        <w:rPr>
          <w:i/>
          <w:sz w:val="20"/>
          <w:lang w:val="fr-CA"/>
        </w:rPr>
        <w:tab/>
        <w:t>Procureurs de l’intimé : Gowling Lafleur Henderson, Ottawa.</w:t>
      </w:r>
    </w:p>
    <w:p w:rsidR="00DD0B49" w:rsidRPr="0020276B" w:rsidRDefault="00DD0B49" w:rsidP="00DD0B49">
      <w:pPr>
        <w:rPr>
          <w:rFonts w:cs="Times New Roman"/>
          <w:sz w:val="20"/>
          <w:szCs w:val="20"/>
        </w:rPr>
      </w:pPr>
      <w:r w:rsidRPr="0020276B">
        <w:rPr>
          <w:rFonts w:cs="Times New Roman"/>
          <w:sz w:val="20"/>
          <w:szCs w:val="20"/>
        </w:rPr>
        <w:t>________________________</w:t>
      </w:r>
    </w:p>
    <w:p w:rsidR="00DD0B49" w:rsidRPr="0020276B" w:rsidRDefault="00DD0B49" w:rsidP="00DD0B49">
      <w:pPr>
        <w:rPr>
          <w:rFonts w:cs="Times New Roman"/>
          <w:sz w:val="20"/>
          <w:szCs w:val="20"/>
        </w:rPr>
      </w:pPr>
    </w:p>
    <w:p w:rsidR="00FD18B0" w:rsidRPr="002317CF" w:rsidRDefault="00FD18B0" w:rsidP="00FD18B0">
      <w:pPr>
        <w:jc w:val="both"/>
        <w:rPr>
          <w:sz w:val="20"/>
          <w:szCs w:val="20"/>
        </w:rPr>
      </w:pPr>
      <w:r w:rsidRPr="002317CF">
        <w:rPr>
          <w:sz w:val="20"/>
          <w:szCs w:val="20"/>
        </w:rPr>
        <w:t>Present:  McLachlin C.J. and Binnie, Deschamps, Fish, Charron, Rothstein and Cromwell JJ.</w:t>
      </w:r>
    </w:p>
    <w:p w:rsidR="00FD18B0" w:rsidRDefault="00FD18B0" w:rsidP="00FD18B0">
      <w:pPr>
        <w:pStyle w:val="SCCLowerCourtNameLowercase"/>
        <w:spacing w:line="240" w:lineRule="auto"/>
        <w:rPr>
          <w:sz w:val="20"/>
        </w:rPr>
      </w:pPr>
    </w:p>
    <w:p w:rsidR="00FD18B0" w:rsidRDefault="00FD18B0" w:rsidP="00FD18B0">
      <w:pPr>
        <w:pStyle w:val="SCCNormalDoubleSpacing"/>
        <w:tabs>
          <w:tab w:val="left" w:pos="720"/>
        </w:tabs>
        <w:spacing w:line="240" w:lineRule="auto"/>
        <w:rPr>
          <w:i/>
          <w:sz w:val="20"/>
        </w:rPr>
      </w:pPr>
      <w:r w:rsidRPr="002317CF">
        <w:rPr>
          <w:sz w:val="20"/>
        </w:rPr>
        <w:tab/>
      </w:r>
      <w:r w:rsidRPr="002317CF">
        <w:rPr>
          <w:i/>
          <w:sz w:val="20"/>
        </w:rPr>
        <w:t>Armed forces — Military offences — Criminal law — Sentencing — Military judge imposing sentence of imprisonment for 30 days — Court of Appeal substituting fine for sentence of imprisonment — Whether majority in Court of Appeal erred in substituting its own balancing of factors relevant to sentencing for that of military judge — Whether Supreme Court of Canada has jurisdiction to hear appeal — National Defence Act, R.S.C. 1985, c. N</w:t>
      </w:r>
      <w:r w:rsidRPr="002317CF">
        <w:rPr>
          <w:i/>
          <w:sz w:val="20"/>
        </w:rPr>
        <w:noBreakHyphen/>
        <w:t>5, s. 245(2)(a).</w:t>
      </w:r>
    </w:p>
    <w:p w:rsidR="00FD18B0" w:rsidRPr="002317CF" w:rsidRDefault="00FD18B0" w:rsidP="00FD18B0">
      <w:pPr>
        <w:pStyle w:val="SCCNormalDoubleSpacing"/>
        <w:tabs>
          <w:tab w:val="left" w:pos="720"/>
        </w:tabs>
        <w:spacing w:line="240" w:lineRule="auto"/>
        <w:rPr>
          <w:i/>
          <w:sz w:val="20"/>
        </w:rPr>
      </w:pPr>
    </w:p>
    <w:p w:rsidR="00FD18B0" w:rsidRDefault="00FD18B0" w:rsidP="00FD18B0">
      <w:pPr>
        <w:pStyle w:val="SCCNormalDoubleSpacing"/>
        <w:tabs>
          <w:tab w:val="left" w:pos="720"/>
        </w:tabs>
        <w:spacing w:line="240" w:lineRule="auto"/>
        <w:rPr>
          <w:sz w:val="20"/>
        </w:rPr>
      </w:pPr>
      <w:r w:rsidRPr="002317CF">
        <w:rPr>
          <w:sz w:val="20"/>
        </w:rPr>
        <w:tab/>
        <w:t>Held:  The appeal should be allowed and the sentence imposed by the trial judge restored.</w:t>
      </w:r>
    </w:p>
    <w:p w:rsidR="00FD18B0" w:rsidRDefault="00FD18B0" w:rsidP="00FD18B0">
      <w:pPr>
        <w:pStyle w:val="SCCNormalDoubleSpacing"/>
        <w:tabs>
          <w:tab w:val="left" w:pos="720"/>
        </w:tabs>
        <w:spacing w:line="240" w:lineRule="auto"/>
        <w:rPr>
          <w:sz w:val="20"/>
        </w:rPr>
      </w:pPr>
    </w:p>
    <w:p w:rsidR="00FD18B0" w:rsidRDefault="00FD18B0" w:rsidP="00FD18B0">
      <w:pPr>
        <w:pStyle w:val="SCCNormalDoubleSpacing"/>
        <w:tabs>
          <w:tab w:val="left" w:pos="720"/>
        </w:tabs>
        <w:spacing w:line="240" w:lineRule="auto"/>
        <w:rPr>
          <w:sz w:val="20"/>
        </w:rPr>
      </w:pPr>
      <w:r w:rsidRPr="002317CF">
        <w:rPr>
          <w:sz w:val="20"/>
        </w:rPr>
        <w:tab/>
        <w:t>APPEAL from a judgment of the Court Martial Appeal Court of Canada (Pelletier, Trudel and Cournoyer JJ.A.), 2010 CMAC 7, [2010] C.M.A.J. No. 7 (QL), 2010 CarswellNat 4985, varying the sentence imposed by D’Auteuil M.J., 2008 CM 3012, 2008 CarswellNat 3475.  Appeal allowed.</w:t>
      </w:r>
    </w:p>
    <w:p w:rsidR="00FD18B0" w:rsidRPr="002317CF" w:rsidRDefault="00FD18B0" w:rsidP="00FD18B0">
      <w:pPr>
        <w:pStyle w:val="SCCNormalDoubleSpacing"/>
        <w:tabs>
          <w:tab w:val="left" w:pos="720"/>
        </w:tabs>
        <w:spacing w:line="240" w:lineRule="auto"/>
        <w:rPr>
          <w:sz w:val="20"/>
        </w:rPr>
      </w:pPr>
    </w:p>
    <w:p w:rsidR="00FD18B0" w:rsidRDefault="00FD18B0" w:rsidP="00FD18B0">
      <w:pPr>
        <w:pStyle w:val="SCCNormalDoubleSpacing"/>
        <w:tabs>
          <w:tab w:val="left" w:pos="720"/>
        </w:tabs>
        <w:spacing w:line="240" w:lineRule="auto"/>
        <w:rPr>
          <w:rStyle w:val="SCCCounselPartyRoleChar"/>
          <w:sz w:val="20"/>
        </w:rPr>
      </w:pPr>
      <w:r w:rsidRPr="002317CF">
        <w:rPr>
          <w:rStyle w:val="SCCCounselNameChar"/>
          <w:sz w:val="20"/>
        </w:rPr>
        <w:tab/>
        <w:t>Cdr Martin Pelletier</w:t>
      </w:r>
      <w:r w:rsidRPr="00FD18B0">
        <w:rPr>
          <w:rStyle w:val="SCCCounselSeparatorChar"/>
          <w:sz w:val="20"/>
          <w:lang w:val="en-CA"/>
        </w:rPr>
        <w:t xml:space="preserve"> and </w:t>
      </w:r>
      <w:r w:rsidRPr="00FD18B0">
        <w:rPr>
          <w:rStyle w:val="SCCCounselSeparatorChar"/>
          <w:i/>
          <w:sz w:val="20"/>
          <w:lang w:val="en-CA"/>
        </w:rPr>
        <w:t xml:space="preserve">LCol </w:t>
      </w:r>
      <w:r w:rsidRPr="002317CF">
        <w:rPr>
          <w:rStyle w:val="SCCCounselNameChar"/>
          <w:sz w:val="20"/>
        </w:rPr>
        <w:t>Mario Léveillée</w:t>
      </w:r>
      <w:r w:rsidRPr="002317CF">
        <w:rPr>
          <w:rStyle w:val="SCCCounselPartyRoleChar"/>
          <w:sz w:val="20"/>
        </w:rPr>
        <w:t>, for the appellant.</w:t>
      </w:r>
    </w:p>
    <w:p w:rsidR="00FD18B0" w:rsidRDefault="00FD18B0" w:rsidP="00FD18B0">
      <w:pPr>
        <w:pStyle w:val="SCCNormalDoubleSpacing"/>
        <w:tabs>
          <w:tab w:val="left" w:pos="720"/>
        </w:tabs>
        <w:spacing w:line="240" w:lineRule="auto"/>
        <w:rPr>
          <w:sz w:val="20"/>
        </w:rPr>
      </w:pPr>
    </w:p>
    <w:p w:rsidR="00FD18B0" w:rsidRDefault="00FD18B0" w:rsidP="00FD18B0">
      <w:pPr>
        <w:pStyle w:val="SCCNormalDoubleSpacing"/>
        <w:tabs>
          <w:tab w:val="left" w:pos="720"/>
        </w:tabs>
        <w:spacing w:line="240" w:lineRule="auto"/>
        <w:rPr>
          <w:rStyle w:val="SCCCounselPartyRoleChar"/>
          <w:sz w:val="20"/>
        </w:rPr>
      </w:pPr>
      <w:r w:rsidRPr="002317CF">
        <w:rPr>
          <w:rStyle w:val="SCCCounselNameChar"/>
          <w:sz w:val="20"/>
        </w:rPr>
        <w:tab/>
        <w:t>François Baril and Guy Régimbald</w:t>
      </w:r>
      <w:r w:rsidRPr="002317CF">
        <w:rPr>
          <w:rStyle w:val="SCCCounselPartyRoleChar"/>
          <w:sz w:val="20"/>
        </w:rPr>
        <w:t>, for the respondent.</w:t>
      </w:r>
    </w:p>
    <w:p w:rsidR="00FD18B0" w:rsidRPr="002317CF" w:rsidRDefault="00FD18B0" w:rsidP="00FD18B0">
      <w:pPr>
        <w:pStyle w:val="SCCNormalDoubleSpacing"/>
        <w:tabs>
          <w:tab w:val="left" w:pos="720"/>
        </w:tabs>
        <w:spacing w:line="240" w:lineRule="auto"/>
        <w:rPr>
          <w:sz w:val="20"/>
        </w:rPr>
      </w:pPr>
    </w:p>
    <w:p w:rsidR="00FD18B0" w:rsidRDefault="00FD18B0" w:rsidP="00FD18B0">
      <w:pPr>
        <w:pStyle w:val="SCCNormalDoubleSpacing"/>
        <w:tabs>
          <w:tab w:val="left" w:pos="720"/>
        </w:tabs>
        <w:spacing w:line="240" w:lineRule="auto"/>
        <w:rPr>
          <w:i/>
          <w:sz w:val="20"/>
        </w:rPr>
      </w:pPr>
      <w:r w:rsidRPr="002317CF">
        <w:rPr>
          <w:sz w:val="20"/>
        </w:rPr>
        <w:tab/>
      </w:r>
      <w:r w:rsidRPr="002317CF">
        <w:rPr>
          <w:i/>
          <w:sz w:val="20"/>
        </w:rPr>
        <w:t>Solicitor for the appellant:  Canadian Military Prosecution Service, Ottawa.</w:t>
      </w:r>
    </w:p>
    <w:p w:rsidR="00FD18B0" w:rsidRPr="002317CF" w:rsidRDefault="00FD18B0" w:rsidP="00FD18B0">
      <w:pPr>
        <w:pStyle w:val="SCCNormalDoubleSpacing"/>
        <w:tabs>
          <w:tab w:val="left" w:pos="720"/>
        </w:tabs>
        <w:spacing w:line="240" w:lineRule="auto"/>
        <w:rPr>
          <w:i/>
          <w:sz w:val="20"/>
        </w:rPr>
      </w:pPr>
    </w:p>
    <w:p w:rsidR="00FD18B0" w:rsidRDefault="00FD18B0" w:rsidP="00FD18B0">
      <w:pPr>
        <w:pStyle w:val="SCCNormalDoubleSpacing"/>
        <w:tabs>
          <w:tab w:val="left" w:pos="720"/>
        </w:tabs>
        <w:spacing w:line="240" w:lineRule="auto"/>
        <w:rPr>
          <w:i/>
          <w:sz w:val="20"/>
        </w:rPr>
      </w:pPr>
      <w:r w:rsidRPr="002317CF">
        <w:rPr>
          <w:i/>
          <w:sz w:val="20"/>
        </w:rPr>
        <w:tab/>
        <w:t>Solicitors for the respondent:  Gowling Lafleur Henderson, Ottawa.</w:t>
      </w:r>
    </w:p>
    <w:p w:rsidR="00FD18B0" w:rsidRDefault="00FD18B0" w:rsidP="00FD18B0">
      <w:pPr>
        <w:pStyle w:val="SCCNormalDoubleSpacing"/>
        <w:tabs>
          <w:tab w:val="left" w:pos="720"/>
        </w:tabs>
        <w:spacing w:line="240" w:lineRule="auto"/>
        <w:rPr>
          <w:i/>
          <w:sz w:val="20"/>
        </w:rPr>
      </w:pPr>
    </w:p>
    <w:p w:rsidR="005C6840" w:rsidRPr="00C50A5C" w:rsidRDefault="00853D70" w:rsidP="00FD18B0">
      <w:pPr>
        <w:rPr>
          <w:sz w:val="20"/>
          <w:szCs w:val="20"/>
        </w:rPr>
      </w:pPr>
      <w:r w:rsidRPr="00853D70">
        <w:rPr>
          <w:rFonts w:cs="Times New Roman"/>
          <w:sz w:val="20"/>
          <w:szCs w:val="20"/>
          <w:lang w:val="fr-CA"/>
        </w:rPr>
        <w:pict>
          <v:rect id="_x0000_i1108" style="width:144.3pt;height:1pt" o:hrpct="300" o:hralign="center" o:hrstd="t" o:hrnoshade="t" o:hr="t" fillcolor="black [3213]" stroked="f"/>
        </w:pict>
      </w:r>
    </w:p>
    <w:p w:rsidR="00102926" w:rsidRPr="00C50A5C" w:rsidRDefault="00102926" w:rsidP="00782AE4">
      <w:pPr>
        <w:jc w:val="both"/>
        <w:rPr>
          <w:sz w:val="20"/>
          <w:szCs w:val="20"/>
        </w:rPr>
        <w:sectPr w:rsidR="00102926" w:rsidRPr="00C50A5C"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130C73">
            <w:pPr>
              <w:keepNext/>
              <w:keepLines/>
              <w:rPr>
                <w:b/>
                <w:szCs w:val="24"/>
              </w:rPr>
            </w:pPr>
            <w:r w:rsidRPr="00C50A5C">
              <w:rPr>
                <w:b/>
                <w:szCs w:val="24"/>
              </w:rPr>
              <w:lastRenderedPageBreak/>
              <w:t xml:space="preserve">AGENDA FOR </w:t>
            </w:r>
            <w:r w:rsidR="00130C73">
              <w:rPr>
                <w:b/>
                <w:szCs w:val="24"/>
              </w:rPr>
              <w:t>APR</w:t>
            </w:r>
            <w:r w:rsidRPr="00C50A5C">
              <w:rPr>
                <w:b/>
                <w:szCs w:val="24"/>
              </w:rPr>
              <w:t>I</w:t>
            </w:r>
            <w:r w:rsidR="00130C73">
              <w:rPr>
                <w:b/>
                <w:szCs w:val="24"/>
              </w:rPr>
              <w:t>L 2011</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130C73">
            <w:pPr>
              <w:keepNext/>
              <w:keepLines/>
              <w:rPr>
                <w:b/>
                <w:szCs w:val="24"/>
                <w:lang w:val="fr-CA"/>
              </w:rPr>
            </w:pPr>
            <w:r w:rsidRPr="00C50A5C">
              <w:rPr>
                <w:b/>
                <w:szCs w:val="24"/>
                <w:lang w:val="fr-CA"/>
              </w:rPr>
              <w:t>CALENDRIER D</w:t>
            </w:r>
            <w:r w:rsidR="00130C73">
              <w:rPr>
                <w:b/>
                <w:szCs w:val="24"/>
                <w:lang w:val="fr-CA"/>
              </w:rPr>
              <w:t>’</w:t>
            </w:r>
            <w:r w:rsidRPr="00C50A5C">
              <w:rPr>
                <w:b/>
                <w:szCs w:val="24"/>
                <w:lang w:val="fr-CA"/>
              </w:rPr>
              <w:t>A</w:t>
            </w:r>
            <w:r w:rsidR="00130C73">
              <w:rPr>
                <w:b/>
                <w:szCs w:val="24"/>
                <w:lang w:val="fr-CA"/>
              </w:rPr>
              <w:t>VRIL 2011</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130C73">
        <w:rPr>
          <w:b/>
          <w:sz w:val="20"/>
          <w:szCs w:val="20"/>
        </w:rPr>
        <w:t xml:space="preserve">April </w:t>
      </w:r>
      <w:r w:rsidRPr="00DD0B49">
        <w:rPr>
          <w:b/>
          <w:sz w:val="20"/>
          <w:szCs w:val="20"/>
        </w:rPr>
        <w:t>1</w:t>
      </w:r>
      <w:r w:rsidR="00130C73">
        <w:rPr>
          <w:b/>
          <w:sz w:val="20"/>
          <w:szCs w:val="20"/>
        </w:rPr>
        <w:t>1</w:t>
      </w:r>
      <w:r w:rsidRPr="00DD0B49">
        <w:rPr>
          <w:b/>
          <w:sz w:val="20"/>
          <w:szCs w:val="20"/>
        </w:rPr>
        <w:t xml:space="preserve"> and </w:t>
      </w:r>
      <w:r w:rsidR="00130C73">
        <w:rPr>
          <w:b/>
          <w:sz w:val="20"/>
          <w:szCs w:val="20"/>
        </w:rPr>
        <w:t>1</w:t>
      </w:r>
      <w:r w:rsidRPr="00DD0B49">
        <w:rPr>
          <w:b/>
          <w:sz w:val="20"/>
          <w:szCs w:val="20"/>
        </w:rPr>
        <w:t>8, 201</w:t>
      </w:r>
      <w:r w:rsidR="00130C73">
        <w:rPr>
          <w:b/>
          <w:sz w:val="20"/>
          <w:szCs w:val="20"/>
        </w:rPr>
        <w:t>1</w:t>
      </w:r>
      <w:r w:rsidRPr="00DD0B49">
        <w:rPr>
          <w:b/>
          <w:sz w:val="20"/>
          <w:szCs w:val="20"/>
        </w:rPr>
        <w:t>.</w:t>
      </w:r>
    </w:p>
    <w:p w:rsidR="004B66B4" w:rsidRPr="00DD0B49" w:rsidRDefault="004B66B4" w:rsidP="004B66B4">
      <w:pPr>
        <w:rPr>
          <w:sz w:val="20"/>
          <w:szCs w:val="20"/>
          <w:lang w:val="fr-CA"/>
        </w:rPr>
      </w:pPr>
      <w:r w:rsidRPr="00DD0B49">
        <w:rPr>
          <w:b/>
          <w:sz w:val="20"/>
          <w:szCs w:val="20"/>
          <w:lang w:val="fr-CA"/>
        </w:rPr>
        <w:t>CALENDRIER de la semaine du 1</w:t>
      </w:r>
      <w:r w:rsidR="00130C73">
        <w:rPr>
          <w:b/>
          <w:sz w:val="20"/>
          <w:szCs w:val="20"/>
          <w:lang w:val="fr-CA"/>
        </w:rPr>
        <w:t xml:space="preserve">1 avril </w:t>
      </w:r>
      <w:r w:rsidRPr="00DD0B49">
        <w:rPr>
          <w:b/>
          <w:sz w:val="20"/>
          <w:szCs w:val="20"/>
          <w:lang w:val="fr-CA"/>
        </w:rPr>
        <w:t xml:space="preserve">et celle du </w:t>
      </w:r>
      <w:r w:rsidR="00130C73">
        <w:rPr>
          <w:b/>
          <w:sz w:val="20"/>
          <w:szCs w:val="20"/>
          <w:lang w:val="fr-CA"/>
        </w:rPr>
        <w:t>1</w:t>
      </w:r>
      <w:r w:rsidRPr="00DD0B49">
        <w:rPr>
          <w:b/>
          <w:sz w:val="20"/>
          <w:szCs w:val="20"/>
          <w:lang w:val="fr-CA"/>
        </w:rPr>
        <w:t xml:space="preserve">8 </w:t>
      </w:r>
      <w:r w:rsidR="00130C73">
        <w:rPr>
          <w:b/>
          <w:sz w:val="20"/>
          <w:szCs w:val="20"/>
          <w:lang w:val="fr-CA"/>
        </w:rPr>
        <w:t>a</w:t>
      </w:r>
      <w:r w:rsidRPr="00DD0B49">
        <w:rPr>
          <w:b/>
          <w:sz w:val="20"/>
          <w:szCs w:val="20"/>
          <w:lang w:val="fr-CA"/>
        </w:rPr>
        <w:t>v</w:t>
      </w:r>
      <w:r w:rsidR="00130C73">
        <w:rPr>
          <w:b/>
          <w:sz w:val="20"/>
          <w:szCs w:val="20"/>
          <w:lang w:val="fr-CA"/>
        </w:rPr>
        <w:t>ril</w:t>
      </w:r>
      <w:r w:rsidRPr="00DD0B49">
        <w:rPr>
          <w:b/>
          <w:sz w:val="20"/>
          <w:szCs w:val="20"/>
          <w:lang w:val="fr-CA"/>
        </w:rPr>
        <w:t xml:space="preserve"> 201</w:t>
      </w:r>
      <w:r w:rsidR="00130C73">
        <w:rPr>
          <w:b/>
          <w:sz w:val="20"/>
          <w:szCs w:val="20"/>
          <w:lang w:val="fr-CA"/>
        </w:rPr>
        <w:t>1</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130C73">
        <w:rPr>
          <w:sz w:val="20"/>
          <w:szCs w:val="20"/>
        </w:rPr>
        <w:t>April</w:t>
      </w:r>
      <w:r w:rsidRPr="00DD0B49">
        <w:rPr>
          <w:sz w:val="20"/>
          <w:szCs w:val="20"/>
        </w:rPr>
        <w:t xml:space="preserve"> </w:t>
      </w:r>
      <w:r w:rsidR="00130C73">
        <w:rPr>
          <w:sz w:val="20"/>
          <w:szCs w:val="20"/>
        </w:rPr>
        <w:t>4</w:t>
      </w:r>
      <w:r w:rsidRPr="00DD0B49">
        <w:rPr>
          <w:sz w:val="20"/>
          <w:szCs w:val="20"/>
        </w:rPr>
        <w:t xml:space="preserve"> and 2</w:t>
      </w:r>
      <w:r w:rsidR="00130C73">
        <w:rPr>
          <w:sz w:val="20"/>
          <w:szCs w:val="20"/>
        </w:rPr>
        <w:t>5</w:t>
      </w:r>
      <w:r w:rsidRPr="00DD0B49">
        <w:rPr>
          <w:sz w:val="20"/>
          <w:szCs w:val="20"/>
        </w:rPr>
        <w:t>, 201</w:t>
      </w:r>
      <w:r w:rsidR="00130C73">
        <w:rPr>
          <w:sz w:val="20"/>
          <w:szCs w:val="20"/>
        </w:rPr>
        <w:t>1</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130C73">
        <w:rPr>
          <w:sz w:val="20"/>
          <w:szCs w:val="20"/>
          <w:lang w:val="fr-CA"/>
        </w:rPr>
        <w:t>4</w:t>
      </w:r>
      <w:r w:rsidRPr="00DD0B49">
        <w:rPr>
          <w:sz w:val="20"/>
          <w:szCs w:val="20"/>
          <w:lang w:val="fr-CA"/>
        </w:rPr>
        <w:t xml:space="preserve"> et 2</w:t>
      </w:r>
      <w:r w:rsidR="00130C73">
        <w:rPr>
          <w:sz w:val="20"/>
          <w:szCs w:val="20"/>
          <w:lang w:val="fr-CA"/>
        </w:rPr>
        <w:t>5</w:t>
      </w:r>
      <w:r w:rsidRPr="00DD0B49">
        <w:rPr>
          <w:sz w:val="20"/>
          <w:szCs w:val="20"/>
          <w:lang w:val="fr-CA"/>
        </w:rPr>
        <w:t xml:space="preserve"> </w:t>
      </w:r>
      <w:r w:rsidR="00130C73">
        <w:rPr>
          <w:sz w:val="20"/>
          <w:szCs w:val="20"/>
          <w:lang w:val="fr-CA"/>
        </w:rPr>
        <w:t>avril</w:t>
      </w:r>
      <w:r w:rsidRPr="00DD0B49">
        <w:rPr>
          <w:sz w:val="20"/>
          <w:szCs w:val="20"/>
          <w:lang w:val="fr-CA"/>
        </w:rPr>
        <w:t xml:space="preserve"> 201</w:t>
      </w:r>
      <w:r w:rsidR="00130C73">
        <w:rPr>
          <w:sz w:val="20"/>
          <w:szCs w:val="20"/>
          <w:lang w:val="fr-CA"/>
        </w:rPr>
        <w:t>1</w:t>
      </w:r>
      <w:r w:rsidRPr="00DD0B49">
        <w:rPr>
          <w:sz w:val="20"/>
          <w:szCs w:val="20"/>
          <w:lang w:val="fr-CA"/>
        </w:rPr>
        <w:t>.</w:t>
      </w:r>
    </w:p>
    <w:p w:rsidR="004B66B4" w:rsidRPr="00DD0B49" w:rsidRDefault="00853D70" w:rsidP="004B66B4">
      <w:pPr>
        <w:rPr>
          <w:sz w:val="20"/>
          <w:szCs w:val="20"/>
        </w:rPr>
      </w:pPr>
      <w:r w:rsidRPr="00853D70">
        <w:rPr>
          <w:sz w:val="20"/>
          <w:szCs w:val="20"/>
        </w:rPr>
        <w:pict>
          <v:rect id="_x0000_i1111"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130C73" w:rsidRPr="00982105" w:rsidTr="00130C73">
        <w:trPr>
          <w:cantSplit/>
        </w:trPr>
        <w:tc>
          <w:tcPr>
            <w:tcW w:w="2398" w:type="dxa"/>
          </w:tcPr>
          <w:p w:rsidR="00130C73" w:rsidRPr="002F7FF0" w:rsidRDefault="00130C73" w:rsidP="00130C73">
            <w:pPr>
              <w:jc w:val="both"/>
              <w:rPr>
                <w:sz w:val="20"/>
                <w:szCs w:val="20"/>
              </w:rPr>
            </w:pPr>
            <w:r w:rsidRPr="002F7FF0">
              <w:rPr>
                <w:sz w:val="20"/>
                <w:szCs w:val="20"/>
              </w:rPr>
              <w:t>DATE OF HEARING /</w:t>
            </w:r>
          </w:p>
          <w:p w:rsidR="00130C73" w:rsidRPr="002F7FF0" w:rsidRDefault="00130C73" w:rsidP="00130C73">
            <w:pPr>
              <w:jc w:val="both"/>
              <w:rPr>
                <w:sz w:val="20"/>
                <w:szCs w:val="20"/>
              </w:rPr>
            </w:pPr>
            <w:r w:rsidRPr="002F7FF0">
              <w:rPr>
                <w:sz w:val="20"/>
                <w:szCs w:val="20"/>
              </w:rPr>
              <w:t>DATE D’AUDITION</w:t>
            </w:r>
          </w:p>
        </w:tc>
        <w:tc>
          <w:tcPr>
            <w:tcW w:w="7178" w:type="dxa"/>
          </w:tcPr>
          <w:p w:rsidR="00130C73" w:rsidRPr="002F7FF0" w:rsidRDefault="00130C73" w:rsidP="00130C73">
            <w:pPr>
              <w:jc w:val="both"/>
              <w:rPr>
                <w:sz w:val="20"/>
                <w:szCs w:val="20"/>
                <w:lang w:val="fr-CA"/>
              </w:rPr>
            </w:pPr>
            <w:r w:rsidRPr="002F7FF0">
              <w:rPr>
                <w:sz w:val="20"/>
                <w:szCs w:val="20"/>
                <w:lang w:val="fr-CA"/>
              </w:rPr>
              <w:t>NAME AND CASE NUMBER /</w:t>
            </w:r>
          </w:p>
          <w:p w:rsidR="00130C73" w:rsidRPr="002F7FF0" w:rsidRDefault="00130C73" w:rsidP="00130C73">
            <w:pPr>
              <w:jc w:val="both"/>
              <w:rPr>
                <w:sz w:val="20"/>
                <w:szCs w:val="20"/>
                <w:lang w:val="fr-CA"/>
              </w:rPr>
            </w:pPr>
            <w:r w:rsidRPr="002F7FF0">
              <w:rPr>
                <w:sz w:val="20"/>
                <w:szCs w:val="20"/>
                <w:lang w:val="fr-CA"/>
              </w:rPr>
              <w:t>NOM DE LA CAUSE ET NUMÉRO</w:t>
            </w:r>
          </w:p>
        </w:tc>
      </w:tr>
      <w:tr w:rsidR="00130C73" w:rsidRPr="002F7FF0" w:rsidTr="00130C73">
        <w:trPr>
          <w:cantSplit/>
        </w:trPr>
        <w:tc>
          <w:tcPr>
            <w:tcW w:w="2398" w:type="dxa"/>
          </w:tcPr>
          <w:p w:rsidR="00130C73" w:rsidRPr="002F7FF0" w:rsidRDefault="00130C73" w:rsidP="00130C73">
            <w:pPr>
              <w:jc w:val="both"/>
              <w:rPr>
                <w:sz w:val="20"/>
                <w:szCs w:val="20"/>
              </w:rPr>
            </w:pPr>
            <w:r w:rsidRPr="002F7FF0">
              <w:rPr>
                <w:sz w:val="20"/>
                <w:szCs w:val="20"/>
              </w:rPr>
              <w:t>2011-04-12</w:t>
            </w:r>
          </w:p>
        </w:tc>
        <w:tc>
          <w:tcPr>
            <w:tcW w:w="7178" w:type="dxa"/>
          </w:tcPr>
          <w:p w:rsidR="00130C73" w:rsidRDefault="00130C73" w:rsidP="00130C73">
            <w:pPr>
              <w:jc w:val="both"/>
              <w:rPr>
                <w:sz w:val="20"/>
                <w:szCs w:val="20"/>
              </w:rPr>
            </w:pPr>
            <w:r w:rsidRPr="002F7FF0">
              <w:rPr>
                <w:i/>
                <w:sz w:val="20"/>
                <w:szCs w:val="20"/>
              </w:rPr>
              <w:t>Derek James Loewen v. Her Majesty the Queen</w:t>
            </w:r>
            <w:r w:rsidRPr="002F7FF0">
              <w:rPr>
                <w:sz w:val="20"/>
                <w:szCs w:val="20"/>
              </w:rPr>
              <w:t xml:space="preserve"> (Alta.) (Criminal) (As of Right) (33914)</w:t>
            </w:r>
          </w:p>
          <w:p w:rsidR="00344C13" w:rsidRPr="002F7FF0" w:rsidRDefault="00344C13" w:rsidP="00130C73">
            <w:pPr>
              <w:jc w:val="both"/>
              <w:rPr>
                <w:sz w:val="20"/>
                <w:szCs w:val="20"/>
              </w:rPr>
            </w:pPr>
          </w:p>
        </w:tc>
      </w:tr>
      <w:tr w:rsidR="00130C73" w:rsidRPr="002F7FF0" w:rsidTr="00130C73">
        <w:trPr>
          <w:cantSplit/>
        </w:trPr>
        <w:tc>
          <w:tcPr>
            <w:tcW w:w="2398" w:type="dxa"/>
          </w:tcPr>
          <w:p w:rsidR="00130C73" w:rsidRPr="002F7FF0" w:rsidRDefault="00130C73" w:rsidP="00130C73">
            <w:pPr>
              <w:jc w:val="both"/>
              <w:rPr>
                <w:sz w:val="20"/>
                <w:szCs w:val="20"/>
              </w:rPr>
            </w:pPr>
            <w:r w:rsidRPr="002F7FF0">
              <w:rPr>
                <w:sz w:val="20"/>
                <w:szCs w:val="20"/>
              </w:rPr>
              <w:t>2011-04-13</w:t>
            </w:r>
          </w:p>
          <w:p w:rsidR="00130C73" w:rsidRPr="002F7FF0" w:rsidRDefault="00130C73" w:rsidP="00130C73">
            <w:pPr>
              <w:jc w:val="both"/>
              <w:rPr>
                <w:sz w:val="20"/>
                <w:szCs w:val="20"/>
              </w:rPr>
            </w:pPr>
            <w:r w:rsidRPr="002F7FF0">
              <w:rPr>
                <w:sz w:val="20"/>
                <w:szCs w:val="20"/>
              </w:rPr>
              <w:t>and/et</w:t>
            </w:r>
          </w:p>
          <w:p w:rsidR="00130C73" w:rsidRPr="002F7FF0" w:rsidRDefault="00130C73" w:rsidP="00130C73">
            <w:pPr>
              <w:jc w:val="both"/>
              <w:rPr>
                <w:sz w:val="20"/>
                <w:szCs w:val="20"/>
              </w:rPr>
            </w:pPr>
            <w:r w:rsidRPr="002F7FF0">
              <w:rPr>
                <w:sz w:val="20"/>
                <w:szCs w:val="20"/>
              </w:rPr>
              <w:t>2011-04-14</w:t>
            </w:r>
          </w:p>
        </w:tc>
        <w:tc>
          <w:tcPr>
            <w:tcW w:w="7178" w:type="dxa"/>
          </w:tcPr>
          <w:p w:rsidR="00130C73" w:rsidRDefault="00130C73" w:rsidP="00130C73">
            <w:pPr>
              <w:jc w:val="both"/>
              <w:rPr>
                <w:sz w:val="20"/>
                <w:szCs w:val="20"/>
              </w:rPr>
            </w:pPr>
            <w:r w:rsidRPr="002F7FF0">
              <w:rPr>
                <w:i/>
                <w:sz w:val="20"/>
                <w:szCs w:val="20"/>
              </w:rPr>
              <w:t>In the Matter of a Reference by Governor in Council concerning the proposed Canadian Securities Act, as set out in Order in Council P.C. 2010-667, dated May 26, 2010</w:t>
            </w:r>
            <w:r w:rsidRPr="002F7FF0">
              <w:rPr>
                <w:sz w:val="20"/>
                <w:szCs w:val="20"/>
              </w:rPr>
              <w:t xml:space="preserve"> (Can.) (Civil) (Reference) (33718)</w:t>
            </w:r>
          </w:p>
          <w:p w:rsidR="00344C13" w:rsidRPr="002F7FF0" w:rsidRDefault="00344C13" w:rsidP="00130C73">
            <w:pPr>
              <w:jc w:val="both"/>
              <w:rPr>
                <w:sz w:val="20"/>
                <w:szCs w:val="20"/>
              </w:rPr>
            </w:pPr>
          </w:p>
        </w:tc>
      </w:tr>
      <w:tr w:rsidR="00130C73" w:rsidRPr="002F7FF0" w:rsidTr="00130C73">
        <w:trPr>
          <w:cantSplit/>
        </w:trPr>
        <w:tc>
          <w:tcPr>
            <w:tcW w:w="2398" w:type="dxa"/>
          </w:tcPr>
          <w:p w:rsidR="00130C73" w:rsidRPr="002F7FF0" w:rsidRDefault="00130C73" w:rsidP="00130C73">
            <w:pPr>
              <w:jc w:val="both"/>
              <w:rPr>
                <w:sz w:val="20"/>
                <w:szCs w:val="20"/>
              </w:rPr>
            </w:pPr>
            <w:r w:rsidRPr="002F7FF0">
              <w:rPr>
                <w:sz w:val="20"/>
                <w:szCs w:val="20"/>
              </w:rPr>
              <w:t>2011-04-18</w:t>
            </w:r>
          </w:p>
        </w:tc>
        <w:tc>
          <w:tcPr>
            <w:tcW w:w="7178" w:type="dxa"/>
          </w:tcPr>
          <w:p w:rsidR="00130C73" w:rsidRDefault="00130C73" w:rsidP="00130C73">
            <w:pPr>
              <w:jc w:val="both"/>
              <w:rPr>
                <w:sz w:val="20"/>
                <w:szCs w:val="20"/>
              </w:rPr>
            </w:pPr>
            <w:r w:rsidRPr="002F7FF0">
              <w:rPr>
                <w:i/>
                <w:sz w:val="20"/>
                <w:szCs w:val="20"/>
              </w:rPr>
              <w:t>Her Majesty the Queen v. Robert Sarrazin et al.</w:t>
            </w:r>
            <w:r w:rsidRPr="002F7FF0">
              <w:rPr>
                <w:sz w:val="20"/>
                <w:szCs w:val="20"/>
              </w:rPr>
              <w:t xml:space="preserve"> (Ont.) (Criminal) (As of Right) (33917)</w:t>
            </w:r>
          </w:p>
          <w:p w:rsidR="00344C13" w:rsidRPr="002F7FF0" w:rsidRDefault="00344C13" w:rsidP="00130C73">
            <w:pPr>
              <w:jc w:val="both"/>
              <w:rPr>
                <w:sz w:val="20"/>
                <w:szCs w:val="20"/>
              </w:rPr>
            </w:pPr>
          </w:p>
        </w:tc>
      </w:tr>
      <w:tr w:rsidR="00130C73" w:rsidRPr="002F7FF0" w:rsidTr="00130C73">
        <w:trPr>
          <w:cantSplit/>
        </w:trPr>
        <w:tc>
          <w:tcPr>
            <w:tcW w:w="2398" w:type="dxa"/>
          </w:tcPr>
          <w:p w:rsidR="00130C73" w:rsidRPr="002F7FF0" w:rsidRDefault="00130C73" w:rsidP="00130C73">
            <w:pPr>
              <w:jc w:val="both"/>
              <w:rPr>
                <w:sz w:val="20"/>
                <w:szCs w:val="20"/>
              </w:rPr>
            </w:pPr>
            <w:r w:rsidRPr="002F7FF0">
              <w:rPr>
                <w:sz w:val="20"/>
                <w:szCs w:val="20"/>
              </w:rPr>
              <w:t>2011-04-19</w:t>
            </w:r>
          </w:p>
        </w:tc>
        <w:tc>
          <w:tcPr>
            <w:tcW w:w="7178" w:type="dxa"/>
          </w:tcPr>
          <w:p w:rsidR="00130C73" w:rsidRDefault="00130C73" w:rsidP="00130C73">
            <w:pPr>
              <w:jc w:val="both"/>
              <w:rPr>
                <w:sz w:val="20"/>
                <w:szCs w:val="20"/>
              </w:rPr>
            </w:pPr>
            <w:r w:rsidRPr="002F7FF0">
              <w:rPr>
                <w:i/>
                <w:sz w:val="20"/>
                <w:szCs w:val="20"/>
              </w:rPr>
              <w:t>Her Majesty the Queen v. Gordon Reynolds</w:t>
            </w:r>
            <w:r w:rsidRPr="002F7FF0">
              <w:rPr>
                <w:sz w:val="20"/>
                <w:szCs w:val="20"/>
              </w:rPr>
              <w:t xml:space="preserve"> (Ont.) (Criminal) (As of Right) (33919)</w:t>
            </w:r>
          </w:p>
          <w:p w:rsidR="00344C13" w:rsidRPr="002F7FF0" w:rsidRDefault="00344C13" w:rsidP="00130C73">
            <w:pPr>
              <w:jc w:val="both"/>
              <w:rPr>
                <w:sz w:val="20"/>
                <w:szCs w:val="20"/>
              </w:rPr>
            </w:pPr>
          </w:p>
        </w:tc>
      </w:tr>
      <w:tr w:rsidR="00130C73" w:rsidRPr="00982105" w:rsidTr="00130C73">
        <w:trPr>
          <w:cantSplit/>
        </w:trPr>
        <w:tc>
          <w:tcPr>
            <w:tcW w:w="2398" w:type="dxa"/>
          </w:tcPr>
          <w:p w:rsidR="00130C73" w:rsidRPr="002F7FF0" w:rsidRDefault="00130C73" w:rsidP="00130C73">
            <w:pPr>
              <w:jc w:val="both"/>
              <w:rPr>
                <w:sz w:val="20"/>
                <w:szCs w:val="20"/>
              </w:rPr>
            </w:pPr>
            <w:r w:rsidRPr="002F7FF0">
              <w:rPr>
                <w:sz w:val="20"/>
                <w:szCs w:val="20"/>
              </w:rPr>
              <w:t>2011-04-20</w:t>
            </w:r>
          </w:p>
        </w:tc>
        <w:tc>
          <w:tcPr>
            <w:tcW w:w="7178" w:type="dxa"/>
          </w:tcPr>
          <w:p w:rsidR="00130C73" w:rsidRDefault="00130C73" w:rsidP="00130C73">
            <w:pPr>
              <w:jc w:val="both"/>
              <w:rPr>
                <w:sz w:val="20"/>
                <w:szCs w:val="20"/>
                <w:lang w:val="fr-CA"/>
              </w:rPr>
            </w:pPr>
            <w:r w:rsidRPr="002F7FF0">
              <w:rPr>
                <w:i/>
                <w:sz w:val="20"/>
                <w:szCs w:val="20"/>
                <w:lang w:val="fr-CA"/>
              </w:rPr>
              <w:t>R.P. c. R.C.</w:t>
            </w:r>
            <w:r w:rsidRPr="002F7FF0">
              <w:rPr>
                <w:sz w:val="20"/>
                <w:szCs w:val="20"/>
                <w:lang w:val="fr-CA"/>
              </w:rPr>
              <w:t xml:space="preserve"> (Qc) (Civile) (Autorisation) (33698)</w:t>
            </w:r>
          </w:p>
          <w:p w:rsidR="00344C13" w:rsidRPr="002F7FF0" w:rsidRDefault="00344C13" w:rsidP="00130C73">
            <w:pPr>
              <w:jc w:val="both"/>
              <w:rPr>
                <w:sz w:val="20"/>
                <w:szCs w:val="20"/>
                <w:lang w:val="fr-CA"/>
              </w:rPr>
            </w:pPr>
          </w:p>
        </w:tc>
      </w:tr>
      <w:tr w:rsidR="00130C73" w:rsidRPr="002F7FF0" w:rsidTr="00130C73">
        <w:trPr>
          <w:cantSplit/>
        </w:trPr>
        <w:tc>
          <w:tcPr>
            <w:tcW w:w="2398" w:type="dxa"/>
          </w:tcPr>
          <w:p w:rsidR="00130C73" w:rsidRPr="002F7FF0" w:rsidRDefault="00130C73" w:rsidP="00130C73">
            <w:pPr>
              <w:jc w:val="both"/>
              <w:rPr>
                <w:sz w:val="20"/>
                <w:szCs w:val="20"/>
              </w:rPr>
            </w:pPr>
            <w:r w:rsidRPr="002F7FF0">
              <w:rPr>
                <w:sz w:val="20"/>
                <w:szCs w:val="20"/>
              </w:rPr>
              <w:t>2011-04-20</w:t>
            </w:r>
          </w:p>
        </w:tc>
        <w:tc>
          <w:tcPr>
            <w:tcW w:w="7178" w:type="dxa"/>
          </w:tcPr>
          <w:p w:rsidR="00130C73" w:rsidRDefault="00130C73" w:rsidP="00130C73">
            <w:pPr>
              <w:jc w:val="both"/>
              <w:rPr>
                <w:sz w:val="20"/>
                <w:szCs w:val="20"/>
              </w:rPr>
            </w:pPr>
            <w:r w:rsidRPr="002F7FF0">
              <w:rPr>
                <w:i/>
                <w:sz w:val="20"/>
                <w:szCs w:val="20"/>
              </w:rPr>
              <w:t>L.M.P. v. L.S.</w:t>
            </w:r>
            <w:r w:rsidRPr="002F7FF0">
              <w:rPr>
                <w:sz w:val="20"/>
                <w:szCs w:val="20"/>
              </w:rPr>
              <w:t xml:space="preserve"> (Que.) (Civil) (By Leave) (33749)</w:t>
            </w:r>
          </w:p>
          <w:p w:rsidR="00344C13" w:rsidRPr="002F7FF0" w:rsidRDefault="00344C13" w:rsidP="00130C73">
            <w:pPr>
              <w:jc w:val="both"/>
              <w:rPr>
                <w:sz w:val="20"/>
                <w:szCs w:val="20"/>
              </w:rPr>
            </w:pPr>
          </w:p>
        </w:tc>
      </w:tr>
      <w:tr w:rsidR="00130C73" w:rsidRPr="002F7FF0" w:rsidTr="00130C73">
        <w:trPr>
          <w:cantSplit/>
        </w:trPr>
        <w:tc>
          <w:tcPr>
            <w:tcW w:w="2398" w:type="dxa"/>
          </w:tcPr>
          <w:p w:rsidR="00130C73" w:rsidRPr="002F7FF0" w:rsidRDefault="00130C73" w:rsidP="00130C73">
            <w:pPr>
              <w:jc w:val="both"/>
              <w:rPr>
                <w:sz w:val="20"/>
                <w:szCs w:val="20"/>
              </w:rPr>
            </w:pPr>
            <w:r w:rsidRPr="002F7FF0">
              <w:rPr>
                <w:sz w:val="20"/>
                <w:szCs w:val="20"/>
              </w:rPr>
              <w:t>2011-04-21</w:t>
            </w:r>
          </w:p>
        </w:tc>
        <w:tc>
          <w:tcPr>
            <w:tcW w:w="7178" w:type="dxa"/>
          </w:tcPr>
          <w:p w:rsidR="00130C73" w:rsidRPr="002F7FF0" w:rsidRDefault="00130C73" w:rsidP="00130C73">
            <w:pPr>
              <w:jc w:val="both"/>
              <w:rPr>
                <w:sz w:val="20"/>
                <w:szCs w:val="20"/>
              </w:rPr>
            </w:pPr>
            <w:r w:rsidRPr="002F7FF0">
              <w:rPr>
                <w:i/>
                <w:sz w:val="20"/>
                <w:szCs w:val="20"/>
              </w:rPr>
              <w:t>Her Majesty the Queen v. V.Y.</w:t>
            </w:r>
            <w:r w:rsidRPr="002F7FF0">
              <w:rPr>
                <w:sz w:val="20"/>
                <w:szCs w:val="20"/>
              </w:rPr>
              <w:t xml:space="preserve"> (Ont.) (Criminal) (As of Right) (33841)</w:t>
            </w:r>
          </w:p>
        </w:tc>
      </w:tr>
    </w:tbl>
    <w:p w:rsidR="00130C73" w:rsidRPr="002F7FF0" w:rsidRDefault="00130C73" w:rsidP="00130C73">
      <w:pPr>
        <w:jc w:val="both"/>
        <w:rPr>
          <w:sz w:val="20"/>
          <w:szCs w:val="20"/>
          <w:lang w:val="fr-CA"/>
        </w:rPr>
      </w:pPr>
    </w:p>
    <w:p w:rsidR="00130C73" w:rsidRDefault="00853D70" w:rsidP="00130C73">
      <w:pPr>
        <w:jc w:val="both"/>
        <w:rPr>
          <w:sz w:val="20"/>
          <w:szCs w:val="20"/>
          <w:lang w:val="fr-CA"/>
        </w:rPr>
      </w:pPr>
      <w:r w:rsidRPr="00853D70">
        <w:rPr>
          <w:sz w:val="20"/>
          <w:szCs w:val="20"/>
        </w:rPr>
        <w:pict>
          <v:rect id="_x0000_i1112" style="width:2in;height:1pt" o:hrpct="0" o:hralign="center" o:hrstd="t" o:hrnoshade="t" o:hr="t" fillcolor="black [3213]" stroked="f"/>
        </w:pict>
      </w:r>
    </w:p>
    <w:p w:rsidR="00130C73" w:rsidRDefault="00130C73" w:rsidP="00130C73">
      <w:pPr>
        <w:jc w:val="both"/>
        <w:rPr>
          <w:sz w:val="20"/>
          <w:szCs w:val="20"/>
          <w:lang w:val="fr-CA"/>
        </w:rPr>
      </w:pPr>
    </w:p>
    <w:p w:rsidR="00130C73" w:rsidRPr="002F7FF0" w:rsidRDefault="00130C73" w:rsidP="00130C73">
      <w:pPr>
        <w:jc w:val="both"/>
        <w:rPr>
          <w:sz w:val="20"/>
          <w:szCs w:val="20"/>
          <w:lang w:val="fr-CA"/>
        </w:rPr>
      </w:pP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F33CEC" w:rsidRDefault="005F263E" w:rsidP="005F263E">
      <w:pPr>
        <w:tabs>
          <w:tab w:val="left" w:pos="-1440"/>
          <w:tab w:val="left" w:pos="-720"/>
        </w:tabs>
        <w:ind w:left="720" w:hanging="720"/>
        <w:jc w:val="both"/>
        <w:rPr>
          <w:sz w:val="20"/>
          <w:szCs w:val="20"/>
        </w:rPr>
      </w:pPr>
    </w:p>
    <w:bookmarkStart w:id="2" w:name="1"/>
    <w:bookmarkEnd w:id="2"/>
    <w:p w:rsidR="00CD51A7" w:rsidRPr="00F209B5" w:rsidRDefault="00853D70" w:rsidP="00CD51A7">
      <w:pPr>
        <w:jc w:val="both"/>
        <w:rPr>
          <w:sz w:val="20"/>
          <w:szCs w:val="20"/>
        </w:rPr>
      </w:pPr>
      <w:r w:rsidRPr="00853D70">
        <w:rPr>
          <w:b/>
          <w:sz w:val="20"/>
          <w:szCs w:val="20"/>
        </w:rPr>
        <w:fldChar w:fldCharType="begin"/>
      </w:r>
      <w:r w:rsidR="00CD51A7" w:rsidRPr="00F209B5">
        <w:rPr>
          <w:b/>
          <w:sz w:val="20"/>
          <w:szCs w:val="20"/>
          <w:lang w:val="en-US"/>
        </w:rPr>
        <w:instrText xml:space="preserve"> SEQ CHAPTER \h \r 1</w:instrText>
      </w:r>
      <w:r w:rsidRPr="00F209B5">
        <w:rPr>
          <w:sz w:val="20"/>
          <w:szCs w:val="20"/>
          <w:lang w:val="fr-CA"/>
        </w:rPr>
        <w:fldChar w:fldCharType="end"/>
      </w:r>
      <w:r w:rsidR="00CD51A7" w:rsidRPr="00F209B5">
        <w:rPr>
          <w:b/>
          <w:sz w:val="20"/>
          <w:szCs w:val="20"/>
        </w:rPr>
        <w:t>33914</w:t>
      </w:r>
      <w:bookmarkStart w:id="3" w:name="3"/>
      <w:bookmarkEnd w:id="3"/>
      <w:r w:rsidR="00CD51A7" w:rsidRPr="00F209B5">
        <w:rPr>
          <w:sz w:val="20"/>
          <w:szCs w:val="20"/>
        </w:rPr>
        <w:tab/>
      </w:r>
      <w:r w:rsidR="00CD51A7" w:rsidRPr="00F209B5">
        <w:rPr>
          <w:b/>
          <w:i/>
          <w:sz w:val="20"/>
          <w:szCs w:val="20"/>
        </w:rPr>
        <w:t>Derek James Loewen v. Her Majesty the Queen</w:t>
      </w:r>
    </w:p>
    <w:p w:rsidR="00CD51A7" w:rsidRPr="00F209B5" w:rsidRDefault="00CD51A7" w:rsidP="00CD51A7">
      <w:pPr>
        <w:jc w:val="both"/>
        <w:rPr>
          <w:sz w:val="20"/>
          <w:szCs w:val="20"/>
        </w:rPr>
      </w:pPr>
    </w:p>
    <w:p w:rsidR="00CD51A7" w:rsidRPr="00F209B5" w:rsidRDefault="00CD51A7" w:rsidP="00CD51A7">
      <w:pPr>
        <w:jc w:val="both"/>
        <w:rPr>
          <w:sz w:val="20"/>
          <w:szCs w:val="20"/>
        </w:rPr>
      </w:pPr>
      <w:r w:rsidRPr="00F209B5">
        <w:rPr>
          <w:i/>
          <w:sz w:val="20"/>
          <w:szCs w:val="20"/>
        </w:rPr>
        <w:t>Charter of Rights</w:t>
      </w:r>
      <w:r w:rsidRPr="00F209B5">
        <w:rPr>
          <w:sz w:val="20"/>
          <w:szCs w:val="20"/>
        </w:rPr>
        <w:t xml:space="preserve"> - Criminal law - Arbitrary detention - Search and seizure - Evidence - Exclusion - Whether the arrest and search in question were lawful - Whether the evidence obtained as a result of the search should be excluded pursuant to s. 24(2) of the </w:t>
      </w:r>
      <w:r w:rsidRPr="00F209B5">
        <w:rPr>
          <w:i/>
          <w:sz w:val="20"/>
          <w:szCs w:val="20"/>
        </w:rPr>
        <w:t>Canadian Charter of Rights and Freedoms</w:t>
      </w:r>
      <w:r w:rsidRPr="00F209B5">
        <w:rPr>
          <w:sz w:val="20"/>
          <w:szCs w:val="20"/>
        </w:rPr>
        <w:t>.</w:t>
      </w:r>
    </w:p>
    <w:p w:rsidR="00CD51A7" w:rsidRPr="00F209B5" w:rsidRDefault="00CD51A7" w:rsidP="00CD51A7">
      <w:pPr>
        <w:jc w:val="both"/>
        <w:rPr>
          <w:sz w:val="20"/>
          <w:szCs w:val="20"/>
        </w:rPr>
      </w:pPr>
    </w:p>
    <w:p w:rsidR="00CD51A7" w:rsidRPr="00F209B5" w:rsidRDefault="00CD51A7" w:rsidP="00CD51A7">
      <w:pPr>
        <w:jc w:val="both"/>
        <w:rPr>
          <w:sz w:val="20"/>
          <w:szCs w:val="20"/>
        </w:rPr>
      </w:pPr>
      <w:r w:rsidRPr="00F209B5">
        <w:rPr>
          <w:sz w:val="20"/>
          <w:szCs w:val="20"/>
        </w:rPr>
        <w:t xml:space="preserve">When a police officer stopped the appellant for speeding, he noticed a smell of marijuana coming from the vehicle.  When the appellant failed to produce a driver’s licence and provided a false name, the officer invited him to move into the police vehicle for an identity check.  For safety reasons, the officer did a pat down search of the appellant before allowing him to enter the police vehicle, and in doing so, he discovered over five thousand dollars in cash on the appellant’s person.  The appellant then admitted to having lied about his identity, and provided the officer with a second false name.  After issuing the appellant a speeding ticket under the second name, the officer arrested him for possession of marijuana and notified him that he was going to conduct a search of his vehicle.  During the search, the officer discovered 100 grams of cocaine.  The appellant then identified himself by his real name.  At trial, the judge ruled that the officer had reasonable grounds under s. 495(1)(a) of the </w:t>
      </w:r>
      <w:r w:rsidRPr="00F209B5">
        <w:rPr>
          <w:i/>
          <w:sz w:val="20"/>
          <w:szCs w:val="20"/>
        </w:rPr>
        <w:t>Criminal Code</w:t>
      </w:r>
      <w:r w:rsidRPr="00F209B5">
        <w:rPr>
          <w:sz w:val="20"/>
          <w:szCs w:val="20"/>
        </w:rPr>
        <w:t xml:space="preserve"> for the arrest and the search, and that there was therefore no breach of the appellant’s </w:t>
      </w:r>
      <w:r w:rsidRPr="00F209B5">
        <w:rPr>
          <w:i/>
          <w:sz w:val="20"/>
          <w:szCs w:val="20"/>
        </w:rPr>
        <w:t>Charter</w:t>
      </w:r>
      <w:r w:rsidRPr="00F209B5">
        <w:rPr>
          <w:sz w:val="20"/>
          <w:szCs w:val="20"/>
        </w:rPr>
        <w:t xml:space="preserve"> rights.  The trial judge also explained that even if there had been a </w:t>
      </w:r>
      <w:r w:rsidRPr="00F209B5">
        <w:rPr>
          <w:i/>
          <w:sz w:val="20"/>
          <w:szCs w:val="20"/>
        </w:rPr>
        <w:t>Charter</w:t>
      </w:r>
      <w:r w:rsidRPr="00F209B5">
        <w:rPr>
          <w:sz w:val="20"/>
          <w:szCs w:val="20"/>
        </w:rPr>
        <w:t xml:space="preserve"> breach, she would have admitted the evidence.  The appellant was convicted of possession of cocaine for the purpose of trafficking.  The majority of the Court of Appeal dismissed the appeal.  Berger J.A., dissenting, would have allowed the appeal, quashed the conviction and entered an acquittal.  In his view, there were no reasonable grounds to arrest the appellant for possession of marijuana or to search his vehicle for other drugs that resulted in the seizure of the cocaine.  Berger J.A. would have excluded the evidence pursuant to s. 24(2) of the </w:t>
      </w:r>
      <w:r w:rsidRPr="00F209B5">
        <w:rPr>
          <w:i/>
          <w:sz w:val="20"/>
          <w:szCs w:val="20"/>
        </w:rPr>
        <w:t>Charter</w:t>
      </w:r>
      <w:r w:rsidRPr="00F209B5">
        <w:rPr>
          <w:sz w:val="20"/>
          <w:szCs w:val="20"/>
        </w:rPr>
        <w:t>.</w:t>
      </w:r>
    </w:p>
    <w:p w:rsidR="00CD51A7" w:rsidRPr="00F209B5" w:rsidRDefault="00CD51A7" w:rsidP="00CD51A7">
      <w:pPr>
        <w:jc w:val="both"/>
        <w:rPr>
          <w:sz w:val="20"/>
          <w:szCs w:val="20"/>
        </w:rPr>
      </w:pPr>
    </w:p>
    <w:p w:rsidR="00CD51A7" w:rsidRPr="00F209B5" w:rsidRDefault="00CD51A7" w:rsidP="00CD51A7">
      <w:pPr>
        <w:jc w:val="both"/>
        <w:rPr>
          <w:sz w:val="20"/>
          <w:szCs w:val="20"/>
        </w:rPr>
      </w:pPr>
    </w:p>
    <w:p w:rsidR="00CD51A7" w:rsidRPr="00F209B5" w:rsidRDefault="00CD51A7" w:rsidP="00CD51A7">
      <w:pPr>
        <w:jc w:val="both"/>
        <w:rPr>
          <w:sz w:val="20"/>
          <w:szCs w:val="20"/>
        </w:rPr>
      </w:pPr>
      <w:r w:rsidRPr="00F209B5">
        <w:rPr>
          <w:sz w:val="20"/>
          <w:szCs w:val="20"/>
        </w:rPr>
        <w:t>Origin of the case:</w:t>
      </w:r>
      <w:r w:rsidRPr="00F209B5">
        <w:rPr>
          <w:sz w:val="20"/>
          <w:szCs w:val="20"/>
        </w:rPr>
        <w:tab/>
      </w:r>
      <w:r w:rsidRPr="00F209B5">
        <w:rPr>
          <w:sz w:val="20"/>
          <w:szCs w:val="20"/>
        </w:rPr>
        <w:tab/>
      </w:r>
      <w:r w:rsidRPr="00F209B5">
        <w:rPr>
          <w:sz w:val="20"/>
          <w:szCs w:val="20"/>
        </w:rPr>
        <w:tab/>
      </w:r>
      <w:bookmarkStart w:id="4" w:name="4"/>
      <w:bookmarkEnd w:id="4"/>
      <w:r w:rsidRPr="00F209B5">
        <w:rPr>
          <w:sz w:val="20"/>
          <w:szCs w:val="20"/>
        </w:rPr>
        <w:t>Alberta</w:t>
      </w:r>
    </w:p>
    <w:p w:rsidR="00CD51A7" w:rsidRPr="00F209B5" w:rsidRDefault="00CD51A7" w:rsidP="00CD51A7">
      <w:pPr>
        <w:jc w:val="both"/>
        <w:rPr>
          <w:sz w:val="20"/>
          <w:szCs w:val="20"/>
        </w:rPr>
      </w:pPr>
    </w:p>
    <w:p w:rsidR="00CD51A7" w:rsidRPr="00F209B5" w:rsidRDefault="00CD51A7" w:rsidP="00CD51A7">
      <w:pPr>
        <w:jc w:val="both"/>
        <w:rPr>
          <w:sz w:val="20"/>
          <w:szCs w:val="20"/>
        </w:rPr>
      </w:pPr>
      <w:r w:rsidRPr="00F209B5">
        <w:rPr>
          <w:sz w:val="20"/>
          <w:szCs w:val="20"/>
        </w:rPr>
        <w:t>File No.:</w:t>
      </w:r>
      <w:r w:rsidRPr="00F209B5">
        <w:rPr>
          <w:sz w:val="20"/>
          <w:szCs w:val="20"/>
        </w:rPr>
        <w:tab/>
      </w:r>
      <w:r w:rsidRPr="00F209B5">
        <w:rPr>
          <w:sz w:val="20"/>
          <w:szCs w:val="20"/>
        </w:rPr>
        <w:tab/>
      </w:r>
      <w:r w:rsidRPr="00F209B5">
        <w:rPr>
          <w:sz w:val="20"/>
          <w:szCs w:val="20"/>
        </w:rPr>
        <w:tab/>
      </w:r>
      <w:r w:rsidRPr="00F209B5">
        <w:rPr>
          <w:sz w:val="20"/>
          <w:szCs w:val="20"/>
        </w:rPr>
        <w:tab/>
      </w:r>
      <w:bookmarkStart w:id="5" w:name="2"/>
      <w:bookmarkEnd w:id="5"/>
      <w:r w:rsidRPr="00F209B5">
        <w:rPr>
          <w:sz w:val="20"/>
          <w:szCs w:val="20"/>
        </w:rPr>
        <w:tab/>
        <w:t>33914</w:t>
      </w:r>
    </w:p>
    <w:p w:rsidR="00CD51A7" w:rsidRPr="00F209B5" w:rsidRDefault="00CD51A7" w:rsidP="00CD51A7">
      <w:pPr>
        <w:jc w:val="both"/>
        <w:rPr>
          <w:sz w:val="20"/>
          <w:szCs w:val="20"/>
        </w:rPr>
      </w:pPr>
    </w:p>
    <w:p w:rsidR="00CD51A7" w:rsidRPr="00F209B5" w:rsidRDefault="00CD51A7" w:rsidP="00CD51A7">
      <w:pPr>
        <w:jc w:val="both"/>
        <w:rPr>
          <w:sz w:val="20"/>
          <w:szCs w:val="20"/>
        </w:rPr>
      </w:pPr>
      <w:r w:rsidRPr="00F209B5">
        <w:rPr>
          <w:sz w:val="20"/>
          <w:szCs w:val="20"/>
        </w:rPr>
        <w:t>Judgment of the Court of Appeal:</w:t>
      </w:r>
      <w:r w:rsidRPr="00F209B5">
        <w:rPr>
          <w:sz w:val="20"/>
          <w:szCs w:val="20"/>
        </w:rPr>
        <w:tab/>
      </w:r>
      <w:bookmarkStart w:id="6" w:name="5"/>
      <w:bookmarkEnd w:id="6"/>
      <w:r w:rsidRPr="00F209B5">
        <w:rPr>
          <w:sz w:val="20"/>
          <w:szCs w:val="20"/>
        </w:rPr>
        <w:tab/>
        <w:t>September 7, 2010</w:t>
      </w:r>
    </w:p>
    <w:p w:rsidR="00CD51A7" w:rsidRPr="00F209B5" w:rsidRDefault="00CD51A7" w:rsidP="00CD51A7">
      <w:pPr>
        <w:jc w:val="both"/>
        <w:rPr>
          <w:sz w:val="20"/>
          <w:szCs w:val="20"/>
        </w:rPr>
      </w:pPr>
    </w:p>
    <w:p w:rsidR="00CD51A7" w:rsidRPr="00F209B5" w:rsidRDefault="00CD51A7" w:rsidP="00CD51A7">
      <w:pPr>
        <w:jc w:val="both"/>
        <w:rPr>
          <w:sz w:val="20"/>
          <w:szCs w:val="20"/>
        </w:rPr>
      </w:pPr>
      <w:r w:rsidRPr="00F209B5">
        <w:rPr>
          <w:sz w:val="20"/>
          <w:szCs w:val="20"/>
        </w:rPr>
        <w:t>Counsel:</w:t>
      </w:r>
      <w:r w:rsidRPr="00F209B5">
        <w:rPr>
          <w:sz w:val="20"/>
          <w:szCs w:val="20"/>
        </w:rPr>
        <w:tab/>
      </w:r>
      <w:r w:rsidRPr="00F209B5">
        <w:rPr>
          <w:sz w:val="20"/>
          <w:szCs w:val="20"/>
        </w:rPr>
        <w:tab/>
      </w:r>
      <w:r w:rsidRPr="00F209B5">
        <w:rPr>
          <w:sz w:val="20"/>
          <w:szCs w:val="20"/>
        </w:rPr>
        <w:tab/>
      </w:r>
      <w:r w:rsidRPr="00F209B5">
        <w:rPr>
          <w:sz w:val="20"/>
          <w:szCs w:val="20"/>
        </w:rPr>
        <w:tab/>
      </w:r>
      <w:bookmarkStart w:id="7" w:name="6"/>
      <w:bookmarkEnd w:id="7"/>
      <w:r w:rsidRPr="00F209B5">
        <w:rPr>
          <w:sz w:val="20"/>
          <w:szCs w:val="20"/>
        </w:rPr>
        <w:tab/>
        <w:t>Paul L. Moreau for the appellant</w:t>
      </w:r>
    </w:p>
    <w:p w:rsidR="00CD51A7" w:rsidRPr="00F209B5" w:rsidRDefault="00CD51A7" w:rsidP="00CD51A7">
      <w:pPr>
        <w:jc w:val="both"/>
        <w:rPr>
          <w:sz w:val="20"/>
          <w:szCs w:val="20"/>
        </w:rPr>
      </w:pPr>
      <w:r w:rsidRPr="00F209B5">
        <w:rPr>
          <w:sz w:val="20"/>
          <w:szCs w:val="20"/>
        </w:rPr>
        <w:tab/>
      </w:r>
      <w:r w:rsidRPr="00F209B5">
        <w:rPr>
          <w:sz w:val="20"/>
          <w:szCs w:val="20"/>
        </w:rPr>
        <w:tab/>
      </w:r>
      <w:r w:rsidRPr="00F209B5">
        <w:rPr>
          <w:sz w:val="20"/>
          <w:szCs w:val="20"/>
        </w:rPr>
        <w:tab/>
      </w:r>
      <w:r w:rsidRPr="00F209B5">
        <w:rPr>
          <w:sz w:val="20"/>
          <w:szCs w:val="20"/>
        </w:rPr>
        <w:tab/>
      </w:r>
      <w:r w:rsidRPr="00F209B5">
        <w:rPr>
          <w:sz w:val="20"/>
          <w:szCs w:val="20"/>
        </w:rPr>
        <w:tab/>
      </w:r>
      <w:bookmarkStart w:id="8" w:name="7"/>
      <w:bookmarkEnd w:id="8"/>
      <w:r w:rsidRPr="00F209B5">
        <w:rPr>
          <w:sz w:val="20"/>
          <w:szCs w:val="20"/>
        </w:rPr>
        <w:t>Fran</w:t>
      </w:r>
      <w:r w:rsidRPr="00F209B5">
        <w:rPr>
          <w:sz w:val="20"/>
          <w:szCs w:val="20"/>
          <w:lang w:val="en-US"/>
        </w:rPr>
        <w:t>çois Lacasse</w:t>
      </w:r>
      <w:r w:rsidRPr="00F209B5">
        <w:rPr>
          <w:sz w:val="20"/>
          <w:szCs w:val="20"/>
        </w:rPr>
        <w:t xml:space="preserve"> for the respondent</w:t>
      </w:r>
    </w:p>
    <w:p w:rsidR="00F33CEC" w:rsidRDefault="00F33CEC" w:rsidP="005F263E">
      <w:pPr>
        <w:tabs>
          <w:tab w:val="left" w:pos="-1440"/>
          <w:tab w:val="left" w:pos="-720"/>
        </w:tabs>
        <w:ind w:left="720" w:hanging="720"/>
        <w:jc w:val="both"/>
        <w:rPr>
          <w:sz w:val="20"/>
          <w:szCs w:val="20"/>
        </w:rPr>
      </w:pPr>
    </w:p>
    <w:p w:rsidR="000B3C9A" w:rsidRPr="00DD0B49" w:rsidRDefault="00853D70" w:rsidP="004D1F7A">
      <w:pPr>
        <w:jc w:val="both"/>
        <w:rPr>
          <w:sz w:val="20"/>
          <w:szCs w:val="20"/>
          <w:lang w:val="fr-CA"/>
        </w:rPr>
      </w:pPr>
      <w:r w:rsidRPr="00853D70">
        <w:rPr>
          <w:sz w:val="20"/>
          <w:szCs w:val="20"/>
        </w:rPr>
        <w:pict>
          <v:rect id="_x0000_i1115" style="width:2in;height:1pt" o:hrpct="0" o:hralign="center" o:hrstd="t" o:hrnoshade="t" o:hr="t" fillcolor="black [3213]" stroked="f"/>
        </w:pict>
      </w:r>
    </w:p>
    <w:p w:rsidR="000B3C9A" w:rsidRDefault="000B3C9A" w:rsidP="000B3C9A">
      <w:pPr>
        <w:tabs>
          <w:tab w:val="left" w:pos="-1440"/>
          <w:tab w:val="left" w:pos="-720"/>
        </w:tabs>
        <w:jc w:val="both"/>
        <w:rPr>
          <w:sz w:val="20"/>
          <w:szCs w:val="20"/>
          <w:lang w:val="fr-CA"/>
        </w:rPr>
      </w:pPr>
    </w:p>
    <w:p w:rsidR="004D1F7A" w:rsidRDefault="004D1F7A">
      <w:pPr>
        <w:rPr>
          <w:sz w:val="20"/>
          <w:szCs w:val="20"/>
          <w:lang w:val="fr-CA"/>
        </w:rPr>
      </w:pPr>
      <w:r>
        <w:rPr>
          <w:sz w:val="20"/>
          <w:szCs w:val="20"/>
          <w:lang w:val="fr-CA"/>
        </w:rPr>
        <w:br w:type="page"/>
      </w:r>
    </w:p>
    <w:bookmarkStart w:id="9" w:name="BM1"/>
    <w:bookmarkEnd w:id="9"/>
    <w:p w:rsidR="004D1F7A" w:rsidRPr="004E14A9" w:rsidRDefault="00853D70" w:rsidP="004D1F7A">
      <w:pPr>
        <w:widowControl w:val="0"/>
        <w:ind w:left="720" w:hanging="720"/>
        <w:jc w:val="both"/>
        <w:rPr>
          <w:sz w:val="20"/>
          <w:szCs w:val="20"/>
          <w:lang w:val="fr-CA"/>
        </w:rPr>
      </w:pPr>
      <w:r w:rsidRPr="004E14A9">
        <w:rPr>
          <w:b/>
          <w:bCs/>
          <w:sz w:val="20"/>
          <w:szCs w:val="20"/>
          <w:lang w:val="fr-CA"/>
        </w:rPr>
        <w:lastRenderedPageBreak/>
        <w:fldChar w:fldCharType="begin"/>
      </w:r>
      <w:r w:rsidR="004D1F7A" w:rsidRPr="004E14A9">
        <w:rPr>
          <w:b/>
          <w:bCs/>
          <w:sz w:val="20"/>
          <w:szCs w:val="20"/>
          <w:lang w:val="fr-CA"/>
        </w:rPr>
        <w:instrText xml:space="preserve"> SEQ CHAPTER \h \r 1</w:instrText>
      </w:r>
      <w:r w:rsidRPr="004E14A9">
        <w:rPr>
          <w:b/>
          <w:bCs/>
          <w:sz w:val="20"/>
          <w:szCs w:val="20"/>
          <w:lang w:val="fr-CA"/>
        </w:rPr>
        <w:fldChar w:fldCharType="end"/>
      </w:r>
      <w:r w:rsidR="004D1F7A" w:rsidRPr="004E14A9">
        <w:rPr>
          <w:b/>
          <w:bCs/>
          <w:sz w:val="20"/>
          <w:szCs w:val="20"/>
          <w:lang w:val="fr-CA"/>
        </w:rPr>
        <w:t>33914</w:t>
      </w:r>
      <w:bookmarkStart w:id="10" w:name="BM3"/>
      <w:bookmarkEnd w:id="10"/>
      <w:r w:rsidR="004D1F7A" w:rsidRPr="004E14A9">
        <w:rPr>
          <w:sz w:val="20"/>
          <w:szCs w:val="20"/>
          <w:lang w:val="fr-CA"/>
        </w:rPr>
        <w:tab/>
      </w:r>
      <w:r w:rsidR="004D1F7A" w:rsidRPr="004E14A9">
        <w:rPr>
          <w:b/>
          <w:bCs/>
          <w:i/>
          <w:iCs/>
          <w:sz w:val="20"/>
          <w:szCs w:val="20"/>
          <w:lang w:val="fr-CA"/>
        </w:rPr>
        <w:t>Derek James Loewen c. Sa Majesté la Reine</w:t>
      </w:r>
    </w:p>
    <w:p w:rsidR="004D1F7A" w:rsidRPr="004E14A9" w:rsidRDefault="004D1F7A" w:rsidP="004D1F7A">
      <w:pPr>
        <w:widowControl w:val="0"/>
        <w:jc w:val="both"/>
        <w:rPr>
          <w:sz w:val="20"/>
          <w:szCs w:val="20"/>
          <w:lang w:val="fr-CA"/>
        </w:rPr>
      </w:pPr>
    </w:p>
    <w:p w:rsidR="004D1F7A" w:rsidRPr="004E14A9" w:rsidRDefault="004D1F7A" w:rsidP="004D1F7A">
      <w:pPr>
        <w:widowControl w:val="0"/>
        <w:jc w:val="both"/>
        <w:rPr>
          <w:sz w:val="20"/>
          <w:szCs w:val="20"/>
          <w:lang w:val="fr-CA"/>
        </w:rPr>
      </w:pPr>
      <w:r w:rsidRPr="004E14A9">
        <w:rPr>
          <w:i/>
          <w:iCs/>
          <w:sz w:val="20"/>
          <w:szCs w:val="20"/>
          <w:lang w:val="fr-CA"/>
        </w:rPr>
        <w:t>Charte des droits</w:t>
      </w:r>
      <w:r w:rsidRPr="004E14A9">
        <w:rPr>
          <w:sz w:val="20"/>
          <w:szCs w:val="20"/>
          <w:lang w:val="fr-CA"/>
        </w:rPr>
        <w:t xml:space="preserve"> - Droit criminel - Détention arbitraire - Fouilles et perquisitions - Preuve - Exclusion - L’arrestation et la fouille étaient</w:t>
      </w:r>
      <w:r w:rsidRPr="004E14A9">
        <w:rPr>
          <w:sz w:val="20"/>
          <w:szCs w:val="20"/>
          <w:lang w:val="fr-CA"/>
        </w:rPr>
        <w:noBreakHyphen/>
        <w:t>elles légales? - Le preuve obtenue à la suite de la fouille devrait</w:t>
      </w:r>
      <w:r w:rsidRPr="004E14A9">
        <w:rPr>
          <w:sz w:val="20"/>
          <w:szCs w:val="20"/>
          <w:lang w:val="fr-CA"/>
        </w:rPr>
        <w:noBreakHyphen/>
        <w:t xml:space="preserve">elle être exclue en vertu du par. 24(2) de la </w:t>
      </w:r>
      <w:r w:rsidRPr="004E14A9">
        <w:rPr>
          <w:i/>
          <w:iCs/>
          <w:sz w:val="20"/>
          <w:szCs w:val="20"/>
          <w:lang w:val="fr-CA"/>
        </w:rPr>
        <w:t>Charte canadienne des droits et libertés</w:t>
      </w:r>
      <w:r w:rsidRPr="004E14A9">
        <w:rPr>
          <w:sz w:val="20"/>
          <w:szCs w:val="20"/>
          <w:lang w:val="fr-CA"/>
        </w:rPr>
        <w:t>?</w:t>
      </w:r>
    </w:p>
    <w:p w:rsidR="004D1F7A" w:rsidRPr="004E14A9" w:rsidRDefault="004D1F7A" w:rsidP="004D1F7A">
      <w:pPr>
        <w:widowControl w:val="0"/>
        <w:jc w:val="both"/>
        <w:rPr>
          <w:sz w:val="20"/>
          <w:szCs w:val="20"/>
          <w:lang w:val="fr-CA"/>
        </w:rPr>
      </w:pPr>
    </w:p>
    <w:p w:rsidR="004D1F7A" w:rsidRPr="004E14A9" w:rsidRDefault="004D1F7A" w:rsidP="004D1F7A">
      <w:pPr>
        <w:widowControl w:val="0"/>
        <w:jc w:val="both"/>
        <w:rPr>
          <w:sz w:val="20"/>
          <w:szCs w:val="20"/>
          <w:lang w:val="fr-CA"/>
        </w:rPr>
      </w:pPr>
      <w:r w:rsidRPr="004E14A9">
        <w:rPr>
          <w:sz w:val="20"/>
          <w:szCs w:val="20"/>
          <w:lang w:val="fr-CA"/>
        </w:rPr>
        <w:t xml:space="preserve">Lorsqu’un policier a intercepté l’appelant pour excès de vitesse, il a remarqué une odeur de marijuana venant du véhicule.  Lorsque l’appelant a omis de produire un permis de conduire et s’est présenté sous un faux nom, le policier l’a invité à monter à bord de la voiture de police pour une vérification d’identité.  Pour des raisons de sécurité, le policier a effectué une fouille par palpation de l’appelant avant de lui permettre de monter à bord de la voiture de police et, ce faisant, il a découvert plus de cinq mille dollars en argent comptant sur la personne de l’appelant.  L’appelant a alors avoué avoir menti au sujet de son identité et a donné un deuxième faux nom au policier.  Après avoir délivré à l’appelant une contravention pour excès de vitesse établie sous le deuxième nom, le policier l’a arrêté pour possession de marijuana et l’a avisé qu’il allait faire une fouille de son véhicule.  Pendant la fouille, le policier a découvert 100 grammes de cocaïne.  L’appelant s’est alors identifié par son vrai nom.  Au procès, la juge a statué que le policier avait eu des motifs raisonnables aux termes de l’al. 495(1) a) du </w:t>
      </w:r>
      <w:r w:rsidRPr="004E14A9">
        <w:rPr>
          <w:i/>
          <w:iCs/>
          <w:sz w:val="20"/>
          <w:szCs w:val="20"/>
          <w:lang w:val="fr-CA"/>
        </w:rPr>
        <w:t>Code criminel</w:t>
      </w:r>
      <w:r w:rsidRPr="004E14A9">
        <w:rPr>
          <w:sz w:val="20"/>
          <w:szCs w:val="20"/>
          <w:lang w:val="fr-CA"/>
        </w:rPr>
        <w:t xml:space="preserve"> de procéder à l’arrestation et à la fouille et qu’il n’y avait donc pas eu d’atteinte aux droits de l’appelant garantis par la </w:t>
      </w:r>
      <w:r w:rsidRPr="004E14A9">
        <w:rPr>
          <w:i/>
          <w:iCs/>
          <w:sz w:val="20"/>
          <w:szCs w:val="20"/>
          <w:lang w:val="fr-CA"/>
        </w:rPr>
        <w:t>Charte</w:t>
      </w:r>
      <w:r w:rsidRPr="004E14A9">
        <w:rPr>
          <w:sz w:val="20"/>
          <w:szCs w:val="20"/>
          <w:lang w:val="fr-CA"/>
        </w:rPr>
        <w:t xml:space="preserve">.  La juge du procès a également affirmé que même s’il y avait eu atteinte à la </w:t>
      </w:r>
      <w:r w:rsidRPr="004E14A9">
        <w:rPr>
          <w:i/>
          <w:iCs/>
          <w:sz w:val="20"/>
          <w:szCs w:val="20"/>
          <w:lang w:val="fr-CA"/>
        </w:rPr>
        <w:t>Charte</w:t>
      </w:r>
      <w:r w:rsidRPr="004E14A9">
        <w:rPr>
          <w:sz w:val="20"/>
          <w:szCs w:val="20"/>
          <w:lang w:val="fr-CA"/>
        </w:rPr>
        <w:t xml:space="preserve">, elle aurait admis la preuve.  L’appelant a été déclaré coupable de possession de cocaïne en vue d’en faire le trafic.  Les juges majoritaires de la Cour d’appel ont rejeté l’appel.  Le juge Berger, dissident, aurait accueilli l’appel, annulé la déclaration de culpabilité et inscrit un acquittement.  À son avis, il n’y avait eu aucun motif raisonnable d’arrêter l’appelant pour possession de marijuana ou de fouiller son véhicule pour d’autres drogues, ce qui a donné lieu à la saisie de cocaïne.  Le juge Berger aurait exclu la preuve en vertu du par. 24(2) de la </w:t>
      </w:r>
      <w:r w:rsidRPr="004E14A9">
        <w:rPr>
          <w:i/>
          <w:iCs/>
          <w:sz w:val="20"/>
          <w:szCs w:val="20"/>
          <w:lang w:val="fr-CA"/>
        </w:rPr>
        <w:t>Charte</w:t>
      </w:r>
      <w:r w:rsidRPr="004E14A9">
        <w:rPr>
          <w:sz w:val="20"/>
          <w:szCs w:val="20"/>
          <w:lang w:val="fr-CA"/>
        </w:rPr>
        <w:t>.</w:t>
      </w:r>
    </w:p>
    <w:p w:rsidR="004D1F7A" w:rsidRPr="004E14A9" w:rsidRDefault="004D1F7A" w:rsidP="004D1F7A">
      <w:pPr>
        <w:widowControl w:val="0"/>
        <w:jc w:val="both"/>
        <w:rPr>
          <w:sz w:val="20"/>
          <w:szCs w:val="20"/>
          <w:lang w:val="fr-CA"/>
        </w:rPr>
      </w:pPr>
    </w:p>
    <w:p w:rsidR="004D1F7A" w:rsidRPr="004E14A9" w:rsidRDefault="004D1F7A" w:rsidP="004D1F7A">
      <w:pPr>
        <w:widowControl w:val="0"/>
        <w:jc w:val="both"/>
        <w:rPr>
          <w:sz w:val="20"/>
          <w:szCs w:val="20"/>
          <w:lang w:val="fr-CA"/>
        </w:rPr>
      </w:pPr>
    </w:p>
    <w:p w:rsidR="004D1F7A" w:rsidRPr="004E14A9" w:rsidRDefault="004D1F7A" w:rsidP="004D1F7A">
      <w:pPr>
        <w:widowControl w:val="0"/>
        <w:jc w:val="both"/>
        <w:rPr>
          <w:sz w:val="20"/>
          <w:szCs w:val="20"/>
          <w:lang w:val="fr-CA"/>
        </w:rPr>
      </w:pPr>
      <w:r w:rsidRPr="004E14A9">
        <w:rPr>
          <w:sz w:val="20"/>
          <w:szCs w:val="20"/>
          <w:lang w:val="fr-CA"/>
        </w:rPr>
        <w:t>Origine :</w:t>
      </w:r>
      <w:r w:rsidRPr="004E14A9">
        <w:rPr>
          <w:sz w:val="20"/>
          <w:szCs w:val="20"/>
          <w:lang w:val="fr-CA"/>
        </w:rPr>
        <w:tab/>
      </w:r>
      <w:r w:rsidRPr="004E14A9">
        <w:rPr>
          <w:sz w:val="20"/>
          <w:szCs w:val="20"/>
          <w:lang w:val="fr-CA"/>
        </w:rPr>
        <w:tab/>
      </w:r>
      <w:r w:rsidRPr="004E14A9">
        <w:rPr>
          <w:sz w:val="20"/>
          <w:szCs w:val="20"/>
          <w:lang w:val="fr-CA"/>
        </w:rPr>
        <w:tab/>
      </w:r>
      <w:bookmarkStart w:id="11" w:name="BM4"/>
      <w:bookmarkEnd w:id="11"/>
      <w:r w:rsidRPr="004E14A9">
        <w:rPr>
          <w:sz w:val="20"/>
          <w:szCs w:val="20"/>
          <w:lang w:val="fr-CA"/>
        </w:rPr>
        <w:tab/>
        <w:t>Alberta</w:t>
      </w:r>
    </w:p>
    <w:p w:rsidR="004D1F7A" w:rsidRPr="004E14A9" w:rsidRDefault="004D1F7A" w:rsidP="004D1F7A">
      <w:pPr>
        <w:widowControl w:val="0"/>
        <w:jc w:val="both"/>
        <w:rPr>
          <w:sz w:val="20"/>
          <w:szCs w:val="20"/>
          <w:lang w:val="fr-CA"/>
        </w:rPr>
      </w:pPr>
    </w:p>
    <w:p w:rsidR="004D1F7A" w:rsidRPr="004E14A9" w:rsidRDefault="004D1F7A" w:rsidP="004D1F7A">
      <w:pPr>
        <w:widowControl w:val="0"/>
        <w:jc w:val="both"/>
        <w:rPr>
          <w:sz w:val="20"/>
          <w:szCs w:val="20"/>
          <w:lang w:val="fr-CA"/>
        </w:rPr>
      </w:pPr>
      <w:r w:rsidRPr="004E14A9">
        <w:rPr>
          <w:sz w:val="20"/>
          <w:szCs w:val="20"/>
          <w:lang w:val="fr-CA"/>
        </w:rPr>
        <w:t>N</w:t>
      </w:r>
      <w:r w:rsidRPr="004E14A9">
        <w:rPr>
          <w:sz w:val="20"/>
          <w:szCs w:val="20"/>
          <w:vertAlign w:val="superscript"/>
          <w:lang w:val="fr-CA"/>
        </w:rPr>
        <w:t>o</w:t>
      </w:r>
      <w:r w:rsidRPr="004E14A9">
        <w:rPr>
          <w:sz w:val="20"/>
          <w:szCs w:val="20"/>
          <w:lang w:val="fr-CA"/>
        </w:rPr>
        <w:t xml:space="preserve"> du greffe :</w:t>
      </w:r>
      <w:r w:rsidRPr="004E14A9">
        <w:rPr>
          <w:sz w:val="20"/>
          <w:szCs w:val="20"/>
          <w:lang w:val="fr-CA"/>
        </w:rPr>
        <w:tab/>
      </w:r>
      <w:r w:rsidRPr="004E14A9">
        <w:rPr>
          <w:sz w:val="20"/>
          <w:szCs w:val="20"/>
          <w:lang w:val="fr-CA"/>
        </w:rPr>
        <w:tab/>
      </w:r>
      <w:r w:rsidRPr="004E14A9">
        <w:rPr>
          <w:sz w:val="20"/>
          <w:szCs w:val="20"/>
          <w:lang w:val="fr-CA"/>
        </w:rPr>
        <w:tab/>
      </w:r>
      <w:bookmarkStart w:id="12" w:name="BM2"/>
      <w:bookmarkEnd w:id="12"/>
      <w:r w:rsidRPr="004E14A9">
        <w:rPr>
          <w:sz w:val="20"/>
          <w:szCs w:val="20"/>
          <w:lang w:val="fr-CA"/>
        </w:rPr>
        <w:t>33914</w:t>
      </w:r>
    </w:p>
    <w:p w:rsidR="004D1F7A" w:rsidRPr="004E14A9" w:rsidRDefault="004D1F7A" w:rsidP="004D1F7A">
      <w:pPr>
        <w:widowControl w:val="0"/>
        <w:jc w:val="both"/>
        <w:rPr>
          <w:sz w:val="20"/>
          <w:szCs w:val="20"/>
          <w:lang w:val="fr-CA"/>
        </w:rPr>
      </w:pPr>
    </w:p>
    <w:p w:rsidR="004D1F7A" w:rsidRPr="004E14A9" w:rsidRDefault="004D1F7A" w:rsidP="004D1F7A">
      <w:pPr>
        <w:widowControl w:val="0"/>
        <w:jc w:val="both"/>
        <w:rPr>
          <w:sz w:val="20"/>
          <w:szCs w:val="20"/>
          <w:lang w:val="fr-CA"/>
        </w:rPr>
      </w:pPr>
      <w:r w:rsidRPr="004E14A9">
        <w:rPr>
          <w:sz w:val="20"/>
          <w:szCs w:val="20"/>
          <w:lang w:val="fr-CA"/>
        </w:rPr>
        <w:t>Arrêt de la Cour d’appel :</w:t>
      </w:r>
      <w:r w:rsidRPr="004E14A9">
        <w:rPr>
          <w:sz w:val="20"/>
          <w:szCs w:val="20"/>
          <w:lang w:val="fr-CA"/>
        </w:rPr>
        <w:tab/>
      </w:r>
      <w:bookmarkStart w:id="13" w:name="BM5"/>
      <w:bookmarkEnd w:id="13"/>
      <w:r w:rsidRPr="004E14A9">
        <w:rPr>
          <w:sz w:val="20"/>
          <w:szCs w:val="20"/>
          <w:lang w:val="fr-CA"/>
        </w:rPr>
        <w:tab/>
        <w:t>le 7 septembre 2010</w:t>
      </w:r>
    </w:p>
    <w:p w:rsidR="004D1F7A" w:rsidRPr="004E14A9" w:rsidRDefault="004D1F7A" w:rsidP="004D1F7A">
      <w:pPr>
        <w:widowControl w:val="0"/>
        <w:jc w:val="both"/>
        <w:rPr>
          <w:sz w:val="20"/>
          <w:szCs w:val="20"/>
          <w:lang w:val="fr-CA"/>
        </w:rPr>
      </w:pPr>
    </w:p>
    <w:p w:rsidR="004D1F7A" w:rsidRPr="004E14A9" w:rsidRDefault="004D1F7A" w:rsidP="004D1F7A">
      <w:pPr>
        <w:widowControl w:val="0"/>
        <w:jc w:val="both"/>
        <w:rPr>
          <w:sz w:val="20"/>
          <w:szCs w:val="20"/>
          <w:lang w:val="fr-CA"/>
        </w:rPr>
      </w:pPr>
      <w:r w:rsidRPr="004E14A9">
        <w:rPr>
          <w:sz w:val="20"/>
          <w:szCs w:val="20"/>
          <w:lang w:val="fr-CA"/>
        </w:rPr>
        <w:t>Avocats :</w:t>
      </w:r>
      <w:r w:rsidRPr="004E14A9">
        <w:rPr>
          <w:sz w:val="20"/>
          <w:szCs w:val="20"/>
          <w:lang w:val="fr-CA"/>
        </w:rPr>
        <w:tab/>
      </w:r>
      <w:r w:rsidRPr="004E14A9">
        <w:rPr>
          <w:sz w:val="20"/>
          <w:szCs w:val="20"/>
          <w:lang w:val="fr-CA"/>
        </w:rPr>
        <w:tab/>
      </w:r>
      <w:r w:rsidRPr="004E14A9">
        <w:rPr>
          <w:sz w:val="20"/>
          <w:szCs w:val="20"/>
          <w:lang w:val="fr-CA"/>
        </w:rPr>
        <w:tab/>
      </w:r>
      <w:bookmarkStart w:id="14" w:name="BM6"/>
      <w:bookmarkEnd w:id="14"/>
      <w:r w:rsidRPr="004E14A9">
        <w:rPr>
          <w:sz w:val="20"/>
          <w:szCs w:val="20"/>
          <w:lang w:val="fr-CA"/>
        </w:rPr>
        <w:t>Paul L. Moreau pour l’appelant</w:t>
      </w:r>
    </w:p>
    <w:p w:rsidR="004D1F7A" w:rsidRPr="004E14A9" w:rsidRDefault="004D1F7A" w:rsidP="004D1F7A">
      <w:pPr>
        <w:widowControl w:val="0"/>
        <w:jc w:val="both"/>
        <w:rPr>
          <w:sz w:val="20"/>
          <w:szCs w:val="20"/>
          <w:lang w:val="fr-CA"/>
        </w:rPr>
      </w:pPr>
      <w:r w:rsidRPr="004E14A9">
        <w:rPr>
          <w:sz w:val="20"/>
          <w:szCs w:val="20"/>
          <w:lang w:val="fr-CA"/>
        </w:rPr>
        <w:tab/>
      </w:r>
      <w:r w:rsidRPr="004E14A9">
        <w:rPr>
          <w:sz w:val="20"/>
          <w:szCs w:val="20"/>
          <w:lang w:val="fr-CA"/>
        </w:rPr>
        <w:tab/>
      </w:r>
      <w:r w:rsidRPr="004E14A9">
        <w:rPr>
          <w:sz w:val="20"/>
          <w:szCs w:val="20"/>
          <w:lang w:val="fr-CA"/>
        </w:rPr>
        <w:tab/>
      </w:r>
      <w:r w:rsidRPr="004E14A9">
        <w:rPr>
          <w:sz w:val="20"/>
          <w:szCs w:val="20"/>
          <w:lang w:val="fr-CA"/>
        </w:rPr>
        <w:tab/>
      </w:r>
      <w:bookmarkStart w:id="15" w:name="BM7"/>
      <w:bookmarkEnd w:id="15"/>
      <w:r w:rsidRPr="004E14A9">
        <w:rPr>
          <w:sz w:val="20"/>
          <w:szCs w:val="20"/>
          <w:lang w:val="fr-CA"/>
        </w:rPr>
        <w:t>François Lacasse pour l’intimée</w:t>
      </w:r>
    </w:p>
    <w:p w:rsidR="004D1F7A" w:rsidRDefault="004D1F7A" w:rsidP="000B3C9A">
      <w:pPr>
        <w:tabs>
          <w:tab w:val="left" w:pos="-1440"/>
          <w:tab w:val="left" w:pos="-720"/>
        </w:tabs>
        <w:jc w:val="both"/>
        <w:rPr>
          <w:sz w:val="20"/>
          <w:szCs w:val="20"/>
          <w:lang w:val="fr-CA"/>
        </w:rPr>
      </w:pPr>
    </w:p>
    <w:p w:rsidR="004D1F7A" w:rsidRDefault="00853D70" w:rsidP="000B3C9A">
      <w:pPr>
        <w:tabs>
          <w:tab w:val="left" w:pos="-1440"/>
          <w:tab w:val="left" w:pos="-720"/>
        </w:tabs>
        <w:jc w:val="both"/>
        <w:rPr>
          <w:sz w:val="20"/>
          <w:szCs w:val="20"/>
        </w:rPr>
      </w:pPr>
      <w:r w:rsidRPr="00853D70">
        <w:rPr>
          <w:sz w:val="20"/>
          <w:szCs w:val="20"/>
        </w:rPr>
        <w:pict>
          <v:rect id="_x0000_i1116" style="width:2in;height:1pt" o:hrpct="0" o:hralign="center" o:hrstd="t" o:hrnoshade="t" o:hr="t" fillcolor="black [3213]" stroked="f"/>
        </w:pict>
      </w:r>
    </w:p>
    <w:p w:rsidR="004D1F7A" w:rsidRDefault="004D1F7A" w:rsidP="000B3C9A">
      <w:pPr>
        <w:tabs>
          <w:tab w:val="left" w:pos="-1440"/>
          <w:tab w:val="left" w:pos="-720"/>
        </w:tabs>
        <w:jc w:val="both"/>
        <w:rPr>
          <w:sz w:val="20"/>
          <w:szCs w:val="20"/>
        </w:rPr>
      </w:pPr>
    </w:p>
    <w:p w:rsidR="004D1F7A" w:rsidRDefault="004D1F7A">
      <w:pPr>
        <w:rPr>
          <w:sz w:val="20"/>
          <w:szCs w:val="20"/>
        </w:rPr>
      </w:pPr>
      <w:r>
        <w:rPr>
          <w:sz w:val="20"/>
          <w:szCs w:val="20"/>
        </w:rPr>
        <w:br w:type="page"/>
      </w:r>
    </w:p>
    <w:p w:rsidR="0084715A" w:rsidRPr="00633E3F" w:rsidRDefault="00853D70" w:rsidP="0084715A">
      <w:pPr>
        <w:jc w:val="both"/>
        <w:rPr>
          <w:sz w:val="20"/>
          <w:szCs w:val="20"/>
        </w:rPr>
      </w:pPr>
      <w:r w:rsidRPr="00633E3F">
        <w:rPr>
          <w:sz w:val="20"/>
          <w:szCs w:val="20"/>
        </w:rPr>
        <w:lastRenderedPageBreak/>
        <w:fldChar w:fldCharType="begin"/>
      </w:r>
      <w:r w:rsidR="0084715A" w:rsidRPr="00633E3F">
        <w:rPr>
          <w:sz w:val="20"/>
          <w:szCs w:val="20"/>
          <w:lang w:val="en-US"/>
        </w:rPr>
        <w:instrText xml:space="preserve"> SEQ CHAPTER \h \r 1</w:instrText>
      </w:r>
      <w:r w:rsidRPr="00633E3F">
        <w:rPr>
          <w:sz w:val="20"/>
          <w:szCs w:val="20"/>
        </w:rPr>
        <w:fldChar w:fldCharType="end"/>
      </w:r>
      <w:r w:rsidR="0084715A" w:rsidRPr="00633E3F">
        <w:rPr>
          <w:b/>
          <w:sz w:val="20"/>
          <w:szCs w:val="20"/>
        </w:rPr>
        <w:t>33718</w:t>
      </w:r>
      <w:r w:rsidR="0084715A" w:rsidRPr="00633E3F">
        <w:rPr>
          <w:sz w:val="20"/>
          <w:szCs w:val="20"/>
        </w:rPr>
        <w:tab/>
      </w:r>
      <w:r w:rsidR="0084715A" w:rsidRPr="00633E3F">
        <w:rPr>
          <w:b/>
          <w:i/>
          <w:sz w:val="20"/>
          <w:szCs w:val="20"/>
        </w:rPr>
        <w:t>In the Matter of a Reference by the Governor in Council concerning the proposed Canadian Securities Act, as set out in Order in Council P.C. 2010-667, dated May 26, 2010</w:t>
      </w:r>
    </w:p>
    <w:p w:rsidR="0084715A" w:rsidRPr="00633E3F" w:rsidRDefault="0084715A" w:rsidP="0084715A">
      <w:pPr>
        <w:jc w:val="both"/>
        <w:rPr>
          <w:sz w:val="20"/>
          <w:szCs w:val="20"/>
        </w:rPr>
      </w:pPr>
    </w:p>
    <w:p w:rsidR="0084715A" w:rsidRPr="00633E3F" w:rsidRDefault="0084715A" w:rsidP="0084715A">
      <w:pPr>
        <w:jc w:val="both"/>
        <w:rPr>
          <w:sz w:val="20"/>
          <w:szCs w:val="20"/>
        </w:rPr>
      </w:pPr>
      <w:r w:rsidRPr="00633E3F">
        <w:rPr>
          <w:sz w:val="20"/>
          <w:szCs w:val="20"/>
        </w:rPr>
        <w:t>Constitutional law - Division of powers - Commercial law - Negotiable instruments - Securities - Reference</w:t>
      </w:r>
    </w:p>
    <w:p w:rsidR="0084715A" w:rsidRPr="00633E3F" w:rsidRDefault="0084715A" w:rsidP="0084715A">
      <w:pPr>
        <w:jc w:val="both"/>
        <w:rPr>
          <w:sz w:val="20"/>
          <w:szCs w:val="20"/>
        </w:rPr>
      </w:pPr>
    </w:p>
    <w:p w:rsidR="0084715A" w:rsidRPr="00633E3F" w:rsidRDefault="0084715A" w:rsidP="0084715A">
      <w:pPr>
        <w:jc w:val="both"/>
        <w:rPr>
          <w:sz w:val="20"/>
          <w:szCs w:val="20"/>
        </w:rPr>
      </w:pPr>
      <w:r w:rsidRPr="00633E3F">
        <w:rPr>
          <w:sz w:val="20"/>
          <w:szCs w:val="20"/>
        </w:rPr>
        <w:t xml:space="preserve">Her Excellency the Governor General in Council, on the recommendation of the Minister of Justice and the Minister of Finance, pursuant to section 53 of the </w:t>
      </w:r>
      <w:r w:rsidRPr="00633E3F">
        <w:rPr>
          <w:i/>
          <w:sz w:val="20"/>
          <w:szCs w:val="20"/>
        </w:rPr>
        <w:t>Supreme Court Act</w:t>
      </w:r>
      <w:r w:rsidRPr="00633E3F">
        <w:rPr>
          <w:sz w:val="20"/>
          <w:szCs w:val="20"/>
        </w:rPr>
        <w:t>, R.S.C. 1985, c. S-26, refers to the Supreme Court of Canada for hearing and consideration the following question:</w:t>
      </w:r>
    </w:p>
    <w:p w:rsidR="0084715A" w:rsidRPr="00633E3F" w:rsidRDefault="0084715A" w:rsidP="0084715A">
      <w:pPr>
        <w:jc w:val="both"/>
        <w:rPr>
          <w:sz w:val="20"/>
          <w:szCs w:val="20"/>
        </w:rPr>
      </w:pPr>
    </w:p>
    <w:p w:rsidR="0084715A" w:rsidRPr="00633E3F" w:rsidRDefault="0084715A" w:rsidP="0084715A">
      <w:pPr>
        <w:jc w:val="both"/>
        <w:rPr>
          <w:sz w:val="20"/>
          <w:szCs w:val="20"/>
        </w:rPr>
      </w:pPr>
      <w:r w:rsidRPr="00633E3F">
        <w:rPr>
          <w:sz w:val="20"/>
          <w:szCs w:val="20"/>
        </w:rPr>
        <w:t xml:space="preserve">Is the proposed </w:t>
      </w:r>
      <w:r w:rsidRPr="00633E3F">
        <w:rPr>
          <w:i/>
          <w:sz w:val="20"/>
          <w:szCs w:val="20"/>
        </w:rPr>
        <w:t xml:space="preserve">Canadian Securities Act </w:t>
      </w:r>
      <w:r w:rsidRPr="00633E3F">
        <w:rPr>
          <w:sz w:val="20"/>
          <w:szCs w:val="20"/>
        </w:rPr>
        <w:t>within the legislative authority of the Parliament of Canada?</w:t>
      </w:r>
    </w:p>
    <w:p w:rsidR="0084715A" w:rsidRPr="00633E3F" w:rsidRDefault="0084715A" w:rsidP="0084715A">
      <w:pPr>
        <w:jc w:val="both"/>
        <w:rPr>
          <w:sz w:val="20"/>
          <w:szCs w:val="20"/>
        </w:rPr>
      </w:pPr>
    </w:p>
    <w:p w:rsidR="0084715A" w:rsidRPr="00633E3F" w:rsidRDefault="0084715A" w:rsidP="0084715A">
      <w:pPr>
        <w:jc w:val="both"/>
        <w:rPr>
          <w:sz w:val="20"/>
          <w:szCs w:val="20"/>
        </w:rPr>
      </w:pPr>
    </w:p>
    <w:p w:rsidR="0084715A" w:rsidRPr="00633E3F" w:rsidRDefault="0084715A" w:rsidP="0084715A">
      <w:pPr>
        <w:jc w:val="both"/>
        <w:rPr>
          <w:sz w:val="20"/>
          <w:szCs w:val="20"/>
        </w:rPr>
      </w:pPr>
      <w:r w:rsidRPr="00633E3F">
        <w:rPr>
          <w:sz w:val="20"/>
          <w:szCs w:val="20"/>
        </w:rPr>
        <w:t>File No.:</w:t>
      </w:r>
      <w:r w:rsidRPr="00633E3F">
        <w:rPr>
          <w:sz w:val="20"/>
          <w:szCs w:val="20"/>
        </w:rPr>
        <w:tab/>
      </w:r>
      <w:r w:rsidRPr="00633E3F">
        <w:rPr>
          <w:sz w:val="20"/>
          <w:szCs w:val="20"/>
        </w:rPr>
        <w:tab/>
      </w:r>
      <w:r w:rsidRPr="00633E3F">
        <w:rPr>
          <w:sz w:val="20"/>
          <w:szCs w:val="20"/>
        </w:rPr>
        <w:tab/>
      </w:r>
      <w:r w:rsidRPr="00633E3F">
        <w:rPr>
          <w:sz w:val="20"/>
          <w:szCs w:val="20"/>
        </w:rPr>
        <w:tab/>
        <w:t>33718</w:t>
      </w:r>
    </w:p>
    <w:p w:rsidR="0084715A" w:rsidRPr="00633E3F" w:rsidRDefault="0084715A" w:rsidP="0084715A">
      <w:pPr>
        <w:jc w:val="both"/>
        <w:rPr>
          <w:sz w:val="20"/>
          <w:szCs w:val="20"/>
        </w:rPr>
      </w:pPr>
    </w:p>
    <w:p w:rsidR="0084715A" w:rsidRPr="00633E3F" w:rsidRDefault="0084715A" w:rsidP="0084715A">
      <w:pPr>
        <w:jc w:val="both"/>
        <w:rPr>
          <w:sz w:val="20"/>
          <w:szCs w:val="20"/>
        </w:rPr>
      </w:pPr>
      <w:r w:rsidRPr="00633E3F">
        <w:rPr>
          <w:sz w:val="20"/>
          <w:szCs w:val="20"/>
        </w:rPr>
        <w:t>Counsel:</w:t>
      </w:r>
      <w:r w:rsidRPr="00633E3F">
        <w:rPr>
          <w:sz w:val="20"/>
          <w:szCs w:val="20"/>
        </w:rPr>
        <w:tab/>
      </w:r>
      <w:r w:rsidRPr="00633E3F">
        <w:rPr>
          <w:sz w:val="20"/>
          <w:szCs w:val="20"/>
        </w:rPr>
        <w:tab/>
      </w:r>
      <w:r w:rsidRPr="00633E3F">
        <w:rPr>
          <w:sz w:val="20"/>
          <w:szCs w:val="20"/>
        </w:rPr>
        <w:tab/>
      </w:r>
      <w:r w:rsidRPr="00633E3F">
        <w:rPr>
          <w:sz w:val="20"/>
          <w:szCs w:val="20"/>
        </w:rPr>
        <w:tab/>
        <w:t>Robert J. Frater and Peter W. Hogg, Q.C. for the Attorney General of Canada</w:t>
      </w:r>
    </w:p>
    <w:p w:rsidR="0084715A" w:rsidRPr="0084715A" w:rsidRDefault="0084715A">
      <w:pPr>
        <w:rPr>
          <w:sz w:val="20"/>
          <w:szCs w:val="20"/>
        </w:rPr>
      </w:pPr>
    </w:p>
    <w:p w:rsidR="0084715A" w:rsidRPr="0084715A" w:rsidRDefault="0084715A">
      <w:pPr>
        <w:rPr>
          <w:sz w:val="20"/>
          <w:szCs w:val="20"/>
        </w:rPr>
      </w:pPr>
    </w:p>
    <w:p w:rsidR="0084715A" w:rsidRDefault="00853D70">
      <w:pPr>
        <w:rPr>
          <w:sz w:val="20"/>
          <w:szCs w:val="20"/>
          <w:lang w:val="fr-CA"/>
        </w:rPr>
      </w:pPr>
      <w:r w:rsidRPr="00853D70">
        <w:rPr>
          <w:sz w:val="20"/>
          <w:szCs w:val="20"/>
        </w:rPr>
        <w:pict>
          <v:rect id="_x0000_i1117" style="width:2in;height:1pt" o:hrpct="0" o:hralign="center" o:hrstd="t" o:hrnoshade="t" o:hr="t" fillcolor="black [3213]" stroked="f"/>
        </w:pict>
      </w:r>
    </w:p>
    <w:p w:rsidR="004D1F7A" w:rsidRDefault="004D1F7A">
      <w:pPr>
        <w:rPr>
          <w:sz w:val="20"/>
          <w:szCs w:val="20"/>
          <w:lang w:val="fr-CA"/>
        </w:rPr>
      </w:pPr>
      <w:r>
        <w:rPr>
          <w:sz w:val="20"/>
          <w:szCs w:val="20"/>
          <w:lang w:val="fr-CA"/>
        </w:rPr>
        <w:br w:type="page"/>
      </w:r>
    </w:p>
    <w:p w:rsidR="0084715A" w:rsidRPr="00633E3F" w:rsidRDefault="0084715A" w:rsidP="0084715A">
      <w:pPr>
        <w:jc w:val="both"/>
        <w:rPr>
          <w:sz w:val="20"/>
          <w:szCs w:val="20"/>
          <w:lang w:val="fr-CA"/>
        </w:rPr>
      </w:pPr>
      <w:r w:rsidRPr="00633E3F">
        <w:rPr>
          <w:b/>
          <w:sz w:val="20"/>
          <w:szCs w:val="20"/>
          <w:lang w:val="fr-CA"/>
        </w:rPr>
        <w:lastRenderedPageBreak/>
        <w:t>33718</w:t>
      </w:r>
      <w:r w:rsidRPr="00633E3F">
        <w:rPr>
          <w:sz w:val="20"/>
          <w:szCs w:val="20"/>
          <w:lang w:val="fr-CA"/>
        </w:rPr>
        <w:tab/>
      </w:r>
      <w:r w:rsidRPr="00633E3F">
        <w:rPr>
          <w:b/>
          <w:i/>
          <w:sz w:val="20"/>
          <w:szCs w:val="20"/>
          <w:lang w:val="fr-CA"/>
        </w:rPr>
        <w:t>Dans l’affaire d’un renvoi par le Gouverneur en conseil au sujet de la Proposition concernant une loi canadienne intitulée Loi sur les valeurs mobilières formulée dans le décret C.P. 2010-667 en date du 26 mai 2010</w:t>
      </w:r>
    </w:p>
    <w:p w:rsidR="0084715A" w:rsidRPr="00633E3F" w:rsidRDefault="0084715A" w:rsidP="0084715A">
      <w:pPr>
        <w:jc w:val="both"/>
        <w:rPr>
          <w:sz w:val="20"/>
          <w:szCs w:val="20"/>
          <w:lang w:val="fr-CA"/>
        </w:rPr>
      </w:pPr>
    </w:p>
    <w:p w:rsidR="0084715A" w:rsidRPr="00633E3F" w:rsidRDefault="0084715A" w:rsidP="0084715A">
      <w:pPr>
        <w:jc w:val="both"/>
        <w:rPr>
          <w:sz w:val="20"/>
          <w:szCs w:val="20"/>
          <w:lang w:val="fr-CA"/>
        </w:rPr>
      </w:pPr>
      <w:r w:rsidRPr="00633E3F">
        <w:rPr>
          <w:sz w:val="20"/>
          <w:szCs w:val="20"/>
          <w:lang w:val="fr-CA"/>
        </w:rPr>
        <w:t>Droit constitutionnel - Partage des compétences - Droit commercial - Effets de commerce - Valeurs mobilières - Renvoi</w:t>
      </w:r>
    </w:p>
    <w:p w:rsidR="0084715A" w:rsidRPr="00633E3F" w:rsidRDefault="0084715A" w:rsidP="0084715A">
      <w:pPr>
        <w:jc w:val="both"/>
        <w:rPr>
          <w:sz w:val="20"/>
          <w:szCs w:val="20"/>
          <w:lang w:val="fr-CA"/>
        </w:rPr>
      </w:pPr>
    </w:p>
    <w:p w:rsidR="0084715A" w:rsidRPr="00633E3F" w:rsidRDefault="0084715A" w:rsidP="0084715A">
      <w:pPr>
        <w:jc w:val="both"/>
        <w:rPr>
          <w:sz w:val="20"/>
          <w:szCs w:val="20"/>
          <w:lang w:val="fr-CA"/>
        </w:rPr>
      </w:pPr>
      <w:r w:rsidRPr="00633E3F">
        <w:rPr>
          <w:sz w:val="20"/>
          <w:szCs w:val="20"/>
          <w:lang w:val="fr-CA"/>
        </w:rPr>
        <w:t xml:space="preserve">Son Excellence le Gouverneur général en conseil, sur la recommandation du ministre de la Justice et du ministre des Finances, en vertu de l’article 53 de la </w:t>
      </w:r>
      <w:r w:rsidRPr="00633E3F">
        <w:rPr>
          <w:i/>
          <w:sz w:val="20"/>
          <w:szCs w:val="20"/>
          <w:lang w:val="fr-CA"/>
        </w:rPr>
        <w:t>Loi sur la Cour suprême</w:t>
      </w:r>
      <w:r w:rsidRPr="00633E3F">
        <w:rPr>
          <w:sz w:val="20"/>
          <w:szCs w:val="20"/>
          <w:lang w:val="fr-CA"/>
        </w:rPr>
        <w:t>, L.R.C. 1985, ch. S-26, soumet au jugement de la Cour suprême du Canada la question suivante :</w:t>
      </w:r>
    </w:p>
    <w:p w:rsidR="0084715A" w:rsidRPr="00633E3F" w:rsidRDefault="0084715A" w:rsidP="0084715A">
      <w:pPr>
        <w:jc w:val="both"/>
        <w:rPr>
          <w:sz w:val="20"/>
          <w:szCs w:val="20"/>
          <w:lang w:val="fr-CA"/>
        </w:rPr>
      </w:pPr>
    </w:p>
    <w:p w:rsidR="0084715A" w:rsidRPr="00633E3F" w:rsidRDefault="0084715A" w:rsidP="0084715A">
      <w:pPr>
        <w:jc w:val="both"/>
        <w:rPr>
          <w:sz w:val="20"/>
          <w:szCs w:val="20"/>
          <w:lang w:val="fr-CA"/>
        </w:rPr>
      </w:pPr>
      <w:r w:rsidRPr="00633E3F">
        <w:rPr>
          <w:sz w:val="20"/>
          <w:szCs w:val="20"/>
          <w:lang w:val="fr-CA"/>
        </w:rPr>
        <w:t xml:space="preserve">La Proposition concernant une loi canadienne intitulée </w:t>
      </w:r>
      <w:r w:rsidRPr="00633E3F">
        <w:rPr>
          <w:i/>
          <w:sz w:val="20"/>
          <w:szCs w:val="20"/>
          <w:lang w:val="fr-CA"/>
        </w:rPr>
        <w:t xml:space="preserve">Loi sur les valeurs mobilières </w:t>
      </w:r>
      <w:r w:rsidRPr="00633E3F">
        <w:rPr>
          <w:sz w:val="20"/>
          <w:szCs w:val="20"/>
          <w:lang w:val="fr-CA"/>
        </w:rPr>
        <w:t>relève-t-elle de la compétence du Parlement du Canada?</w:t>
      </w:r>
    </w:p>
    <w:p w:rsidR="0084715A" w:rsidRPr="00633E3F" w:rsidRDefault="0084715A" w:rsidP="0084715A">
      <w:pPr>
        <w:jc w:val="both"/>
        <w:rPr>
          <w:sz w:val="20"/>
          <w:szCs w:val="20"/>
          <w:lang w:val="fr-CA"/>
        </w:rPr>
      </w:pPr>
    </w:p>
    <w:p w:rsidR="0084715A" w:rsidRPr="00633E3F" w:rsidRDefault="0084715A" w:rsidP="0084715A">
      <w:pPr>
        <w:jc w:val="both"/>
        <w:rPr>
          <w:sz w:val="20"/>
          <w:szCs w:val="20"/>
          <w:lang w:val="fr-CA"/>
        </w:rPr>
      </w:pPr>
    </w:p>
    <w:p w:rsidR="0084715A" w:rsidRPr="00633E3F" w:rsidRDefault="0084715A" w:rsidP="0084715A">
      <w:pPr>
        <w:jc w:val="both"/>
        <w:rPr>
          <w:sz w:val="20"/>
          <w:szCs w:val="20"/>
          <w:lang w:val="fr-CA"/>
        </w:rPr>
      </w:pPr>
      <w:r w:rsidRPr="00633E3F">
        <w:rPr>
          <w:sz w:val="20"/>
          <w:szCs w:val="20"/>
          <w:lang w:val="fr-CA"/>
        </w:rPr>
        <w:t>N</w:t>
      </w:r>
      <w:r w:rsidRPr="00633E3F">
        <w:rPr>
          <w:sz w:val="20"/>
          <w:szCs w:val="20"/>
          <w:vertAlign w:val="superscript"/>
          <w:lang w:val="fr-CA"/>
        </w:rPr>
        <w:t>o</w:t>
      </w:r>
      <w:r w:rsidRPr="00633E3F">
        <w:rPr>
          <w:sz w:val="20"/>
          <w:szCs w:val="20"/>
          <w:lang w:val="fr-CA"/>
        </w:rPr>
        <w:t xml:space="preserve"> du greffe :</w:t>
      </w:r>
      <w:r w:rsidRPr="00633E3F">
        <w:rPr>
          <w:sz w:val="20"/>
          <w:szCs w:val="20"/>
          <w:lang w:val="fr-CA"/>
        </w:rPr>
        <w:tab/>
      </w:r>
      <w:r w:rsidRPr="00633E3F">
        <w:rPr>
          <w:sz w:val="20"/>
          <w:szCs w:val="20"/>
          <w:lang w:val="fr-CA"/>
        </w:rPr>
        <w:tab/>
        <w:t>33718</w:t>
      </w:r>
    </w:p>
    <w:p w:rsidR="0084715A" w:rsidRPr="00633E3F" w:rsidRDefault="0084715A" w:rsidP="0084715A">
      <w:pPr>
        <w:jc w:val="both"/>
        <w:rPr>
          <w:sz w:val="20"/>
          <w:szCs w:val="20"/>
          <w:lang w:val="fr-CA"/>
        </w:rPr>
      </w:pPr>
    </w:p>
    <w:p w:rsidR="0084715A" w:rsidRPr="00633E3F" w:rsidRDefault="0084715A" w:rsidP="0084715A">
      <w:pPr>
        <w:jc w:val="both"/>
        <w:rPr>
          <w:sz w:val="20"/>
          <w:szCs w:val="20"/>
          <w:lang w:val="fr-CA"/>
        </w:rPr>
      </w:pPr>
      <w:r w:rsidRPr="00633E3F">
        <w:rPr>
          <w:sz w:val="20"/>
          <w:szCs w:val="20"/>
          <w:lang w:val="fr-CA"/>
        </w:rPr>
        <w:t>Avocats :</w:t>
      </w:r>
      <w:r w:rsidRPr="00633E3F">
        <w:rPr>
          <w:sz w:val="20"/>
          <w:szCs w:val="20"/>
          <w:lang w:val="fr-CA"/>
        </w:rPr>
        <w:tab/>
      </w:r>
      <w:r w:rsidRPr="00633E3F">
        <w:rPr>
          <w:sz w:val="20"/>
          <w:szCs w:val="20"/>
          <w:lang w:val="fr-CA"/>
        </w:rPr>
        <w:tab/>
        <w:t>Robert J. Frater et Peter W. Hogg, c.r. pour le procureur général du Canada</w:t>
      </w:r>
    </w:p>
    <w:p w:rsidR="0084715A" w:rsidRDefault="0084715A">
      <w:pPr>
        <w:rPr>
          <w:sz w:val="20"/>
          <w:szCs w:val="20"/>
          <w:lang w:val="fr-CA"/>
        </w:rPr>
      </w:pPr>
    </w:p>
    <w:p w:rsidR="0084715A" w:rsidRDefault="0084715A">
      <w:pPr>
        <w:rPr>
          <w:sz w:val="20"/>
          <w:szCs w:val="20"/>
          <w:lang w:val="fr-CA"/>
        </w:rPr>
      </w:pPr>
    </w:p>
    <w:p w:rsidR="0084715A" w:rsidRDefault="00853D70">
      <w:pPr>
        <w:rPr>
          <w:sz w:val="20"/>
          <w:szCs w:val="20"/>
          <w:lang w:val="fr-CA"/>
        </w:rPr>
      </w:pPr>
      <w:r w:rsidRPr="00853D70">
        <w:rPr>
          <w:sz w:val="20"/>
          <w:szCs w:val="20"/>
        </w:rPr>
        <w:pict>
          <v:rect id="_x0000_i1118" style="width:2in;height:1pt" o:hrpct="0" o:hralign="center" o:hrstd="t" o:hrnoshade="t" o:hr="t" fillcolor="black [3213]" stroked="f"/>
        </w:pict>
      </w:r>
    </w:p>
    <w:p w:rsidR="004D1F7A" w:rsidRDefault="004D1F7A">
      <w:pPr>
        <w:rPr>
          <w:sz w:val="20"/>
          <w:szCs w:val="20"/>
          <w:lang w:val="fr-CA"/>
        </w:rPr>
      </w:pPr>
      <w:r>
        <w:rPr>
          <w:sz w:val="20"/>
          <w:szCs w:val="20"/>
          <w:lang w:val="fr-CA"/>
        </w:rPr>
        <w:br w:type="page"/>
      </w:r>
    </w:p>
    <w:p w:rsidR="00457612" w:rsidRPr="00633E3F" w:rsidRDefault="00853D70" w:rsidP="00457612">
      <w:pPr>
        <w:jc w:val="both"/>
        <w:rPr>
          <w:sz w:val="20"/>
          <w:szCs w:val="20"/>
        </w:rPr>
      </w:pPr>
      <w:r w:rsidRPr="00853D70">
        <w:rPr>
          <w:b/>
          <w:sz w:val="20"/>
          <w:szCs w:val="20"/>
        </w:rPr>
        <w:lastRenderedPageBreak/>
        <w:fldChar w:fldCharType="begin"/>
      </w:r>
      <w:r w:rsidR="00457612" w:rsidRPr="00633E3F">
        <w:rPr>
          <w:b/>
          <w:sz w:val="20"/>
          <w:szCs w:val="20"/>
          <w:lang w:val="en-US"/>
        </w:rPr>
        <w:instrText xml:space="preserve"> SEQ CHAPTER \h \r 1</w:instrText>
      </w:r>
      <w:r w:rsidRPr="00633E3F">
        <w:rPr>
          <w:sz w:val="20"/>
          <w:szCs w:val="20"/>
          <w:lang w:val="fr-CA"/>
        </w:rPr>
        <w:fldChar w:fldCharType="end"/>
      </w:r>
      <w:r w:rsidR="00457612" w:rsidRPr="00633E3F">
        <w:rPr>
          <w:b/>
          <w:sz w:val="20"/>
          <w:szCs w:val="20"/>
        </w:rPr>
        <w:t>33917</w:t>
      </w:r>
      <w:r w:rsidR="00457612" w:rsidRPr="00633E3F">
        <w:rPr>
          <w:sz w:val="20"/>
          <w:szCs w:val="20"/>
        </w:rPr>
        <w:tab/>
      </w:r>
      <w:r w:rsidR="00457612" w:rsidRPr="00633E3F">
        <w:rPr>
          <w:b/>
          <w:i/>
          <w:sz w:val="20"/>
          <w:szCs w:val="20"/>
        </w:rPr>
        <w:t>Her Majesty the Queen v. Robert Sarrazin and Darlind Jean</w:t>
      </w:r>
    </w:p>
    <w:p w:rsidR="00457612" w:rsidRPr="00633E3F" w:rsidRDefault="00457612" w:rsidP="00457612">
      <w:pPr>
        <w:jc w:val="both"/>
        <w:rPr>
          <w:sz w:val="20"/>
          <w:szCs w:val="20"/>
        </w:rPr>
      </w:pPr>
    </w:p>
    <w:p w:rsidR="00457612" w:rsidRPr="00633E3F" w:rsidRDefault="00457612" w:rsidP="00457612">
      <w:pPr>
        <w:jc w:val="both"/>
        <w:rPr>
          <w:sz w:val="20"/>
          <w:szCs w:val="20"/>
        </w:rPr>
      </w:pPr>
      <w:r w:rsidRPr="00633E3F">
        <w:rPr>
          <w:sz w:val="20"/>
          <w:szCs w:val="20"/>
        </w:rPr>
        <w:t xml:space="preserve">Criminal law </w:t>
      </w:r>
      <w:r w:rsidRPr="00633E3F">
        <w:rPr>
          <w:sz w:val="20"/>
          <w:szCs w:val="20"/>
        </w:rPr>
        <w:noBreakHyphen/>
        <w:t xml:space="preserve"> Trial </w:t>
      </w:r>
      <w:r w:rsidRPr="00633E3F">
        <w:rPr>
          <w:sz w:val="20"/>
          <w:szCs w:val="20"/>
        </w:rPr>
        <w:noBreakHyphen/>
        <w:t xml:space="preserve"> Charge to jury </w:t>
      </w:r>
      <w:r w:rsidRPr="00633E3F">
        <w:rPr>
          <w:sz w:val="20"/>
          <w:szCs w:val="20"/>
        </w:rPr>
        <w:noBreakHyphen/>
        <w:t xml:space="preserve"> Attempted murder </w:t>
      </w:r>
      <w:r w:rsidRPr="00633E3F">
        <w:rPr>
          <w:sz w:val="20"/>
          <w:szCs w:val="20"/>
        </w:rPr>
        <w:noBreakHyphen/>
        <w:t xml:space="preserve"> Appeals </w:t>
      </w:r>
      <w:r w:rsidRPr="00633E3F">
        <w:rPr>
          <w:sz w:val="20"/>
          <w:szCs w:val="20"/>
        </w:rPr>
        <w:noBreakHyphen/>
        <w:t xml:space="preserve"> Curative proviso </w:t>
      </w:r>
      <w:r w:rsidRPr="00633E3F">
        <w:rPr>
          <w:sz w:val="20"/>
          <w:szCs w:val="20"/>
        </w:rPr>
        <w:noBreakHyphen/>
        <w:t xml:space="preserve"> Whether the curative proviso contained in s. 686(1)(b)(iii) of the </w:t>
      </w:r>
      <w:r w:rsidRPr="00633E3F">
        <w:rPr>
          <w:i/>
          <w:sz w:val="20"/>
          <w:szCs w:val="20"/>
        </w:rPr>
        <w:t>Criminal Code</w:t>
      </w:r>
      <w:r w:rsidRPr="00633E3F">
        <w:rPr>
          <w:sz w:val="20"/>
          <w:szCs w:val="20"/>
        </w:rPr>
        <w:t>, R.S.C. 1985, c. C</w:t>
      </w:r>
      <w:r w:rsidRPr="00633E3F">
        <w:rPr>
          <w:sz w:val="20"/>
          <w:szCs w:val="20"/>
        </w:rPr>
        <w:noBreakHyphen/>
        <w:t>46, should be applied in this case.</w:t>
      </w:r>
    </w:p>
    <w:p w:rsidR="00457612" w:rsidRPr="00633E3F" w:rsidRDefault="00457612" w:rsidP="00457612">
      <w:pPr>
        <w:jc w:val="both"/>
        <w:rPr>
          <w:sz w:val="20"/>
          <w:szCs w:val="20"/>
        </w:rPr>
      </w:pPr>
    </w:p>
    <w:p w:rsidR="00457612" w:rsidRPr="00633E3F" w:rsidRDefault="00457612" w:rsidP="00457612">
      <w:pPr>
        <w:jc w:val="both"/>
        <w:rPr>
          <w:sz w:val="20"/>
          <w:szCs w:val="20"/>
        </w:rPr>
      </w:pPr>
      <w:r w:rsidRPr="00633E3F">
        <w:rPr>
          <w:sz w:val="20"/>
          <w:szCs w:val="20"/>
        </w:rPr>
        <w:t xml:space="preserve">The victim in this case died a month after he was shot and seriously wounded outside an Ottawa nightclub.  The respondents were convicted of second degree murder and were sentenced to life imprisonment without eligibility for parole for 18 years.  The respondents appealed their convictions and the Court of Appeal ordered a new trial.  The respondents were once again convicted of second degree murder and were sentenced to life imprisonment without eligibility for parole for 18 years.  On appeal for the second time, the respondents raised two issues.  First, they claimed that while evidence that they and the victim were members of rival street gangs was admissible, the trial judge erred in admitting extensive evidence about the manner in which those gangs operated, their criminal activities, and the culture of violence that permeated both gangs.  They also challenged the adequacy of the trial judge’s limiting instructions with respect to that evidence.  Second, the respondents submitted that the trial judge failed to instruct the jury that it could find the respondents guilty of attempted murder if it had a reasonable doubt as to the cause of the victim’s death.  The respondents alleged that the trial judge’s instruction to the jury that it must acquit if it had a reasonable doubt on the issue of causation was wrong in law and prejudicial to them.  The Court of Appeal unanimously agreed that the trial judge erred in law in failing to leave a conviction for attempted murder as a possible verdict.  The majority of the Court of Appeal allowed the appeal, set aside the convictions and ordered a new trial.  Moldaver J.A., dissenting, would have applied the curative proviso under s. 686(1)(b)(iii) of the </w:t>
      </w:r>
      <w:r w:rsidRPr="00633E3F">
        <w:rPr>
          <w:i/>
          <w:sz w:val="20"/>
          <w:szCs w:val="20"/>
        </w:rPr>
        <w:t>Criminal Code</w:t>
      </w:r>
      <w:r w:rsidRPr="00633E3F">
        <w:rPr>
          <w:sz w:val="20"/>
          <w:szCs w:val="20"/>
        </w:rPr>
        <w:t xml:space="preserve"> and dismissed the appeal on the basis that the error resulted in no substantial wrong or miscarriage of justice.</w:t>
      </w:r>
    </w:p>
    <w:p w:rsidR="00457612" w:rsidRPr="00633E3F" w:rsidRDefault="00457612" w:rsidP="00457612">
      <w:pPr>
        <w:jc w:val="both"/>
        <w:rPr>
          <w:sz w:val="20"/>
          <w:szCs w:val="20"/>
        </w:rPr>
      </w:pPr>
    </w:p>
    <w:p w:rsidR="00457612" w:rsidRPr="00633E3F" w:rsidRDefault="00457612" w:rsidP="00457612">
      <w:pPr>
        <w:jc w:val="both"/>
        <w:rPr>
          <w:sz w:val="20"/>
          <w:szCs w:val="20"/>
        </w:rPr>
      </w:pPr>
    </w:p>
    <w:p w:rsidR="00457612" w:rsidRPr="00633E3F" w:rsidRDefault="00457612" w:rsidP="00457612">
      <w:pPr>
        <w:jc w:val="both"/>
        <w:rPr>
          <w:sz w:val="20"/>
          <w:szCs w:val="20"/>
        </w:rPr>
      </w:pPr>
      <w:r w:rsidRPr="00633E3F">
        <w:rPr>
          <w:sz w:val="20"/>
          <w:szCs w:val="20"/>
        </w:rPr>
        <w:t>Origin of the case:</w:t>
      </w:r>
      <w:r w:rsidRPr="00633E3F">
        <w:rPr>
          <w:sz w:val="20"/>
          <w:szCs w:val="20"/>
        </w:rPr>
        <w:tab/>
      </w:r>
      <w:r w:rsidRPr="00633E3F">
        <w:rPr>
          <w:sz w:val="20"/>
          <w:szCs w:val="20"/>
        </w:rPr>
        <w:tab/>
        <w:t>Ontario</w:t>
      </w:r>
    </w:p>
    <w:p w:rsidR="00457612" w:rsidRPr="00633E3F" w:rsidRDefault="00457612" w:rsidP="00457612">
      <w:pPr>
        <w:jc w:val="both"/>
        <w:rPr>
          <w:sz w:val="20"/>
          <w:szCs w:val="20"/>
        </w:rPr>
      </w:pPr>
    </w:p>
    <w:p w:rsidR="00457612" w:rsidRPr="00633E3F" w:rsidRDefault="00457612" w:rsidP="00457612">
      <w:pPr>
        <w:jc w:val="both"/>
        <w:rPr>
          <w:sz w:val="20"/>
          <w:szCs w:val="20"/>
        </w:rPr>
      </w:pPr>
      <w:r w:rsidRPr="00633E3F">
        <w:rPr>
          <w:sz w:val="20"/>
          <w:szCs w:val="20"/>
        </w:rPr>
        <w:t>File No.:</w:t>
      </w:r>
      <w:r w:rsidRPr="00633E3F">
        <w:rPr>
          <w:sz w:val="20"/>
          <w:szCs w:val="20"/>
        </w:rPr>
        <w:tab/>
      </w:r>
      <w:r w:rsidRPr="00633E3F">
        <w:rPr>
          <w:sz w:val="20"/>
          <w:szCs w:val="20"/>
        </w:rPr>
        <w:tab/>
      </w:r>
      <w:r w:rsidRPr="00633E3F">
        <w:rPr>
          <w:sz w:val="20"/>
          <w:szCs w:val="20"/>
        </w:rPr>
        <w:tab/>
      </w:r>
      <w:r w:rsidRPr="00633E3F">
        <w:rPr>
          <w:sz w:val="20"/>
          <w:szCs w:val="20"/>
        </w:rPr>
        <w:tab/>
        <w:t>33917</w:t>
      </w:r>
    </w:p>
    <w:p w:rsidR="00457612" w:rsidRPr="00633E3F" w:rsidRDefault="00457612" w:rsidP="00457612">
      <w:pPr>
        <w:jc w:val="both"/>
        <w:rPr>
          <w:sz w:val="20"/>
          <w:szCs w:val="20"/>
        </w:rPr>
      </w:pPr>
    </w:p>
    <w:p w:rsidR="00457612" w:rsidRPr="00633E3F" w:rsidRDefault="00457612" w:rsidP="00457612">
      <w:pPr>
        <w:jc w:val="both"/>
        <w:rPr>
          <w:sz w:val="20"/>
          <w:szCs w:val="20"/>
        </w:rPr>
      </w:pPr>
      <w:r w:rsidRPr="00633E3F">
        <w:rPr>
          <w:sz w:val="20"/>
          <w:szCs w:val="20"/>
        </w:rPr>
        <w:t>Judgment of the Court of Appeal:</w:t>
      </w:r>
      <w:r w:rsidRPr="00633E3F">
        <w:rPr>
          <w:sz w:val="20"/>
          <w:szCs w:val="20"/>
        </w:rPr>
        <w:tab/>
        <w:t>September 9, 2010</w:t>
      </w:r>
    </w:p>
    <w:p w:rsidR="00457612" w:rsidRPr="00633E3F" w:rsidRDefault="00457612" w:rsidP="00457612">
      <w:pPr>
        <w:jc w:val="both"/>
        <w:rPr>
          <w:sz w:val="20"/>
          <w:szCs w:val="20"/>
        </w:rPr>
      </w:pPr>
    </w:p>
    <w:p w:rsidR="00457612" w:rsidRPr="00633E3F" w:rsidRDefault="00457612" w:rsidP="00457612">
      <w:pPr>
        <w:jc w:val="both"/>
        <w:rPr>
          <w:sz w:val="20"/>
          <w:szCs w:val="20"/>
        </w:rPr>
      </w:pPr>
      <w:r w:rsidRPr="00633E3F">
        <w:rPr>
          <w:sz w:val="20"/>
          <w:szCs w:val="20"/>
        </w:rPr>
        <w:t>Counsel:</w:t>
      </w:r>
      <w:r w:rsidRPr="00633E3F">
        <w:rPr>
          <w:sz w:val="20"/>
          <w:szCs w:val="20"/>
        </w:rPr>
        <w:tab/>
      </w:r>
      <w:r w:rsidRPr="00633E3F">
        <w:rPr>
          <w:sz w:val="20"/>
          <w:szCs w:val="20"/>
        </w:rPr>
        <w:tab/>
      </w:r>
      <w:r w:rsidRPr="00633E3F">
        <w:rPr>
          <w:sz w:val="20"/>
          <w:szCs w:val="20"/>
        </w:rPr>
        <w:tab/>
      </w:r>
      <w:r w:rsidRPr="00633E3F">
        <w:rPr>
          <w:sz w:val="20"/>
          <w:szCs w:val="20"/>
        </w:rPr>
        <w:tab/>
        <w:t>James K. Stewart for the appellant</w:t>
      </w:r>
    </w:p>
    <w:p w:rsidR="00457612" w:rsidRPr="00633E3F" w:rsidRDefault="00457612" w:rsidP="00457612">
      <w:pPr>
        <w:jc w:val="both"/>
        <w:rPr>
          <w:sz w:val="20"/>
          <w:szCs w:val="20"/>
        </w:rPr>
      </w:pPr>
      <w:r w:rsidRPr="00633E3F">
        <w:rPr>
          <w:sz w:val="20"/>
          <w:szCs w:val="20"/>
        </w:rPr>
        <w:tab/>
      </w:r>
      <w:r w:rsidRPr="00633E3F">
        <w:rPr>
          <w:sz w:val="20"/>
          <w:szCs w:val="20"/>
        </w:rPr>
        <w:tab/>
      </w:r>
      <w:r w:rsidRPr="00633E3F">
        <w:rPr>
          <w:sz w:val="20"/>
          <w:szCs w:val="20"/>
        </w:rPr>
        <w:tab/>
      </w:r>
      <w:r w:rsidRPr="00633E3F">
        <w:rPr>
          <w:sz w:val="20"/>
          <w:szCs w:val="20"/>
        </w:rPr>
        <w:tab/>
        <w:t>Russell Silverstein for the respondent Robert Sarrazin</w:t>
      </w:r>
    </w:p>
    <w:p w:rsidR="00457612" w:rsidRPr="00633E3F" w:rsidRDefault="00457612" w:rsidP="00457612">
      <w:pPr>
        <w:jc w:val="both"/>
        <w:rPr>
          <w:sz w:val="20"/>
          <w:szCs w:val="20"/>
        </w:rPr>
      </w:pPr>
      <w:r w:rsidRPr="00633E3F">
        <w:rPr>
          <w:sz w:val="20"/>
          <w:szCs w:val="20"/>
        </w:rPr>
        <w:tab/>
      </w:r>
      <w:r>
        <w:rPr>
          <w:sz w:val="20"/>
          <w:szCs w:val="20"/>
        </w:rPr>
        <w:tab/>
      </w:r>
      <w:r>
        <w:rPr>
          <w:sz w:val="20"/>
          <w:szCs w:val="20"/>
        </w:rPr>
        <w:tab/>
      </w:r>
      <w:r>
        <w:rPr>
          <w:sz w:val="20"/>
          <w:szCs w:val="20"/>
        </w:rPr>
        <w:tab/>
      </w:r>
      <w:r w:rsidRPr="00633E3F">
        <w:rPr>
          <w:sz w:val="20"/>
          <w:szCs w:val="20"/>
        </w:rPr>
        <w:t>Philip Campbell and Howard L. Krongold for the respondent Darlind Jean</w:t>
      </w:r>
    </w:p>
    <w:p w:rsidR="0084715A" w:rsidRPr="00457612" w:rsidRDefault="0084715A">
      <w:pPr>
        <w:rPr>
          <w:sz w:val="20"/>
          <w:szCs w:val="20"/>
        </w:rPr>
      </w:pPr>
    </w:p>
    <w:p w:rsidR="0084715A" w:rsidRDefault="00853D70">
      <w:pPr>
        <w:rPr>
          <w:sz w:val="20"/>
          <w:szCs w:val="20"/>
          <w:lang w:val="fr-CA"/>
        </w:rPr>
      </w:pPr>
      <w:r w:rsidRPr="00853D70">
        <w:rPr>
          <w:sz w:val="20"/>
          <w:szCs w:val="20"/>
        </w:rPr>
        <w:pict>
          <v:rect id="_x0000_i1119" style="width:2in;height:1pt" o:hrpct="0" o:hralign="center" o:hrstd="t" o:hrnoshade="t" o:hr="t" fillcolor="black [3213]" stroked="f"/>
        </w:pict>
      </w:r>
    </w:p>
    <w:p w:rsidR="004D1F7A" w:rsidRDefault="004D1F7A">
      <w:pPr>
        <w:rPr>
          <w:sz w:val="20"/>
          <w:szCs w:val="20"/>
          <w:lang w:val="fr-CA"/>
        </w:rPr>
      </w:pPr>
      <w:r>
        <w:rPr>
          <w:sz w:val="20"/>
          <w:szCs w:val="20"/>
          <w:lang w:val="fr-CA"/>
        </w:rPr>
        <w:br w:type="page"/>
      </w:r>
    </w:p>
    <w:p w:rsidR="00F54C09" w:rsidRPr="00633E3F" w:rsidRDefault="00853D70" w:rsidP="00F54C09">
      <w:pPr>
        <w:jc w:val="both"/>
        <w:rPr>
          <w:sz w:val="20"/>
          <w:szCs w:val="20"/>
          <w:lang w:val="fr-CA"/>
        </w:rPr>
      </w:pPr>
      <w:r w:rsidRPr="00853D70">
        <w:rPr>
          <w:b/>
          <w:bCs/>
          <w:sz w:val="20"/>
          <w:szCs w:val="20"/>
          <w:lang w:val="fr-CA"/>
        </w:rPr>
        <w:lastRenderedPageBreak/>
        <w:fldChar w:fldCharType="begin"/>
      </w:r>
      <w:r w:rsidR="00F54C09" w:rsidRPr="00633E3F">
        <w:rPr>
          <w:b/>
          <w:bCs/>
          <w:sz w:val="20"/>
          <w:szCs w:val="20"/>
          <w:lang w:val="fr-CA"/>
        </w:rPr>
        <w:instrText xml:space="preserve"> SEQ CHAPTER \h \r 1</w:instrText>
      </w:r>
      <w:r w:rsidRPr="00633E3F">
        <w:rPr>
          <w:sz w:val="20"/>
          <w:szCs w:val="20"/>
        </w:rPr>
        <w:fldChar w:fldCharType="end"/>
      </w:r>
      <w:r w:rsidR="00F54C09" w:rsidRPr="00633E3F">
        <w:rPr>
          <w:b/>
          <w:bCs/>
          <w:sz w:val="20"/>
          <w:szCs w:val="20"/>
          <w:lang w:val="fr-CA"/>
        </w:rPr>
        <w:t>33917</w:t>
      </w:r>
      <w:r w:rsidR="00F54C09" w:rsidRPr="00633E3F">
        <w:rPr>
          <w:sz w:val="20"/>
          <w:szCs w:val="20"/>
          <w:lang w:val="fr-CA"/>
        </w:rPr>
        <w:tab/>
      </w:r>
      <w:r w:rsidR="00F54C09" w:rsidRPr="00633E3F">
        <w:rPr>
          <w:b/>
          <w:bCs/>
          <w:i/>
          <w:iCs/>
          <w:sz w:val="20"/>
          <w:szCs w:val="20"/>
          <w:lang w:val="fr-CA"/>
        </w:rPr>
        <w:t>Sa Majesté la Reine c. Robert Sarrazin et Darlind Jean</w:t>
      </w:r>
    </w:p>
    <w:p w:rsidR="00F54C09" w:rsidRPr="00633E3F" w:rsidRDefault="00F54C09" w:rsidP="00F54C09">
      <w:pPr>
        <w:jc w:val="both"/>
        <w:rPr>
          <w:sz w:val="20"/>
          <w:szCs w:val="20"/>
          <w:lang w:val="fr-CA"/>
        </w:rPr>
      </w:pPr>
    </w:p>
    <w:p w:rsidR="00F54C09" w:rsidRPr="00633E3F" w:rsidRDefault="00F54C09" w:rsidP="00F54C09">
      <w:pPr>
        <w:jc w:val="both"/>
        <w:rPr>
          <w:sz w:val="20"/>
          <w:szCs w:val="20"/>
          <w:lang w:val="fr-CA"/>
        </w:rPr>
      </w:pPr>
      <w:r w:rsidRPr="00633E3F">
        <w:rPr>
          <w:sz w:val="20"/>
          <w:szCs w:val="20"/>
          <w:lang w:val="fr-CA"/>
        </w:rPr>
        <w:t xml:space="preserve">Droit criminel </w:t>
      </w:r>
      <w:r w:rsidRPr="00633E3F">
        <w:rPr>
          <w:sz w:val="20"/>
          <w:szCs w:val="20"/>
          <w:lang w:val="fr-CA"/>
        </w:rPr>
        <w:noBreakHyphen/>
        <w:t xml:space="preserve"> Procès </w:t>
      </w:r>
      <w:r w:rsidRPr="00633E3F">
        <w:rPr>
          <w:sz w:val="20"/>
          <w:szCs w:val="20"/>
          <w:lang w:val="fr-CA"/>
        </w:rPr>
        <w:noBreakHyphen/>
        <w:t xml:space="preserve"> Exposé au jury </w:t>
      </w:r>
      <w:r w:rsidRPr="00633E3F">
        <w:rPr>
          <w:sz w:val="20"/>
          <w:szCs w:val="20"/>
          <w:lang w:val="fr-CA"/>
        </w:rPr>
        <w:noBreakHyphen/>
        <w:t xml:space="preserve"> Tentative de meurtre </w:t>
      </w:r>
      <w:r w:rsidRPr="00633E3F">
        <w:rPr>
          <w:sz w:val="20"/>
          <w:szCs w:val="20"/>
          <w:lang w:val="fr-CA"/>
        </w:rPr>
        <w:noBreakHyphen/>
        <w:t xml:space="preserve"> Appels </w:t>
      </w:r>
      <w:r w:rsidRPr="00633E3F">
        <w:rPr>
          <w:sz w:val="20"/>
          <w:szCs w:val="20"/>
          <w:lang w:val="fr-CA"/>
        </w:rPr>
        <w:noBreakHyphen/>
        <w:t xml:space="preserve"> Disposition réparatrice </w:t>
      </w:r>
      <w:r w:rsidRPr="00633E3F">
        <w:rPr>
          <w:sz w:val="20"/>
          <w:szCs w:val="20"/>
          <w:lang w:val="fr-CA"/>
        </w:rPr>
        <w:noBreakHyphen/>
        <w:t xml:space="preserve"> La disposition réparatrice prévue du sous</w:t>
      </w:r>
      <w:r w:rsidRPr="00633E3F">
        <w:rPr>
          <w:sz w:val="20"/>
          <w:szCs w:val="20"/>
          <w:lang w:val="fr-CA"/>
        </w:rPr>
        <w:noBreakHyphen/>
        <w:t xml:space="preserve">al. 686(1)b)(iii) du </w:t>
      </w:r>
      <w:r w:rsidRPr="00633E3F">
        <w:rPr>
          <w:i/>
          <w:iCs/>
          <w:sz w:val="20"/>
          <w:szCs w:val="20"/>
          <w:lang w:val="fr-CA"/>
        </w:rPr>
        <w:t>Code criminel</w:t>
      </w:r>
      <w:r w:rsidRPr="00633E3F">
        <w:rPr>
          <w:sz w:val="20"/>
          <w:szCs w:val="20"/>
          <w:lang w:val="fr-CA"/>
        </w:rPr>
        <w:t>, L.R.C. 1985, ch. C</w:t>
      </w:r>
      <w:r w:rsidRPr="00633E3F">
        <w:rPr>
          <w:sz w:val="20"/>
          <w:szCs w:val="20"/>
          <w:lang w:val="fr-CA"/>
        </w:rPr>
        <w:noBreakHyphen/>
        <w:t>46 devrait</w:t>
      </w:r>
      <w:r w:rsidRPr="00633E3F">
        <w:rPr>
          <w:sz w:val="20"/>
          <w:szCs w:val="20"/>
          <w:lang w:val="fr-CA"/>
        </w:rPr>
        <w:noBreakHyphen/>
        <w:t>elle être appliquée en l’espèce?</w:t>
      </w:r>
    </w:p>
    <w:p w:rsidR="00F54C09" w:rsidRPr="00633E3F" w:rsidRDefault="00F54C09" w:rsidP="00F54C09">
      <w:pPr>
        <w:jc w:val="both"/>
        <w:rPr>
          <w:sz w:val="20"/>
          <w:szCs w:val="20"/>
          <w:lang w:val="fr-CA"/>
        </w:rPr>
      </w:pPr>
    </w:p>
    <w:p w:rsidR="00F54C09" w:rsidRPr="00633E3F" w:rsidRDefault="00F54C09" w:rsidP="00F54C09">
      <w:pPr>
        <w:jc w:val="both"/>
        <w:rPr>
          <w:sz w:val="20"/>
          <w:szCs w:val="20"/>
          <w:lang w:val="fr-FR"/>
        </w:rPr>
      </w:pPr>
      <w:r w:rsidRPr="00633E3F">
        <w:rPr>
          <w:sz w:val="20"/>
          <w:szCs w:val="20"/>
          <w:lang w:val="fr-CA"/>
        </w:rPr>
        <w:t>Le présent appel découle du deuxième procès pour meurtre des intimés.  La victime en l’espèce est décédée un mois après avoir été grièvement blessée par balle à l’extérieur d’une boîte de nuit à Ottawa.  Les intimés ont été déclarés coupables de meurtre au deuxième degré et condamnés à une peine d’emprisonnement à perpétuité sans possibilité de libération conditionnelle avant dix</w:t>
      </w:r>
      <w:r w:rsidRPr="00633E3F">
        <w:rPr>
          <w:sz w:val="20"/>
          <w:szCs w:val="20"/>
          <w:lang w:val="fr-CA"/>
        </w:rPr>
        <w:noBreakHyphen/>
        <w:t>huit ans.  La question de la cause du décès a été soulevée, au procès, lors du contre</w:t>
      </w:r>
      <w:r w:rsidRPr="00633E3F">
        <w:rPr>
          <w:sz w:val="20"/>
          <w:szCs w:val="20"/>
          <w:lang w:val="fr-CA"/>
        </w:rPr>
        <w:noBreakHyphen/>
        <w:t>interrogatoire du pathologiste judiciaire appelé à témoigner par la Couronne, car, lors d’une autopsie, une faible quantité de cocaïne a été détectée dans le sang cardiaque de la victime.  Les intimés ont émis l’hypothèse que, indépendamment des blessures par balles et du traitement médical reçu par la victime, le décès de la victime a pu être causé par l’ingestion de cocaïne.  En appel, les intimés ont notamment fait valoir que le juge du procès n’avait pas dit au jury que celui</w:t>
      </w:r>
      <w:r w:rsidRPr="00633E3F">
        <w:rPr>
          <w:sz w:val="20"/>
          <w:szCs w:val="20"/>
          <w:lang w:val="fr-CA"/>
        </w:rPr>
        <w:noBreakHyphen/>
        <w:t>ci pouvait les reconnaître coupables de tentative de meurtre s’il avait un doute raisonnable quant à la cause du décès de la victime.  La Cour d’appel a convenu à l’unanimité que le juge du procès avait commis une erreur de droit en ne précisant pas au jury qu’il était possible de prononcer un verdict de tentative de meurtre.  Concluant que la disposition réparatrice du sous</w:t>
      </w:r>
      <w:r w:rsidRPr="00633E3F">
        <w:rPr>
          <w:sz w:val="20"/>
          <w:szCs w:val="20"/>
          <w:lang w:val="fr-CA"/>
        </w:rPr>
        <w:noBreakHyphen/>
        <w:t xml:space="preserve">al. 686(1) </w:t>
      </w:r>
      <w:r w:rsidRPr="00633E3F">
        <w:rPr>
          <w:i/>
          <w:sz w:val="20"/>
          <w:szCs w:val="20"/>
          <w:lang w:val="fr-CA"/>
        </w:rPr>
        <w:t>b</w:t>
      </w:r>
      <w:r w:rsidRPr="00633E3F">
        <w:rPr>
          <w:sz w:val="20"/>
          <w:szCs w:val="20"/>
          <w:lang w:val="fr-CA"/>
        </w:rPr>
        <w:t xml:space="preserve">)(iii) du </w:t>
      </w:r>
      <w:r w:rsidRPr="00633E3F">
        <w:rPr>
          <w:i/>
          <w:iCs/>
          <w:sz w:val="20"/>
          <w:szCs w:val="20"/>
          <w:lang w:val="fr-CA"/>
        </w:rPr>
        <w:t>Code criminel</w:t>
      </w:r>
      <w:r w:rsidRPr="00633E3F">
        <w:rPr>
          <w:sz w:val="20"/>
          <w:szCs w:val="20"/>
          <w:lang w:val="fr-CA"/>
        </w:rPr>
        <w:t xml:space="preserve"> ne s’appliquait pas, les juges majoritaires de la Cour d’appel ont accueilli l’appel, annulé les déclarations de culpabilité et ordonné un nouveau procès.  Le juge Moldaver, dissident, aurait appliqué la disposition réparatrice et rejeté l’appel, puisque </w:t>
      </w:r>
      <w:r w:rsidRPr="00633E3F">
        <w:rPr>
          <w:sz w:val="20"/>
          <w:szCs w:val="20"/>
          <w:lang w:val="fr-FR"/>
        </w:rPr>
        <w:t>à son avis, aucun tort important ou aucune erreur judiciaire grave ne s’est produit.</w:t>
      </w:r>
    </w:p>
    <w:p w:rsidR="00F54C09" w:rsidRPr="00633E3F" w:rsidRDefault="00F54C09" w:rsidP="00F54C09">
      <w:pPr>
        <w:jc w:val="both"/>
        <w:rPr>
          <w:sz w:val="20"/>
          <w:szCs w:val="20"/>
          <w:lang w:val="fr-CA"/>
        </w:rPr>
      </w:pPr>
    </w:p>
    <w:p w:rsidR="00F54C09" w:rsidRPr="00633E3F" w:rsidRDefault="00F54C09" w:rsidP="00F54C09">
      <w:pPr>
        <w:jc w:val="both"/>
        <w:rPr>
          <w:sz w:val="20"/>
          <w:szCs w:val="20"/>
          <w:lang w:val="fr-CA"/>
        </w:rPr>
      </w:pPr>
    </w:p>
    <w:p w:rsidR="00F54C09" w:rsidRPr="00633E3F" w:rsidRDefault="00F54C09" w:rsidP="00F54C09">
      <w:pPr>
        <w:jc w:val="both"/>
        <w:rPr>
          <w:sz w:val="20"/>
          <w:szCs w:val="20"/>
          <w:lang w:val="fr-CA"/>
        </w:rPr>
      </w:pPr>
      <w:r w:rsidRPr="00633E3F">
        <w:rPr>
          <w:sz w:val="20"/>
          <w:szCs w:val="20"/>
          <w:lang w:val="fr-CA"/>
        </w:rPr>
        <w:t>Origine :</w:t>
      </w:r>
      <w:r w:rsidRPr="00633E3F">
        <w:rPr>
          <w:sz w:val="20"/>
          <w:szCs w:val="20"/>
          <w:lang w:val="fr-CA"/>
        </w:rPr>
        <w:tab/>
      </w:r>
      <w:r w:rsidRPr="00633E3F">
        <w:rPr>
          <w:sz w:val="20"/>
          <w:szCs w:val="20"/>
          <w:lang w:val="fr-CA"/>
        </w:rPr>
        <w:tab/>
      </w:r>
      <w:r w:rsidRPr="00633E3F">
        <w:rPr>
          <w:sz w:val="20"/>
          <w:szCs w:val="20"/>
          <w:lang w:val="fr-CA"/>
        </w:rPr>
        <w:tab/>
      </w:r>
      <w:r w:rsidRPr="00633E3F">
        <w:rPr>
          <w:sz w:val="20"/>
          <w:szCs w:val="20"/>
          <w:lang w:val="fr-CA"/>
        </w:rPr>
        <w:tab/>
        <w:t>Ontario</w:t>
      </w:r>
    </w:p>
    <w:p w:rsidR="00F54C09" w:rsidRPr="00633E3F" w:rsidRDefault="00F54C09" w:rsidP="00F54C09">
      <w:pPr>
        <w:jc w:val="both"/>
        <w:rPr>
          <w:sz w:val="20"/>
          <w:szCs w:val="20"/>
          <w:lang w:val="fr-CA"/>
        </w:rPr>
      </w:pPr>
    </w:p>
    <w:p w:rsidR="00F54C09" w:rsidRPr="00633E3F" w:rsidRDefault="00F54C09" w:rsidP="00F54C09">
      <w:pPr>
        <w:jc w:val="both"/>
        <w:rPr>
          <w:sz w:val="20"/>
          <w:szCs w:val="20"/>
          <w:lang w:val="fr-CA"/>
        </w:rPr>
      </w:pPr>
      <w:r w:rsidRPr="00633E3F">
        <w:rPr>
          <w:sz w:val="20"/>
          <w:szCs w:val="20"/>
          <w:lang w:val="fr-CA"/>
        </w:rPr>
        <w:t>N</w:t>
      </w:r>
      <w:r w:rsidRPr="00633E3F">
        <w:rPr>
          <w:sz w:val="20"/>
          <w:szCs w:val="20"/>
          <w:vertAlign w:val="superscript"/>
          <w:lang w:val="fr-CA"/>
        </w:rPr>
        <w:t>o</w:t>
      </w:r>
      <w:r w:rsidRPr="00633E3F">
        <w:rPr>
          <w:sz w:val="20"/>
          <w:szCs w:val="20"/>
          <w:lang w:val="fr-CA"/>
        </w:rPr>
        <w:t xml:space="preserve"> du greffe :</w:t>
      </w:r>
      <w:r w:rsidRPr="00633E3F">
        <w:rPr>
          <w:sz w:val="20"/>
          <w:szCs w:val="20"/>
          <w:lang w:val="fr-CA"/>
        </w:rPr>
        <w:tab/>
      </w:r>
      <w:r w:rsidRPr="00633E3F">
        <w:rPr>
          <w:sz w:val="20"/>
          <w:szCs w:val="20"/>
          <w:lang w:val="fr-CA"/>
        </w:rPr>
        <w:tab/>
      </w:r>
      <w:r w:rsidRPr="00633E3F">
        <w:rPr>
          <w:sz w:val="20"/>
          <w:szCs w:val="20"/>
          <w:lang w:val="fr-CA"/>
        </w:rPr>
        <w:tab/>
        <w:t>33917</w:t>
      </w:r>
    </w:p>
    <w:p w:rsidR="00F54C09" w:rsidRPr="00633E3F" w:rsidRDefault="00F54C09" w:rsidP="00F54C09">
      <w:pPr>
        <w:jc w:val="both"/>
        <w:rPr>
          <w:sz w:val="20"/>
          <w:szCs w:val="20"/>
          <w:lang w:val="fr-CA"/>
        </w:rPr>
      </w:pPr>
    </w:p>
    <w:p w:rsidR="00F54C09" w:rsidRPr="00633E3F" w:rsidRDefault="00F54C09" w:rsidP="00F54C09">
      <w:pPr>
        <w:jc w:val="both"/>
        <w:rPr>
          <w:sz w:val="20"/>
          <w:szCs w:val="20"/>
          <w:lang w:val="fr-CA"/>
        </w:rPr>
      </w:pPr>
      <w:r w:rsidRPr="00633E3F">
        <w:rPr>
          <w:sz w:val="20"/>
          <w:szCs w:val="20"/>
          <w:lang w:val="fr-CA"/>
        </w:rPr>
        <w:t>Arrêt de la Cour d’appel :</w:t>
      </w:r>
      <w:r w:rsidRPr="00633E3F">
        <w:rPr>
          <w:sz w:val="20"/>
          <w:szCs w:val="20"/>
          <w:lang w:val="fr-CA"/>
        </w:rPr>
        <w:tab/>
      </w:r>
      <w:r w:rsidRPr="00633E3F">
        <w:rPr>
          <w:sz w:val="20"/>
          <w:szCs w:val="20"/>
          <w:lang w:val="fr-CA"/>
        </w:rPr>
        <w:tab/>
        <w:t>le 9 septembre 2010</w:t>
      </w:r>
    </w:p>
    <w:p w:rsidR="00F54C09" w:rsidRPr="00633E3F" w:rsidRDefault="00F54C09" w:rsidP="00F54C09">
      <w:pPr>
        <w:jc w:val="both"/>
        <w:rPr>
          <w:sz w:val="20"/>
          <w:szCs w:val="20"/>
          <w:lang w:val="fr-CA"/>
        </w:rPr>
      </w:pPr>
    </w:p>
    <w:p w:rsidR="00F54C09" w:rsidRPr="00633E3F" w:rsidRDefault="00F54C09" w:rsidP="00F54C09">
      <w:pPr>
        <w:jc w:val="both"/>
        <w:rPr>
          <w:sz w:val="20"/>
          <w:szCs w:val="20"/>
          <w:lang w:val="fr-CA"/>
        </w:rPr>
      </w:pPr>
      <w:r w:rsidRPr="00633E3F">
        <w:rPr>
          <w:sz w:val="20"/>
          <w:szCs w:val="20"/>
          <w:lang w:val="fr-CA"/>
        </w:rPr>
        <w:t>Avocats :</w:t>
      </w:r>
      <w:r w:rsidRPr="00633E3F">
        <w:rPr>
          <w:sz w:val="20"/>
          <w:szCs w:val="20"/>
          <w:lang w:val="fr-CA"/>
        </w:rPr>
        <w:tab/>
      </w:r>
      <w:r w:rsidRPr="00633E3F">
        <w:rPr>
          <w:sz w:val="20"/>
          <w:szCs w:val="20"/>
          <w:lang w:val="fr-CA"/>
        </w:rPr>
        <w:tab/>
      </w:r>
      <w:r w:rsidRPr="00633E3F">
        <w:rPr>
          <w:sz w:val="20"/>
          <w:szCs w:val="20"/>
          <w:lang w:val="fr-CA"/>
        </w:rPr>
        <w:tab/>
        <w:t>James K. Stewart pour l’appelante</w:t>
      </w:r>
    </w:p>
    <w:p w:rsidR="00F54C09" w:rsidRPr="00633E3F" w:rsidRDefault="00F54C09" w:rsidP="00F54C09">
      <w:pPr>
        <w:jc w:val="both"/>
        <w:rPr>
          <w:sz w:val="20"/>
          <w:szCs w:val="20"/>
          <w:lang w:val="fr-CA"/>
        </w:rPr>
      </w:pPr>
      <w:r w:rsidRPr="00633E3F">
        <w:rPr>
          <w:sz w:val="20"/>
          <w:szCs w:val="20"/>
          <w:lang w:val="fr-CA"/>
        </w:rPr>
        <w:tab/>
      </w:r>
      <w:r w:rsidRPr="00633E3F">
        <w:rPr>
          <w:sz w:val="20"/>
          <w:szCs w:val="20"/>
          <w:lang w:val="fr-CA"/>
        </w:rPr>
        <w:tab/>
      </w:r>
      <w:r w:rsidRPr="00633E3F">
        <w:rPr>
          <w:sz w:val="20"/>
          <w:szCs w:val="20"/>
          <w:lang w:val="fr-CA"/>
        </w:rPr>
        <w:tab/>
      </w:r>
      <w:r w:rsidRPr="00633E3F">
        <w:rPr>
          <w:sz w:val="20"/>
          <w:szCs w:val="20"/>
          <w:lang w:val="fr-CA"/>
        </w:rPr>
        <w:tab/>
        <w:t>Russell Silverstein pour l’intimé Robert Sarrazin</w:t>
      </w:r>
    </w:p>
    <w:p w:rsidR="00F54C09" w:rsidRPr="00633E3F" w:rsidRDefault="00F54C09" w:rsidP="00F54C09">
      <w:pPr>
        <w:jc w:val="both"/>
        <w:rPr>
          <w:sz w:val="20"/>
          <w:szCs w:val="20"/>
        </w:rPr>
      </w:pPr>
      <w:r w:rsidRPr="00633E3F">
        <w:rPr>
          <w:sz w:val="20"/>
          <w:szCs w:val="20"/>
          <w:lang w:val="fr-CA"/>
        </w:rPr>
        <w:tab/>
      </w:r>
      <w:r w:rsidRPr="00633E3F">
        <w:rPr>
          <w:sz w:val="20"/>
          <w:szCs w:val="20"/>
          <w:lang w:val="fr-CA"/>
        </w:rPr>
        <w:tab/>
      </w:r>
      <w:r w:rsidRPr="00633E3F">
        <w:rPr>
          <w:sz w:val="20"/>
          <w:szCs w:val="20"/>
          <w:lang w:val="fr-CA"/>
        </w:rPr>
        <w:tab/>
      </w:r>
      <w:r w:rsidRPr="00633E3F">
        <w:rPr>
          <w:sz w:val="20"/>
          <w:szCs w:val="20"/>
          <w:lang w:val="fr-CA"/>
        </w:rPr>
        <w:tab/>
      </w:r>
      <w:r w:rsidRPr="00633E3F">
        <w:rPr>
          <w:sz w:val="20"/>
          <w:szCs w:val="20"/>
        </w:rPr>
        <w:t>Philip Campbell et Howard L. Krongold pour l’intimé Darlind Jean</w:t>
      </w:r>
    </w:p>
    <w:p w:rsidR="0084715A" w:rsidRDefault="0084715A">
      <w:pPr>
        <w:rPr>
          <w:sz w:val="20"/>
          <w:szCs w:val="20"/>
          <w:lang w:val="fr-CA"/>
        </w:rPr>
      </w:pPr>
    </w:p>
    <w:p w:rsidR="0084715A" w:rsidRDefault="00853D70">
      <w:pPr>
        <w:rPr>
          <w:sz w:val="20"/>
          <w:szCs w:val="20"/>
          <w:lang w:val="fr-CA"/>
        </w:rPr>
      </w:pPr>
      <w:r w:rsidRPr="00853D70">
        <w:rPr>
          <w:sz w:val="20"/>
          <w:szCs w:val="20"/>
        </w:rPr>
        <w:pict>
          <v:rect id="_x0000_i1120" style="width:2in;height:1pt" o:hrpct="0" o:hralign="center" o:hrstd="t" o:hrnoshade="t" o:hr="t" fillcolor="black [3213]" stroked="f"/>
        </w:pict>
      </w:r>
    </w:p>
    <w:p w:rsidR="004D1F7A" w:rsidRDefault="004D1F7A">
      <w:pPr>
        <w:rPr>
          <w:sz w:val="20"/>
          <w:szCs w:val="20"/>
          <w:lang w:val="fr-CA"/>
        </w:rPr>
      </w:pPr>
      <w:r>
        <w:rPr>
          <w:sz w:val="20"/>
          <w:szCs w:val="20"/>
          <w:lang w:val="fr-CA"/>
        </w:rPr>
        <w:br w:type="page"/>
      </w:r>
    </w:p>
    <w:p w:rsidR="00F54C09" w:rsidRPr="00633E3F" w:rsidRDefault="00853D70" w:rsidP="00F54C09">
      <w:pPr>
        <w:jc w:val="both"/>
        <w:rPr>
          <w:sz w:val="20"/>
          <w:szCs w:val="20"/>
        </w:rPr>
      </w:pPr>
      <w:r w:rsidRPr="00853D70">
        <w:rPr>
          <w:b/>
          <w:sz w:val="20"/>
          <w:szCs w:val="20"/>
        </w:rPr>
        <w:lastRenderedPageBreak/>
        <w:fldChar w:fldCharType="begin"/>
      </w:r>
      <w:r w:rsidR="00F54C09" w:rsidRPr="00633E3F">
        <w:rPr>
          <w:b/>
          <w:sz w:val="20"/>
          <w:szCs w:val="20"/>
          <w:lang w:val="en-US"/>
        </w:rPr>
        <w:instrText xml:space="preserve"> SEQ CHAPTER \h \r 1</w:instrText>
      </w:r>
      <w:r w:rsidRPr="00633E3F">
        <w:rPr>
          <w:sz w:val="20"/>
          <w:szCs w:val="20"/>
        </w:rPr>
        <w:fldChar w:fldCharType="end"/>
      </w:r>
      <w:r w:rsidR="00F54C09" w:rsidRPr="00633E3F">
        <w:rPr>
          <w:b/>
          <w:sz w:val="20"/>
          <w:szCs w:val="20"/>
        </w:rPr>
        <w:t>33919</w:t>
      </w:r>
      <w:r w:rsidR="00F54C09" w:rsidRPr="00633E3F">
        <w:rPr>
          <w:sz w:val="20"/>
          <w:szCs w:val="20"/>
        </w:rPr>
        <w:tab/>
      </w:r>
      <w:r w:rsidR="00F54C09" w:rsidRPr="00633E3F">
        <w:rPr>
          <w:b/>
          <w:i/>
          <w:sz w:val="20"/>
          <w:szCs w:val="20"/>
        </w:rPr>
        <w:t>Her Majesty the Queen v. Gordon Reynolds</w:t>
      </w:r>
    </w:p>
    <w:p w:rsidR="00F54C09" w:rsidRPr="00633E3F" w:rsidRDefault="00F54C09" w:rsidP="00F54C09">
      <w:pPr>
        <w:jc w:val="both"/>
        <w:rPr>
          <w:sz w:val="20"/>
          <w:szCs w:val="20"/>
        </w:rPr>
      </w:pPr>
    </w:p>
    <w:p w:rsidR="00F54C09" w:rsidRPr="00633E3F" w:rsidRDefault="00F54C09" w:rsidP="00F54C09">
      <w:pPr>
        <w:jc w:val="both"/>
        <w:rPr>
          <w:sz w:val="20"/>
          <w:szCs w:val="20"/>
        </w:rPr>
      </w:pPr>
      <w:r w:rsidRPr="00633E3F">
        <w:rPr>
          <w:sz w:val="20"/>
          <w:szCs w:val="20"/>
        </w:rPr>
        <w:t xml:space="preserve">Criminal law </w:t>
      </w:r>
      <w:r w:rsidRPr="00633E3F">
        <w:rPr>
          <w:sz w:val="20"/>
          <w:szCs w:val="20"/>
        </w:rPr>
        <w:noBreakHyphen/>
        <w:t xml:space="preserve"> Offences </w:t>
      </w:r>
      <w:r w:rsidRPr="00633E3F">
        <w:rPr>
          <w:sz w:val="20"/>
          <w:szCs w:val="20"/>
        </w:rPr>
        <w:noBreakHyphen/>
        <w:t xml:space="preserve"> Elements of offence </w:t>
      </w:r>
      <w:r w:rsidRPr="00633E3F">
        <w:rPr>
          <w:sz w:val="20"/>
          <w:szCs w:val="20"/>
        </w:rPr>
        <w:noBreakHyphen/>
        <w:t xml:space="preserve"> Obstructing justice </w:t>
      </w:r>
      <w:r w:rsidRPr="00633E3F">
        <w:rPr>
          <w:sz w:val="20"/>
          <w:szCs w:val="20"/>
        </w:rPr>
        <w:noBreakHyphen/>
        <w:t xml:space="preserve"> Meaning of “corrupt means” </w:t>
      </w:r>
      <w:r w:rsidRPr="00633E3F">
        <w:rPr>
          <w:sz w:val="20"/>
          <w:szCs w:val="20"/>
        </w:rPr>
        <w:noBreakHyphen/>
        <w:t xml:space="preserve"> Whether the trial judge erred in his interpretation of “corrupt means” as contemplated in s. 139(3)(a) of the </w:t>
      </w:r>
      <w:r w:rsidRPr="00633E3F">
        <w:rPr>
          <w:i/>
          <w:sz w:val="20"/>
          <w:szCs w:val="20"/>
        </w:rPr>
        <w:t>Criminal Code</w:t>
      </w:r>
      <w:r w:rsidRPr="00633E3F">
        <w:rPr>
          <w:sz w:val="20"/>
          <w:szCs w:val="20"/>
        </w:rPr>
        <w:t>, R.S.C. 1985, c. C</w:t>
      </w:r>
      <w:r w:rsidRPr="00633E3F">
        <w:rPr>
          <w:sz w:val="20"/>
          <w:szCs w:val="20"/>
        </w:rPr>
        <w:noBreakHyphen/>
        <w:t xml:space="preserve">46. </w:t>
      </w:r>
    </w:p>
    <w:p w:rsidR="00F54C09" w:rsidRPr="00633E3F" w:rsidRDefault="00F54C09" w:rsidP="00F54C09">
      <w:pPr>
        <w:jc w:val="both"/>
        <w:rPr>
          <w:sz w:val="20"/>
          <w:szCs w:val="20"/>
        </w:rPr>
      </w:pPr>
    </w:p>
    <w:p w:rsidR="00F54C09" w:rsidRPr="00633E3F" w:rsidRDefault="00F54C09" w:rsidP="00F54C09">
      <w:pPr>
        <w:jc w:val="both"/>
        <w:rPr>
          <w:sz w:val="20"/>
          <w:szCs w:val="20"/>
        </w:rPr>
      </w:pPr>
      <w:r w:rsidRPr="00633E3F">
        <w:rPr>
          <w:sz w:val="20"/>
          <w:szCs w:val="20"/>
        </w:rPr>
        <w:t xml:space="preserve">The respondent was convicted of attempting to obstruct the course of justice, contrary to s. 139 of the </w:t>
      </w:r>
      <w:r w:rsidRPr="00633E3F">
        <w:rPr>
          <w:i/>
          <w:sz w:val="20"/>
          <w:szCs w:val="20"/>
        </w:rPr>
        <w:t>Criminal Code</w:t>
      </w:r>
      <w:r w:rsidRPr="00633E3F">
        <w:rPr>
          <w:sz w:val="20"/>
          <w:szCs w:val="20"/>
        </w:rPr>
        <w:t xml:space="preserve">, and of breach of recognizance.  On the first offence, the trial judge found that, by corrupt means, the respondent wilfully attempted to dissuade a witness from giving evidence in a criminal proceeding.  The trial judge also found that the terms “corrupt means” set out in the particularized indictment in issue, were satisfied by the respondent’s suggestion to the witness that he obtain a false doctor’s note stipulating that he was incapable of testifying.  On appeal, the respondent challenged the trial judge’s interpretation of “corrupt means”, arguing that his finding in relation to the false doctor’s note does not, in law, amount to a “corrupt means” within the meaning of s. 139(3)(a) of the </w:t>
      </w:r>
      <w:r w:rsidRPr="00633E3F">
        <w:rPr>
          <w:i/>
          <w:sz w:val="20"/>
          <w:szCs w:val="20"/>
        </w:rPr>
        <w:t>Criminal Code</w:t>
      </w:r>
      <w:r w:rsidRPr="00633E3F">
        <w:rPr>
          <w:sz w:val="20"/>
          <w:szCs w:val="20"/>
        </w:rPr>
        <w:t>.  The respondent also argued that the record did not support the finding of a false doctor’s note and that in coming to that conclusion, the trial judge misapprehended the evidence.  The majority of the Court of Appeal allowed the appeal and set aside the convictions.  Finding that the trial judge had not misapplied the test for the “corrupt means” element of the offence, Blair, J.A., dissenting, would have dismissed the appeal.</w:t>
      </w:r>
    </w:p>
    <w:p w:rsidR="00F54C09" w:rsidRPr="00633E3F" w:rsidRDefault="00F54C09" w:rsidP="00F54C09">
      <w:pPr>
        <w:jc w:val="both"/>
        <w:rPr>
          <w:sz w:val="20"/>
          <w:szCs w:val="20"/>
        </w:rPr>
      </w:pPr>
    </w:p>
    <w:p w:rsidR="00F54C09" w:rsidRPr="00633E3F" w:rsidRDefault="00F54C09" w:rsidP="00F54C09">
      <w:pPr>
        <w:jc w:val="both"/>
        <w:rPr>
          <w:sz w:val="20"/>
          <w:szCs w:val="20"/>
        </w:rPr>
      </w:pPr>
    </w:p>
    <w:p w:rsidR="00F54C09" w:rsidRPr="00633E3F" w:rsidRDefault="00F54C09" w:rsidP="00F54C09">
      <w:pPr>
        <w:jc w:val="both"/>
        <w:rPr>
          <w:sz w:val="20"/>
          <w:szCs w:val="20"/>
        </w:rPr>
      </w:pPr>
      <w:r w:rsidRPr="00633E3F">
        <w:rPr>
          <w:sz w:val="20"/>
          <w:szCs w:val="20"/>
        </w:rPr>
        <w:t>Origin of the case:</w:t>
      </w:r>
      <w:r w:rsidRPr="00633E3F">
        <w:rPr>
          <w:sz w:val="20"/>
          <w:szCs w:val="20"/>
        </w:rPr>
        <w:tab/>
      </w:r>
      <w:r w:rsidRPr="00633E3F">
        <w:rPr>
          <w:sz w:val="20"/>
          <w:szCs w:val="20"/>
        </w:rPr>
        <w:tab/>
        <w:t>Ontario</w:t>
      </w:r>
    </w:p>
    <w:p w:rsidR="00F54C09" w:rsidRPr="00633E3F" w:rsidRDefault="00F54C09" w:rsidP="00F54C09">
      <w:pPr>
        <w:jc w:val="both"/>
        <w:rPr>
          <w:sz w:val="20"/>
          <w:szCs w:val="20"/>
        </w:rPr>
      </w:pPr>
    </w:p>
    <w:p w:rsidR="00F54C09" w:rsidRPr="00633E3F" w:rsidRDefault="00F54C09" w:rsidP="00F54C09">
      <w:pPr>
        <w:jc w:val="both"/>
        <w:rPr>
          <w:sz w:val="20"/>
          <w:szCs w:val="20"/>
        </w:rPr>
      </w:pPr>
      <w:r w:rsidRPr="00633E3F">
        <w:rPr>
          <w:sz w:val="20"/>
          <w:szCs w:val="20"/>
        </w:rPr>
        <w:t>File No.:</w:t>
      </w:r>
      <w:r w:rsidRPr="00633E3F">
        <w:rPr>
          <w:sz w:val="20"/>
          <w:szCs w:val="20"/>
        </w:rPr>
        <w:tab/>
      </w:r>
      <w:r w:rsidRPr="00633E3F">
        <w:rPr>
          <w:sz w:val="20"/>
          <w:szCs w:val="20"/>
        </w:rPr>
        <w:tab/>
      </w:r>
      <w:r w:rsidRPr="00633E3F">
        <w:rPr>
          <w:sz w:val="20"/>
          <w:szCs w:val="20"/>
        </w:rPr>
        <w:tab/>
      </w:r>
      <w:r w:rsidRPr="00633E3F">
        <w:rPr>
          <w:sz w:val="20"/>
          <w:szCs w:val="20"/>
        </w:rPr>
        <w:tab/>
        <w:t>33919</w:t>
      </w:r>
    </w:p>
    <w:p w:rsidR="00F54C09" w:rsidRPr="00633E3F" w:rsidRDefault="00F54C09" w:rsidP="00F54C09">
      <w:pPr>
        <w:jc w:val="both"/>
        <w:rPr>
          <w:sz w:val="20"/>
          <w:szCs w:val="20"/>
        </w:rPr>
      </w:pPr>
    </w:p>
    <w:p w:rsidR="00F54C09" w:rsidRPr="00633E3F" w:rsidRDefault="00F54C09" w:rsidP="00F54C09">
      <w:pPr>
        <w:jc w:val="both"/>
        <w:rPr>
          <w:sz w:val="20"/>
          <w:szCs w:val="20"/>
        </w:rPr>
      </w:pPr>
      <w:r w:rsidRPr="00633E3F">
        <w:rPr>
          <w:sz w:val="20"/>
          <w:szCs w:val="20"/>
        </w:rPr>
        <w:t>Judgment of the Court of Appeal:</w:t>
      </w:r>
      <w:r w:rsidRPr="00633E3F">
        <w:rPr>
          <w:sz w:val="20"/>
          <w:szCs w:val="20"/>
        </w:rPr>
        <w:tab/>
        <w:t>September 8, 2010</w:t>
      </w:r>
    </w:p>
    <w:p w:rsidR="00F54C09" w:rsidRPr="00633E3F" w:rsidRDefault="00F54C09" w:rsidP="00F54C09">
      <w:pPr>
        <w:jc w:val="both"/>
        <w:rPr>
          <w:sz w:val="20"/>
          <w:szCs w:val="20"/>
        </w:rPr>
      </w:pPr>
    </w:p>
    <w:p w:rsidR="00F54C09" w:rsidRPr="00633E3F" w:rsidRDefault="00F54C09" w:rsidP="00F54C09">
      <w:pPr>
        <w:jc w:val="both"/>
        <w:rPr>
          <w:sz w:val="20"/>
          <w:szCs w:val="20"/>
        </w:rPr>
      </w:pPr>
      <w:r w:rsidRPr="00633E3F">
        <w:rPr>
          <w:sz w:val="20"/>
          <w:szCs w:val="20"/>
        </w:rPr>
        <w:t>Counsel:</w:t>
      </w:r>
      <w:r w:rsidRPr="00633E3F">
        <w:rPr>
          <w:sz w:val="20"/>
          <w:szCs w:val="20"/>
        </w:rPr>
        <w:tab/>
      </w:r>
      <w:r w:rsidRPr="00633E3F">
        <w:rPr>
          <w:sz w:val="20"/>
          <w:szCs w:val="20"/>
        </w:rPr>
        <w:tab/>
      </w:r>
      <w:r w:rsidRPr="00633E3F">
        <w:rPr>
          <w:sz w:val="20"/>
          <w:szCs w:val="20"/>
        </w:rPr>
        <w:tab/>
      </w:r>
      <w:r w:rsidRPr="00633E3F">
        <w:rPr>
          <w:sz w:val="20"/>
          <w:szCs w:val="20"/>
        </w:rPr>
        <w:tab/>
        <w:t>Deborah Krick for the appellant</w:t>
      </w:r>
    </w:p>
    <w:p w:rsidR="00F54C09" w:rsidRPr="00633E3F" w:rsidRDefault="00F54C09" w:rsidP="00F54C09">
      <w:pPr>
        <w:jc w:val="both"/>
        <w:rPr>
          <w:sz w:val="20"/>
          <w:szCs w:val="20"/>
        </w:rPr>
      </w:pPr>
      <w:r w:rsidRPr="00633E3F">
        <w:rPr>
          <w:sz w:val="20"/>
          <w:szCs w:val="20"/>
        </w:rPr>
        <w:tab/>
      </w:r>
      <w:r w:rsidRPr="00633E3F">
        <w:rPr>
          <w:sz w:val="20"/>
          <w:szCs w:val="20"/>
        </w:rPr>
        <w:tab/>
      </w:r>
      <w:r w:rsidRPr="00633E3F">
        <w:rPr>
          <w:sz w:val="20"/>
          <w:szCs w:val="20"/>
        </w:rPr>
        <w:tab/>
      </w:r>
      <w:r w:rsidRPr="00633E3F">
        <w:rPr>
          <w:sz w:val="20"/>
          <w:szCs w:val="20"/>
        </w:rPr>
        <w:tab/>
        <w:t>Joseph Di Luca for the respondent</w:t>
      </w:r>
    </w:p>
    <w:p w:rsidR="0084715A" w:rsidRPr="00F54C09" w:rsidRDefault="0084715A">
      <w:pPr>
        <w:rPr>
          <w:sz w:val="20"/>
          <w:szCs w:val="20"/>
        </w:rPr>
      </w:pPr>
    </w:p>
    <w:p w:rsidR="0084715A" w:rsidRDefault="00853D70">
      <w:pPr>
        <w:rPr>
          <w:sz w:val="20"/>
          <w:szCs w:val="20"/>
          <w:lang w:val="fr-CA"/>
        </w:rPr>
      </w:pPr>
      <w:r w:rsidRPr="00853D70">
        <w:rPr>
          <w:sz w:val="20"/>
          <w:szCs w:val="20"/>
        </w:rPr>
        <w:pict>
          <v:rect id="_x0000_i1121" style="width:2in;height:1pt" o:hrpct="0" o:hralign="center" o:hrstd="t" o:hrnoshade="t" o:hr="t" fillcolor="black [3213]" stroked="f"/>
        </w:pict>
      </w:r>
    </w:p>
    <w:p w:rsidR="004D1F7A" w:rsidRDefault="004D1F7A">
      <w:pPr>
        <w:rPr>
          <w:sz w:val="20"/>
          <w:szCs w:val="20"/>
          <w:lang w:val="fr-CA"/>
        </w:rPr>
      </w:pPr>
      <w:r>
        <w:rPr>
          <w:sz w:val="20"/>
          <w:szCs w:val="20"/>
          <w:lang w:val="fr-CA"/>
        </w:rPr>
        <w:br w:type="page"/>
      </w:r>
    </w:p>
    <w:p w:rsidR="00D6492D" w:rsidRPr="00633E3F" w:rsidRDefault="00853D70" w:rsidP="00D6492D">
      <w:pPr>
        <w:jc w:val="both"/>
        <w:rPr>
          <w:sz w:val="20"/>
          <w:szCs w:val="20"/>
          <w:lang w:val="fr-CA"/>
        </w:rPr>
      </w:pPr>
      <w:r w:rsidRPr="00853D70">
        <w:rPr>
          <w:b/>
          <w:bCs/>
          <w:sz w:val="20"/>
          <w:szCs w:val="20"/>
          <w:lang w:val="fr-CA"/>
        </w:rPr>
        <w:lastRenderedPageBreak/>
        <w:fldChar w:fldCharType="begin"/>
      </w:r>
      <w:r w:rsidR="00D6492D" w:rsidRPr="00633E3F">
        <w:rPr>
          <w:b/>
          <w:bCs/>
          <w:sz w:val="20"/>
          <w:szCs w:val="20"/>
          <w:lang w:val="fr-CA"/>
        </w:rPr>
        <w:instrText xml:space="preserve"> SEQ CHAPTER \h \r 1</w:instrText>
      </w:r>
      <w:r w:rsidRPr="00633E3F">
        <w:rPr>
          <w:sz w:val="20"/>
          <w:szCs w:val="20"/>
        </w:rPr>
        <w:fldChar w:fldCharType="end"/>
      </w:r>
      <w:r w:rsidR="00D6492D" w:rsidRPr="00633E3F">
        <w:rPr>
          <w:b/>
          <w:bCs/>
          <w:sz w:val="20"/>
          <w:szCs w:val="20"/>
          <w:lang w:val="fr-CA"/>
        </w:rPr>
        <w:t>33919</w:t>
      </w:r>
      <w:r w:rsidR="00D6492D" w:rsidRPr="00633E3F">
        <w:rPr>
          <w:sz w:val="20"/>
          <w:szCs w:val="20"/>
          <w:lang w:val="fr-CA"/>
        </w:rPr>
        <w:tab/>
      </w:r>
      <w:r w:rsidR="00D6492D" w:rsidRPr="00633E3F">
        <w:rPr>
          <w:b/>
          <w:bCs/>
          <w:i/>
          <w:iCs/>
          <w:sz w:val="20"/>
          <w:szCs w:val="20"/>
          <w:lang w:val="fr-CA"/>
        </w:rPr>
        <w:t>Sa Majesté la Reine c. Gordon Reynolds</w:t>
      </w:r>
    </w:p>
    <w:p w:rsidR="00D6492D" w:rsidRPr="00633E3F" w:rsidRDefault="00D6492D" w:rsidP="00D6492D">
      <w:pPr>
        <w:jc w:val="both"/>
        <w:rPr>
          <w:sz w:val="20"/>
          <w:szCs w:val="20"/>
          <w:lang w:val="fr-CA"/>
        </w:rPr>
      </w:pPr>
    </w:p>
    <w:p w:rsidR="00D6492D" w:rsidRPr="00633E3F" w:rsidRDefault="00D6492D" w:rsidP="00D6492D">
      <w:pPr>
        <w:jc w:val="both"/>
        <w:rPr>
          <w:sz w:val="20"/>
          <w:szCs w:val="20"/>
          <w:lang w:val="fr-CA"/>
        </w:rPr>
      </w:pPr>
      <w:r w:rsidRPr="00633E3F">
        <w:rPr>
          <w:sz w:val="20"/>
          <w:szCs w:val="20"/>
          <w:lang w:val="fr-CA"/>
        </w:rPr>
        <w:t xml:space="preserve">Droit criminel </w:t>
      </w:r>
      <w:r w:rsidRPr="00633E3F">
        <w:rPr>
          <w:sz w:val="20"/>
          <w:szCs w:val="20"/>
          <w:lang w:val="fr-CA"/>
        </w:rPr>
        <w:noBreakHyphen/>
        <w:t xml:space="preserve"> Infractions </w:t>
      </w:r>
      <w:r w:rsidRPr="00633E3F">
        <w:rPr>
          <w:sz w:val="20"/>
          <w:szCs w:val="20"/>
          <w:lang w:val="fr-CA"/>
        </w:rPr>
        <w:noBreakHyphen/>
        <w:t xml:space="preserve"> Éléments de l’infraction </w:t>
      </w:r>
      <w:r w:rsidRPr="00633E3F">
        <w:rPr>
          <w:sz w:val="20"/>
          <w:szCs w:val="20"/>
          <w:lang w:val="fr-CA"/>
        </w:rPr>
        <w:noBreakHyphen/>
        <w:t xml:space="preserve"> Entrave à la justice </w:t>
      </w:r>
      <w:r w:rsidRPr="00633E3F">
        <w:rPr>
          <w:sz w:val="20"/>
          <w:szCs w:val="20"/>
          <w:lang w:val="fr-CA"/>
        </w:rPr>
        <w:noBreakHyphen/>
        <w:t xml:space="preserve"> Sens de l’expression « moyens de corruption » </w:t>
      </w:r>
      <w:r w:rsidRPr="00633E3F">
        <w:rPr>
          <w:sz w:val="20"/>
          <w:szCs w:val="20"/>
          <w:lang w:val="fr-CA"/>
        </w:rPr>
        <w:noBreakHyphen/>
        <w:t xml:space="preserve"> Le juge du procès a</w:t>
      </w:r>
      <w:r w:rsidRPr="00633E3F">
        <w:rPr>
          <w:sz w:val="20"/>
          <w:szCs w:val="20"/>
          <w:lang w:val="fr-CA"/>
        </w:rPr>
        <w:noBreakHyphen/>
        <w:t>t</w:t>
      </w:r>
      <w:r w:rsidRPr="00633E3F">
        <w:rPr>
          <w:sz w:val="20"/>
          <w:szCs w:val="20"/>
          <w:lang w:val="fr-CA"/>
        </w:rPr>
        <w:noBreakHyphen/>
        <w:t xml:space="preserve">il commis une erreur dans son interprétation de l’expression « moyens de corruption » employée à l’al. 139(3)(a) du </w:t>
      </w:r>
      <w:r w:rsidRPr="00633E3F">
        <w:rPr>
          <w:i/>
          <w:iCs/>
          <w:sz w:val="20"/>
          <w:szCs w:val="20"/>
          <w:lang w:val="fr-CA"/>
        </w:rPr>
        <w:t>Code criminel</w:t>
      </w:r>
      <w:r w:rsidRPr="00633E3F">
        <w:rPr>
          <w:sz w:val="20"/>
          <w:szCs w:val="20"/>
          <w:lang w:val="fr-CA"/>
        </w:rPr>
        <w:t>, L.R.C. 1985, ch. C</w:t>
      </w:r>
      <w:r w:rsidRPr="00633E3F">
        <w:rPr>
          <w:sz w:val="20"/>
          <w:szCs w:val="20"/>
          <w:lang w:val="fr-CA"/>
        </w:rPr>
        <w:noBreakHyphen/>
        <w:t>46?</w:t>
      </w:r>
    </w:p>
    <w:p w:rsidR="00D6492D" w:rsidRPr="00633E3F" w:rsidRDefault="00D6492D" w:rsidP="00D6492D">
      <w:pPr>
        <w:jc w:val="both"/>
        <w:rPr>
          <w:sz w:val="20"/>
          <w:szCs w:val="20"/>
          <w:lang w:val="fr-CA"/>
        </w:rPr>
      </w:pPr>
    </w:p>
    <w:p w:rsidR="00D6492D" w:rsidRPr="00633E3F" w:rsidRDefault="00D6492D" w:rsidP="00D6492D">
      <w:pPr>
        <w:jc w:val="both"/>
        <w:rPr>
          <w:sz w:val="20"/>
          <w:szCs w:val="20"/>
          <w:lang w:val="fr-CA"/>
        </w:rPr>
      </w:pPr>
      <w:r w:rsidRPr="00633E3F">
        <w:rPr>
          <w:sz w:val="20"/>
          <w:szCs w:val="20"/>
          <w:lang w:val="fr-CA"/>
        </w:rPr>
        <w:t xml:space="preserve">L’intimé a été déclaré coupable de tentative d’entrave à la justice, une infraction prévue à l’art. 139 du </w:t>
      </w:r>
      <w:r w:rsidRPr="00633E3F">
        <w:rPr>
          <w:i/>
          <w:iCs/>
          <w:sz w:val="20"/>
          <w:szCs w:val="20"/>
          <w:lang w:val="fr-CA"/>
        </w:rPr>
        <w:t>Code criminel</w:t>
      </w:r>
      <w:r w:rsidRPr="00633E3F">
        <w:rPr>
          <w:sz w:val="20"/>
          <w:szCs w:val="20"/>
          <w:lang w:val="fr-CA"/>
        </w:rPr>
        <w:t xml:space="preserve">, et de manquement à un engagement.  Relativement à la première infraction, le juge du procès a conclu que, par des moyens de corruption, l’intimé avait volontairement tenté de dissuader un témoin de témoigner dans une instance pénale.  Le juge du procès a également conclu que l’élément « moyens de corruption » mentionné dans l’acte d’accusation en cause avait été prouvé du fait que l’intimé avait suggéré au témoin d’obtenir un faux billet du médecin indiquant qu’il était incapable de témoigner.  En appel, l’intimé a contesté l’interprétation par le juge de première instance de l’expression « moyens de corruption », plaidant que sa conclusion en rapport avec le faux billet du médecin n’équivalait pas, en droit, à des « moyens de corruption » au sens de l’al. 139(3)a) du </w:t>
      </w:r>
      <w:r w:rsidRPr="00633E3F">
        <w:rPr>
          <w:i/>
          <w:iCs/>
          <w:sz w:val="20"/>
          <w:szCs w:val="20"/>
          <w:lang w:val="fr-CA"/>
        </w:rPr>
        <w:t>Code criminel</w:t>
      </w:r>
      <w:r w:rsidRPr="00633E3F">
        <w:rPr>
          <w:sz w:val="20"/>
          <w:szCs w:val="20"/>
          <w:lang w:val="fr-CA"/>
        </w:rPr>
        <w:t xml:space="preserve">.  L’intimé </w:t>
      </w:r>
      <w:r w:rsidR="00502CB9">
        <w:rPr>
          <w:sz w:val="20"/>
          <w:szCs w:val="20"/>
          <w:lang w:val="fr-CA"/>
        </w:rPr>
        <w:t>a</w:t>
      </w:r>
      <w:r w:rsidRPr="00633E3F">
        <w:rPr>
          <w:sz w:val="20"/>
          <w:szCs w:val="20"/>
          <w:lang w:val="fr-CA"/>
        </w:rPr>
        <w:t xml:space="preserve"> également plaidé que la preuve au dossier ne permettait pas de conclure que le billet du médecin était un faux et qu’en tirant cette conclusion, le juge du procès avait mal interprété la preuve.  Les juges majoritaires de la Cour d’appel on accueilli l’appel et annulé les déclarations de culpabilité.  Concluant que le juge du procès n’avait pas mal appliqué le critère pour établir l’élément « moyens de corruption » de l’infraction, le juge Blair, dissident, aurait rejeté l’appel.</w:t>
      </w:r>
    </w:p>
    <w:p w:rsidR="00D6492D" w:rsidRPr="00633E3F" w:rsidRDefault="00D6492D" w:rsidP="00D6492D">
      <w:pPr>
        <w:jc w:val="both"/>
        <w:rPr>
          <w:sz w:val="20"/>
          <w:szCs w:val="20"/>
          <w:lang w:val="fr-CA"/>
        </w:rPr>
      </w:pPr>
    </w:p>
    <w:p w:rsidR="00D6492D" w:rsidRPr="00633E3F" w:rsidRDefault="00D6492D" w:rsidP="00D6492D">
      <w:pPr>
        <w:jc w:val="both"/>
        <w:rPr>
          <w:sz w:val="20"/>
          <w:szCs w:val="20"/>
          <w:lang w:val="fr-CA"/>
        </w:rPr>
      </w:pPr>
    </w:p>
    <w:p w:rsidR="00D6492D" w:rsidRPr="00633E3F" w:rsidRDefault="00D6492D" w:rsidP="00D6492D">
      <w:pPr>
        <w:jc w:val="both"/>
        <w:rPr>
          <w:sz w:val="20"/>
          <w:szCs w:val="20"/>
          <w:lang w:val="fr-CA"/>
        </w:rPr>
      </w:pPr>
      <w:r w:rsidRPr="00633E3F">
        <w:rPr>
          <w:sz w:val="20"/>
          <w:szCs w:val="20"/>
          <w:lang w:val="fr-CA"/>
        </w:rPr>
        <w:t>Origine :</w:t>
      </w:r>
      <w:r w:rsidRPr="00633E3F">
        <w:rPr>
          <w:sz w:val="20"/>
          <w:szCs w:val="20"/>
          <w:lang w:val="fr-CA"/>
        </w:rPr>
        <w:tab/>
      </w:r>
      <w:r w:rsidRPr="00633E3F">
        <w:rPr>
          <w:sz w:val="20"/>
          <w:szCs w:val="20"/>
          <w:lang w:val="fr-CA"/>
        </w:rPr>
        <w:tab/>
      </w:r>
      <w:r w:rsidRPr="00633E3F">
        <w:rPr>
          <w:sz w:val="20"/>
          <w:szCs w:val="20"/>
          <w:lang w:val="fr-CA"/>
        </w:rPr>
        <w:tab/>
      </w:r>
      <w:r w:rsidRPr="00633E3F">
        <w:rPr>
          <w:sz w:val="20"/>
          <w:szCs w:val="20"/>
          <w:lang w:val="fr-CA"/>
        </w:rPr>
        <w:tab/>
        <w:t>Ontario</w:t>
      </w:r>
    </w:p>
    <w:p w:rsidR="00D6492D" w:rsidRPr="00633E3F" w:rsidRDefault="00D6492D" w:rsidP="00D6492D">
      <w:pPr>
        <w:jc w:val="both"/>
        <w:rPr>
          <w:sz w:val="20"/>
          <w:szCs w:val="20"/>
          <w:lang w:val="fr-CA"/>
        </w:rPr>
      </w:pPr>
    </w:p>
    <w:p w:rsidR="00D6492D" w:rsidRPr="00633E3F" w:rsidRDefault="00D6492D" w:rsidP="00D6492D">
      <w:pPr>
        <w:jc w:val="both"/>
        <w:rPr>
          <w:sz w:val="20"/>
          <w:szCs w:val="20"/>
          <w:lang w:val="fr-CA"/>
        </w:rPr>
      </w:pPr>
      <w:r w:rsidRPr="00633E3F">
        <w:rPr>
          <w:sz w:val="20"/>
          <w:szCs w:val="20"/>
          <w:lang w:val="fr-CA"/>
        </w:rPr>
        <w:t>N</w:t>
      </w:r>
      <w:r w:rsidRPr="00633E3F">
        <w:rPr>
          <w:sz w:val="20"/>
          <w:szCs w:val="20"/>
          <w:vertAlign w:val="superscript"/>
          <w:lang w:val="fr-CA"/>
        </w:rPr>
        <w:t>o</w:t>
      </w:r>
      <w:r w:rsidRPr="00633E3F">
        <w:rPr>
          <w:sz w:val="20"/>
          <w:szCs w:val="20"/>
          <w:lang w:val="fr-CA"/>
        </w:rPr>
        <w:t xml:space="preserve"> du greffe :</w:t>
      </w:r>
      <w:r w:rsidRPr="00633E3F">
        <w:rPr>
          <w:sz w:val="20"/>
          <w:szCs w:val="20"/>
          <w:lang w:val="fr-CA"/>
        </w:rPr>
        <w:tab/>
      </w:r>
      <w:r w:rsidRPr="00633E3F">
        <w:rPr>
          <w:sz w:val="20"/>
          <w:szCs w:val="20"/>
          <w:lang w:val="fr-CA"/>
        </w:rPr>
        <w:tab/>
      </w:r>
      <w:r w:rsidRPr="00633E3F">
        <w:rPr>
          <w:sz w:val="20"/>
          <w:szCs w:val="20"/>
          <w:lang w:val="fr-CA"/>
        </w:rPr>
        <w:tab/>
        <w:t>33919</w:t>
      </w:r>
    </w:p>
    <w:p w:rsidR="00D6492D" w:rsidRPr="00633E3F" w:rsidRDefault="00D6492D" w:rsidP="00D6492D">
      <w:pPr>
        <w:jc w:val="both"/>
        <w:rPr>
          <w:sz w:val="20"/>
          <w:szCs w:val="20"/>
          <w:lang w:val="fr-CA"/>
        </w:rPr>
      </w:pPr>
    </w:p>
    <w:p w:rsidR="00D6492D" w:rsidRPr="00633E3F" w:rsidRDefault="00D6492D" w:rsidP="00D6492D">
      <w:pPr>
        <w:jc w:val="both"/>
        <w:rPr>
          <w:sz w:val="20"/>
          <w:szCs w:val="20"/>
          <w:lang w:val="fr-CA"/>
        </w:rPr>
      </w:pPr>
      <w:r w:rsidRPr="00633E3F">
        <w:rPr>
          <w:sz w:val="20"/>
          <w:szCs w:val="20"/>
          <w:lang w:val="fr-CA"/>
        </w:rPr>
        <w:t>Arrêt de la Cour d’appel :</w:t>
      </w:r>
      <w:r w:rsidRPr="00633E3F">
        <w:rPr>
          <w:sz w:val="20"/>
          <w:szCs w:val="20"/>
          <w:lang w:val="fr-CA"/>
        </w:rPr>
        <w:tab/>
      </w:r>
      <w:r w:rsidRPr="00633E3F">
        <w:rPr>
          <w:sz w:val="20"/>
          <w:szCs w:val="20"/>
          <w:lang w:val="fr-CA"/>
        </w:rPr>
        <w:tab/>
        <w:t>8 septembre 2010</w:t>
      </w:r>
    </w:p>
    <w:p w:rsidR="00D6492D" w:rsidRPr="00633E3F" w:rsidRDefault="00D6492D" w:rsidP="00D6492D">
      <w:pPr>
        <w:jc w:val="both"/>
        <w:rPr>
          <w:sz w:val="20"/>
          <w:szCs w:val="20"/>
          <w:lang w:val="fr-CA"/>
        </w:rPr>
      </w:pPr>
    </w:p>
    <w:p w:rsidR="00D6492D" w:rsidRPr="00633E3F" w:rsidRDefault="00D6492D" w:rsidP="00D6492D">
      <w:pPr>
        <w:jc w:val="both"/>
        <w:rPr>
          <w:sz w:val="20"/>
          <w:szCs w:val="20"/>
          <w:lang w:val="fr-CA"/>
        </w:rPr>
      </w:pPr>
      <w:r w:rsidRPr="00633E3F">
        <w:rPr>
          <w:sz w:val="20"/>
          <w:szCs w:val="20"/>
          <w:lang w:val="fr-CA"/>
        </w:rPr>
        <w:t>Avocats :</w:t>
      </w:r>
      <w:r w:rsidRPr="00633E3F">
        <w:rPr>
          <w:sz w:val="20"/>
          <w:szCs w:val="20"/>
          <w:lang w:val="fr-CA"/>
        </w:rPr>
        <w:tab/>
      </w:r>
      <w:r w:rsidRPr="00633E3F">
        <w:rPr>
          <w:sz w:val="20"/>
          <w:szCs w:val="20"/>
          <w:lang w:val="fr-CA"/>
        </w:rPr>
        <w:tab/>
      </w:r>
      <w:r w:rsidRPr="00633E3F">
        <w:rPr>
          <w:sz w:val="20"/>
          <w:szCs w:val="20"/>
          <w:lang w:val="fr-CA"/>
        </w:rPr>
        <w:tab/>
        <w:t>Deborah Krick pour l’appelante</w:t>
      </w:r>
    </w:p>
    <w:p w:rsidR="00D6492D" w:rsidRPr="00633E3F" w:rsidRDefault="00D6492D" w:rsidP="00D6492D">
      <w:pPr>
        <w:jc w:val="both"/>
        <w:rPr>
          <w:sz w:val="20"/>
          <w:szCs w:val="20"/>
          <w:lang w:val="fr-CA"/>
        </w:rPr>
      </w:pPr>
      <w:r w:rsidRPr="00633E3F">
        <w:rPr>
          <w:sz w:val="20"/>
          <w:szCs w:val="20"/>
          <w:lang w:val="fr-CA"/>
        </w:rPr>
        <w:tab/>
      </w:r>
      <w:r w:rsidRPr="00633E3F">
        <w:rPr>
          <w:sz w:val="20"/>
          <w:szCs w:val="20"/>
          <w:lang w:val="fr-CA"/>
        </w:rPr>
        <w:tab/>
      </w:r>
      <w:r w:rsidRPr="00633E3F">
        <w:rPr>
          <w:sz w:val="20"/>
          <w:szCs w:val="20"/>
          <w:lang w:val="fr-CA"/>
        </w:rPr>
        <w:tab/>
      </w:r>
      <w:r w:rsidRPr="00633E3F">
        <w:rPr>
          <w:sz w:val="20"/>
          <w:szCs w:val="20"/>
          <w:lang w:val="fr-CA"/>
        </w:rPr>
        <w:tab/>
        <w:t>Joseph Di Luca pour l’intimé</w:t>
      </w:r>
    </w:p>
    <w:p w:rsidR="0084715A" w:rsidRDefault="0084715A">
      <w:pPr>
        <w:rPr>
          <w:sz w:val="20"/>
          <w:szCs w:val="20"/>
          <w:lang w:val="fr-CA"/>
        </w:rPr>
      </w:pPr>
    </w:p>
    <w:p w:rsidR="0084715A" w:rsidRDefault="00853D70">
      <w:pPr>
        <w:rPr>
          <w:sz w:val="20"/>
          <w:szCs w:val="20"/>
          <w:lang w:val="fr-CA"/>
        </w:rPr>
      </w:pPr>
      <w:r w:rsidRPr="00853D70">
        <w:rPr>
          <w:sz w:val="20"/>
          <w:szCs w:val="20"/>
        </w:rPr>
        <w:pict>
          <v:rect id="_x0000_i1122" style="width:2in;height:1pt" o:hrpct="0" o:hralign="center" o:hrstd="t" o:hrnoshade="t" o:hr="t" fillcolor="black [3213]" stroked="f"/>
        </w:pict>
      </w:r>
    </w:p>
    <w:p w:rsidR="004D1F7A" w:rsidRDefault="004D1F7A">
      <w:pPr>
        <w:rPr>
          <w:sz w:val="20"/>
          <w:szCs w:val="20"/>
          <w:lang w:val="fr-CA"/>
        </w:rPr>
      </w:pPr>
      <w:r>
        <w:rPr>
          <w:sz w:val="20"/>
          <w:szCs w:val="20"/>
          <w:lang w:val="fr-CA"/>
        </w:rPr>
        <w:br w:type="page"/>
      </w:r>
    </w:p>
    <w:p w:rsidR="003C5AE9" w:rsidRPr="004D700F" w:rsidRDefault="00853D70" w:rsidP="003C5AE9">
      <w:pPr>
        <w:widowControl w:val="0"/>
        <w:ind w:left="720" w:hanging="720"/>
        <w:jc w:val="both"/>
        <w:rPr>
          <w:sz w:val="20"/>
          <w:szCs w:val="20"/>
        </w:rPr>
      </w:pPr>
      <w:r w:rsidRPr="004D700F">
        <w:rPr>
          <w:b/>
          <w:sz w:val="20"/>
          <w:szCs w:val="20"/>
        </w:rPr>
        <w:lastRenderedPageBreak/>
        <w:fldChar w:fldCharType="begin"/>
      </w:r>
      <w:r w:rsidR="003C5AE9" w:rsidRPr="004D700F">
        <w:rPr>
          <w:b/>
          <w:sz w:val="20"/>
          <w:szCs w:val="20"/>
        </w:rPr>
        <w:instrText xml:space="preserve"> SEQ CHAPTER \h \r 1</w:instrText>
      </w:r>
      <w:r w:rsidRPr="004D700F">
        <w:rPr>
          <w:b/>
          <w:sz w:val="20"/>
          <w:szCs w:val="20"/>
        </w:rPr>
        <w:fldChar w:fldCharType="end"/>
      </w:r>
      <w:r w:rsidR="003C5AE9" w:rsidRPr="004D700F">
        <w:rPr>
          <w:b/>
          <w:sz w:val="20"/>
          <w:szCs w:val="20"/>
        </w:rPr>
        <w:t>33698</w:t>
      </w:r>
      <w:r w:rsidR="003C5AE9" w:rsidRPr="004D700F">
        <w:rPr>
          <w:sz w:val="20"/>
          <w:szCs w:val="20"/>
        </w:rPr>
        <w:tab/>
      </w:r>
      <w:r w:rsidR="003C5AE9" w:rsidRPr="004D700F">
        <w:rPr>
          <w:b/>
          <w:i/>
          <w:sz w:val="20"/>
          <w:szCs w:val="20"/>
        </w:rPr>
        <w:t>R. P. v. R. C.</w:t>
      </w:r>
    </w:p>
    <w:p w:rsidR="003C5AE9" w:rsidRPr="004D700F" w:rsidRDefault="003C5AE9" w:rsidP="003C5AE9">
      <w:pPr>
        <w:widowControl w:val="0"/>
        <w:jc w:val="both"/>
        <w:rPr>
          <w:sz w:val="20"/>
          <w:szCs w:val="20"/>
        </w:rPr>
      </w:pPr>
    </w:p>
    <w:p w:rsidR="003C5AE9" w:rsidRPr="002817F9" w:rsidRDefault="003C5AE9" w:rsidP="003C5AE9">
      <w:pPr>
        <w:widowControl w:val="0"/>
        <w:jc w:val="both"/>
        <w:rPr>
          <w:smallCaps/>
          <w:sz w:val="20"/>
          <w:szCs w:val="20"/>
        </w:rPr>
      </w:pPr>
      <w:r w:rsidRPr="002817F9">
        <w:rPr>
          <w:smallCaps/>
          <w:sz w:val="20"/>
          <w:szCs w:val="20"/>
        </w:rPr>
        <w:t>(</w:t>
      </w:r>
      <w:r w:rsidR="007166CB" w:rsidRPr="002817F9">
        <w:rPr>
          <w:smallCaps/>
          <w:sz w:val="20"/>
          <w:szCs w:val="20"/>
        </w:rPr>
        <w:t>P</w:t>
      </w:r>
      <w:r w:rsidRPr="002817F9">
        <w:rPr>
          <w:smallCaps/>
          <w:sz w:val="20"/>
          <w:szCs w:val="20"/>
        </w:rPr>
        <w:t xml:space="preserve">ublication </w:t>
      </w:r>
      <w:r w:rsidR="002817F9" w:rsidRPr="002817F9">
        <w:rPr>
          <w:smallCaps/>
          <w:sz w:val="20"/>
          <w:szCs w:val="20"/>
        </w:rPr>
        <w:t>b</w:t>
      </w:r>
      <w:r w:rsidRPr="002817F9">
        <w:rPr>
          <w:smallCaps/>
          <w:sz w:val="20"/>
          <w:szCs w:val="20"/>
        </w:rPr>
        <w:t xml:space="preserve">an </w:t>
      </w:r>
      <w:r w:rsidR="002817F9" w:rsidRPr="002817F9">
        <w:rPr>
          <w:smallCaps/>
          <w:sz w:val="20"/>
          <w:szCs w:val="20"/>
        </w:rPr>
        <w:t>o</w:t>
      </w:r>
      <w:r w:rsidRPr="002817F9">
        <w:rPr>
          <w:smallCaps/>
          <w:sz w:val="20"/>
          <w:szCs w:val="20"/>
        </w:rPr>
        <w:t xml:space="preserve">n </w:t>
      </w:r>
      <w:r w:rsidR="002817F9" w:rsidRPr="002817F9">
        <w:rPr>
          <w:smallCaps/>
          <w:sz w:val="20"/>
          <w:szCs w:val="20"/>
        </w:rPr>
        <w:t>p</w:t>
      </w:r>
      <w:r w:rsidRPr="002817F9">
        <w:rPr>
          <w:smallCaps/>
          <w:sz w:val="20"/>
          <w:szCs w:val="20"/>
        </w:rPr>
        <w:t>arties)</w:t>
      </w:r>
    </w:p>
    <w:p w:rsidR="003C5AE9" w:rsidRPr="004D700F" w:rsidRDefault="003C5AE9" w:rsidP="003C5AE9">
      <w:pPr>
        <w:widowControl w:val="0"/>
        <w:jc w:val="both"/>
        <w:rPr>
          <w:sz w:val="20"/>
          <w:szCs w:val="20"/>
        </w:rPr>
      </w:pPr>
    </w:p>
    <w:p w:rsidR="003C5AE9" w:rsidRPr="004D700F" w:rsidRDefault="003C5AE9" w:rsidP="003C5AE9">
      <w:pPr>
        <w:widowControl w:val="0"/>
        <w:jc w:val="both"/>
        <w:rPr>
          <w:sz w:val="20"/>
          <w:szCs w:val="20"/>
        </w:rPr>
      </w:pPr>
      <w:r w:rsidRPr="004D700F">
        <w:rPr>
          <w:sz w:val="20"/>
          <w:szCs w:val="20"/>
        </w:rPr>
        <w:t xml:space="preserve">Family law </w:t>
      </w:r>
      <w:r w:rsidRPr="004D700F">
        <w:rPr>
          <w:sz w:val="20"/>
          <w:szCs w:val="20"/>
        </w:rPr>
        <w:noBreakHyphen/>
        <w:t xml:space="preserve"> Support </w:t>
      </w:r>
      <w:r w:rsidRPr="004D700F">
        <w:rPr>
          <w:sz w:val="20"/>
          <w:szCs w:val="20"/>
        </w:rPr>
        <w:noBreakHyphen/>
        <w:t xml:space="preserve"> Spousal support </w:t>
      </w:r>
      <w:r w:rsidRPr="004D700F">
        <w:rPr>
          <w:sz w:val="20"/>
          <w:szCs w:val="20"/>
        </w:rPr>
        <w:noBreakHyphen/>
        <w:t xml:space="preserve"> Variation sought after material change in circumstances of debtor of support </w:t>
      </w:r>
      <w:r w:rsidRPr="004D700F">
        <w:rPr>
          <w:sz w:val="20"/>
          <w:szCs w:val="20"/>
        </w:rPr>
        <w:noBreakHyphen/>
        <w:t xml:space="preserve"> Whether it open to Court of Appeal to rescind support order in circumstances </w:t>
      </w:r>
      <w:r w:rsidRPr="004D700F">
        <w:rPr>
          <w:sz w:val="20"/>
          <w:szCs w:val="20"/>
        </w:rPr>
        <w:noBreakHyphen/>
        <w:t xml:space="preserve"> </w:t>
      </w:r>
      <w:r w:rsidRPr="004D700F">
        <w:rPr>
          <w:i/>
          <w:sz w:val="20"/>
          <w:szCs w:val="20"/>
        </w:rPr>
        <w:t>Divorce Act</w:t>
      </w:r>
      <w:r w:rsidRPr="004D700F">
        <w:rPr>
          <w:sz w:val="20"/>
          <w:szCs w:val="20"/>
        </w:rPr>
        <w:t>, R.S.C. 1985, c. 3 (2nd Supp.), s. 17.</w:t>
      </w:r>
    </w:p>
    <w:p w:rsidR="003C5AE9" w:rsidRPr="004D700F" w:rsidRDefault="003C5AE9" w:rsidP="003C5AE9">
      <w:pPr>
        <w:widowControl w:val="0"/>
        <w:jc w:val="both"/>
        <w:rPr>
          <w:sz w:val="20"/>
          <w:szCs w:val="20"/>
        </w:rPr>
      </w:pPr>
    </w:p>
    <w:p w:rsidR="003C5AE9" w:rsidRPr="004D700F" w:rsidRDefault="003C5AE9" w:rsidP="003C5AE9">
      <w:pPr>
        <w:widowControl w:val="0"/>
        <w:jc w:val="both"/>
        <w:rPr>
          <w:sz w:val="20"/>
          <w:szCs w:val="20"/>
        </w:rPr>
      </w:pPr>
      <w:r w:rsidRPr="004D700F">
        <w:rPr>
          <w:sz w:val="20"/>
          <w:szCs w:val="20"/>
        </w:rPr>
        <w:t>The parties, who married in 1958, had two children born in 1963 and 1966, and divorced in 1984.  In 1985, the respondent remarried and had a child with his new spouse.  In 1988, he applied to have the order requiring him to pay support to the appellant rescinded, but on appeal, the Court of Appeal granted the appellant $2,000 a month in support, noting that the appellant [translation] “had never gained financial independence, not for lack of trying, but because her role as wife and mother had kept her off the labour market for many years and she had, as a result, been unable to keep up with changes in that market”.</w:t>
      </w:r>
    </w:p>
    <w:p w:rsidR="003C5AE9" w:rsidRPr="004D700F" w:rsidRDefault="003C5AE9" w:rsidP="003C5AE9">
      <w:pPr>
        <w:widowControl w:val="0"/>
        <w:jc w:val="both"/>
        <w:rPr>
          <w:sz w:val="20"/>
          <w:szCs w:val="20"/>
        </w:rPr>
      </w:pPr>
    </w:p>
    <w:p w:rsidR="003C5AE9" w:rsidRPr="004D700F" w:rsidRDefault="003C5AE9" w:rsidP="003C5AE9">
      <w:pPr>
        <w:widowControl w:val="0"/>
        <w:jc w:val="both"/>
        <w:rPr>
          <w:sz w:val="20"/>
          <w:szCs w:val="20"/>
        </w:rPr>
      </w:pPr>
      <w:r w:rsidRPr="004D700F">
        <w:rPr>
          <w:sz w:val="20"/>
          <w:szCs w:val="20"/>
        </w:rPr>
        <w:t>In 1991, the parties, represented by counsel, signed an agreement given legal effect by judgment under which the respondent waived his right to have the support amount varied on the basis of a change in the appellant’s circumstances.  The respondent retired in 2006.  In October 2008, he applied to have the support order rescinded — the support amount was then $2,911.00 a month — on the basis of a material change in his circumstances.  He noted that since his retirement, he was no longer drawing earnings from his employment, and he alleged that the market collapse had had a negative impact on his assets and on the return from them.  The respondent was 71 years old at the time, while his spouse was 56 and the appellant was 80.</w:t>
      </w:r>
    </w:p>
    <w:p w:rsidR="003C5AE9" w:rsidRPr="004D700F" w:rsidRDefault="003C5AE9" w:rsidP="003C5AE9">
      <w:pPr>
        <w:widowControl w:val="0"/>
        <w:jc w:val="both"/>
        <w:rPr>
          <w:sz w:val="20"/>
          <w:szCs w:val="20"/>
        </w:rPr>
      </w:pPr>
    </w:p>
    <w:p w:rsidR="003C5AE9" w:rsidRPr="004D700F" w:rsidRDefault="003C5AE9" w:rsidP="003C5AE9">
      <w:pPr>
        <w:widowControl w:val="0"/>
        <w:jc w:val="both"/>
        <w:rPr>
          <w:sz w:val="20"/>
          <w:szCs w:val="20"/>
        </w:rPr>
      </w:pPr>
      <w:r w:rsidRPr="004D700F">
        <w:rPr>
          <w:sz w:val="20"/>
          <w:szCs w:val="20"/>
        </w:rPr>
        <w:t xml:space="preserve">The trial judge concluded that the respondent’s retirement, combined with the market collapse, constituted a material change in the respondent’s circumstances.  In her view, the respondent had the financial capacity to pay an unindexed support amount of $1,500 a month.  The Court of Appeal reversed that decision.  It held that the trial judge had erred in law in considering only the respondent’s financial circumstances.  In its view, the circumstances as a whole, particularly the parties’ ages and their respective assets, warranted rescinding the support order as of September 30, 2010.  </w:t>
      </w:r>
    </w:p>
    <w:p w:rsidR="003C5AE9" w:rsidRPr="004D700F" w:rsidRDefault="003C5AE9" w:rsidP="003C5AE9">
      <w:pPr>
        <w:widowControl w:val="0"/>
        <w:jc w:val="both"/>
        <w:rPr>
          <w:sz w:val="20"/>
          <w:szCs w:val="20"/>
        </w:rPr>
      </w:pPr>
    </w:p>
    <w:p w:rsidR="003C5AE9" w:rsidRPr="004D700F" w:rsidRDefault="003C5AE9" w:rsidP="003C5AE9">
      <w:pPr>
        <w:widowControl w:val="0"/>
        <w:jc w:val="both"/>
        <w:rPr>
          <w:sz w:val="20"/>
          <w:szCs w:val="20"/>
        </w:rPr>
      </w:pPr>
    </w:p>
    <w:p w:rsidR="003C5AE9" w:rsidRPr="004D700F" w:rsidRDefault="003C5AE9" w:rsidP="003C5AE9">
      <w:pPr>
        <w:widowControl w:val="0"/>
        <w:jc w:val="both"/>
        <w:rPr>
          <w:sz w:val="20"/>
          <w:szCs w:val="20"/>
        </w:rPr>
      </w:pPr>
      <w:r w:rsidRPr="004D700F">
        <w:rPr>
          <w:sz w:val="20"/>
          <w:szCs w:val="20"/>
        </w:rPr>
        <w:t>Origin of the case:</w:t>
      </w:r>
      <w:r w:rsidRPr="004D700F">
        <w:rPr>
          <w:sz w:val="20"/>
          <w:szCs w:val="20"/>
        </w:rPr>
        <w:tab/>
      </w:r>
      <w:r w:rsidRPr="004D700F">
        <w:rPr>
          <w:sz w:val="20"/>
          <w:szCs w:val="20"/>
        </w:rPr>
        <w:tab/>
        <w:t>Quebec</w:t>
      </w:r>
    </w:p>
    <w:p w:rsidR="003C5AE9" w:rsidRPr="004D700F" w:rsidRDefault="003C5AE9" w:rsidP="003C5AE9">
      <w:pPr>
        <w:widowControl w:val="0"/>
        <w:jc w:val="both"/>
        <w:rPr>
          <w:sz w:val="20"/>
          <w:szCs w:val="20"/>
        </w:rPr>
      </w:pPr>
    </w:p>
    <w:p w:rsidR="003C5AE9" w:rsidRPr="004D700F" w:rsidRDefault="003C5AE9" w:rsidP="003C5AE9">
      <w:pPr>
        <w:widowControl w:val="0"/>
        <w:jc w:val="both"/>
        <w:rPr>
          <w:sz w:val="20"/>
          <w:szCs w:val="20"/>
        </w:rPr>
      </w:pPr>
      <w:r w:rsidRPr="004D700F">
        <w:rPr>
          <w:sz w:val="20"/>
          <w:szCs w:val="20"/>
        </w:rPr>
        <w:t>File No.:</w:t>
      </w:r>
      <w:r w:rsidRPr="004D700F">
        <w:rPr>
          <w:sz w:val="20"/>
          <w:szCs w:val="20"/>
        </w:rPr>
        <w:tab/>
      </w:r>
      <w:r w:rsidRPr="004D700F">
        <w:rPr>
          <w:sz w:val="20"/>
          <w:szCs w:val="20"/>
        </w:rPr>
        <w:tab/>
      </w:r>
      <w:r w:rsidRPr="004D700F">
        <w:rPr>
          <w:sz w:val="20"/>
          <w:szCs w:val="20"/>
        </w:rPr>
        <w:tab/>
      </w:r>
      <w:r w:rsidRPr="004D700F">
        <w:rPr>
          <w:sz w:val="20"/>
          <w:szCs w:val="20"/>
        </w:rPr>
        <w:tab/>
        <w:t>33698</w:t>
      </w:r>
    </w:p>
    <w:p w:rsidR="003C5AE9" w:rsidRPr="004D700F" w:rsidRDefault="003C5AE9" w:rsidP="003C5AE9">
      <w:pPr>
        <w:widowControl w:val="0"/>
        <w:jc w:val="both"/>
        <w:rPr>
          <w:sz w:val="20"/>
          <w:szCs w:val="20"/>
        </w:rPr>
      </w:pPr>
    </w:p>
    <w:p w:rsidR="003C5AE9" w:rsidRPr="004D700F" w:rsidRDefault="003C5AE9" w:rsidP="003C5AE9">
      <w:pPr>
        <w:widowControl w:val="0"/>
        <w:jc w:val="both"/>
        <w:rPr>
          <w:sz w:val="20"/>
          <w:szCs w:val="20"/>
        </w:rPr>
      </w:pPr>
      <w:r w:rsidRPr="004D700F">
        <w:rPr>
          <w:sz w:val="20"/>
          <w:szCs w:val="20"/>
        </w:rPr>
        <w:t>Judgment of the Court of Appeal:</w:t>
      </w:r>
      <w:r w:rsidRPr="004D700F">
        <w:rPr>
          <w:sz w:val="20"/>
          <w:szCs w:val="20"/>
        </w:rPr>
        <w:tab/>
        <w:t>March 12, 2010</w:t>
      </w:r>
    </w:p>
    <w:p w:rsidR="003C5AE9" w:rsidRPr="004D700F" w:rsidRDefault="003C5AE9" w:rsidP="003C5AE9">
      <w:pPr>
        <w:widowControl w:val="0"/>
        <w:jc w:val="both"/>
        <w:rPr>
          <w:sz w:val="20"/>
          <w:szCs w:val="20"/>
        </w:rPr>
      </w:pPr>
    </w:p>
    <w:p w:rsidR="003C5AE9" w:rsidRPr="004D700F" w:rsidRDefault="003C5AE9" w:rsidP="003C5AE9">
      <w:pPr>
        <w:widowControl w:val="0"/>
        <w:jc w:val="both"/>
        <w:rPr>
          <w:sz w:val="20"/>
          <w:szCs w:val="20"/>
        </w:rPr>
      </w:pPr>
      <w:r w:rsidRPr="004D700F">
        <w:rPr>
          <w:sz w:val="20"/>
          <w:szCs w:val="20"/>
        </w:rPr>
        <w:t>Counsel:</w:t>
      </w:r>
      <w:r w:rsidRPr="004D700F">
        <w:rPr>
          <w:sz w:val="20"/>
          <w:szCs w:val="20"/>
        </w:rPr>
        <w:tab/>
      </w:r>
      <w:r w:rsidRPr="004D700F">
        <w:rPr>
          <w:sz w:val="20"/>
          <w:szCs w:val="20"/>
        </w:rPr>
        <w:tab/>
      </w:r>
      <w:r w:rsidRPr="004D700F">
        <w:rPr>
          <w:sz w:val="20"/>
          <w:szCs w:val="20"/>
        </w:rPr>
        <w:tab/>
      </w:r>
      <w:r w:rsidRPr="004D700F">
        <w:rPr>
          <w:sz w:val="20"/>
          <w:szCs w:val="20"/>
        </w:rPr>
        <w:tab/>
        <w:t>Julius H. Gray for the appellant</w:t>
      </w:r>
    </w:p>
    <w:p w:rsidR="003C5AE9" w:rsidRPr="004D700F" w:rsidRDefault="003C5AE9" w:rsidP="003C5AE9">
      <w:pPr>
        <w:widowControl w:val="0"/>
        <w:jc w:val="both"/>
        <w:rPr>
          <w:sz w:val="20"/>
          <w:szCs w:val="20"/>
        </w:rPr>
      </w:pPr>
      <w:r w:rsidRPr="004D700F">
        <w:rPr>
          <w:sz w:val="20"/>
          <w:szCs w:val="20"/>
        </w:rPr>
        <w:tab/>
      </w:r>
      <w:r w:rsidRPr="004D700F">
        <w:rPr>
          <w:sz w:val="20"/>
          <w:szCs w:val="20"/>
        </w:rPr>
        <w:tab/>
      </w:r>
      <w:r w:rsidRPr="004D700F">
        <w:rPr>
          <w:sz w:val="20"/>
          <w:szCs w:val="20"/>
        </w:rPr>
        <w:tab/>
      </w:r>
      <w:r w:rsidRPr="004D700F">
        <w:rPr>
          <w:sz w:val="20"/>
          <w:szCs w:val="20"/>
        </w:rPr>
        <w:tab/>
        <w:t>Robert Teitelbaum for the respondent</w:t>
      </w:r>
    </w:p>
    <w:p w:rsidR="0084715A" w:rsidRPr="00D6492D" w:rsidRDefault="0084715A">
      <w:pPr>
        <w:rPr>
          <w:sz w:val="20"/>
          <w:szCs w:val="20"/>
        </w:rPr>
      </w:pPr>
    </w:p>
    <w:p w:rsidR="0084715A" w:rsidRDefault="00853D70">
      <w:pPr>
        <w:rPr>
          <w:sz w:val="20"/>
          <w:szCs w:val="20"/>
          <w:lang w:val="fr-CA"/>
        </w:rPr>
      </w:pPr>
      <w:r w:rsidRPr="00853D70">
        <w:rPr>
          <w:sz w:val="20"/>
          <w:szCs w:val="20"/>
        </w:rPr>
        <w:pict>
          <v:rect id="_x0000_i1123" style="width:2in;height:1pt" o:hrpct="0" o:hralign="center" o:hrstd="t" o:hrnoshade="t" o:hr="t" fillcolor="black [3213]" stroked="f"/>
        </w:pict>
      </w:r>
    </w:p>
    <w:p w:rsidR="004D1F7A" w:rsidRDefault="004D1F7A">
      <w:pPr>
        <w:rPr>
          <w:sz w:val="20"/>
          <w:szCs w:val="20"/>
          <w:lang w:val="fr-CA"/>
        </w:rPr>
      </w:pPr>
      <w:r>
        <w:rPr>
          <w:sz w:val="20"/>
          <w:szCs w:val="20"/>
          <w:lang w:val="fr-CA"/>
        </w:rPr>
        <w:br w:type="page"/>
      </w:r>
    </w:p>
    <w:p w:rsidR="003C5AE9" w:rsidRPr="002D697B" w:rsidRDefault="00853D70" w:rsidP="003C5AE9">
      <w:pPr>
        <w:widowControl w:val="0"/>
        <w:ind w:left="720" w:hanging="720"/>
        <w:jc w:val="both"/>
        <w:rPr>
          <w:sz w:val="20"/>
          <w:szCs w:val="20"/>
          <w:lang w:val="fr-CA"/>
        </w:rPr>
      </w:pPr>
      <w:r w:rsidRPr="00853D70">
        <w:rPr>
          <w:b/>
          <w:sz w:val="20"/>
          <w:szCs w:val="20"/>
          <w:lang w:val="fr-CA"/>
        </w:rPr>
        <w:lastRenderedPageBreak/>
        <w:fldChar w:fldCharType="begin"/>
      </w:r>
      <w:r w:rsidR="003C5AE9" w:rsidRPr="002D697B">
        <w:rPr>
          <w:b/>
          <w:sz w:val="20"/>
          <w:szCs w:val="20"/>
          <w:lang w:val="fr-CA"/>
        </w:rPr>
        <w:instrText xml:space="preserve"> SEQ CHAPTER \h \r 1</w:instrText>
      </w:r>
      <w:r w:rsidRPr="002D697B">
        <w:rPr>
          <w:b/>
          <w:sz w:val="20"/>
          <w:szCs w:val="20"/>
        </w:rPr>
        <w:fldChar w:fldCharType="end"/>
      </w:r>
      <w:r w:rsidR="003C5AE9" w:rsidRPr="002D697B">
        <w:rPr>
          <w:b/>
          <w:sz w:val="20"/>
          <w:szCs w:val="20"/>
          <w:lang w:val="fr-CA"/>
        </w:rPr>
        <w:t>33698</w:t>
      </w:r>
      <w:r w:rsidR="003C5AE9" w:rsidRPr="002D697B">
        <w:rPr>
          <w:sz w:val="20"/>
          <w:szCs w:val="20"/>
          <w:lang w:val="fr-CA"/>
        </w:rPr>
        <w:tab/>
      </w:r>
      <w:r w:rsidR="003C5AE9" w:rsidRPr="002D697B">
        <w:rPr>
          <w:b/>
          <w:i/>
          <w:sz w:val="20"/>
          <w:szCs w:val="20"/>
          <w:lang w:val="fr-CA"/>
        </w:rPr>
        <w:t>R. P. c. R. C.</w:t>
      </w:r>
    </w:p>
    <w:p w:rsidR="003C5AE9" w:rsidRPr="002D697B" w:rsidRDefault="003C5AE9" w:rsidP="003C5AE9">
      <w:pPr>
        <w:widowControl w:val="0"/>
        <w:jc w:val="both"/>
        <w:rPr>
          <w:sz w:val="20"/>
          <w:szCs w:val="20"/>
          <w:lang w:val="fr-CA"/>
        </w:rPr>
      </w:pPr>
    </w:p>
    <w:p w:rsidR="003C5AE9" w:rsidRPr="007166CB" w:rsidRDefault="003C5AE9" w:rsidP="003C5AE9">
      <w:pPr>
        <w:widowControl w:val="0"/>
        <w:jc w:val="both"/>
        <w:rPr>
          <w:smallCaps/>
          <w:sz w:val="20"/>
          <w:szCs w:val="20"/>
          <w:lang w:val="fr-CA"/>
        </w:rPr>
      </w:pPr>
      <w:r w:rsidRPr="007166CB">
        <w:rPr>
          <w:smallCaps/>
          <w:sz w:val="20"/>
          <w:szCs w:val="20"/>
          <w:lang w:val="fr-CA"/>
        </w:rPr>
        <w:t>(</w:t>
      </w:r>
      <w:r w:rsidR="007166CB" w:rsidRPr="007166CB">
        <w:rPr>
          <w:smallCaps/>
          <w:sz w:val="20"/>
          <w:szCs w:val="20"/>
          <w:lang w:val="fr-CA"/>
        </w:rPr>
        <w:t>O</w:t>
      </w:r>
      <w:r w:rsidRPr="007166CB">
        <w:rPr>
          <w:smallCaps/>
          <w:sz w:val="20"/>
          <w:szCs w:val="20"/>
          <w:lang w:val="fr-CA"/>
        </w:rPr>
        <w:t>rdonnance de non-publication visant les parties)</w:t>
      </w:r>
    </w:p>
    <w:p w:rsidR="003C5AE9" w:rsidRPr="002D697B" w:rsidRDefault="003C5AE9" w:rsidP="003C5AE9">
      <w:pPr>
        <w:widowControl w:val="0"/>
        <w:jc w:val="both"/>
        <w:rPr>
          <w:sz w:val="20"/>
          <w:szCs w:val="20"/>
          <w:lang w:val="fr-CA"/>
        </w:rPr>
      </w:pPr>
    </w:p>
    <w:p w:rsidR="003C5AE9" w:rsidRPr="002D697B" w:rsidRDefault="003C5AE9" w:rsidP="003C5AE9">
      <w:pPr>
        <w:widowControl w:val="0"/>
        <w:jc w:val="both"/>
        <w:rPr>
          <w:sz w:val="20"/>
          <w:szCs w:val="20"/>
          <w:lang w:val="fr-CA"/>
        </w:rPr>
      </w:pPr>
      <w:r w:rsidRPr="002D697B">
        <w:rPr>
          <w:sz w:val="20"/>
          <w:szCs w:val="20"/>
          <w:lang w:val="fr-CA"/>
        </w:rPr>
        <w:t xml:space="preserve">Droit de la famille </w:t>
      </w:r>
      <w:r w:rsidRPr="002D697B">
        <w:rPr>
          <w:sz w:val="20"/>
          <w:szCs w:val="20"/>
          <w:lang w:val="fr-CA"/>
        </w:rPr>
        <w:noBreakHyphen/>
        <w:t xml:space="preserve"> Aliments </w:t>
      </w:r>
      <w:r w:rsidRPr="002D697B">
        <w:rPr>
          <w:sz w:val="20"/>
          <w:szCs w:val="20"/>
          <w:lang w:val="fr-CA"/>
        </w:rPr>
        <w:noBreakHyphen/>
        <w:t xml:space="preserve"> Pension alimentaire pour le conjoint </w:t>
      </w:r>
      <w:r w:rsidRPr="002D697B">
        <w:rPr>
          <w:sz w:val="20"/>
          <w:szCs w:val="20"/>
          <w:lang w:val="fr-CA"/>
        </w:rPr>
        <w:noBreakHyphen/>
        <w:t xml:space="preserve"> Modification demandée à la suite de la survenance d’un changement important dans la situation du débiteur alimentaire </w:t>
      </w:r>
      <w:r w:rsidRPr="002D697B">
        <w:rPr>
          <w:sz w:val="20"/>
          <w:szCs w:val="20"/>
          <w:lang w:val="fr-CA"/>
        </w:rPr>
        <w:noBreakHyphen/>
        <w:t xml:space="preserve"> La Cour d’appel pouvait</w:t>
      </w:r>
      <w:r w:rsidRPr="002D697B">
        <w:rPr>
          <w:sz w:val="20"/>
          <w:szCs w:val="20"/>
          <w:lang w:val="fr-CA"/>
        </w:rPr>
        <w:noBreakHyphen/>
        <w:t xml:space="preserve">elle annuler la pension alimentaire dans les circonstances? </w:t>
      </w:r>
      <w:r w:rsidRPr="002D697B">
        <w:rPr>
          <w:sz w:val="20"/>
          <w:szCs w:val="20"/>
          <w:lang w:val="fr-CA"/>
        </w:rPr>
        <w:noBreakHyphen/>
        <w:t xml:space="preserve"> </w:t>
      </w:r>
      <w:r w:rsidRPr="002D697B">
        <w:rPr>
          <w:i/>
          <w:sz w:val="20"/>
          <w:szCs w:val="20"/>
          <w:lang w:val="fr-CA"/>
        </w:rPr>
        <w:t>Loi sur le divorce</w:t>
      </w:r>
      <w:r w:rsidRPr="002D697B">
        <w:rPr>
          <w:sz w:val="20"/>
          <w:szCs w:val="20"/>
          <w:lang w:val="fr-CA"/>
        </w:rPr>
        <w:t>, L.R.C. 1985, c. 3 (2e suppl.), art. 17.</w:t>
      </w:r>
    </w:p>
    <w:p w:rsidR="003C5AE9" w:rsidRPr="002D697B" w:rsidRDefault="003C5AE9" w:rsidP="003C5AE9">
      <w:pPr>
        <w:widowControl w:val="0"/>
        <w:jc w:val="both"/>
        <w:rPr>
          <w:sz w:val="20"/>
          <w:szCs w:val="20"/>
          <w:lang w:val="fr-CA"/>
        </w:rPr>
      </w:pPr>
    </w:p>
    <w:p w:rsidR="003C5AE9" w:rsidRPr="002D697B" w:rsidRDefault="003C5AE9" w:rsidP="003C5AE9">
      <w:pPr>
        <w:widowControl w:val="0"/>
        <w:jc w:val="both"/>
        <w:rPr>
          <w:sz w:val="20"/>
          <w:szCs w:val="20"/>
          <w:lang w:val="fr-CA"/>
        </w:rPr>
      </w:pPr>
      <w:r w:rsidRPr="002D697B">
        <w:rPr>
          <w:sz w:val="20"/>
          <w:szCs w:val="20"/>
          <w:lang w:val="fr-CA"/>
        </w:rPr>
        <w:t xml:space="preserve">Les parties se marient en 1958, ont deux enfants, nés en 1963 et 1966, et divorcent en 1984.  En 1985, l’intimé se remarie et a un enfant avec sa nouvelle épouse.  En 1988, il demande l’annulation de la pension alimentaire qu’il verse à l’appelante, mais en appel, la Cour d’appel accorde à l’appelante une pension alimentaire mensuelle de 2000$, notant que celle-ci « n’a jamais atteint son autonomie financière, non pas parce qu’elle n’a pas essayé, mais bien parce que son rôle d’épouse et de mère l’a isolée du marché du travail pendant des années avec la conséquence qu’elle n’a pu suivre l’évolution du marché du travail ». </w:t>
      </w:r>
    </w:p>
    <w:p w:rsidR="003C5AE9" w:rsidRPr="002D697B" w:rsidRDefault="003C5AE9" w:rsidP="003C5AE9">
      <w:pPr>
        <w:widowControl w:val="0"/>
        <w:jc w:val="both"/>
        <w:rPr>
          <w:sz w:val="20"/>
          <w:szCs w:val="20"/>
          <w:lang w:val="fr-CA"/>
        </w:rPr>
      </w:pPr>
    </w:p>
    <w:p w:rsidR="003C5AE9" w:rsidRPr="002D697B" w:rsidRDefault="003C5AE9" w:rsidP="003C5AE9">
      <w:pPr>
        <w:widowControl w:val="0"/>
        <w:jc w:val="both"/>
        <w:rPr>
          <w:sz w:val="20"/>
          <w:szCs w:val="20"/>
          <w:lang w:val="fr-CA"/>
        </w:rPr>
      </w:pPr>
      <w:r w:rsidRPr="002D697B">
        <w:rPr>
          <w:sz w:val="20"/>
          <w:szCs w:val="20"/>
          <w:lang w:val="fr-CA"/>
        </w:rPr>
        <w:t>En 1991, les parties, représentées par avocat, signent une entente qui sera déclarée exécutoire par jugement et qui prévoit que l’intimé renonce à son droit de faire réviser la pension alimentaire au motif d’un changement de situation de l’appelante.  L’intimé prend sa retraite en 2006.  En octobre 2008, il demande l’annulation de la pension alimentaire, qui se chiffre alors à 2911,00$ mensuellement, au motif que des changements significatifs sont survenus dans sa situation.  Il souligne qu’il ne retire plus de revenus de son travail depuis sa retraite, et allègue que l’effondrement des marchés a eu un impact négatif sur ses avoirs et leur rendement.  L’intimé est alors âgé de 71 ans, son épouse, de 56 ans, et l’appelante, de 80 ans.</w:t>
      </w:r>
    </w:p>
    <w:p w:rsidR="003C5AE9" w:rsidRPr="002D697B" w:rsidRDefault="003C5AE9" w:rsidP="003C5AE9">
      <w:pPr>
        <w:widowControl w:val="0"/>
        <w:jc w:val="both"/>
        <w:rPr>
          <w:sz w:val="20"/>
          <w:szCs w:val="20"/>
          <w:lang w:val="fr-CA"/>
        </w:rPr>
      </w:pPr>
    </w:p>
    <w:p w:rsidR="003C5AE9" w:rsidRPr="002D697B" w:rsidRDefault="003C5AE9" w:rsidP="003C5AE9">
      <w:pPr>
        <w:widowControl w:val="0"/>
        <w:jc w:val="both"/>
        <w:rPr>
          <w:sz w:val="20"/>
          <w:szCs w:val="20"/>
          <w:lang w:val="fr-CA"/>
        </w:rPr>
      </w:pPr>
      <w:r w:rsidRPr="002D697B">
        <w:rPr>
          <w:sz w:val="20"/>
          <w:szCs w:val="20"/>
          <w:lang w:val="fr-CA"/>
        </w:rPr>
        <w:t>La juge de première instance conclut que la retraite de l’intimé conjuguée à l’effondrement des marchés constitue un changement significatif dans la situation de l’intimé.  Selon elle, l’intimé a la capacité financière de payer une pension mensuelle de 1500$, non indexée.  La Cour d’appel infirme la décision.  Elle juge que la première juge a commis une erreur de droit en ne tenant compte que de la situation financière de l’intimé.  Selon elle, l’ensemble des circonstances, notamment l’âge des parties et leurs actifs respectifs, justifient d’annuler la pension alimentaire à compter du 30 septembre 2010.</w:t>
      </w:r>
    </w:p>
    <w:p w:rsidR="003C5AE9" w:rsidRPr="002D697B" w:rsidRDefault="003C5AE9" w:rsidP="003C5AE9">
      <w:pPr>
        <w:widowControl w:val="0"/>
        <w:jc w:val="both"/>
        <w:rPr>
          <w:sz w:val="20"/>
          <w:szCs w:val="20"/>
          <w:lang w:val="fr-CA"/>
        </w:rPr>
      </w:pPr>
    </w:p>
    <w:p w:rsidR="003C5AE9" w:rsidRPr="002D697B" w:rsidRDefault="003C5AE9" w:rsidP="003C5AE9">
      <w:pPr>
        <w:widowControl w:val="0"/>
        <w:jc w:val="both"/>
        <w:rPr>
          <w:sz w:val="20"/>
          <w:szCs w:val="20"/>
          <w:lang w:val="fr-CA"/>
        </w:rPr>
      </w:pPr>
    </w:p>
    <w:p w:rsidR="003C5AE9" w:rsidRPr="002D697B" w:rsidRDefault="003C5AE9" w:rsidP="003C5AE9">
      <w:pPr>
        <w:widowControl w:val="0"/>
        <w:jc w:val="both"/>
        <w:rPr>
          <w:sz w:val="20"/>
          <w:szCs w:val="20"/>
          <w:lang w:val="fr-CA"/>
        </w:rPr>
      </w:pPr>
      <w:r w:rsidRPr="002D697B">
        <w:rPr>
          <w:sz w:val="20"/>
          <w:szCs w:val="20"/>
          <w:lang w:val="fr-CA"/>
        </w:rPr>
        <w:t>Origine :</w:t>
      </w:r>
      <w:r w:rsidRPr="002D697B">
        <w:rPr>
          <w:sz w:val="20"/>
          <w:szCs w:val="20"/>
          <w:lang w:val="fr-CA"/>
        </w:rPr>
        <w:tab/>
      </w:r>
      <w:r w:rsidRPr="002D697B">
        <w:rPr>
          <w:sz w:val="20"/>
          <w:szCs w:val="20"/>
          <w:lang w:val="fr-CA"/>
        </w:rPr>
        <w:tab/>
      </w:r>
      <w:r w:rsidRPr="002D697B">
        <w:rPr>
          <w:sz w:val="20"/>
          <w:szCs w:val="20"/>
          <w:lang w:val="fr-CA"/>
        </w:rPr>
        <w:tab/>
      </w:r>
      <w:r w:rsidRPr="002D697B">
        <w:rPr>
          <w:sz w:val="20"/>
          <w:szCs w:val="20"/>
          <w:lang w:val="fr-CA"/>
        </w:rPr>
        <w:tab/>
        <w:t>Québec</w:t>
      </w:r>
    </w:p>
    <w:p w:rsidR="003C5AE9" w:rsidRPr="002D697B" w:rsidRDefault="003C5AE9" w:rsidP="003C5AE9">
      <w:pPr>
        <w:widowControl w:val="0"/>
        <w:jc w:val="both"/>
        <w:rPr>
          <w:sz w:val="20"/>
          <w:szCs w:val="20"/>
          <w:lang w:val="fr-CA"/>
        </w:rPr>
      </w:pPr>
    </w:p>
    <w:p w:rsidR="003C5AE9" w:rsidRPr="002D697B" w:rsidRDefault="003C5AE9" w:rsidP="003C5AE9">
      <w:pPr>
        <w:widowControl w:val="0"/>
        <w:jc w:val="both"/>
        <w:rPr>
          <w:sz w:val="20"/>
          <w:szCs w:val="20"/>
          <w:lang w:val="fr-CA"/>
        </w:rPr>
      </w:pPr>
      <w:r w:rsidRPr="002D697B">
        <w:rPr>
          <w:sz w:val="20"/>
          <w:szCs w:val="20"/>
          <w:lang w:val="fr-CA"/>
        </w:rPr>
        <w:t>N</w:t>
      </w:r>
      <w:r w:rsidRPr="002D697B">
        <w:rPr>
          <w:sz w:val="20"/>
          <w:szCs w:val="20"/>
          <w:vertAlign w:val="superscript"/>
          <w:lang w:val="fr-CA"/>
        </w:rPr>
        <w:t>o</w:t>
      </w:r>
      <w:r w:rsidRPr="002D697B">
        <w:rPr>
          <w:sz w:val="20"/>
          <w:szCs w:val="20"/>
          <w:lang w:val="fr-CA"/>
        </w:rPr>
        <w:t xml:space="preserve"> du greffe :</w:t>
      </w:r>
      <w:r w:rsidRPr="002D697B">
        <w:rPr>
          <w:sz w:val="20"/>
          <w:szCs w:val="20"/>
          <w:lang w:val="fr-CA"/>
        </w:rPr>
        <w:tab/>
      </w:r>
      <w:r w:rsidRPr="002D697B">
        <w:rPr>
          <w:sz w:val="20"/>
          <w:szCs w:val="20"/>
          <w:lang w:val="fr-CA"/>
        </w:rPr>
        <w:tab/>
      </w:r>
      <w:r w:rsidRPr="002D697B">
        <w:rPr>
          <w:sz w:val="20"/>
          <w:szCs w:val="20"/>
          <w:lang w:val="fr-CA"/>
        </w:rPr>
        <w:tab/>
        <w:t>33698</w:t>
      </w:r>
    </w:p>
    <w:p w:rsidR="003C5AE9" w:rsidRPr="002D697B" w:rsidRDefault="003C5AE9" w:rsidP="003C5AE9">
      <w:pPr>
        <w:widowControl w:val="0"/>
        <w:jc w:val="both"/>
        <w:rPr>
          <w:sz w:val="20"/>
          <w:szCs w:val="20"/>
          <w:lang w:val="fr-CA"/>
        </w:rPr>
      </w:pPr>
    </w:p>
    <w:p w:rsidR="003C5AE9" w:rsidRPr="002D697B" w:rsidRDefault="003C5AE9" w:rsidP="003C5AE9">
      <w:pPr>
        <w:widowControl w:val="0"/>
        <w:jc w:val="both"/>
        <w:rPr>
          <w:sz w:val="20"/>
          <w:szCs w:val="20"/>
          <w:lang w:val="fr-CA"/>
        </w:rPr>
      </w:pPr>
      <w:r w:rsidRPr="002D697B">
        <w:rPr>
          <w:sz w:val="20"/>
          <w:szCs w:val="20"/>
          <w:lang w:val="fr-CA"/>
        </w:rPr>
        <w:t>Arrêt de la Cour d’appel :</w:t>
      </w:r>
      <w:r w:rsidRPr="002D697B">
        <w:rPr>
          <w:sz w:val="20"/>
          <w:szCs w:val="20"/>
          <w:lang w:val="fr-CA"/>
        </w:rPr>
        <w:tab/>
      </w:r>
      <w:r w:rsidRPr="002D697B">
        <w:rPr>
          <w:sz w:val="20"/>
          <w:szCs w:val="20"/>
          <w:lang w:val="fr-CA"/>
        </w:rPr>
        <w:tab/>
        <w:t>Le 12 mars 2010</w:t>
      </w:r>
    </w:p>
    <w:p w:rsidR="003C5AE9" w:rsidRPr="002D697B" w:rsidRDefault="003C5AE9" w:rsidP="003C5AE9">
      <w:pPr>
        <w:widowControl w:val="0"/>
        <w:jc w:val="both"/>
        <w:rPr>
          <w:sz w:val="20"/>
          <w:szCs w:val="20"/>
          <w:lang w:val="fr-CA"/>
        </w:rPr>
      </w:pPr>
    </w:p>
    <w:p w:rsidR="003C5AE9" w:rsidRPr="002D697B" w:rsidRDefault="003C5AE9" w:rsidP="003C5AE9">
      <w:pPr>
        <w:widowControl w:val="0"/>
        <w:jc w:val="both"/>
        <w:rPr>
          <w:sz w:val="20"/>
          <w:szCs w:val="20"/>
          <w:lang w:val="fr-CA"/>
        </w:rPr>
      </w:pPr>
      <w:r w:rsidRPr="002D697B">
        <w:rPr>
          <w:sz w:val="20"/>
          <w:szCs w:val="20"/>
          <w:lang w:val="fr-CA"/>
        </w:rPr>
        <w:t>Avocats :</w:t>
      </w:r>
      <w:r w:rsidRPr="002D697B">
        <w:rPr>
          <w:sz w:val="20"/>
          <w:szCs w:val="20"/>
          <w:lang w:val="fr-CA"/>
        </w:rPr>
        <w:tab/>
      </w:r>
      <w:r w:rsidRPr="002D697B">
        <w:rPr>
          <w:sz w:val="20"/>
          <w:szCs w:val="20"/>
          <w:lang w:val="fr-CA"/>
        </w:rPr>
        <w:tab/>
      </w:r>
      <w:r w:rsidRPr="002D697B">
        <w:rPr>
          <w:sz w:val="20"/>
          <w:szCs w:val="20"/>
          <w:lang w:val="fr-CA"/>
        </w:rPr>
        <w:tab/>
        <w:t>Julius H. Gray pour l’appelante</w:t>
      </w:r>
    </w:p>
    <w:p w:rsidR="003C5AE9" w:rsidRPr="002D697B" w:rsidRDefault="003C5AE9" w:rsidP="003C5AE9">
      <w:pPr>
        <w:widowControl w:val="0"/>
        <w:jc w:val="both"/>
        <w:rPr>
          <w:sz w:val="20"/>
          <w:szCs w:val="20"/>
          <w:lang w:val="fr-CA"/>
        </w:rPr>
      </w:pPr>
      <w:r w:rsidRPr="002D697B">
        <w:rPr>
          <w:sz w:val="20"/>
          <w:szCs w:val="20"/>
          <w:lang w:val="fr-CA"/>
        </w:rPr>
        <w:tab/>
      </w:r>
      <w:r w:rsidRPr="002D697B">
        <w:rPr>
          <w:sz w:val="20"/>
          <w:szCs w:val="20"/>
          <w:lang w:val="fr-CA"/>
        </w:rPr>
        <w:tab/>
      </w:r>
      <w:r w:rsidRPr="002D697B">
        <w:rPr>
          <w:sz w:val="20"/>
          <w:szCs w:val="20"/>
          <w:lang w:val="fr-CA"/>
        </w:rPr>
        <w:tab/>
      </w:r>
      <w:r w:rsidRPr="002D697B">
        <w:rPr>
          <w:sz w:val="20"/>
          <w:szCs w:val="20"/>
          <w:lang w:val="fr-CA"/>
        </w:rPr>
        <w:tab/>
        <w:t>Robert Teitelbaum pour l’intimé</w:t>
      </w:r>
    </w:p>
    <w:p w:rsidR="0084715A" w:rsidRDefault="0084715A" w:rsidP="00CA11D9">
      <w:pPr>
        <w:jc w:val="both"/>
        <w:rPr>
          <w:sz w:val="20"/>
          <w:szCs w:val="20"/>
          <w:lang w:val="fr-CA"/>
        </w:rPr>
      </w:pPr>
    </w:p>
    <w:p w:rsidR="0084715A" w:rsidRDefault="00853D70" w:rsidP="00CA11D9">
      <w:pPr>
        <w:jc w:val="both"/>
        <w:rPr>
          <w:sz w:val="20"/>
          <w:szCs w:val="20"/>
          <w:lang w:val="fr-CA"/>
        </w:rPr>
      </w:pPr>
      <w:r w:rsidRPr="00853D70">
        <w:rPr>
          <w:sz w:val="20"/>
          <w:szCs w:val="20"/>
        </w:rPr>
        <w:pict>
          <v:rect id="_x0000_i1124" style="width:2in;height:1pt" o:hrpct="0" o:hralign="center" o:hrstd="t" o:hrnoshade="t" o:hr="t" fillcolor="black [3213]" stroked="f"/>
        </w:pict>
      </w:r>
    </w:p>
    <w:p w:rsidR="00CA11D9" w:rsidRDefault="00CA11D9">
      <w:pPr>
        <w:rPr>
          <w:sz w:val="20"/>
          <w:szCs w:val="20"/>
          <w:lang w:val="fr-CA"/>
        </w:rPr>
      </w:pPr>
      <w:r>
        <w:rPr>
          <w:sz w:val="20"/>
          <w:szCs w:val="20"/>
          <w:lang w:val="fr-CA"/>
        </w:rPr>
        <w:br w:type="page"/>
      </w:r>
    </w:p>
    <w:p w:rsidR="00CA11D9" w:rsidRPr="00CA11D9" w:rsidRDefault="00853D70" w:rsidP="00CA11D9">
      <w:pPr>
        <w:jc w:val="both"/>
        <w:rPr>
          <w:sz w:val="20"/>
          <w:szCs w:val="20"/>
        </w:rPr>
      </w:pPr>
      <w:r w:rsidRPr="00853D70">
        <w:rPr>
          <w:b/>
          <w:sz w:val="20"/>
          <w:szCs w:val="20"/>
        </w:rPr>
        <w:lastRenderedPageBreak/>
        <w:fldChar w:fldCharType="begin"/>
      </w:r>
      <w:r w:rsidR="00CA11D9" w:rsidRPr="00CA11D9">
        <w:rPr>
          <w:b/>
          <w:sz w:val="20"/>
          <w:szCs w:val="20"/>
        </w:rPr>
        <w:instrText xml:space="preserve"> SEQ CHAPTER \h \r 1</w:instrText>
      </w:r>
      <w:r w:rsidRPr="00CA11D9">
        <w:rPr>
          <w:sz w:val="20"/>
          <w:szCs w:val="20"/>
          <w:lang w:val="fr-CA"/>
        </w:rPr>
        <w:fldChar w:fldCharType="end"/>
      </w:r>
      <w:r w:rsidR="00CA11D9" w:rsidRPr="00CA11D9">
        <w:rPr>
          <w:b/>
          <w:sz w:val="20"/>
          <w:szCs w:val="20"/>
        </w:rPr>
        <w:t>33749</w:t>
      </w:r>
      <w:r w:rsidR="00CA11D9" w:rsidRPr="00CA11D9">
        <w:rPr>
          <w:sz w:val="20"/>
          <w:szCs w:val="20"/>
        </w:rPr>
        <w:tab/>
      </w:r>
      <w:r w:rsidR="00CA11D9" w:rsidRPr="00CA11D9">
        <w:rPr>
          <w:b/>
          <w:i/>
          <w:sz w:val="20"/>
          <w:szCs w:val="20"/>
        </w:rPr>
        <w:t>L. M. P. v. L. S.]</w:t>
      </w:r>
    </w:p>
    <w:p w:rsidR="00CA11D9" w:rsidRPr="00CA11D9" w:rsidRDefault="00CA11D9" w:rsidP="00CA11D9">
      <w:pPr>
        <w:jc w:val="both"/>
        <w:rPr>
          <w:sz w:val="20"/>
          <w:szCs w:val="20"/>
        </w:rPr>
      </w:pPr>
    </w:p>
    <w:p w:rsidR="00CA11D9" w:rsidRPr="002817F9" w:rsidRDefault="00CA11D9" w:rsidP="00CA11D9">
      <w:pPr>
        <w:jc w:val="both"/>
        <w:rPr>
          <w:smallCaps/>
          <w:sz w:val="20"/>
          <w:szCs w:val="20"/>
        </w:rPr>
      </w:pPr>
      <w:r w:rsidRPr="002817F9">
        <w:rPr>
          <w:smallCaps/>
          <w:sz w:val="20"/>
          <w:szCs w:val="20"/>
        </w:rPr>
        <w:t>(Publication ban in case and on parties)</w:t>
      </w:r>
    </w:p>
    <w:p w:rsidR="00CA11D9" w:rsidRPr="00CA11D9" w:rsidRDefault="00CA11D9" w:rsidP="00CA11D9">
      <w:pPr>
        <w:jc w:val="both"/>
        <w:rPr>
          <w:sz w:val="20"/>
          <w:szCs w:val="20"/>
        </w:rPr>
      </w:pPr>
    </w:p>
    <w:p w:rsidR="00BD538F" w:rsidRPr="00F441A9" w:rsidRDefault="00BD538F" w:rsidP="00BD538F">
      <w:pPr>
        <w:widowControl w:val="0"/>
        <w:jc w:val="both"/>
        <w:rPr>
          <w:sz w:val="20"/>
          <w:szCs w:val="20"/>
        </w:rPr>
      </w:pPr>
      <w:r w:rsidRPr="00F441A9">
        <w:rPr>
          <w:sz w:val="20"/>
          <w:szCs w:val="20"/>
        </w:rPr>
        <w:t xml:space="preserve">Family law </w:t>
      </w:r>
      <w:r w:rsidRPr="00F441A9">
        <w:rPr>
          <w:sz w:val="20"/>
          <w:szCs w:val="20"/>
        </w:rPr>
        <w:noBreakHyphen/>
        <w:t xml:space="preserve"> Support </w:t>
      </w:r>
      <w:r w:rsidRPr="00F441A9">
        <w:rPr>
          <w:sz w:val="20"/>
          <w:szCs w:val="20"/>
        </w:rPr>
        <w:noBreakHyphen/>
        <w:t xml:space="preserve"> Spousal support </w:t>
      </w:r>
      <w:r w:rsidRPr="00F441A9">
        <w:rPr>
          <w:sz w:val="20"/>
          <w:szCs w:val="20"/>
        </w:rPr>
        <w:noBreakHyphen/>
        <w:t xml:space="preserve"> Variation </w:t>
      </w:r>
      <w:r w:rsidRPr="00F441A9">
        <w:rPr>
          <w:sz w:val="20"/>
          <w:szCs w:val="20"/>
        </w:rPr>
        <w:noBreakHyphen/>
        <w:t xml:space="preserve"> Support recipient having multiple sclerosis </w:t>
      </w:r>
      <w:r w:rsidRPr="00F441A9">
        <w:rPr>
          <w:sz w:val="20"/>
          <w:szCs w:val="20"/>
        </w:rPr>
        <w:noBreakHyphen/>
        <w:t xml:space="preserve"> Allegation that support recipient able to work but refusing to try to return to labour market </w:t>
      </w:r>
      <w:r w:rsidRPr="00F441A9">
        <w:rPr>
          <w:sz w:val="20"/>
          <w:szCs w:val="20"/>
        </w:rPr>
        <w:noBreakHyphen/>
        <w:t xml:space="preserve"> Whether courts below could reduce support in circumstances </w:t>
      </w:r>
      <w:r w:rsidRPr="00F441A9">
        <w:rPr>
          <w:sz w:val="20"/>
          <w:szCs w:val="20"/>
        </w:rPr>
        <w:noBreakHyphen/>
        <w:t xml:space="preserve"> </w:t>
      </w:r>
      <w:r w:rsidRPr="00F441A9">
        <w:rPr>
          <w:i/>
          <w:sz w:val="20"/>
          <w:szCs w:val="20"/>
        </w:rPr>
        <w:t>Divorce Act</w:t>
      </w:r>
      <w:r w:rsidRPr="00F441A9">
        <w:rPr>
          <w:sz w:val="20"/>
          <w:szCs w:val="20"/>
        </w:rPr>
        <w:t>, R.S.C. 1985, c. 3 (2nd Supp.), s. 17.</w:t>
      </w:r>
    </w:p>
    <w:p w:rsidR="00BD538F" w:rsidRPr="00F441A9" w:rsidRDefault="00BD538F" w:rsidP="00BD538F">
      <w:pPr>
        <w:widowControl w:val="0"/>
        <w:jc w:val="both"/>
        <w:rPr>
          <w:sz w:val="20"/>
          <w:szCs w:val="20"/>
        </w:rPr>
      </w:pPr>
    </w:p>
    <w:p w:rsidR="00BD538F" w:rsidRPr="00F441A9" w:rsidRDefault="00BD538F" w:rsidP="00BD538F">
      <w:pPr>
        <w:widowControl w:val="0"/>
        <w:jc w:val="both"/>
        <w:rPr>
          <w:sz w:val="20"/>
          <w:szCs w:val="20"/>
        </w:rPr>
      </w:pPr>
      <w:r w:rsidRPr="00F441A9">
        <w:rPr>
          <w:sz w:val="20"/>
          <w:szCs w:val="20"/>
        </w:rPr>
        <w:t xml:space="preserve">The parties, who married in 1988, have been divorced since 2003.  They have two children, born in 1993 and 1998.  When they married, the appellant, who was 23, was a representative for a cosmetics company.  The respondent, then aged 27, was a lawyer.  A year after they married, the appellant learned that she had multiple sclerosis.  She stopped working and began receiving permanent disability benefits from her former employer’s health insurance plan ($16,956 a year, tax free).  The 2003 divorce decree certified a consent to corollary relief which, </w:t>
      </w:r>
      <w:r w:rsidRPr="00F441A9">
        <w:rPr>
          <w:i/>
          <w:sz w:val="20"/>
          <w:szCs w:val="20"/>
        </w:rPr>
        <w:t>inter alia</w:t>
      </w:r>
      <w:r w:rsidRPr="00F441A9">
        <w:rPr>
          <w:sz w:val="20"/>
          <w:szCs w:val="20"/>
        </w:rPr>
        <w:t xml:space="preserve">, established the support payable in respect of the appellant ($44,256 a year) and the children ($9,108.67 a year), apportioned the responsibility for certain special expenses between the two parents according to their means and effected partition of the family patrimony.  The respondent’s annual taxable income was determined to be $165,000.  The preamble to the agreement stated that the parties acknowledged having taken into account the criteria set out in s. 15.2(6) of the </w:t>
      </w:r>
      <w:r w:rsidRPr="00F441A9">
        <w:rPr>
          <w:i/>
          <w:sz w:val="20"/>
          <w:szCs w:val="20"/>
        </w:rPr>
        <w:t>Divorce Act</w:t>
      </w:r>
      <w:r w:rsidRPr="00F441A9">
        <w:rPr>
          <w:sz w:val="20"/>
          <w:szCs w:val="20"/>
        </w:rPr>
        <w:t xml:space="preserve">, and the agreement did not provide for a term.  </w:t>
      </w:r>
    </w:p>
    <w:p w:rsidR="00BD538F" w:rsidRPr="00F441A9" w:rsidRDefault="00BD538F" w:rsidP="00BD538F">
      <w:pPr>
        <w:widowControl w:val="0"/>
        <w:jc w:val="both"/>
        <w:rPr>
          <w:sz w:val="20"/>
          <w:szCs w:val="20"/>
        </w:rPr>
      </w:pPr>
    </w:p>
    <w:p w:rsidR="00BD538F" w:rsidRPr="00F441A9" w:rsidRDefault="00BD538F" w:rsidP="00BD538F">
      <w:pPr>
        <w:widowControl w:val="0"/>
        <w:jc w:val="both"/>
        <w:rPr>
          <w:sz w:val="20"/>
          <w:szCs w:val="20"/>
        </w:rPr>
      </w:pPr>
      <w:r w:rsidRPr="00F441A9">
        <w:rPr>
          <w:sz w:val="20"/>
          <w:szCs w:val="20"/>
        </w:rPr>
        <w:t>In May 2007, the appellant served a motion to vary corollary relief concerning the child support and special expenses.  She submitted that the respondent’s income had increased considerably.  The respondent objected in part and claimed that the appellant’s support should be reduced to $2,500 a month until December 2007 and then rescinded.  He submitted that the appellant was refusing to look for work even though she was able to work outside the home.  The Superior Court granted the motion with respect to the children but ruled that the appellant’s support should be reduced, as the evidence showed that the appellant could work outside the home and that she should make an effort to find work.  In September 2010, the appellant would therefore be required to show what she had done to look for work.  The Court of Appeal essentially upheld the judgment.</w:t>
      </w:r>
    </w:p>
    <w:p w:rsidR="00BD538F" w:rsidRPr="00F441A9" w:rsidRDefault="00BD538F" w:rsidP="00BD538F">
      <w:pPr>
        <w:widowControl w:val="0"/>
        <w:jc w:val="both"/>
        <w:rPr>
          <w:sz w:val="20"/>
          <w:szCs w:val="20"/>
        </w:rPr>
      </w:pPr>
    </w:p>
    <w:p w:rsidR="00BD538F" w:rsidRPr="00F441A9" w:rsidRDefault="00BD538F" w:rsidP="00BD538F">
      <w:pPr>
        <w:widowControl w:val="0"/>
        <w:jc w:val="both"/>
        <w:rPr>
          <w:sz w:val="20"/>
          <w:szCs w:val="20"/>
        </w:rPr>
      </w:pPr>
    </w:p>
    <w:p w:rsidR="00BD538F" w:rsidRPr="00F441A9" w:rsidRDefault="00BD538F" w:rsidP="00BD538F">
      <w:pPr>
        <w:widowControl w:val="0"/>
        <w:jc w:val="both"/>
        <w:rPr>
          <w:sz w:val="20"/>
          <w:szCs w:val="20"/>
        </w:rPr>
      </w:pPr>
      <w:r w:rsidRPr="00F441A9">
        <w:rPr>
          <w:sz w:val="20"/>
          <w:szCs w:val="20"/>
        </w:rPr>
        <w:t>Origin of the case:</w:t>
      </w:r>
      <w:r w:rsidRPr="00F441A9">
        <w:rPr>
          <w:sz w:val="20"/>
          <w:szCs w:val="20"/>
        </w:rPr>
        <w:tab/>
      </w:r>
      <w:r w:rsidRPr="00F441A9">
        <w:rPr>
          <w:sz w:val="20"/>
          <w:szCs w:val="20"/>
        </w:rPr>
        <w:tab/>
        <w:t>Quebec</w:t>
      </w:r>
    </w:p>
    <w:p w:rsidR="00BD538F" w:rsidRPr="00F441A9" w:rsidRDefault="00BD538F" w:rsidP="00BD538F">
      <w:pPr>
        <w:widowControl w:val="0"/>
        <w:jc w:val="both"/>
        <w:rPr>
          <w:sz w:val="20"/>
          <w:szCs w:val="20"/>
        </w:rPr>
      </w:pPr>
    </w:p>
    <w:p w:rsidR="00BD538F" w:rsidRPr="00F441A9" w:rsidRDefault="00BD538F" w:rsidP="00BD538F">
      <w:pPr>
        <w:widowControl w:val="0"/>
        <w:jc w:val="both"/>
        <w:rPr>
          <w:sz w:val="20"/>
          <w:szCs w:val="20"/>
        </w:rPr>
      </w:pPr>
      <w:r w:rsidRPr="00F441A9">
        <w:rPr>
          <w:sz w:val="20"/>
          <w:szCs w:val="20"/>
        </w:rPr>
        <w:t>File No.:</w:t>
      </w:r>
      <w:r w:rsidRPr="00F441A9">
        <w:rPr>
          <w:sz w:val="20"/>
          <w:szCs w:val="20"/>
        </w:rPr>
        <w:tab/>
      </w:r>
      <w:r w:rsidRPr="00F441A9">
        <w:rPr>
          <w:sz w:val="20"/>
          <w:szCs w:val="20"/>
        </w:rPr>
        <w:tab/>
      </w:r>
      <w:r w:rsidRPr="00F441A9">
        <w:rPr>
          <w:sz w:val="20"/>
          <w:szCs w:val="20"/>
        </w:rPr>
        <w:tab/>
      </w:r>
      <w:r w:rsidRPr="00F441A9">
        <w:rPr>
          <w:sz w:val="20"/>
          <w:szCs w:val="20"/>
        </w:rPr>
        <w:tab/>
        <w:t>33749</w:t>
      </w:r>
    </w:p>
    <w:p w:rsidR="00BD538F" w:rsidRPr="00F441A9" w:rsidRDefault="00BD538F" w:rsidP="00BD538F">
      <w:pPr>
        <w:widowControl w:val="0"/>
        <w:jc w:val="both"/>
        <w:rPr>
          <w:sz w:val="20"/>
          <w:szCs w:val="20"/>
        </w:rPr>
      </w:pPr>
    </w:p>
    <w:p w:rsidR="00BD538F" w:rsidRPr="00F441A9" w:rsidRDefault="00BD538F" w:rsidP="00BD538F">
      <w:pPr>
        <w:widowControl w:val="0"/>
        <w:jc w:val="both"/>
        <w:rPr>
          <w:sz w:val="20"/>
          <w:szCs w:val="20"/>
        </w:rPr>
      </w:pPr>
      <w:r w:rsidRPr="00F441A9">
        <w:rPr>
          <w:sz w:val="20"/>
          <w:szCs w:val="20"/>
        </w:rPr>
        <w:t>Judgment of the Court of Appeal:</w:t>
      </w:r>
      <w:r w:rsidRPr="00F441A9">
        <w:rPr>
          <w:sz w:val="20"/>
          <w:szCs w:val="20"/>
        </w:rPr>
        <w:tab/>
        <w:t>April 21, 2010</w:t>
      </w:r>
    </w:p>
    <w:p w:rsidR="00BD538F" w:rsidRPr="00F441A9" w:rsidRDefault="00BD538F" w:rsidP="00BD538F">
      <w:pPr>
        <w:widowControl w:val="0"/>
        <w:jc w:val="both"/>
        <w:rPr>
          <w:sz w:val="20"/>
          <w:szCs w:val="20"/>
        </w:rPr>
      </w:pPr>
    </w:p>
    <w:p w:rsidR="00BD538F" w:rsidRPr="00F441A9" w:rsidRDefault="00BD538F" w:rsidP="00BD538F">
      <w:pPr>
        <w:widowControl w:val="0"/>
        <w:jc w:val="both"/>
        <w:rPr>
          <w:sz w:val="20"/>
          <w:szCs w:val="20"/>
        </w:rPr>
      </w:pPr>
      <w:r w:rsidRPr="00F441A9">
        <w:rPr>
          <w:sz w:val="20"/>
          <w:szCs w:val="20"/>
        </w:rPr>
        <w:t>Counsel:</w:t>
      </w:r>
      <w:r w:rsidRPr="00F441A9">
        <w:rPr>
          <w:sz w:val="20"/>
          <w:szCs w:val="20"/>
        </w:rPr>
        <w:tab/>
      </w:r>
      <w:r w:rsidRPr="00F441A9">
        <w:rPr>
          <w:sz w:val="20"/>
          <w:szCs w:val="20"/>
        </w:rPr>
        <w:tab/>
      </w:r>
      <w:r w:rsidRPr="00F441A9">
        <w:rPr>
          <w:sz w:val="20"/>
          <w:szCs w:val="20"/>
        </w:rPr>
        <w:tab/>
      </w:r>
      <w:r w:rsidRPr="00F441A9">
        <w:rPr>
          <w:sz w:val="20"/>
          <w:szCs w:val="20"/>
        </w:rPr>
        <w:tab/>
        <w:t>Miriam Grassby for the appellant</w:t>
      </w:r>
    </w:p>
    <w:p w:rsidR="00BD538F" w:rsidRPr="00F441A9" w:rsidRDefault="00BD538F" w:rsidP="00BD538F">
      <w:pPr>
        <w:widowControl w:val="0"/>
        <w:jc w:val="both"/>
        <w:rPr>
          <w:sz w:val="20"/>
          <w:szCs w:val="20"/>
        </w:rPr>
      </w:pPr>
      <w:r w:rsidRPr="00F441A9">
        <w:rPr>
          <w:sz w:val="20"/>
          <w:szCs w:val="20"/>
        </w:rPr>
        <w:tab/>
      </w:r>
      <w:r w:rsidRPr="00F441A9">
        <w:rPr>
          <w:sz w:val="20"/>
          <w:szCs w:val="20"/>
        </w:rPr>
        <w:tab/>
      </w:r>
      <w:r w:rsidRPr="00F441A9">
        <w:rPr>
          <w:sz w:val="20"/>
          <w:szCs w:val="20"/>
        </w:rPr>
        <w:tab/>
      </w:r>
      <w:r w:rsidRPr="00F441A9">
        <w:rPr>
          <w:sz w:val="20"/>
          <w:szCs w:val="20"/>
        </w:rPr>
        <w:tab/>
        <w:t>Donald Devine for the respondent</w:t>
      </w:r>
    </w:p>
    <w:p w:rsidR="00CA11D9" w:rsidRPr="00CA11D9" w:rsidRDefault="00CA11D9" w:rsidP="00CA11D9">
      <w:pPr>
        <w:jc w:val="both"/>
        <w:rPr>
          <w:sz w:val="20"/>
          <w:szCs w:val="20"/>
        </w:rPr>
      </w:pPr>
    </w:p>
    <w:p w:rsidR="00CA11D9" w:rsidRDefault="00853D70" w:rsidP="00CA11D9">
      <w:pPr>
        <w:jc w:val="both"/>
        <w:rPr>
          <w:sz w:val="20"/>
          <w:szCs w:val="20"/>
          <w:lang w:val="fr-CA"/>
        </w:rPr>
      </w:pPr>
      <w:r w:rsidRPr="00853D70">
        <w:rPr>
          <w:sz w:val="20"/>
          <w:szCs w:val="20"/>
        </w:rPr>
        <w:pict>
          <v:rect id="_x0000_i1125" style="width:2in;height:1pt" o:hrpct="0" o:hralign="center" o:hrstd="t" o:hrnoshade="t" o:hr="t" fillcolor="black [3213]" stroked="f"/>
        </w:pict>
      </w:r>
    </w:p>
    <w:p w:rsidR="008145F1" w:rsidRDefault="008145F1">
      <w:pPr>
        <w:rPr>
          <w:sz w:val="20"/>
          <w:szCs w:val="20"/>
          <w:lang w:val="fr-CA"/>
        </w:rPr>
      </w:pPr>
      <w:r>
        <w:rPr>
          <w:sz w:val="20"/>
          <w:szCs w:val="20"/>
          <w:lang w:val="fr-CA"/>
        </w:rPr>
        <w:br w:type="page"/>
      </w:r>
    </w:p>
    <w:p w:rsidR="008145F1" w:rsidRPr="00147D8F" w:rsidRDefault="00853D70" w:rsidP="008145F1">
      <w:pPr>
        <w:widowControl w:val="0"/>
        <w:ind w:left="720" w:hanging="720"/>
        <w:jc w:val="both"/>
        <w:rPr>
          <w:sz w:val="20"/>
          <w:szCs w:val="20"/>
          <w:lang w:val="fr-CA"/>
        </w:rPr>
      </w:pPr>
      <w:r w:rsidRPr="00853D70">
        <w:rPr>
          <w:b/>
          <w:sz w:val="20"/>
          <w:szCs w:val="20"/>
          <w:lang w:val="fr-CA"/>
        </w:rPr>
        <w:lastRenderedPageBreak/>
        <w:fldChar w:fldCharType="begin"/>
      </w:r>
      <w:r w:rsidR="008145F1" w:rsidRPr="00147D8F">
        <w:rPr>
          <w:b/>
          <w:sz w:val="20"/>
          <w:szCs w:val="20"/>
          <w:lang w:val="fr-CA"/>
        </w:rPr>
        <w:instrText xml:space="preserve"> SEQ CHAPTER \h \r 1</w:instrText>
      </w:r>
      <w:r w:rsidRPr="00147D8F">
        <w:rPr>
          <w:b/>
          <w:sz w:val="20"/>
          <w:szCs w:val="20"/>
        </w:rPr>
        <w:fldChar w:fldCharType="end"/>
      </w:r>
      <w:r w:rsidR="008145F1" w:rsidRPr="00147D8F">
        <w:rPr>
          <w:b/>
          <w:sz w:val="20"/>
          <w:szCs w:val="20"/>
          <w:lang w:val="fr-CA"/>
        </w:rPr>
        <w:t>33749</w:t>
      </w:r>
      <w:r w:rsidR="008145F1" w:rsidRPr="00147D8F">
        <w:rPr>
          <w:sz w:val="20"/>
          <w:szCs w:val="20"/>
          <w:lang w:val="fr-CA"/>
        </w:rPr>
        <w:tab/>
      </w:r>
      <w:r w:rsidR="008145F1" w:rsidRPr="00147D8F">
        <w:rPr>
          <w:b/>
          <w:i/>
          <w:sz w:val="20"/>
          <w:szCs w:val="20"/>
          <w:lang w:val="fr-CA"/>
        </w:rPr>
        <w:t>L. M. P. c. L. S.</w:t>
      </w:r>
    </w:p>
    <w:p w:rsidR="008145F1" w:rsidRPr="00147D8F" w:rsidRDefault="008145F1" w:rsidP="008145F1">
      <w:pPr>
        <w:widowControl w:val="0"/>
        <w:jc w:val="both"/>
        <w:rPr>
          <w:sz w:val="20"/>
          <w:szCs w:val="20"/>
          <w:lang w:val="fr-CA"/>
        </w:rPr>
      </w:pPr>
    </w:p>
    <w:p w:rsidR="008145F1" w:rsidRPr="00147D8F" w:rsidRDefault="008145F1" w:rsidP="008145F1">
      <w:pPr>
        <w:widowControl w:val="0"/>
        <w:jc w:val="both"/>
        <w:rPr>
          <w:smallCaps/>
          <w:sz w:val="20"/>
          <w:szCs w:val="20"/>
          <w:lang w:val="fr-CA"/>
        </w:rPr>
      </w:pPr>
      <w:r w:rsidRPr="00147D8F">
        <w:rPr>
          <w:smallCaps/>
          <w:sz w:val="20"/>
          <w:szCs w:val="20"/>
          <w:lang w:val="fr-CA"/>
        </w:rPr>
        <w:t>(ordonnance de non</w:t>
      </w:r>
      <w:r w:rsidRPr="00147D8F">
        <w:rPr>
          <w:smallCaps/>
          <w:sz w:val="20"/>
          <w:szCs w:val="20"/>
          <w:lang w:val="fr-CA"/>
        </w:rPr>
        <w:noBreakHyphen/>
        <w:t>publication dans le dossier et visant les parties)</w:t>
      </w:r>
    </w:p>
    <w:p w:rsidR="008145F1" w:rsidRPr="00147D8F" w:rsidRDefault="008145F1" w:rsidP="008145F1">
      <w:pPr>
        <w:widowControl w:val="0"/>
        <w:jc w:val="both"/>
        <w:rPr>
          <w:sz w:val="20"/>
          <w:szCs w:val="20"/>
          <w:lang w:val="fr-CA"/>
        </w:rPr>
      </w:pPr>
    </w:p>
    <w:p w:rsidR="008145F1" w:rsidRPr="00147D8F" w:rsidRDefault="008145F1" w:rsidP="008145F1">
      <w:pPr>
        <w:widowControl w:val="0"/>
        <w:jc w:val="both"/>
        <w:rPr>
          <w:sz w:val="20"/>
          <w:szCs w:val="20"/>
          <w:lang w:val="fr-CA"/>
        </w:rPr>
      </w:pPr>
      <w:r w:rsidRPr="00147D8F">
        <w:rPr>
          <w:sz w:val="20"/>
          <w:szCs w:val="20"/>
          <w:lang w:val="fr-CA"/>
        </w:rPr>
        <w:t xml:space="preserve">Droit de la famille </w:t>
      </w:r>
      <w:r w:rsidRPr="00147D8F">
        <w:rPr>
          <w:sz w:val="20"/>
          <w:szCs w:val="20"/>
          <w:lang w:val="fr-CA"/>
        </w:rPr>
        <w:noBreakHyphen/>
        <w:t xml:space="preserve"> Aliments </w:t>
      </w:r>
      <w:r w:rsidRPr="00147D8F">
        <w:rPr>
          <w:sz w:val="20"/>
          <w:szCs w:val="20"/>
          <w:lang w:val="fr-CA"/>
        </w:rPr>
        <w:noBreakHyphen/>
        <w:t xml:space="preserve"> Pension alimentaire pour le conjoint </w:t>
      </w:r>
      <w:r w:rsidRPr="00147D8F">
        <w:rPr>
          <w:sz w:val="20"/>
          <w:szCs w:val="20"/>
          <w:lang w:val="fr-CA"/>
        </w:rPr>
        <w:noBreakHyphen/>
        <w:t xml:space="preserve"> Modification </w:t>
      </w:r>
      <w:r w:rsidRPr="00147D8F">
        <w:rPr>
          <w:sz w:val="20"/>
          <w:szCs w:val="20"/>
          <w:lang w:val="fr-CA"/>
        </w:rPr>
        <w:noBreakHyphen/>
        <w:t xml:space="preserve"> Créancière alimentaire souffrant de sclérose en plaques </w:t>
      </w:r>
      <w:r w:rsidRPr="00147D8F">
        <w:rPr>
          <w:sz w:val="20"/>
          <w:szCs w:val="20"/>
          <w:lang w:val="fr-CA"/>
        </w:rPr>
        <w:noBreakHyphen/>
        <w:t xml:space="preserve"> Allégation selon laquelle la créancière alimentaire est en mesure de travailler et refuse de prendre des mesures pour retourner sur le marché du travail </w:t>
      </w:r>
      <w:r w:rsidRPr="00147D8F">
        <w:rPr>
          <w:sz w:val="20"/>
          <w:szCs w:val="20"/>
          <w:lang w:val="fr-CA"/>
        </w:rPr>
        <w:noBreakHyphen/>
        <w:t xml:space="preserve"> Les instances inférieures pouvaient</w:t>
      </w:r>
      <w:r w:rsidRPr="00147D8F">
        <w:rPr>
          <w:sz w:val="20"/>
          <w:szCs w:val="20"/>
          <w:lang w:val="fr-CA"/>
        </w:rPr>
        <w:noBreakHyphen/>
        <w:t xml:space="preserve">elles réduire la pension alimentaire dans les circonstances? </w:t>
      </w:r>
      <w:r w:rsidRPr="00147D8F">
        <w:rPr>
          <w:sz w:val="20"/>
          <w:szCs w:val="20"/>
          <w:lang w:val="fr-CA"/>
        </w:rPr>
        <w:noBreakHyphen/>
        <w:t xml:space="preserve"> </w:t>
      </w:r>
      <w:r w:rsidRPr="00147D8F">
        <w:rPr>
          <w:i/>
          <w:sz w:val="20"/>
          <w:szCs w:val="20"/>
          <w:lang w:val="fr-CA"/>
        </w:rPr>
        <w:t>Loi sur le divorce</w:t>
      </w:r>
      <w:r w:rsidRPr="00147D8F">
        <w:rPr>
          <w:sz w:val="20"/>
          <w:szCs w:val="20"/>
          <w:lang w:val="fr-CA"/>
        </w:rPr>
        <w:t>, L.R.C. 1985, ch. 3 (2e suppl.), art. 17.</w:t>
      </w:r>
    </w:p>
    <w:p w:rsidR="008145F1" w:rsidRPr="00147D8F" w:rsidRDefault="008145F1" w:rsidP="008145F1">
      <w:pPr>
        <w:widowControl w:val="0"/>
        <w:jc w:val="both"/>
        <w:rPr>
          <w:sz w:val="20"/>
          <w:szCs w:val="20"/>
          <w:lang w:val="fr-CA"/>
        </w:rPr>
      </w:pPr>
    </w:p>
    <w:p w:rsidR="008145F1" w:rsidRPr="00147D8F" w:rsidRDefault="008145F1" w:rsidP="008145F1">
      <w:pPr>
        <w:widowControl w:val="0"/>
        <w:jc w:val="both"/>
        <w:rPr>
          <w:sz w:val="20"/>
          <w:szCs w:val="20"/>
          <w:lang w:val="fr-CA"/>
        </w:rPr>
      </w:pPr>
      <w:r w:rsidRPr="00147D8F">
        <w:rPr>
          <w:sz w:val="20"/>
          <w:szCs w:val="20"/>
          <w:lang w:val="fr-CA"/>
        </w:rPr>
        <w:t>Les parties, mariées en 1988, sont divorcées depuis 2003.  Elles ont deux enfants, nés en 1993 et 1998.  À l’époque du mariage, l’appelante, âgée de 23 ans, est représentante pour une entreprise de cosmétiques.  L’intimé, âgé de 27 ans, est avocat.  Un an après le mariage, l’appelante apprend qu’elle souffre de sclérose en plaques.  Elle cesse de travailler et reçoit des prestations d’invalidité permanente du régime d’assurance</w:t>
      </w:r>
      <w:r w:rsidRPr="00147D8F">
        <w:rPr>
          <w:sz w:val="20"/>
          <w:szCs w:val="20"/>
          <w:lang w:val="fr-CA"/>
        </w:rPr>
        <w:noBreakHyphen/>
        <w:t>maladie de son ex</w:t>
      </w:r>
      <w:r w:rsidRPr="00147D8F">
        <w:rPr>
          <w:sz w:val="20"/>
          <w:szCs w:val="20"/>
          <w:lang w:val="fr-CA"/>
        </w:rPr>
        <w:noBreakHyphen/>
        <w:t xml:space="preserve">employeur (16956$ annuellement, non taxable).  Le jugement de divorce de 2003 homologue un consentement sur mesures accessoires qui, notamment, fixe la pension alimentaire payable à l’appelante (44256$ annuellement) et aux enfants (9108,67$ annuellement), attribue la responsabilité de certaines dépenses spéciales aux deux parents à proportion de leurs moyens, et partage le patrimoine familial.  Le revenu annuel imposable de l’intimé est établi à 165000$.  Le préambule de l’entente précise que les parties reconnaissent avoir tenu compte des critères prévus au par. 15.2(6) de la </w:t>
      </w:r>
      <w:r w:rsidRPr="00147D8F">
        <w:rPr>
          <w:i/>
          <w:sz w:val="20"/>
          <w:szCs w:val="20"/>
          <w:lang w:val="fr-CA"/>
        </w:rPr>
        <w:t>Loi sur le divorce</w:t>
      </w:r>
      <w:r w:rsidRPr="00147D8F">
        <w:rPr>
          <w:sz w:val="20"/>
          <w:szCs w:val="20"/>
          <w:lang w:val="fr-CA"/>
        </w:rPr>
        <w:t xml:space="preserve">, et l’entente ne prévoit pas de terme. </w:t>
      </w:r>
    </w:p>
    <w:p w:rsidR="008145F1" w:rsidRPr="00147D8F" w:rsidRDefault="008145F1" w:rsidP="008145F1">
      <w:pPr>
        <w:widowControl w:val="0"/>
        <w:jc w:val="both"/>
        <w:rPr>
          <w:sz w:val="20"/>
          <w:szCs w:val="20"/>
          <w:lang w:val="fr-CA"/>
        </w:rPr>
      </w:pPr>
    </w:p>
    <w:p w:rsidR="008145F1" w:rsidRPr="00147D8F" w:rsidRDefault="008145F1" w:rsidP="008145F1">
      <w:pPr>
        <w:widowControl w:val="0"/>
        <w:jc w:val="both"/>
        <w:rPr>
          <w:sz w:val="20"/>
          <w:szCs w:val="20"/>
          <w:lang w:val="fr-CA"/>
        </w:rPr>
      </w:pPr>
      <w:r w:rsidRPr="00147D8F">
        <w:rPr>
          <w:sz w:val="20"/>
          <w:szCs w:val="20"/>
          <w:lang w:val="fr-CA"/>
        </w:rPr>
        <w:t>En mai 2007, l’appelante signifie une requête en modification des mesures accessoires visant la pension alimentaire des enfants et les dépenses spéciales.  Elle soutient que les revenus de l’intimé ont augmenté considérablement.  L’intimé s’oppose en partie et réclame la réduction de la pension alimentaire de l’appelante à 2500$ par mois jusqu’à décembre 2007, puis l’annulation de celle</w:t>
      </w:r>
      <w:r w:rsidRPr="00147D8F">
        <w:rPr>
          <w:sz w:val="20"/>
          <w:szCs w:val="20"/>
          <w:lang w:val="fr-CA"/>
        </w:rPr>
        <w:noBreakHyphen/>
        <w:t>ci.  Il soutient que l’appelante refuse de se chercher un emploi alors qu’elle est capable de travailler en dehors du foyer.  La Cour supérieure accueille la demande pour ce qui a trait aux enfants, mais juge que la pension alimentaire de l’appelante doit être réduite, car la preuve démontre que l’appelante peut travailler à l’extérieur du foyer et qu’elle devrait entreprendre des démarches pour trouver du travail.  En septembre 2010, l’appelante aura alors le fardeau de faire état de ses démarches de recherche d’emploi.  La Cour d’appel confirme, pour l’essentiel, le jugement.</w:t>
      </w:r>
    </w:p>
    <w:p w:rsidR="008145F1" w:rsidRPr="00147D8F" w:rsidRDefault="008145F1" w:rsidP="008145F1">
      <w:pPr>
        <w:widowControl w:val="0"/>
        <w:jc w:val="both"/>
        <w:rPr>
          <w:sz w:val="20"/>
          <w:szCs w:val="20"/>
          <w:lang w:val="fr-CA"/>
        </w:rPr>
      </w:pPr>
    </w:p>
    <w:p w:rsidR="008145F1" w:rsidRPr="00147D8F" w:rsidRDefault="008145F1" w:rsidP="008145F1">
      <w:pPr>
        <w:widowControl w:val="0"/>
        <w:jc w:val="both"/>
        <w:rPr>
          <w:sz w:val="20"/>
          <w:szCs w:val="20"/>
          <w:lang w:val="fr-CA"/>
        </w:rPr>
      </w:pPr>
    </w:p>
    <w:p w:rsidR="008145F1" w:rsidRPr="00147D8F" w:rsidRDefault="008145F1" w:rsidP="008145F1">
      <w:pPr>
        <w:widowControl w:val="0"/>
        <w:jc w:val="both"/>
        <w:rPr>
          <w:sz w:val="20"/>
          <w:szCs w:val="20"/>
          <w:lang w:val="fr-CA"/>
        </w:rPr>
      </w:pPr>
      <w:r w:rsidRPr="00147D8F">
        <w:rPr>
          <w:sz w:val="20"/>
          <w:szCs w:val="20"/>
          <w:lang w:val="fr-CA"/>
        </w:rPr>
        <w:t>Origine :</w:t>
      </w:r>
      <w:r w:rsidRPr="00147D8F">
        <w:rPr>
          <w:sz w:val="20"/>
          <w:szCs w:val="20"/>
          <w:lang w:val="fr-CA"/>
        </w:rPr>
        <w:tab/>
      </w:r>
      <w:r w:rsidRPr="00147D8F">
        <w:rPr>
          <w:sz w:val="20"/>
          <w:szCs w:val="20"/>
          <w:lang w:val="fr-CA"/>
        </w:rPr>
        <w:tab/>
      </w:r>
      <w:r w:rsidRPr="00147D8F">
        <w:rPr>
          <w:sz w:val="20"/>
          <w:szCs w:val="20"/>
          <w:lang w:val="fr-CA"/>
        </w:rPr>
        <w:tab/>
      </w:r>
      <w:r w:rsidRPr="00147D8F">
        <w:rPr>
          <w:sz w:val="20"/>
          <w:szCs w:val="20"/>
          <w:lang w:val="fr-CA"/>
        </w:rPr>
        <w:tab/>
        <w:t>Québec</w:t>
      </w:r>
    </w:p>
    <w:p w:rsidR="008145F1" w:rsidRPr="00147D8F" w:rsidRDefault="008145F1" w:rsidP="008145F1">
      <w:pPr>
        <w:widowControl w:val="0"/>
        <w:jc w:val="both"/>
        <w:rPr>
          <w:sz w:val="20"/>
          <w:szCs w:val="20"/>
          <w:lang w:val="fr-CA"/>
        </w:rPr>
      </w:pPr>
    </w:p>
    <w:p w:rsidR="008145F1" w:rsidRPr="00147D8F" w:rsidRDefault="008145F1" w:rsidP="008145F1">
      <w:pPr>
        <w:widowControl w:val="0"/>
        <w:jc w:val="both"/>
        <w:rPr>
          <w:sz w:val="20"/>
          <w:szCs w:val="20"/>
          <w:lang w:val="fr-CA"/>
        </w:rPr>
      </w:pPr>
      <w:r w:rsidRPr="00147D8F">
        <w:rPr>
          <w:sz w:val="20"/>
          <w:szCs w:val="20"/>
          <w:lang w:val="fr-CA"/>
        </w:rPr>
        <w:t>N</w:t>
      </w:r>
      <w:r w:rsidRPr="00147D8F">
        <w:rPr>
          <w:sz w:val="20"/>
          <w:szCs w:val="20"/>
          <w:vertAlign w:val="superscript"/>
          <w:lang w:val="fr-CA"/>
        </w:rPr>
        <w:t>o</w:t>
      </w:r>
      <w:r w:rsidRPr="00147D8F">
        <w:rPr>
          <w:sz w:val="20"/>
          <w:szCs w:val="20"/>
          <w:lang w:val="fr-CA"/>
        </w:rPr>
        <w:t xml:space="preserve"> du greffe :</w:t>
      </w:r>
      <w:r w:rsidRPr="00147D8F">
        <w:rPr>
          <w:sz w:val="20"/>
          <w:szCs w:val="20"/>
          <w:lang w:val="fr-CA"/>
        </w:rPr>
        <w:tab/>
      </w:r>
      <w:r w:rsidRPr="00147D8F">
        <w:rPr>
          <w:sz w:val="20"/>
          <w:szCs w:val="20"/>
          <w:lang w:val="fr-CA"/>
        </w:rPr>
        <w:tab/>
      </w:r>
      <w:r w:rsidRPr="00147D8F">
        <w:rPr>
          <w:sz w:val="20"/>
          <w:szCs w:val="20"/>
          <w:lang w:val="fr-CA"/>
        </w:rPr>
        <w:tab/>
        <w:t>33749</w:t>
      </w:r>
    </w:p>
    <w:p w:rsidR="008145F1" w:rsidRPr="00147D8F" w:rsidRDefault="008145F1" w:rsidP="008145F1">
      <w:pPr>
        <w:widowControl w:val="0"/>
        <w:jc w:val="both"/>
        <w:rPr>
          <w:sz w:val="20"/>
          <w:szCs w:val="20"/>
          <w:lang w:val="fr-CA"/>
        </w:rPr>
      </w:pPr>
    </w:p>
    <w:p w:rsidR="008145F1" w:rsidRPr="00147D8F" w:rsidRDefault="008145F1" w:rsidP="008145F1">
      <w:pPr>
        <w:widowControl w:val="0"/>
        <w:jc w:val="both"/>
        <w:rPr>
          <w:sz w:val="20"/>
          <w:szCs w:val="20"/>
          <w:lang w:val="fr-CA"/>
        </w:rPr>
      </w:pPr>
      <w:r w:rsidRPr="00147D8F">
        <w:rPr>
          <w:sz w:val="20"/>
          <w:szCs w:val="20"/>
          <w:lang w:val="fr-CA"/>
        </w:rPr>
        <w:t>Arrêt de la Cour d’appel :</w:t>
      </w:r>
      <w:r w:rsidRPr="00147D8F">
        <w:rPr>
          <w:sz w:val="20"/>
          <w:szCs w:val="20"/>
          <w:lang w:val="fr-CA"/>
        </w:rPr>
        <w:tab/>
      </w:r>
      <w:r w:rsidRPr="00147D8F">
        <w:rPr>
          <w:sz w:val="20"/>
          <w:szCs w:val="20"/>
          <w:lang w:val="fr-CA"/>
        </w:rPr>
        <w:tab/>
        <w:t>Le 21 avril 2010</w:t>
      </w:r>
    </w:p>
    <w:p w:rsidR="008145F1" w:rsidRPr="00147D8F" w:rsidRDefault="008145F1" w:rsidP="008145F1">
      <w:pPr>
        <w:widowControl w:val="0"/>
        <w:jc w:val="both"/>
        <w:rPr>
          <w:sz w:val="20"/>
          <w:szCs w:val="20"/>
          <w:lang w:val="fr-CA"/>
        </w:rPr>
      </w:pPr>
    </w:p>
    <w:p w:rsidR="008145F1" w:rsidRPr="00147D8F" w:rsidRDefault="008145F1" w:rsidP="008145F1">
      <w:pPr>
        <w:widowControl w:val="0"/>
        <w:jc w:val="both"/>
        <w:rPr>
          <w:sz w:val="20"/>
          <w:szCs w:val="20"/>
          <w:lang w:val="fr-CA"/>
        </w:rPr>
      </w:pPr>
      <w:r w:rsidRPr="00147D8F">
        <w:rPr>
          <w:sz w:val="20"/>
          <w:szCs w:val="20"/>
          <w:lang w:val="fr-CA"/>
        </w:rPr>
        <w:t>Avocats :</w:t>
      </w:r>
      <w:r w:rsidRPr="00147D8F">
        <w:rPr>
          <w:sz w:val="20"/>
          <w:szCs w:val="20"/>
          <w:lang w:val="fr-CA"/>
        </w:rPr>
        <w:tab/>
      </w:r>
      <w:r w:rsidRPr="00147D8F">
        <w:rPr>
          <w:sz w:val="20"/>
          <w:szCs w:val="20"/>
          <w:lang w:val="fr-CA"/>
        </w:rPr>
        <w:tab/>
      </w:r>
      <w:r w:rsidRPr="00147D8F">
        <w:rPr>
          <w:sz w:val="20"/>
          <w:szCs w:val="20"/>
          <w:lang w:val="fr-CA"/>
        </w:rPr>
        <w:tab/>
        <w:t>Miriam Grassby pour l’appelante</w:t>
      </w:r>
    </w:p>
    <w:p w:rsidR="008145F1" w:rsidRPr="00147D8F" w:rsidRDefault="008145F1" w:rsidP="008145F1">
      <w:pPr>
        <w:widowControl w:val="0"/>
        <w:jc w:val="both"/>
        <w:rPr>
          <w:sz w:val="20"/>
          <w:szCs w:val="20"/>
          <w:lang w:val="fr-CA"/>
        </w:rPr>
      </w:pPr>
      <w:r w:rsidRPr="00147D8F">
        <w:rPr>
          <w:sz w:val="20"/>
          <w:szCs w:val="20"/>
          <w:lang w:val="fr-CA"/>
        </w:rPr>
        <w:tab/>
      </w:r>
      <w:r w:rsidRPr="00147D8F">
        <w:rPr>
          <w:sz w:val="20"/>
          <w:szCs w:val="20"/>
          <w:lang w:val="fr-CA"/>
        </w:rPr>
        <w:tab/>
      </w:r>
      <w:r w:rsidRPr="00147D8F">
        <w:rPr>
          <w:sz w:val="20"/>
          <w:szCs w:val="20"/>
          <w:lang w:val="fr-CA"/>
        </w:rPr>
        <w:tab/>
      </w:r>
      <w:r w:rsidRPr="00147D8F">
        <w:rPr>
          <w:sz w:val="20"/>
          <w:szCs w:val="20"/>
          <w:lang w:val="fr-CA"/>
        </w:rPr>
        <w:tab/>
        <w:t>Donald Devine pour l’intimé</w:t>
      </w:r>
    </w:p>
    <w:p w:rsidR="00CA11D9" w:rsidRDefault="00CA11D9">
      <w:pPr>
        <w:rPr>
          <w:sz w:val="20"/>
          <w:szCs w:val="20"/>
          <w:lang w:val="fr-CA"/>
        </w:rPr>
      </w:pPr>
    </w:p>
    <w:p w:rsidR="008145F1" w:rsidRDefault="00853D70">
      <w:pPr>
        <w:rPr>
          <w:sz w:val="20"/>
          <w:szCs w:val="20"/>
          <w:lang w:val="fr-CA"/>
        </w:rPr>
      </w:pPr>
      <w:r w:rsidRPr="00853D70">
        <w:rPr>
          <w:sz w:val="20"/>
          <w:szCs w:val="20"/>
        </w:rPr>
        <w:pict>
          <v:rect id="_x0000_i1126" style="width:2in;height:1pt" o:hrpct="0" o:hralign="center" o:hrstd="t" o:hrnoshade="t" o:hr="t" fillcolor="black [3213]" stroked="f"/>
        </w:pict>
      </w:r>
    </w:p>
    <w:p w:rsidR="00CA11D9" w:rsidRDefault="00CA11D9">
      <w:pPr>
        <w:rPr>
          <w:sz w:val="20"/>
          <w:szCs w:val="20"/>
          <w:lang w:val="fr-CA"/>
        </w:rPr>
      </w:pPr>
      <w:r>
        <w:rPr>
          <w:sz w:val="20"/>
          <w:szCs w:val="20"/>
          <w:lang w:val="fr-CA"/>
        </w:rPr>
        <w:br w:type="page"/>
      </w:r>
    </w:p>
    <w:p w:rsidR="006B77F8" w:rsidRPr="009C2211" w:rsidRDefault="006B77F8" w:rsidP="006B77F8">
      <w:pPr>
        <w:widowControl w:val="0"/>
        <w:jc w:val="both"/>
        <w:rPr>
          <w:b/>
          <w:i/>
          <w:sz w:val="20"/>
          <w:szCs w:val="20"/>
        </w:rPr>
      </w:pPr>
      <w:r w:rsidRPr="009C2211">
        <w:rPr>
          <w:b/>
          <w:sz w:val="20"/>
          <w:szCs w:val="20"/>
        </w:rPr>
        <w:lastRenderedPageBreak/>
        <w:t>33841</w:t>
      </w:r>
      <w:r w:rsidRPr="009C2211">
        <w:rPr>
          <w:b/>
          <w:sz w:val="20"/>
          <w:szCs w:val="20"/>
        </w:rPr>
        <w:tab/>
      </w:r>
      <w:r w:rsidRPr="009C2211">
        <w:rPr>
          <w:b/>
          <w:i/>
          <w:sz w:val="20"/>
          <w:szCs w:val="20"/>
        </w:rPr>
        <w:t>Her Majesty the Queen v. V.Y.</w:t>
      </w:r>
    </w:p>
    <w:p w:rsidR="006B77F8" w:rsidRPr="009C2211" w:rsidRDefault="006B77F8" w:rsidP="006B77F8">
      <w:pPr>
        <w:widowControl w:val="0"/>
        <w:jc w:val="both"/>
        <w:rPr>
          <w:i/>
          <w:sz w:val="20"/>
          <w:szCs w:val="20"/>
        </w:rPr>
      </w:pPr>
    </w:p>
    <w:p w:rsidR="006B77F8" w:rsidRPr="009C2211" w:rsidRDefault="006B77F8" w:rsidP="006B77F8">
      <w:pPr>
        <w:widowControl w:val="0"/>
        <w:jc w:val="both"/>
        <w:rPr>
          <w:smallCaps/>
          <w:sz w:val="20"/>
          <w:szCs w:val="20"/>
        </w:rPr>
      </w:pPr>
      <w:r w:rsidRPr="009C2211">
        <w:rPr>
          <w:smallCaps/>
          <w:sz w:val="20"/>
          <w:szCs w:val="20"/>
        </w:rPr>
        <w:t>(publication ban in case)</w:t>
      </w:r>
    </w:p>
    <w:p w:rsidR="006B77F8" w:rsidRPr="009C2211" w:rsidRDefault="006B77F8" w:rsidP="006B77F8">
      <w:pPr>
        <w:widowControl w:val="0"/>
        <w:jc w:val="both"/>
        <w:rPr>
          <w:sz w:val="20"/>
          <w:szCs w:val="20"/>
        </w:rPr>
      </w:pPr>
    </w:p>
    <w:p w:rsidR="006B77F8" w:rsidRPr="009C2211" w:rsidRDefault="006B77F8" w:rsidP="006B77F8">
      <w:pPr>
        <w:widowControl w:val="0"/>
        <w:jc w:val="both"/>
        <w:rPr>
          <w:sz w:val="20"/>
          <w:szCs w:val="20"/>
        </w:rPr>
      </w:pPr>
      <w:r w:rsidRPr="009C2211">
        <w:rPr>
          <w:sz w:val="20"/>
          <w:szCs w:val="20"/>
        </w:rPr>
        <w:t xml:space="preserve">Criminal law </w:t>
      </w:r>
      <w:r w:rsidRPr="009C2211">
        <w:rPr>
          <w:sz w:val="20"/>
          <w:szCs w:val="20"/>
        </w:rPr>
        <w:noBreakHyphen/>
        <w:t xml:space="preserve"> Reasonable doubt </w:t>
      </w:r>
      <w:r w:rsidRPr="009C2211">
        <w:rPr>
          <w:sz w:val="20"/>
          <w:szCs w:val="20"/>
        </w:rPr>
        <w:noBreakHyphen/>
        <w:t xml:space="preserve"> Credibility </w:t>
      </w:r>
      <w:r w:rsidRPr="009C2211">
        <w:rPr>
          <w:sz w:val="20"/>
          <w:szCs w:val="20"/>
        </w:rPr>
        <w:noBreakHyphen/>
        <w:t xml:space="preserve"> Evidence </w:t>
      </w:r>
      <w:r w:rsidRPr="009C2211">
        <w:rPr>
          <w:sz w:val="20"/>
          <w:szCs w:val="20"/>
        </w:rPr>
        <w:noBreakHyphen/>
        <w:t xml:space="preserve"> Application of </w:t>
      </w:r>
      <w:r w:rsidRPr="009C2211">
        <w:rPr>
          <w:i/>
          <w:sz w:val="20"/>
          <w:szCs w:val="20"/>
        </w:rPr>
        <w:t>R. v. W.(D.)</w:t>
      </w:r>
      <w:r w:rsidRPr="009C2211">
        <w:rPr>
          <w:sz w:val="20"/>
          <w:szCs w:val="20"/>
        </w:rPr>
        <w:t xml:space="preserve">, [1991] 1 S.C.R. 742 </w:t>
      </w:r>
      <w:r w:rsidRPr="009C2211">
        <w:rPr>
          <w:sz w:val="20"/>
          <w:szCs w:val="20"/>
        </w:rPr>
        <w:noBreakHyphen/>
        <w:t xml:space="preserve"> Whether the majority of the Court of Appeal erred in finding that the trial judge shifted the burden of proof to the respondent to establish his innocence </w:t>
      </w:r>
      <w:r w:rsidRPr="009C2211">
        <w:rPr>
          <w:sz w:val="20"/>
          <w:szCs w:val="20"/>
        </w:rPr>
        <w:noBreakHyphen/>
        <w:t xml:space="preserve"> Whether the majority of the Court of Appeal erred in finding that the trial judge misapplied the governing legal principles in his evaluation of the credibility of the complainant and the respondent.</w:t>
      </w:r>
    </w:p>
    <w:p w:rsidR="006B77F8" w:rsidRPr="009C2211" w:rsidRDefault="006B77F8" w:rsidP="006B77F8">
      <w:pPr>
        <w:widowControl w:val="0"/>
        <w:jc w:val="both"/>
        <w:rPr>
          <w:sz w:val="20"/>
          <w:szCs w:val="20"/>
        </w:rPr>
      </w:pPr>
    </w:p>
    <w:p w:rsidR="006B77F8" w:rsidRPr="009C2211" w:rsidRDefault="006B77F8" w:rsidP="006B77F8">
      <w:pPr>
        <w:widowControl w:val="0"/>
        <w:jc w:val="both"/>
        <w:rPr>
          <w:sz w:val="20"/>
          <w:szCs w:val="20"/>
        </w:rPr>
      </w:pPr>
      <w:r w:rsidRPr="009C2211">
        <w:rPr>
          <w:sz w:val="20"/>
          <w:szCs w:val="20"/>
        </w:rPr>
        <w:t xml:space="preserve">The respondent was convicted of sexually assaulting and unlawfully confining his thirteen year-old neighbour.  The respondent successfully appealed his conviction and was granted a new trial.  The majority of the Court of Appeal found that the trial judge had erred by assuming the respondent’s guilt to establish the credibility of the complainant.  It also concluded that the trial judge failed to give sufficient consideration to the third part of the test set out in </w:t>
      </w:r>
      <w:r w:rsidRPr="009C2211">
        <w:rPr>
          <w:i/>
          <w:sz w:val="20"/>
          <w:szCs w:val="20"/>
        </w:rPr>
        <w:t>R. v. W.(D.)</w:t>
      </w:r>
      <w:r w:rsidRPr="009C2211">
        <w:rPr>
          <w:sz w:val="20"/>
          <w:szCs w:val="20"/>
        </w:rPr>
        <w:t>, [1991] 1 S.C.R. 742.  In particular, the majority concluded that the trial judge failed to consider the possibility that because there was a great deal of animosity between the respondent and the complainant’s family, the complainant could have “spontaneously accused the [respondent] of ‘humping’ him”.  The majority explained that this omission was especially troubling given that the action described by the complainant was inconsistent with that of a person seeking sexual gratification, and seemed to be consistent with “a child’s understanding of what a pedophile would do to a young boy”.  Similarly, the majority found that certain evidence seemed to suggest that the complainant’s story had evolved over time in order to become more coherent.  Moldaver J.A., dissenting, would have dismissed the appeal, finding no basis to interfere with the trial judge’s credibility findings and no error in his application of the governing legal principles.</w:t>
      </w:r>
    </w:p>
    <w:p w:rsidR="006B77F8" w:rsidRPr="009C2211" w:rsidRDefault="006B77F8" w:rsidP="006B77F8">
      <w:pPr>
        <w:widowControl w:val="0"/>
        <w:jc w:val="both"/>
        <w:rPr>
          <w:sz w:val="20"/>
          <w:szCs w:val="20"/>
        </w:rPr>
      </w:pPr>
    </w:p>
    <w:p w:rsidR="006B77F8" w:rsidRPr="009C2211" w:rsidRDefault="006B77F8" w:rsidP="006B77F8">
      <w:pPr>
        <w:widowControl w:val="0"/>
        <w:jc w:val="both"/>
        <w:rPr>
          <w:sz w:val="20"/>
          <w:szCs w:val="20"/>
        </w:rPr>
      </w:pPr>
    </w:p>
    <w:p w:rsidR="006B77F8" w:rsidRPr="009C2211" w:rsidRDefault="006B77F8" w:rsidP="006B77F8">
      <w:pPr>
        <w:widowControl w:val="0"/>
        <w:jc w:val="both"/>
        <w:rPr>
          <w:sz w:val="20"/>
          <w:szCs w:val="20"/>
        </w:rPr>
      </w:pPr>
      <w:r w:rsidRPr="009C2211">
        <w:rPr>
          <w:sz w:val="20"/>
          <w:szCs w:val="20"/>
        </w:rPr>
        <w:t>Origin of the case:</w:t>
      </w:r>
      <w:r w:rsidRPr="009C2211">
        <w:rPr>
          <w:sz w:val="20"/>
          <w:szCs w:val="20"/>
        </w:rPr>
        <w:tab/>
      </w:r>
      <w:r w:rsidRPr="009C2211">
        <w:rPr>
          <w:sz w:val="20"/>
          <w:szCs w:val="20"/>
        </w:rPr>
        <w:tab/>
        <w:t>Ontario</w:t>
      </w:r>
    </w:p>
    <w:p w:rsidR="006B77F8" w:rsidRPr="009C2211" w:rsidRDefault="006B77F8" w:rsidP="006B77F8">
      <w:pPr>
        <w:widowControl w:val="0"/>
        <w:jc w:val="both"/>
        <w:rPr>
          <w:sz w:val="20"/>
          <w:szCs w:val="20"/>
        </w:rPr>
      </w:pPr>
    </w:p>
    <w:p w:rsidR="006B77F8" w:rsidRPr="009C2211" w:rsidRDefault="006B77F8" w:rsidP="006B77F8">
      <w:pPr>
        <w:widowControl w:val="0"/>
        <w:jc w:val="both"/>
        <w:rPr>
          <w:sz w:val="20"/>
          <w:szCs w:val="20"/>
        </w:rPr>
      </w:pPr>
      <w:r w:rsidRPr="009C2211">
        <w:rPr>
          <w:sz w:val="20"/>
          <w:szCs w:val="20"/>
        </w:rPr>
        <w:t>File No.:</w:t>
      </w:r>
      <w:r w:rsidRPr="009C2211">
        <w:rPr>
          <w:sz w:val="20"/>
          <w:szCs w:val="20"/>
        </w:rPr>
        <w:tab/>
      </w:r>
      <w:r w:rsidRPr="009C2211">
        <w:rPr>
          <w:sz w:val="20"/>
          <w:szCs w:val="20"/>
        </w:rPr>
        <w:tab/>
      </w:r>
      <w:r w:rsidRPr="009C2211">
        <w:rPr>
          <w:sz w:val="20"/>
          <w:szCs w:val="20"/>
        </w:rPr>
        <w:tab/>
      </w:r>
      <w:r w:rsidRPr="009C2211">
        <w:rPr>
          <w:sz w:val="20"/>
          <w:szCs w:val="20"/>
        </w:rPr>
        <w:tab/>
        <w:t>33841</w:t>
      </w:r>
    </w:p>
    <w:p w:rsidR="006B77F8" w:rsidRPr="009C2211" w:rsidRDefault="006B77F8" w:rsidP="006B77F8">
      <w:pPr>
        <w:widowControl w:val="0"/>
        <w:jc w:val="both"/>
        <w:rPr>
          <w:sz w:val="20"/>
          <w:szCs w:val="20"/>
        </w:rPr>
      </w:pPr>
    </w:p>
    <w:p w:rsidR="006B77F8" w:rsidRPr="009C2211" w:rsidRDefault="006B77F8" w:rsidP="006B77F8">
      <w:pPr>
        <w:widowControl w:val="0"/>
        <w:jc w:val="both"/>
        <w:rPr>
          <w:sz w:val="20"/>
          <w:szCs w:val="20"/>
        </w:rPr>
      </w:pPr>
      <w:r w:rsidRPr="009C2211">
        <w:rPr>
          <w:sz w:val="20"/>
          <w:szCs w:val="20"/>
        </w:rPr>
        <w:t>Judgment of the Court of Appeal:</w:t>
      </w:r>
      <w:r w:rsidRPr="009C2211">
        <w:rPr>
          <w:sz w:val="20"/>
          <w:szCs w:val="20"/>
        </w:rPr>
        <w:tab/>
        <w:t>August 5, 2010</w:t>
      </w:r>
    </w:p>
    <w:p w:rsidR="006B77F8" w:rsidRPr="009C2211" w:rsidRDefault="006B77F8" w:rsidP="006B77F8">
      <w:pPr>
        <w:widowControl w:val="0"/>
        <w:jc w:val="both"/>
        <w:rPr>
          <w:sz w:val="20"/>
          <w:szCs w:val="20"/>
        </w:rPr>
      </w:pPr>
    </w:p>
    <w:p w:rsidR="006B77F8" w:rsidRPr="009C2211" w:rsidRDefault="006B77F8" w:rsidP="006B77F8">
      <w:pPr>
        <w:widowControl w:val="0"/>
        <w:jc w:val="both"/>
        <w:rPr>
          <w:sz w:val="20"/>
          <w:szCs w:val="20"/>
        </w:rPr>
      </w:pPr>
      <w:r w:rsidRPr="009C2211">
        <w:rPr>
          <w:sz w:val="20"/>
          <w:szCs w:val="20"/>
        </w:rPr>
        <w:t>Counsel:</w:t>
      </w:r>
      <w:r w:rsidRPr="009C2211">
        <w:rPr>
          <w:sz w:val="20"/>
          <w:szCs w:val="20"/>
        </w:rPr>
        <w:tab/>
      </w:r>
      <w:r w:rsidRPr="009C2211">
        <w:rPr>
          <w:sz w:val="20"/>
          <w:szCs w:val="20"/>
        </w:rPr>
        <w:tab/>
      </w:r>
      <w:r w:rsidRPr="009C2211">
        <w:rPr>
          <w:sz w:val="20"/>
          <w:szCs w:val="20"/>
        </w:rPr>
        <w:tab/>
      </w:r>
      <w:r w:rsidRPr="009C2211">
        <w:rPr>
          <w:sz w:val="20"/>
          <w:szCs w:val="20"/>
        </w:rPr>
        <w:tab/>
        <w:t>Lisa Joyal for the appellant</w:t>
      </w:r>
    </w:p>
    <w:p w:rsidR="006B77F8" w:rsidRPr="009C2211" w:rsidRDefault="006B77F8" w:rsidP="006B77F8">
      <w:pPr>
        <w:widowControl w:val="0"/>
        <w:jc w:val="both"/>
        <w:rPr>
          <w:sz w:val="20"/>
          <w:szCs w:val="20"/>
        </w:rPr>
      </w:pPr>
      <w:r w:rsidRPr="009C2211">
        <w:rPr>
          <w:sz w:val="20"/>
          <w:szCs w:val="20"/>
        </w:rPr>
        <w:tab/>
      </w:r>
      <w:r w:rsidRPr="009C2211">
        <w:rPr>
          <w:sz w:val="20"/>
          <w:szCs w:val="20"/>
        </w:rPr>
        <w:tab/>
      </w:r>
      <w:r w:rsidRPr="009C2211">
        <w:rPr>
          <w:sz w:val="20"/>
          <w:szCs w:val="20"/>
        </w:rPr>
        <w:tab/>
      </w:r>
      <w:r w:rsidRPr="009C2211">
        <w:rPr>
          <w:sz w:val="20"/>
          <w:szCs w:val="20"/>
        </w:rPr>
        <w:tab/>
        <w:t>Michael Engel for the respondent</w:t>
      </w:r>
    </w:p>
    <w:p w:rsidR="00CA11D9" w:rsidRPr="008145F1" w:rsidRDefault="00CA11D9" w:rsidP="00CA11D9">
      <w:pPr>
        <w:jc w:val="both"/>
        <w:rPr>
          <w:sz w:val="20"/>
          <w:szCs w:val="20"/>
        </w:rPr>
      </w:pPr>
    </w:p>
    <w:p w:rsidR="00CA11D9" w:rsidRDefault="00853D70" w:rsidP="00CA11D9">
      <w:pPr>
        <w:jc w:val="both"/>
        <w:rPr>
          <w:sz w:val="20"/>
          <w:szCs w:val="20"/>
          <w:lang w:val="fr-CA"/>
        </w:rPr>
      </w:pPr>
      <w:r w:rsidRPr="00853D70">
        <w:rPr>
          <w:sz w:val="20"/>
          <w:szCs w:val="20"/>
        </w:rPr>
        <w:pict>
          <v:rect id="_x0000_i1127" style="width:2in;height:1pt" o:hrpct="0" o:hralign="center" o:hrstd="t" o:hrnoshade="t" o:hr="t" fillcolor="black [3213]" stroked="f"/>
        </w:pict>
      </w:r>
    </w:p>
    <w:p w:rsidR="00CA11D9" w:rsidRDefault="00CA11D9">
      <w:pPr>
        <w:rPr>
          <w:sz w:val="20"/>
          <w:szCs w:val="20"/>
          <w:lang w:val="fr-CA"/>
        </w:rPr>
      </w:pPr>
    </w:p>
    <w:p w:rsidR="00CA11D9" w:rsidRDefault="00CA11D9">
      <w:pPr>
        <w:rPr>
          <w:sz w:val="20"/>
          <w:szCs w:val="20"/>
          <w:lang w:val="fr-CA"/>
        </w:rPr>
      </w:pPr>
      <w:r>
        <w:rPr>
          <w:sz w:val="20"/>
          <w:szCs w:val="20"/>
          <w:lang w:val="fr-CA"/>
        </w:rPr>
        <w:br w:type="page"/>
      </w:r>
    </w:p>
    <w:p w:rsidR="008145F1" w:rsidRPr="00C71371" w:rsidRDefault="008145F1" w:rsidP="008145F1">
      <w:pPr>
        <w:widowControl w:val="0"/>
        <w:jc w:val="both"/>
        <w:rPr>
          <w:b/>
          <w:bCs/>
          <w:i/>
          <w:iCs/>
          <w:sz w:val="20"/>
          <w:szCs w:val="20"/>
          <w:lang w:val="fr-CA"/>
        </w:rPr>
      </w:pPr>
      <w:r w:rsidRPr="00C71371">
        <w:rPr>
          <w:b/>
          <w:bCs/>
          <w:sz w:val="20"/>
          <w:szCs w:val="20"/>
          <w:lang w:val="fr-CA"/>
        </w:rPr>
        <w:lastRenderedPageBreak/>
        <w:t>33841</w:t>
      </w:r>
      <w:r w:rsidRPr="00C71371">
        <w:rPr>
          <w:b/>
          <w:bCs/>
          <w:sz w:val="20"/>
          <w:szCs w:val="20"/>
          <w:lang w:val="fr-CA"/>
        </w:rPr>
        <w:tab/>
      </w:r>
      <w:r w:rsidRPr="00C71371">
        <w:rPr>
          <w:b/>
          <w:bCs/>
          <w:i/>
          <w:iCs/>
          <w:sz w:val="20"/>
          <w:szCs w:val="20"/>
          <w:lang w:val="fr-CA"/>
        </w:rPr>
        <w:t>Sa Majesté la Reine c. V.Y.</w:t>
      </w:r>
    </w:p>
    <w:p w:rsidR="008145F1" w:rsidRPr="00C71371" w:rsidRDefault="008145F1" w:rsidP="008145F1">
      <w:pPr>
        <w:widowControl w:val="0"/>
        <w:jc w:val="both"/>
        <w:rPr>
          <w:i/>
          <w:iCs/>
          <w:sz w:val="20"/>
          <w:szCs w:val="20"/>
          <w:lang w:val="fr-CA"/>
        </w:rPr>
      </w:pPr>
    </w:p>
    <w:p w:rsidR="008145F1" w:rsidRPr="00C71371" w:rsidRDefault="008145F1" w:rsidP="008145F1">
      <w:pPr>
        <w:widowControl w:val="0"/>
        <w:jc w:val="both"/>
        <w:rPr>
          <w:smallCaps/>
          <w:sz w:val="20"/>
          <w:szCs w:val="20"/>
          <w:lang w:val="fr-CA"/>
        </w:rPr>
      </w:pPr>
      <w:r w:rsidRPr="00C71371">
        <w:rPr>
          <w:smallCaps/>
          <w:sz w:val="20"/>
          <w:szCs w:val="20"/>
          <w:lang w:val="fr-CA"/>
        </w:rPr>
        <w:t>(ordonnance de non</w:t>
      </w:r>
      <w:r w:rsidRPr="00C71371">
        <w:rPr>
          <w:smallCaps/>
          <w:sz w:val="20"/>
          <w:szCs w:val="20"/>
          <w:lang w:val="fr-CA"/>
        </w:rPr>
        <w:noBreakHyphen/>
        <w:t>publication dans le dossier)</w:t>
      </w:r>
    </w:p>
    <w:p w:rsidR="008145F1" w:rsidRPr="00C71371" w:rsidRDefault="008145F1" w:rsidP="008145F1">
      <w:pPr>
        <w:widowControl w:val="0"/>
        <w:jc w:val="both"/>
        <w:rPr>
          <w:sz w:val="20"/>
          <w:szCs w:val="20"/>
          <w:lang w:val="fr-CA"/>
        </w:rPr>
      </w:pPr>
    </w:p>
    <w:p w:rsidR="008145F1" w:rsidRPr="00C71371" w:rsidRDefault="008145F1" w:rsidP="008145F1">
      <w:pPr>
        <w:widowControl w:val="0"/>
        <w:jc w:val="both"/>
        <w:rPr>
          <w:sz w:val="20"/>
          <w:szCs w:val="20"/>
          <w:lang w:val="fr-CA"/>
        </w:rPr>
      </w:pPr>
      <w:r w:rsidRPr="00C71371">
        <w:rPr>
          <w:sz w:val="20"/>
          <w:szCs w:val="20"/>
          <w:lang w:val="fr-CA"/>
        </w:rPr>
        <w:t xml:space="preserve">Droit criminel </w:t>
      </w:r>
      <w:r w:rsidRPr="00C71371">
        <w:rPr>
          <w:sz w:val="20"/>
          <w:szCs w:val="20"/>
          <w:lang w:val="fr-CA"/>
        </w:rPr>
        <w:noBreakHyphen/>
        <w:t xml:space="preserve"> Doute raisonnable </w:t>
      </w:r>
      <w:r w:rsidRPr="00C71371">
        <w:rPr>
          <w:sz w:val="20"/>
          <w:szCs w:val="20"/>
          <w:lang w:val="fr-CA"/>
        </w:rPr>
        <w:noBreakHyphen/>
        <w:t xml:space="preserve"> Crédibilité </w:t>
      </w:r>
      <w:r w:rsidRPr="00C71371">
        <w:rPr>
          <w:sz w:val="20"/>
          <w:szCs w:val="20"/>
          <w:lang w:val="fr-CA"/>
        </w:rPr>
        <w:noBreakHyphen/>
        <w:t xml:space="preserve"> Preuve </w:t>
      </w:r>
      <w:r w:rsidRPr="00C71371">
        <w:rPr>
          <w:sz w:val="20"/>
          <w:szCs w:val="20"/>
          <w:lang w:val="fr-CA"/>
        </w:rPr>
        <w:noBreakHyphen/>
        <w:t xml:space="preserve"> Application de l’arrêt </w:t>
      </w:r>
      <w:r w:rsidRPr="00C71371">
        <w:rPr>
          <w:i/>
          <w:iCs/>
          <w:sz w:val="20"/>
          <w:szCs w:val="20"/>
          <w:lang w:val="fr-CA"/>
        </w:rPr>
        <w:t>R. c. W.(D.)</w:t>
      </w:r>
      <w:r w:rsidRPr="00C71371">
        <w:rPr>
          <w:sz w:val="20"/>
          <w:szCs w:val="20"/>
          <w:lang w:val="fr-CA"/>
        </w:rPr>
        <w:t xml:space="preserve">, [1991] 1 R.C.S. 742 </w:t>
      </w:r>
      <w:r w:rsidRPr="00C71371">
        <w:rPr>
          <w:sz w:val="20"/>
          <w:szCs w:val="20"/>
          <w:lang w:val="fr-CA"/>
        </w:rPr>
        <w:noBreakHyphen/>
        <w:t xml:space="preserve"> Les juges majoritaires de la Cour d’appel ont</w:t>
      </w:r>
      <w:r w:rsidRPr="00C71371">
        <w:rPr>
          <w:sz w:val="20"/>
          <w:szCs w:val="20"/>
          <w:lang w:val="fr-CA"/>
        </w:rPr>
        <w:noBreakHyphen/>
        <w:t xml:space="preserve">ils eu tort de conclure que le juge du procès avait déplacé le fardeau de la preuve pour que l’intimé ait à établir son innocence? </w:t>
      </w:r>
      <w:r w:rsidRPr="00C71371">
        <w:rPr>
          <w:sz w:val="20"/>
          <w:szCs w:val="20"/>
          <w:lang w:val="fr-CA"/>
        </w:rPr>
        <w:noBreakHyphen/>
        <w:t xml:space="preserve"> Les juges majoritaires de la Cour d’appel ont</w:t>
      </w:r>
      <w:r w:rsidRPr="00C71371">
        <w:rPr>
          <w:sz w:val="20"/>
          <w:szCs w:val="20"/>
          <w:lang w:val="fr-CA"/>
        </w:rPr>
        <w:noBreakHyphen/>
        <w:t>ils eu tort de conclure que le juge du procès avait mal appliqué les principes juridiques en vigueur dans son évaluation de la crédibilité du plaignant et de l’intimé?</w:t>
      </w:r>
    </w:p>
    <w:p w:rsidR="008145F1" w:rsidRPr="00C71371" w:rsidRDefault="008145F1" w:rsidP="008145F1">
      <w:pPr>
        <w:widowControl w:val="0"/>
        <w:jc w:val="both"/>
        <w:rPr>
          <w:sz w:val="20"/>
          <w:szCs w:val="20"/>
          <w:lang w:val="fr-CA"/>
        </w:rPr>
      </w:pPr>
    </w:p>
    <w:p w:rsidR="008145F1" w:rsidRPr="00C71371" w:rsidRDefault="008145F1" w:rsidP="008145F1">
      <w:pPr>
        <w:widowControl w:val="0"/>
        <w:jc w:val="both"/>
        <w:rPr>
          <w:sz w:val="20"/>
          <w:szCs w:val="20"/>
          <w:lang w:val="fr-CA"/>
        </w:rPr>
      </w:pPr>
      <w:r w:rsidRPr="00C71371">
        <w:rPr>
          <w:sz w:val="20"/>
          <w:szCs w:val="20"/>
          <w:lang w:val="fr-CA"/>
        </w:rPr>
        <w:t xml:space="preserve">L’intimé a été déclaré coupable d’avoir agressé sexuellement et séquestré illégalement son voisin âgé de treize ans.  L’intimé a interjeté appel avec succès de sa condamnation et la Cour d’appel a ordonné la tenue d’un nouveau procès.  Les juges majoritaires de la Cour d’appel ont conclu que le juge du procès avait commis une erreur en présumant la culpabilité de l’intimé pour établir la crédibilité du plaignant.  Ils ont également conclu que le juge du procès n’avait pas suffisamment pris en compte le troisième volet du critère établi dans l’arrêt </w:t>
      </w:r>
      <w:r w:rsidRPr="00C71371">
        <w:rPr>
          <w:i/>
          <w:iCs/>
          <w:sz w:val="20"/>
          <w:szCs w:val="20"/>
          <w:lang w:val="fr-CA"/>
        </w:rPr>
        <w:t>R. c. W.(D.)</w:t>
      </w:r>
      <w:r w:rsidRPr="00C71371">
        <w:rPr>
          <w:sz w:val="20"/>
          <w:szCs w:val="20"/>
          <w:lang w:val="fr-CA"/>
        </w:rPr>
        <w:t>, [1991] 1 R.C.S. 742.  En particulier, les juges majoritaires ont conclu que le juge du procès n’avait pas pris en compte la possibilité que parce qu’il y avait énormément d’animosité entre l’intimé et la famille du plaignant, il est possible que le plaignant ait [</w:t>
      </w:r>
      <w:r w:rsidRPr="00C71371">
        <w:rPr>
          <w:smallCaps/>
          <w:sz w:val="20"/>
          <w:szCs w:val="20"/>
          <w:lang w:val="fr-CA"/>
        </w:rPr>
        <w:t>traduction</w:t>
      </w:r>
      <w:r w:rsidRPr="00C71371">
        <w:rPr>
          <w:sz w:val="20"/>
          <w:szCs w:val="20"/>
          <w:lang w:val="fr-CA"/>
        </w:rPr>
        <w:t>] « spontanément accusé [intimé] de l’avoir « sauté » ».  Les juges majoritaires ont expliqué que cette omission était particulièrement troublante, vu que l’acte décrit par le plaignant ne correspondait pas à ce que ferait une personne cherchant à obtenir de la satisfaction sexuelle et semblait correspondre à [</w:t>
      </w:r>
      <w:r w:rsidRPr="00C71371">
        <w:rPr>
          <w:smallCaps/>
          <w:sz w:val="20"/>
          <w:szCs w:val="20"/>
          <w:lang w:val="fr-CA"/>
        </w:rPr>
        <w:t>traduction</w:t>
      </w:r>
      <w:r w:rsidRPr="00C71371">
        <w:rPr>
          <w:sz w:val="20"/>
          <w:szCs w:val="20"/>
          <w:lang w:val="fr-CA"/>
        </w:rPr>
        <w:t>] « l’idée qu’aurait un enfant de ce qu’un pédophile ferait à un jeune garçon ».  Pareillement, les juges majoritaires ont conclu que certains éléments de preuve semblaient laisser entendre que le récit du plaignant avait évolué au fil du temps pour devenir plus cohérent.  Le juge Moldaver, dissident, aurait rejeté l’appel, concluant qu’il n’y avait aucun motif d’infirmer les conclusions du juge du procès quant à la crédibilité et que le juge du procès n’avait commis aucune erreur dans son application des principes juridiques en vigueur.</w:t>
      </w:r>
    </w:p>
    <w:p w:rsidR="008145F1" w:rsidRPr="00C71371" w:rsidRDefault="008145F1" w:rsidP="008145F1">
      <w:pPr>
        <w:widowControl w:val="0"/>
        <w:jc w:val="both"/>
        <w:rPr>
          <w:sz w:val="20"/>
          <w:szCs w:val="20"/>
          <w:lang w:val="fr-CA"/>
        </w:rPr>
      </w:pPr>
    </w:p>
    <w:p w:rsidR="008145F1" w:rsidRPr="00C71371" w:rsidRDefault="008145F1" w:rsidP="008145F1">
      <w:pPr>
        <w:widowControl w:val="0"/>
        <w:jc w:val="both"/>
        <w:rPr>
          <w:sz w:val="20"/>
          <w:szCs w:val="20"/>
          <w:lang w:val="fr-CA"/>
        </w:rPr>
      </w:pPr>
    </w:p>
    <w:p w:rsidR="008145F1" w:rsidRPr="00C71371" w:rsidRDefault="008145F1" w:rsidP="008145F1">
      <w:pPr>
        <w:widowControl w:val="0"/>
        <w:jc w:val="both"/>
        <w:rPr>
          <w:sz w:val="20"/>
          <w:szCs w:val="20"/>
          <w:lang w:val="fr-CA"/>
        </w:rPr>
      </w:pPr>
      <w:r w:rsidRPr="00C71371">
        <w:rPr>
          <w:sz w:val="20"/>
          <w:szCs w:val="20"/>
          <w:lang w:val="fr-CA"/>
        </w:rPr>
        <w:t>Origine :</w:t>
      </w:r>
      <w:r w:rsidRPr="00C71371">
        <w:rPr>
          <w:sz w:val="20"/>
          <w:szCs w:val="20"/>
          <w:lang w:val="fr-CA"/>
        </w:rPr>
        <w:tab/>
      </w:r>
      <w:r w:rsidRPr="00C71371">
        <w:rPr>
          <w:sz w:val="20"/>
          <w:szCs w:val="20"/>
          <w:lang w:val="fr-CA"/>
        </w:rPr>
        <w:tab/>
      </w:r>
      <w:r w:rsidRPr="00C71371">
        <w:rPr>
          <w:sz w:val="20"/>
          <w:szCs w:val="20"/>
          <w:lang w:val="fr-CA"/>
        </w:rPr>
        <w:tab/>
      </w:r>
      <w:r w:rsidRPr="00C71371">
        <w:rPr>
          <w:sz w:val="20"/>
          <w:szCs w:val="20"/>
          <w:lang w:val="fr-CA"/>
        </w:rPr>
        <w:tab/>
        <w:t>Ontario</w:t>
      </w:r>
    </w:p>
    <w:p w:rsidR="008145F1" w:rsidRPr="00C71371" w:rsidRDefault="008145F1" w:rsidP="008145F1">
      <w:pPr>
        <w:widowControl w:val="0"/>
        <w:jc w:val="both"/>
        <w:rPr>
          <w:sz w:val="20"/>
          <w:szCs w:val="20"/>
          <w:lang w:val="fr-CA"/>
        </w:rPr>
      </w:pPr>
    </w:p>
    <w:p w:rsidR="008145F1" w:rsidRPr="00C71371" w:rsidRDefault="008145F1" w:rsidP="008145F1">
      <w:pPr>
        <w:widowControl w:val="0"/>
        <w:jc w:val="both"/>
        <w:rPr>
          <w:sz w:val="20"/>
          <w:szCs w:val="20"/>
          <w:lang w:val="fr-CA"/>
        </w:rPr>
      </w:pPr>
      <w:r w:rsidRPr="00C71371">
        <w:rPr>
          <w:sz w:val="20"/>
          <w:szCs w:val="20"/>
          <w:lang w:val="fr-CA"/>
        </w:rPr>
        <w:t>N</w:t>
      </w:r>
      <w:r w:rsidRPr="00C71371">
        <w:rPr>
          <w:sz w:val="20"/>
          <w:szCs w:val="20"/>
          <w:vertAlign w:val="superscript"/>
          <w:lang w:val="fr-CA"/>
        </w:rPr>
        <w:t>o</w:t>
      </w:r>
      <w:r w:rsidRPr="00C71371">
        <w:rPr>
          <w:sz w:val="20"/>
          <w:szCs w:val="20"/>
          <w:lang w:val="fr-CA"/>
        </w:rPr>
        <w:t xml:space="preserve"> du greffe :</w:t>
      </w:r>
      <w:r w:rsidRPr="00C71371">
        <w:rPr>
          <w:sz w:val="20"/>
          <w:szCs w:val="20"/>
          <w:lang w:val="fr-CA"/>
        </w:rPr>
        <w:tab/>
      </w:r>
      <w:r w:rsidRPr="00C71371">
        <w:rPr>
          <w:sz w:val="20"/>
          <w:szCs w:val="20"/>
          <w:lang w:val="fr-CA"/>
        </w:rPr>
        <w:tab/>
      </w:r>
      <w:r w:rsidRPr="00C71371">
        <w:rPr>
          <w:sz w:val="20"/>
          <w:szCs w:val="20"/>
          <w:lang w:val="fr-CA"/>
        </w:rPr>
        <w:tab/>
        <w:t>33841</w:t>
      </w:r>
    </w:p>
    <w:p w:rsidR="008145F1" w:rsidRPr="00C71371" w:rsidRDefault="008145F1" w:rsidP="008145F1">
      <w:pPr>
        <w:widowControl w:val="0"/>
        <w:jc w:val="both"/>
        <w:rPr>
          <w:sz w:val="20"/>
          <w:szCs w:val="20"/>
          <w:lang w:val="fr-CA"/>
        </w:rPr>
      </w:pPr>
    </w:p>
    <w:p w:rsidR="008145F1" w:rsidRPr="00C71371" w:rsidRDefault="008145F1" w:rsidP="008145F1">
      <w:pPr>
        <w:widowControl w:val="0"/>
        <w:jc w:val="both"/>
        <w:rPr>
          <w:sz w:val="20"/>
          <w:szCs w:val="20"/>
          <w:lang w:val="fr-CA"/>
        </w:rPr>
      </w:pPr>
      <w:r w:rsidRPr="00C71371">
        <w:rPr>
          <w:sz w:val="20"/>
          <w:szCs w:val="20"/>
          <w:lang w:val="fr-CA"/>
        </w:rPr>
        <w:t>Arrêt de la Cour d’appel :</w:t>
      </w:r>
      <w:r w:rsidRPr="00C71371">
        <w:rPr>
          <w:sz w:val="20"/>
          <w:szCs w:val="20"/>
          <w:lang w:val="fr-CA"/>
        </w:rPr>
        <w:tab/>
      </w:r>
      <w:r w:rsidRPr="00C71371">
        <w:rPr>
          <w:sz w:val="20"/>
          <w:szCs w:val="20"/>
          <w:lang w:val="fr-CA"/>
        </w:rPr>
        <w:tab/>
        <w:t>le 5 août 2010</w:t>
      </w:r>
    </w:p>
    <w:p w:rsidR="008145F1" w:rsidRPr="00C71371" w:rsidRDefault="008145F1" w:rsidP="008145F1">
      <w:pPr>
        <w:widowControl w:val="0"/>
        <w:jc w:val="both"/>
        <w:rPr>
          <w:sz w:val="20"/>
          <w:szCs w:val="20"/>
          <w:lang w:val="fr-CA"/>
        </w:rPr>
      </w:pPr>
    </w:p>
    <w:p w:rsidR="008145F1" w:rsidRPr="00C71371" w:rsidRDefault="008145F1" w:rsidP="008145F1">
      <w:pPr>
        <w:widowControl w:val="0"/>
        <w:jc w:val="both"/>
        <w:rPr>
          <w:sz w:val="20"/>
          <w:szCs w:val="20"/>
          <w:lang w:val="fr-CA"/>
        </w:rPr>
      </w:pPr>
      <w:r w:rsidRPr="00C71371">
        <w:rPr>
          <w:sz w:val="20"/>
          <w:szCs w:val="20"/>
          <w:lang w:val="fr-CA"/>
        </w:rPr>
        <w:t>Avocats :</w:t>
      </w:r>
      <w:r w:rsidRPr="00C71371">
        <w:rPr>
          <w:sz w:val="20"/>
          <w:szCs w:val="20"/>
          <w:lang w:val="fr-CA"/>
        </w:rPr>
        <w:tab/>
      </w:r>
      <w:r w:rsidRPr="00C71371">
        <w:rPr>
          <w:sz w:val="20"/>
          <w:szCs w:val="20"/>
          <w:lang w:val="fr-CA"/>
        </w:rPr>
        <w:tab/>
      </w:r>
      <w:r w:rsidRPr="00C71371">
        <w:rPr>
          <w:sz w:val="20"/>
          <w:szCs w:val="20"/>
          <w:lang w:val="fr-CA"/>
        </w:rPr>
        <w:tab/>
        <w:t>Lisa Joyal pour l’appelante</w:t>
      </w:r>
    </w:p>
    <w:p w:rsidR="008145F1" w:rsidRPr="00C71371" w:rsidRDefault="008145F1" w:rsidP="008145F1">
      <w:pPr>
        <w:widowControl w:val="0"/>
        <w:jc w:val="both"/>
        <w:rPr>
          <w:sz w:val="20"/>
          <w:szCs w:val="20"/>
          <w:lang w:val="fr-CA"/>
        </w:rPr>
      </w:pPr>
      <w:r w:rsidRPr="00C71371">
        <w:rPr>
          <w:sz w:val="20"/>
          <w:szCs w:val="20"/>
          <w:lang w:val="fr-CA"/>
        </w:rPr>
        <w:tab/>
      </w:r>
      <w:r w:rsidRPr="00C71371">
        <w:rPr>
          <w:sz w:val="20"/>
          <w:szCs w:val="20"/>
          <w:lang w:val="fr-CA"/>
        </w:rPr>
        <w:tab/>
      </w:r>
      <w:r w:rsidRPr="00C71371">
        <w:rPr>
          <w:sz w:val="20"/>
          <w:szCs w:val="20"/>
          <w:lang w:val="fr-CA"/>
        </w:rPr>
        <w:tab/>
      </w:r>
      <w:r w:rsidRPr="00C71371">
        <w:rPr>
          <w:sz w:val="20"/>
          <w:szCs w:val="20"/>
          <w:lang w:val="fr-CA"/>
        </w:rPr>
        <w:tab/>
        <w:t>Michael Engel pour l’intimé</w:t>
      </w:r>
    </w:p>
    <w:p w:rsidR="00CA11D9" w:rsidRDefault="00CA11D9" w:rsidP="00CA11D9">
      <w:pPr>
        <w:jc w:val="both"/>
        <w:rPr>
          <w:sz w:val="20"/>
          <w:szCs w:val="20"/>
          <w:lang w:val="fr-CA"/>
        </w:rPr>
      </w:pPr>
    </w:p>
    <w:p w:rsidR="00CA11D9" w:rsidRDefault="00853D70" w:rsidP="00CA11D9">
      <w:pPr>
        <w:jc w:val="both"/>
        <w:rPr>
          <w:sz w:val="20"/>
          <w:szCs w:val="20"/>
          <w:lang w:val="fr-CA"/>
        </w:rPr>
      </w:pPr>
      <w:r w:rsidRPr="00853D70">
        <w:rPr>
          <w:sz w:val="20"/>
          <w:szCs w:val="20"/>
        </w:rPr>
        <w:pict>
          <v:rect id="_x0000_i1128" style="width:2in;height:1pt" o:hrpct="0" o:hralign="center" o:hrstd="t" o:hrnoshade="t" o:hr="t" fillcolor="black [3213]" stroked="f"/>
        </w:pict>
      </w:r>
    </w:p>
    <w:p w:rsidR="00CA11D9" w:rsidRDefault="00CA11D9" w:rsidP="000B3C9A">
      <w:pPr>
        <w:tabs>
          <w:tab w:val="left" w:pos="-1440"/>
          <w:tab w:val="left" w:pos="-720"/>
        </w:tabs>
        <w:jc w:val="both"/>
        <w:rPr>
          <w:sz w:val="20"/>
          <w:szCs w:val="20"/>
          <w:lang w:val="fr-CA"/>
        </w:rPr>
      </w:pPr>
    </w:p>
    <w:p w:rsidR="00CA11D9" w:rsidRPr="00DD0B49" w:rsidRDefault="00CA11D9"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p w:rsidR="00924065" w:rsidRPr="00DE5525" w:rsidRDefault="00853D70"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87"/>
      <w:footerReference w:type="default" r:id="rId88"/>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F8" w:rsidRDefault="006B77F8" w:rsidP="00A87207">
      <w:r>
        <w:separator/>
      </w:r>
    </w:p>
  </w:endnote>
  <w:endnote w:type="continuationSeparator" w:id="0">
    <w:p w:rsidR="006B77F8" w:rsidRDefault="006B77F8"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B6" w:rsidRDefault="00ED7DB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pPr>
      <w:pStyle w:val="Footer"/>
      <w:rPr>
        <w:lang w:val="fr-CA"/>
      </w:rPr>
    </w:pPr>
    <w:r w:rsidRPr="00853D70">
      <w:rPr>
        <w:lang w:val="fr-CA"/>
      </w:rPr>
      <w:pict>
        <v:rect id="_x0000_i1084" style="width:480.95pt;height:1pt" o:hralign="center" o:hrstd="t" o:hrnoshade="t" o:hr="t" fillcolor="black [3213]" stroked="f"/>
      </w:pict>
    </w:r>
  </w:p>
  <w:p w:rsidR="006B77F8" w:rsidRDefault="006B77F8" w:rsidP="00245129">
    <w:pPr>
      <w:tabs>
        <w:tab w:val="center" w:pos="4680"/>
      </w:tabs>
    </w:pPr>
    <w:r>
      <w:tab/>
    </w:r>
    <w:r w:rsidRPr="0009648D">
      <w:t xml:space="preserve">- </w:t>
    </w:r>
    <w:fldSimple w:instr=" PAGE   \* MERGEFORMAT ">
      <w:r w:rsidR="00E81973">
        <w:rPr>
          <w:noProof/>
        </w:rPr>
        <w:t>454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77F8" w:rsidRDefault="006B77F8">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755F22">
    <w:pPr>
      <w:tabs>
        <w:tab w:val="left" w:pos="-1440"/>
        <w:tab w:val="left" w:pos="-720"/>
      </w:tabs>
    </w:pPr>
    <w:r>
      <w:pict>
        <v:rect id="_x0000_i1087" style="width:480.95pt;height:1pt" o:hralign="center" o:hrstd="t" o:hrnoshade="t" o:hr="t" fillcolor="black [3213]" stroked="f"/>
      </w:pict>
    </w:r>
  </w:p>
  <w:p w:rsidR="006B77F8" w:rsidRDefault="006B77F8" w:rsidP="00EB2B90">
    <w:pPr>
      <w:tabs>
        <w:tab w:val="center" w:pos="4680"/>
      </w:tabs>
    </w:pPr>
    <w:r>
      <w:tab/>
      <w:t xml:space="preserve">- </w:t>
    </w:r>
    <w:fldSimple w:instr=" PAGE   \* MERGEFORMAT ">
      <w:r w:rsidR="00E81973">
        <w:rPr>
          <w:noProof/>
        </w:rPr>
        <w:t>493</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EB2B90">
    <w:pPr>
      <w:tabs>
        <w:tab w:val="center" w:pos="4680"/>
      </w:tabs>
    </w:pPr>
    <w:r>
      <w:pict>
        <v:rect id="_x0000_i1088" style="width:480.95pt;height:1pt" o:hralign="center" o:hrstd="t" o:hrnoshade="t" o:hr="t" fillcolor="black [3213]" stroked="f"/>
      </w:pict>
    </w:r>
  </w:p>
  <w:p w:rsidR="006B77F8" w:rsidRPr="0031432F" w:rsidRDefault="006B77F8" w:rsidP="00EB2B90">
    <w:pPr>
      <w:tabs>
        <w:tab w:val="center" w:pos="4680"/>
      </w:tabs>
    </w:pPr>
    <w:r>
      <w:tab/>
      <w:t xml:space="preserve">- </w:t>
    </w:r>
    <w:fldSimple w:instr=" PAGE   \* MERGEFORMAT ">
      <w:r w:rsidR="00E81973">
        <w:rPr>
          <w:noProof/>
        </w:rPr>
        <w:t>492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77F8" w:rsidRDefault="006B77F8">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53D70">
      <w:rPr>
        <w:lang w:val="fr-CA"/>
      </w:rPr>
      <w:pict>
        <v:rect id="_x0000_i1090" style="width:480.95pt;height:1pt" o:hralign="center" o:hrstd="t" o:hrnoshade="t" o:hr="t" fillcolor="black [3213]" stroked="f"/>
      </w:pict>
    </w:r>
  </w:p>
  <w:p w:rsidR="006B77F8" w:rsidRDefault="006B77F8"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pPr>
      <w:pStyle w:val="Footer"/>
      <w:rPr>
        <w:lang w:val="fr-CA"/>
      </w:rPr>
    </w:pPr>
    <w:r w:rsidRPr="00853D70">
      <w:rPr>
        <w:lang w:val="fr-CA"/>
      </w:rPr>
      <w:pict>
        <v:rect id="_x0000_i1091" style="width:480.95pt;height:1pt" o:hralign="center" o:hrstd="t" o:hrnoshade="t" o:hr="t" fillcolor="black [3213]" stroked="f"/>
      </w:pict>
    </w:r>
  </w:p>
  <w:p w:rsidR="006B77F8" w:rsidRDefault="006B77F8" w:rsidP="00EB2B90">
    <w:pPr>
      <w:tabs>
        <w:tab w:val="center" w:pos="4680"/>
      </w:tabs>
    </w:pPr>
    <w:r>
      <w:tab/>
      <w:t xml:space="preserve">- </w:t>
    </w:r>
    <w:fldSimple w:instr=" PAGE   \* MERGEFORMAT ">
      <w:r w:rsidR="00E81973">
        <w:rPr>
          <w:noProof/>
        </w:rPr>
        <w:t>494</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77F8" w:rsidRDefault="006B77F8">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245129">
    <w:pPr>
      <w:tabs>
        <w:tab w:val="center" w:pos="4740"/>
      </w:tabs>
    </w:pPr>
    <w:r w:rsidRPr="00853D70">
      <w:rPr>
        <w:lang w:val="fr-CA"/>
      </w:rPr>
      <w:pict>
        <v:rect id="_x0000_i1093" style="width:480.95pt;height:1pt" o:hralign="center" o:hrstd="t" o:hrnoshade="t" o:hr="t" fillcolor="black [3213]" stroked="f"/>
      </w:pict>
    </w:r>
  </w:p>
  <w:p w:rsidR="006B77F8" w:rsidRDefault="006B77F8" w:rsidP="00096BD9">
    <w:pPr>
      <w:tabs>
        <w:tab w:val="center" w:pos="4680"/>
      </w:tabs>
    </w:pPr>
    <w:r>
      <w:tab/>
      <w:t xml:space="preserve">- </w:t>
    </w:r>
    <w:fldSimple w:instr=" PAGE   \* MERGEFORMAT ">
      <w:r>
        <w:rPr>
          <w:noProof/>
        </w:rPr>
        <w:t>470</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pPr>
      <w:pStyle w:val="Footer"/>
      <w:rPr>
        <w:lang w:val="fr-CA"/>
      </w:rPr>
    </w:pPr>
    <w:r w:rsidRPr="00853D70">
      <w:rPr>
        <w:lang w:val="fr-CA"/>
      </w:rPr>
      <w:pict>
        <v:rect id="_x0000_i1094" style="width:480.95pt;height:1pt" o:hralign="center" o:hrstd="t" o:hrnoshade="t" o:hr="t" fillcolor="black [3213]" stroked="f"/>
      </w:pict>
    </w:r>
  </w:p>
  <w:p w:rsidR="006B77F8" w:rsidRDefault="006B77F8" w:rsidP="00096BD9">
    <w:pPr>
      <w:tabs>
        <w:tab w:val="center" w:pos="4680"/>
      </w:tabs>
    </w:pPr>
    <w:r>
      <w:tab/>
      <w:t xml:space="preserve">- </w:t>
    </w:r>
    <w:fldSimple w:instr=" PAGE   \* MERGEFORMAT ">
      <w:r w:rsidR="00E81973">
        <w:rPr>
          <w:noProof/>
        </w:rPr>
        <w:t>495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B6" w:rsidRDefault="00ED7DB6">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77F8" w:rsidRDefault="006B77F8">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Pr="00D07A38" w:rsidRDefault="00853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6" style="width:480.95pt;height:1pt" o:hralign="center" o:hrstd="t" o:hrnoshade="t" o:hr="t" fillcolor="black [3213]" stroked="f"/>
      </w:pict>
    </w:r>
  </w:p>
  <w:p w:rsidR="006B77F8" w:rsidRPr="00D07A38" w:rsidRDefault="006B77F8" w:rsidP="00096BD9">
    <w:pPr>
      <w:tabs>
        <w:tab w:val="center" w:pos="4680"/>
      </w:tabs>
    </w:pPr>
    <w:r w:rsidRPr="00D07A38">
      <w:tab/>
      <w:t xml:space="preserve">- </w:t>
    </w:r>
    <w:fldSimple w:instr=" PAGE   \* MERGEFORMAT ">
      <w:r>
        <w:rPr>
          <w:noProof/>
        </w:rPr>
        <w:t>471</w:t>
      </w:r>
    </w:fldSimple>
    <w:r w:rsidRPr="00D07A38">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096BD9">
    <w:pPr>
      <w:tabs>
        <w:tab w:val="center" w:pos="4680"/>
      </w:tabs>
    </w:pPr>
    <w:r>
      <w:pict>
        <v:rect id="_x0000_i1097" style="width:480.95pt;height:1pt" o:hralign="center" o:hrstd="t" o:hrnoshade="t" o:hr="t" fillcolor="black [3213]" stroked="f"/>
      </w:pict>
    </w:r>
  </w:p>
  <w:p w:rsidR="006B77F8" w:rsidRDefault="006B77F8" w:rsidP="00096BD9">
    <w:pPr>
      <w:tabs>
        <w:tab w:val="center" w:pos="4680"/>
      </w:tabs>
    </w:pPr>
    <w:r>
      <w:tab/>
      <w:t xml:space="preserve">- </w:t>
    </w:r>
    <w:fldSimple w:instr=" PAGE   \* MERGEFORMAT ">
      <w:r w:rsidR="00E81973">
        <w:rPr>
          <w:noProof/>
        </w:rPr>
        <w:t>496</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77F8" w:rsidRDefault="006B7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77F8" w:rsidRDefault="006B77F8">
    <w:pPr>
      <w:widowControl w:val="0"/>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53D70">
      <w:rPr>
        <w:lang w:val="fr-CA"/>
      </w:rPr>
      <w:pict>
        <v:rect id="_x0000_i1099" style="width:480.95pt;height:1pt" o:hralign="center" o:hrstd="t" o:hrnoshade="t" o:hr="t" fillcolor="black [3213]" stroked="f"/>
      </w:pict>
    </w:r>
  </w:p>
  <w:p w:rsidR="006B77F8" w:rsidRDefault="006B77F8" w:rsidP="00697C62">
    <w:pPr>
      <w:tabs>
        <w:tab w:val="center" w:pos="4680"/>
      </w:tabs>
    </w:pPr>
    <w:r>
      <w:tab/>
      <w:t xml:space="preserve">- </w:t>
    </w:r>
    <w:r w:rsidR="00853D70" w:rsidRPr="00B74FED">
      <w:rPr>
        <w:szCs w:val="24"/>
      </w:rPr>
      <w:fldChar w:fldCharType="begin"/>
    </w:r>
    <w:r w:rsidRPr="00B74FED">
      <w:rPr>
        <w:szCs w:val="24"/>
      </w:rPr>
      <w:instrText xml:space="preserve"> PAGE   \* MERGEFORMAT </w:instrText>
    </w:r>
    <w:r w:rsidR="00853D70" w:rsidRPr="00B74FED">
      <w:rPr>
        <w:szCs w:val="24"/>
      </w:rPr>
      <w:fldChar w:fldCharType="separate"/>
    </w:r>
    <w:r>
      <w:rPr>
        <w:noProof/>
        <w:szCs w:val="24"/>
      </w:rPr>
      <w:t>472</w:t>
    </w:r>
    <w:r w:rsidR="00853D70" w:rsidRPr="00B74FED">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802863">
    <w:pPr>
      <w:widowControl w:val="0"/>
      <w:tabs>
        <w:tab w:val="left" w:pos="-1440"/>
        <w:tab w:val="left" w:pos="-720"/>
      </w:tabs>
    </w:pPr>
    <w:r w:rsidRPr="00853D70">
      <w:rPr>
        <w:lang w:val="fr-CA"/>
      </w:rPr>
      <w:pict>
        <v:rect id="_x0000_i1100" style="width:480.95pt;height:1pt" o:hralign="center" o:hrstd="t" o:hrnoshade="t" o:hr="t" fillcolor="black [3213]" stroked="f"/>
      </w:pict>
    </w:r>
  </w:p>
  <w:p w:rsidR="006B77F8" w:rsidRPr="00180897" w:rsidRDefault="006B77F8" w:rsidP="00697C62">
    <w:pPr>
      <w:tabs>
        <w:tab w:val="center" w:pos="4680"/>
      </w:tabs>
    </w:pPr>
    <w:r>
      <w:tab/>
      <w:t xml:space="preserve">- </w:t>
    </w:r>
    <w:r w:rsidR="00853D70" w:rsidRPr="00B74FED">
      <w:rPr>
        <w:szCs w:val="24"/>
      </w:rPr>
      <w:fldChar w:fldCharType="begin"/>
    </w:r>
    <w:r w:rsidRPr="00B74FED">
      <w:rPr>
        <w:szCs w:val="24"/>
      </w:rPr>
      <w:instrText xml:space="preserve"> PAGE   \* MERGEFORMAT </w:instrText>
    </w:r>
    <w:r w:rsidR="00853D70" w:rsidRPr="00B74FED">
      <w:rPr>
        <w:szCs w:val="24"/>
      </w:rPr>
      <w:fldChar w:fldCharType="separate"/>
    </w:r>
    <w:r w:rsidR="00E81973">
      <w:rPr>
        <w:noProof/>
        <w:szCs w:val="24"/>
      </w:rPr>
      <w:t>497</w:t>
    </w:r>
    <w:r w:rsidR="00853D70" w:rsidRPr="00B74FED">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77F8" w:rsidRDefault="006B77F8">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732DB7">
    <w:r>
      <w:pict>
        <v:rect id="_x0000_i1102" style="width:480.95pt;height:1pt" o:hralign="center" o:hrstd="t" o:hrnoshade="t" o:hr="t" fillcolor="black" stroked="f"/>
      </w:pict>
    </w:r>
  </w:p>
  <w:p w:rsidR="006B77F8" w:rsidRDefault="006B77F8">
    <w:pPr>
      <w:tabs>
        <w:tab w:val="center" w:pos="4740"/>
      </w:tabs>
      <w:spacing w:line="0" w:lineRule="atLeast"/>
    </w:pPr>
    <w:r>
      <w:tab/>
      <w:t xml:space="preserve">- </w:t>
    </w:r>
    <w:r>
      <w:pgNum/>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pPr>
      <w:pStyle w:val="Footer"/>
    </w:pPr>
    <w:r>
      <w:pict>
        <v:rect id="_x0000_i1103" style="width:480.95pt;height:1pt" o:hralign="center" o:hrstd="t" o:hrnoshade="t" o:hr="t" fillcolor="black" stroked="f"/>
      </w:pict>
    </w:r>
  </w:p>
  <w:p w:rsidR="006B77F8" w:rsidRPr="00283C52" w:rsidRDefault="006B77F8">
    <w:pPr>
      <w:pStyle w:val="Footer"/>
    </w:pPr>
    <w:r>
      <w:tab/>
    </w:r>
    <w:r w:rsidRPr="00283C52">
      <w:t xml:space="preserve">- </w:t>
    </w:r>
    <w:r w:rsidRPr="00283C52">
      <w:pgNum/>
    </w:r>
    <w:r w:rsidRPr="00283C52">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77F8" w:rsidRDefault="006B77F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B6" w:rsidRDefault="00ED7DB6">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732DB7">
    <w:r>
      <w:pict>
        <v:rect id="_x0000_i1105" style="width:480.95pt;height:1pt" o:hralign="center" o:hrstd="t" o:hrnoshade="t" o:hr="t" fillcolor="black" stroked="f"/>
      </w:pict>
    </w:r>
  </w:p>
  <w:p w:rsidR="006B77F8" w:rsidRDefault="006B77F8">
    <w:pPr>
      <w:tabs>
        <w:tab w:val="center" w:pos="4740"/>
      </w:tabs>
      <w:spacing w:line="0" w:lineRule="atLeast"/>
    </w:pPr>
    <w:r>
      <w:tab/>
      <w:t xml:space="preserve">- </w:t>
    </w:r>
    <w:r>
      <w:pgNum/>
    </w:r>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pPr>
      <w:pStyle w:val="Footer"/>
    </w:pPr>
    <w:r>
      <w:pict>
        <v:rect id="_x0000_i1106" style="width:480.95pt;height:1pt" o:hralign="center" o:hrstd="t" o:hrnoshade="t" o:hr="t" fillcolor="black [3213]" stroked="f"/>
      </w:pict>
    </w:r>
  </w:p>
  <w:p w:rsidR="006B77F8" w:rsidRPr="003C2C0F" w:rsidRDefault="006B77F8" w:rsidP="00697C62">
    <w:pPr>
      <w:tabs>
        <w:tab w:val="center" w:pos="4680"/>
      </w:tabs>
    </w:pPr>
    <w:r>
      <w:tab/>
      <w:t xml:space="preserve">- </w:t>
    </w:r>
    <w:fldSimple w:instr=" PAGE   \* MERGEFORMAT ">
      <w:r w:rsidR="00E81973">
        <w:rPr>
          <w:noProof/>
        </w:rPr>
        <w:t>499</w:t>
      </w:r>
    </w:fldSimple>
    <w: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77F8" w:rsidRDefault="006B77F8">
    <w:pPr>
      <w:tabs>
        <w:tab w:val="center" w:pos="4740"/>
      </w:tabs>
    </w:pPr>
    <w:r>
      <w:tab/>
      <w:t xml:space="preserve">- </w:t>
    </w:r>
    <w:r>
      <w:pgNum/>
    </w:r>
    <w:r>
      <w:t xml:space="preserve">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77F8" w:rsidRDefault="00853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9" style="width:480.95pt;height:1pt" o:hralign="center" o:hrstd="t" o:hrnoshade="t" o:hr="t" fillcolor="black [3213]" stroked="f"/>
      </w:pict>
    </w:r>
  </w:p>
  <w:p w:rsidR="006B77F8" w:rsidRDefault="006B77F8" w:rsidP="00782AE4">
    <w:pPr>
      <w:tabs>
        <w:tab w:val="center" w:pos="4680"/>
      </w:tabs>
    </w:pPr>
    <w:r>
      <w:tab/>
      <w:t xml:space="preserve">- </w:t>
    </w:r>
    <w:r w:rsidR="00853D70" w:rsidRPr="001775C1">
      <w:rPr>
        <w:szCs w:val="24"/>
      </w:rPr>
      <w:fldChar w:fldCharType="begin"/>
    </w:r>
    <w:r w:rsidRPr="001775C1">
      <w:rPr>
        <w:szCs w:val="24"/>
      </w:rPr>
      <w:instrText xml:space="preserve"> PAGE   \* MERGEFORMAT </w:instrText>
    </w:r>
    <w:r w:rsidR="00853D70" w:rsidRPr="001775C1">
      <w:rPr>
        <w:szCs w:val="24"/>
      </w:rPr>
      <w:fldChar w:fldCharType="separate"/>
    </w:r>
    <w:r>
      <w:rPr>
        <w:noProof/>
        <w:szCs w:val="24"/>
      </w:rPr>
      <w:t>501</w:t>
    </w:r>
    <w:r w:rsidR="00853D70" w:rsidRPr="001775C1">
      <w:rPr>
        <w:szCs w:val="24"/>
      </w:rPr>
      <w:fldChar w:fldCharType="end"/>
    </w:r>
    <w:r>
      <w:t xml:space="preserve">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782AE4">
    <w:pPr>
      <w:tabs>
        <w:tab w:val="center" w:pos="4680"/>
      </w:tabs>
    </w:pPr>
    <w:r>
      <w:pict>
        <v:rect id="_x0000_i1110" style="width:480.95pt;height:1pt" o:hralign="center" o:hrstd="t" o:hrnoshade="t" o:hr="t" fillcolor="black [3213]" stroked="f"/>
      </w:pict>
    </w:r>
  </w:p>
  <w:p w:rsidR="006B77F8" w:rsidRDefault="006B77F8" w:rsidP="00782AE4">
    <w:pPr>
      <w:tabs>
        <w:tab w:val="center" w:pos="4680"/>
      </w:tabs>
    </w:pPr>
    <w:r>
      <w:tab/>
      <w:t xml:space="preserve">- </w:t>
    </w:r>
    <w:r w:rsidR="00853D70" w:rsidRPr="001775C1">
      <w:rPr>
        <w:szCs w:val="24"/>
      </w:rPr>
      <w:fldChar w:fldCharType="begin"/>
    </w:r>
    <w:r w:rsidRPr="001775C1">
      <w:rPr>
        <w:szCs w:val="24"/>
      </w:rPr>
      <w:instrText xml:space="preserve"> PAGE   \* MERGEFORMAT </w:instrText>
    </w:r>
    <w:r w:rsidR="00853D70" w:rsidRPr="001775C1">
      <w:rPr>
        <w:szCs w:val="24"/>
      </w:rPr>
      <w:fldChar w:fldCharType="separate"/>
    </w:r>
    <w:r w:rsidR="00E81973">
      <w:rPr>
        <w:noProof/>
        <w:szCs w:val="24"/>
      </w:rPr>
      <w:t>500</w:t>
    </w:r>
    <w:r w:rsidR="00853D70" w:rsidRPr="001775C1">
      <w:rPr>
        <w:szCs w:val="24"/>
      </w:rPr>
      <w:fldChar w:fldCharType="end"/>
    </w:r>
    <w:r>
      <w:t xml:space="preserve"> -</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6B77F8" w:rsidRDefault="006B77F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6B77F8" w:rsidRDefault="006B77F8">
    <w:pPr>
      <w:tabs>
        <w:tab w:val="center" w:pos="4740"/>
      </w:tabs>
    </w:pPr>
    <w:r>
      <w:tab/>
      <w:t xml:space="preserve">- </w:t>
    </w:r>
    <w:r>
      <w:pgNum/>
    </w:r>
    <w:r>
      <w:t xml:space="preserve"> -</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22323B">
    <w:r>
      <w:pict>
        <v:rect id="_x0000_i1113" style="width:480.95pt;height:1pt" o:hralign="center" o:hrstd="t" o:hrnoshade="t" o:hr="t" fillcolor="black [3213]" stroked="f"/>
      </w:pict>
    </w:r>
  </w:p>
  <w:p w:rsidR="006B77F8" w:rsidRDefault="006B77F8">
    <w:pPr>
      <w:tabs>
        <w:tab w:val="center" w:pos="4740"/>
      </w:tabs>
      <w:spacing w:line="0" w:lineRule="atLeast"/>
    </w:pPr>
    <w:r>
      <w:tab/>
      <w:t xml:space="preserve">- </w:t>
    </w:r>
    <w:fldSimple w:instr=" PAGE   \* MERGEFORMAT ">
      <w:r>
        <w:rPr>
          <w:noProof/>
        </w:rPr>
        <w:t>479</w:t>
      </w:r>
    </w:fldSimple>
    <w:r>
      <w:t xml:space="preserve"> -</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22323B">
    <w:r>
      <w:pict>
        <v:rect id="_x0000_i1114" style="width:480.95pt;height:1pt" o:hralign="center" o:hrstd="t" o:hrnoshade="t" o:hr="t" fillcolor="black [3213]" stroked="f"/>
      </w:pict>
    </w:r>
  </w:p>
  <w:p w:rsidR="006B77F8" w:rsidRDefault="006B77F8" w:rsidP="0022323B">
    <w:pPr>
      <w:tabs>
        <w:tab w:val="center" w:pos="4740"/>
      </w:tabs>
      <w:spacing w:line="0" w:lineRule="atLeast"/>
    </w:pPr>
    <w:r>
      <w:tab/>
      <w:t xml:space="preserve">- </w:t>
    </w:r>
    <w:fldSimple w:instr=" PAGE   \* MERGEFORMAT ">
      <w:r w:rsidR="00E81973">
        <w:rPr>
          <w:noProof/>
        </w:rPr>
        <w:t>501</w:t>
      </w:r>
    </w:fldSimple>
    <w:r>
      <w:t xml:space="preserve"> -</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22323B">
    <w:r>
      <w:pict>
        <v:rect id="_x0000_i1129" style="width:480.95pt;height:1pt" o:hralign="center" o:hrstd="t" o:hrnoshade="t" o:hr="t" fillcolor="black [3213]" stroked="f"/>
      </w:pict>
    </w:r>
  </w:p>
  <w:p w:rsidR="006B77F8" w:rsidRDefault="006B77F8">
    <w:pPr>
      <w:tabs>
        <w:tab w:val="center" w:pos="4740"/>
      </w:tabs>
      <w:spacing w:line="0" w:lineRule="atLeast"/>
    </w:pPr>
    <w:r>
      <w:tab/>
      <w:t xml:space="preserve">- </w:t>
    </w:r>
    <w:fldSimple w:instr=" PAGE   \* MERGEFORMAT ">
      <w:r w:rsidR="00E81973">
        <w:rPr>
          <w:noProof/>
        </w:rPr>
        <w:t>515</w:t>
      </w:r>
    </w:fldSimple>
    <w:r>
      <w:t xml:space="preserve"> -</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22323B">
    <w:r>
      <w:pict>
        <v:rect id="_x0000_i1130" style="width:480.95pt;height:1pt" o:hralign="center" o:hrstd="t" o:hrnoshade="t" o:hr="t" fillcolor="black [3213]" stroked="f"/>
      </w:pict>
    </w:r>
  </w:p>
  <w:p w:rsidR="006B77F8" w:rsidRDefault="006B77F8" w:rsidP="0022323B">
    <w:pPr>
      <w:tabs>
        <w:tab w:val="center" w:pos="4740"/>
      </w:tabs>
      <w:spacing w:line="0" w:lineRule="atLeast"/>
    </w:pPr>
    <w:r>
      <w:tab/>
      <w:t xml:space="preserve">- </w:t>
    </w:r>
    <w:fldSimple w:instr=" PAGE   \* MERGEFORMAT ">
      <w:r w:rsidR="00E81973">
        <w:rPr>
          <w:noProof/>
        </w:rPr>
        <w:t>502</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A87207">
    <w:pPr>
      <w:pStyle w:val="Footer"/>
    </w:pPr>
    <w:r>
      <w:pict>
        <v:rect id="_x0000_i1036" style="width:480.95pt;height:1pt" o:hralign="center" o:hrstd="t" o:hrnoshade="t" o:hr="t" fillcolor="black [3213]" stroked="f"/>
      </w:pict>
    </w:r>
  </w:p>
  <w:p w:rsidR="006B77F8" w:rsidRPr="00B7374B" w:rsidRDefault="006B77F8" w:rsidP="00B7374B">
    <w:pPr>
      <w:tabs>
        <w:tab w:val="center" w:pos="4680"/>
      </w:tabs>
      <w:rPr>
        <w:szCs w:val="24"/>
      </w:rPr>
    </w:pPr>
    <w:r w:rsidRPr="00954D22">
      <w:rPr>
        <w:szCs w:val="24"/>
      </w:rPr>
      <w:tab/>
      <w:t xml:space="preserve">- </w:t>
    </w:r>
    <w:r w:rsidR="00853D70" w:rsidRPr="00954D22">
      <w:rPr>
        <w:szCs w:val="24"/>
      </w:rPr>
      <w:fldChar w:fldCharType="begin"/>
    </w:r>
    <w:r w:rsidRPr="00954D22">
      <w:rPr>
        <w:szCs w:val="24"/>
      </w:rPr>
      <w:instrText xml:space="preserve"> PAGE   \* MERGEFORMAT </w:instrText>
    </w:r>
    <w:r w:rsidR="00853D70" w:rsidRPr="00954D22">
      <w:rPr>
        <w:szCs w:val="24"/>
      </w:rPr>
      <w:fldChar w:fldCharType="separate"/>
    </w:r>
    <w:r w:rsidR="00E81973">
      <w:rPr>
        <w:noProof/>
        <w:szCs w:val="24"/>
      </w:rPr>
      <w:t>451</w:t>
    </w:r>
    <w:r w:rsidR="00853D70" w:rsidRPr="00954D22">
      <w:rPr>
        <w:szCs w:val="24"/>
      </w:rPr>
      <w:fldChar w:fldCharType="end"/>
    </w:r>
    <w:r w:rsidRPr="00954D22">
      <w:rPr>
        <w:szCs w:val="24"/>
      </w:rPr>
      <w:t xml:space="preserve"> -</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Pr="00924065" w:rsidRDefault="006B77F8" w:rsidP="00924065">
    <w:pPr>
      <w:pStyle w:val="Footer"/>
      <w:rPr>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755F22">
    <w:pPr>
      <w:tabs>
        <w:tab w:val="left" w:pos="-1440"/>
        <w:tab w:val="left" w:pos="-720"/>
      </w:tabs>
    </w:pPr>
    <w:r>
      <w:pict>
        <v:rect id="_x0000_i1037" style="width:480.95pt;height:1pt" o:hralign="center" o:hrstd="t" o:hrnoshade="t" o:hr="t" fillcolor="black [3213]" stroked="f"/>
      </w:pict>
    </w:r>
  </w:p>
  <w:p w:rsidR="006B77F8" w:rsidRPr="00954D22" w:rsidRDefault="006B77F8" w:rsidP="00B7374B">
    <w:pPr>
      <w:tabs>
        <w:tab w:val="center" w:pos="4680"/>
      </w:tabs>
      <w:rPr>
        <w:szCs w:val="24"/>
      </w:rPr>
    </w:pPr>
    <w:r w:rsidRPr="00954D22">
      <w:rPr>
        <w:szCs w:val="24"/>
      </w:rPr>
      <w:tab/>
      <w:t xml:space="preserve">- </w:t>
    </w:r>
    <w:r w:rsidR="00853D70">
      <w:rPr>
        <w:szCs w:val="24"/>
      </w:rPr>
      <w:fldChar w:fldCharType="begin"/>
    </w:r>
    <w:r>
      <w:rPr>
        <w:szCs w:val="24"/>
      </w:rPr>
      <w:instrText xml:space="preserve"> PAGE   \* MERGEFORMAT </w:instrText>
    </w:r>
    <w:r w:rsidR="00853D70">
      <w:rPr>
        <w:szCs w:val="24"/>
      </w:rPr>
      <w:fldChar w:fldCharType="separate"/>
    </w:r>
    <w:r w:rsidR="00E81973">
      <w:rPr>
        <w:noProof/>
        <w:szCs w:val="24"/>
      </w:rPr>
      <w:t>450</w:t>
    </w:r>
    <w:r w:rsidR="00853D70">
      <w:rPr>
        <w:szCs w:val="24"/>
      </w:rPr>
      <w:fldChar w:fldCharType="end"/>
    </w:r>
    <w:r w:rsidRPr="00954D22">
      <w:rPr>
        <w:szCs w:val="24"/>
      </w:rPr>
      <w:t xml:space="preserve"> -</w:t>
    </w:r>
  </w:p>
  <w:p w:rsidR="006B77F8" w:rsidRDefault="006B77F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A87207">
    <w:pPr>
      <w:pStyle w:val="Footer"/>
    </w:pPr>
    <w:r>
      <w:pict>
        <v:rect id="_x0000_i1040" style="width:480.95pt;height:1pt" o:hralign="center" o:hrstd="t" o:hrnoshade="t" o:hr="t" fillcolor="black [3213]" stroked="f"/>
      </w:pict>
    </w:r>
  </w:p>
  <w:p w:rsidR="006B77F8" w:rsidRPr="00B7374B" w:rsidRDefault="006B77F8" w:rsidP="00B7374B">
    <w:pPr>
      <w:tabs>
        <w:tab w:val="center" w:pos="4680"/>
      </w:tabs>
      <w:rPr>
        <w:szCs w:val="24"/>
      </w:rPr>
    </w:pPr>
    <w:r w:rsidRPr="00954D22">
      <w:rPr>
        <w:szCs w:val="24"/>
      </w:rPr>
      <w:tab/>
      <w:t xml:space="preserve">- </w:t>
    </w:r>
    <w:r w:rsidR="00853D70" w:rsidRPr="00954D22">
      <w:rPr>
        <w:szCs w:val="24"/>
      </w:rPr>
      <w:fldChar w:fldCharType="begin"/>
    </w:r>
    <w:r w:rsidRPr="00954D22">
      <w:rPr>
        <w:szCs w:val="24"/>
      </w:rPr>
      <w:instrText xml:space="preserve"> PAGE   \* MERGEFORMAT </w:instrText>
    </w:r>
    <w:r w:rsidR="00853D70" w:rsidRPr="00954D22">
      <w:rPr>
        <w:szCs w:val="24"/>
      </w:rPr>
      <w:fldChar w:fldCharType="separate"/>
    </w:r>
    <w:r w:rsidR="00E81973">
      <w:rPr>
        <w:noProof/>
        <w:szCs w:val="24"/>
      </w:rPr>
      <w:t>453</w:t>
    </w:r>
    <w:r w:rsidR="00853D70"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6B77F8" w:rsidRPr="00954D22" w:rsidRDefault="006B77F8" w:rsidP="00B7374B">
    <w:pPr>
      <w:tabs>
        <w:tab w:val="center" w:pos="4680"/>
      </w:tabs>
      <w:rPr>
        <w:szCs w:val="24"/>
      </w:rPr>
    </w:pPr>
    <w:r w:rsidRPr="00954D22">
      <w:rPr>
        <w:szCs w:val="24"/>
      </w:rPr>
      <w:tab/>
      <w:t xml:space="preserve">- </w:t>
    </w:r>
    <w:r w:rsidR="00853D70" w:rsidRPr="00954D22">
      <w:rPr>
        <w:szCs w:val="24"/>
      </w:rPr>
      <w:fldChar w:fldCharType="begin"/>
    </w:r>
    <w:r w:rsidRPr="00954D22">
      <w:rPr>
        <w:szCs w:val="24"/>
      </w:rPr>
      <w:instrText xml:space="preserve"> PAGE   \* MERGEFORMAT </w:instrText>
    </w:r>
    <w:r w:rsidR="00853D70" w:rsidRPr="00954D22">
      <w:rPr>
        <w:szCs w:val="24"/>
      </w:rPr>
      <w:fldChar w:fldCharType="separate"/>
    </w:r>
    <w:r w:rsidR="00E81973">
      <w:rPr>
        <w:noProof/>
        <w:szCs w:val="24"/>
      </w:rPr>
      <w:t>452</w:t>
    </w:r>
    <w:r w:rsidR="00853D70"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77F8" w:rsidRDefault="006B77F8">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853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53D70">
      <w:rPr>
        <w:lang w:val="fr-CA"/>
      </w:rPr>
      <w:pict>
        <v:rect id="_x0000_i1083" style="width:480.95pt;height:1pt" o:hralign="center" o:hrstd="t" o:hrnoshade="t" o:hr="t" fillcolor="black [3213]" stroked="f"/>
      </w:pict>
    </w:r>
  </w:p>
  <w:p w:rsidR="006B77F8" w:rsidRPr="0009648D" w:rsidRDefault="006B77F8" w:rsidP="00ED7E83">
    <w:pPr>
      <w:tabs>
        <w:tab w:val="center" w:pos="4680"/>
      </w:tabs>
    </w:pPr>
    <w:r>
      <w:tab/>
    </w:r>
    <w:r w:rsidRPr="0009648D">
      <w:t xml:space="preserve">- </w:t>
    </w:r>
    <w:fldSimple w:instr=" PAGE   \* MERGEFORMAT ">
      <w:r w:rsidR="00E81973">
        <w:rPr>
          <w:noProof/>
        </w:rPr>
        <w:t>491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F8" w:rsidRDefault="006B77F8" w:rsidP="00A87207">
      <w:r>
        <w:separator/>
      </w:r>
    </w:p>
  </w:footnote>
  <w:footnote w:type="continuationSeparator" w:id="0">
    <w:p w:rsidR="006B77F8" w:rsidRDefault="006B77F8"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B6" w:rsidRDefault="00ED7DB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B77F8">
      <w:tc>
        <w:tcPr>
          <w:tcW w:w="423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B77F8" w:rsidRDefault="006B77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77F8" w:rsidRDefault="006B77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B77F8">
      <w:trPr>
        <w:gridAfter w:val="2"/>
        <w:wAfter w:w="5250" w:type="dxa"/>
      </w:trPr>
      <w:tc>
        <w:tcPr>
          <w:tcW w:w="4230" w:type="dxa"/>
          <w:tcMar>
            <w:left w:w="0" w:type="dxa"/>
            <w:right w:w="0" w:type="dxa"/>
          </w:tcMar>
        </w:tcPr>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B77F8" w:rsidRPr="00755F22" w:rsidTr="00245129">
      <w:tc>
        <w:tcPr>
          <w:tcW w:w="4230" w:type="dxa"/>
          <w:tcMar>
            <w:left w:w="0" w:type="dxa"/>
            <w:right w:w="0" w:type="dxa"/>
          </w:tcMar>
        </w:tcPr>
        <w:p w:rsidR="006B77F8" w:rsidRPr="00755F22" w:rsidRDefault="006B77F8" w:rsidP="00831CA9">
          <w:pPr>
            <w:keepNext/>
            <w:keepLines/>
            <w:rPr>
              <w:sz w:val="20"/>
              <w:szCs w:val="20"/>
            </w:rPr>
          </w:pPr>
          <w:r w:rsidRPr="00755F22">
            <w:rPr>
              <w:sz w:val="20"/>
              <w:szCs w:val="20"/>
            </w:rPr>
            <w:t>MOTIONS</w:t>
          </w:r>
        </w:p>
      </w:tc>
      <w:tc>
        <w:tcPr>
          <w:tcW w:w="1170" w:type="dxa"/>
          <w:tcMar>
            <w:left w:w="0" w:type="dxa"/>
            <w:right w:w="0" w:type="dxa"/>
          </w:tcMar>
        </w:tcPr>
        <w:p w:rsidR="006B77F8" w:rsidRPr="00755F22" w:rsidRDefault="006B77F8" w:rsidP="00831CA9">
          <w:pPr>
            <w:keepLines/>
            <w:jc w:val="center"/>
            <w:rPr>
              <w:sz w:val="20"/>
              <w:szCs w:val="20"/>
            </w:rPr>
          </w:pPr>
        </w:p>
        <w:p w:rsidR="006B77F8" w:rsidRPr="00755F22" w:rsidRDefault="006B77F8" w:rsidP="00831CA9">
          <w:pPr>
            <w:keepLines/>
            <w:tabs>
              <w:tab w:val="left" w:pos="-1440"/>
              <w:tab w:val="left" w:pos="-720"/>
            </w:tabs>
            <w:jc w:val="center"/>
            <w:rPr>
              <w:sz w:val="20"/>
              <w:szCs w:val="20"/>
            </w:rPr>
          </w:pPr>
        </w:p>
      </w:tc>
      <w:tc>
        <w:tcPr>
          <w:tcW w:w="4080" w:type="dxa"/>
          <w:tcMar>
            <w:left w:w="0" w:type="dxa"/>
            <w:right w:w="0" w:type="dxa"/>
          </w:tcMar>
        </w:tcPr>
        <w:p w:rsidR="006B77F8" w:rsidRPr="00BA6468" w:rsidRDefault="006B77F8" w:rsidP="00BA6468">
          <w:pPr>
            <w:keepLines/>
            <w:rPr>
              <w:sz w:val="20"/>
              <w:szCs w:val="20"/>
              <w:lang w:val="fr-CA"/>
            </w:rPr>
          </w:pPr>
          <w:r w:rsidRPr="00BA6468">
            <w:rPr>
              <w:sz w:val="20"/>
              <w:szCs w:val="20"/>
              <w:lang w:val="fr-CA"/>
            </w:rPr>
            <w:t>REQUÊTES</w:t>
          </w:r>
        </w:p>
      </w:tc>
    </w:tr>
  </w:tbl>
  <w:p w:rsidR="006B77F8" w:rsidRDefault="006B77F8"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B77F8" w:rsidRPr="00982105">
      <w:tc>
        <w:tcPr>
          <w:tcW w:w="420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77F8" w:rsidRPr="00B01A03" w:rsidRDefault="006B77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B77F8" w:rsidRPr="00B01A03"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B77F8" w:rsidRPr="00B01A03"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6B77F8" w:rsidRPr="00982105" w:rsidTr="00245129">
      <w:tc>
        <w:tcPr>
          <w:tcW w:w="4200" w:type="dxa"/>
          <w:tcMar>
            <w:left w:w="0" w:type="dxa"/>
            <w:right w:w="0" w:type="dxa"/>
          </w:tcMar>
        </w:tcPr>
        <w:p w:rsidR="006B77F8" w:rsidRPr="00F40249" w:rsidRDefault="006B77F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B77F8" w:rsidRDefault="006B77F8" w:rsidP="00102926">
          <w:pPr>
            <w:keepNext/>
            <w:keepLines/>
            <w:tabs>
              <w:tab w:val="left" w:pos="-1440"/>
              <w:tab w:val="left" w:pos="-720"/>
            </w:tabs>
            <w:jc w:val="center"/>
            <w:rPr>
              <w:sz w:val="20"/>
              <w:szCs w:val="20"/>
            </w:rPr>
          </w:pPr>
        </w:p>
        <w:p w:rsidR="006B77F8" w:rsidRDefault="006B77F8" w:rsidP="00102926">
          <w:pPr>
            <w:keepNext/>
            <w:keepLines/>
            <w:tabs>
              <w:tab w:val="left" w:pos="-1440"/>
              <w:tab w:val="left" w:pos="-720"/>
            </w:tabs>
            <w:jc w:val="center"/>
            <w:rPr>
              <w:sz w:val="20"/>
              <w:szCs w:val="20"/>
            </w:rPr>
          </w:pPr>
        </w:p>
        <w:p w:rsidR="006B77F8" w:rsidRPr="00F40249" w:rsidRDefault="006B77F8" w:rsidP="00102926">
          <w:pPr>
            <w:keepNext/>
            <w:keepLines/>
            <w:tabs>
              <w:tab w:val="left" w:pos="-1440"/>
              <w:tab w:val="left" w:pos="-720"/>
            </w:tabs>
            <w:jc w:val="center"/>
            <w:rPr>
              <w:sz w:val="20"/>
              <w:szCs w:val="20"/>
            </w:rPr>
          </w:pPr>
        </w:p>
      </w:tc>
      <w:tc>
        <w:tcPr>
          <w:tcW w:w="4230" w:type="dxa"/>
          <w:tcMar>
            <w:left w:w="0" w:type="dxa"/>
            <w:right w:w="0" w:type="dxa"/>
          </w:tcMar>
        </w:tcPr>
        <w:p w:rsidR="006B77F8" w:rsidRPr="00F40249" w:rsidRDefault="006B77F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B77F8" w:rsidRPr="00B01A03" w:rsidRDefault="006B77F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B77F8" w:rsidRPr="00982105">
      <w:tc>
        <w:tcPr>
          <w:tcW w:w="420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6B77F8" w:rsidRPr="004D47AC" w:rsidRDefault="006B77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6B77F8" w:rsidRPr="004D47AC"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B77F8" w:rsidRPr="004D47AC"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B77F8" w:rsidRPr="00982105" w:rsidTr="00245129">
      <w:tc>
        <w:tcPr>
          <w:tcW w:w="4200" w:type="dxa"/>
          <w:tcMar>
            <w:left w:w="0" w:type="dxa"/>
            <w:right w:w="0" w:type="dxa"/>
          </w:tcMar>
        </w:tcPr>
        <w:p w:rsidR="006B77F8" w:rsidRPr="00B4740D" w:rsidRDefault="006B77F8" w:rsidP="00096BD9">
          <w:pPr>
            <w:rPr>
              <w:sz w:val="20"/>
              <w:szCs w:val="20"/>
            </w:rPr>
          </w:pPr>
          <w:r w:rsidRPr="00B4740D">
            <w:rPr>
              <w:sz w:val="20"/>
              <w:szCs w:val="20"/>
            </w:rPr>
            <w:t>NOTICES OF INTERVENTION FILED SINCE LAST ISSUE</w:t>
          </w:r>
        </w:p>
      </w:tc>
      <w:tc>
        <w:tcPr>
          <w:tcW w:w="1200" w:type="dxa"/>
          <w:tcMar>
            <w:left w:w="0" w:type="dxa"/>
            <w:right w:w="0" w:type="dxa"/>
          </w:tcMar>
        </w:tcPr>
        <w:p w:rsidR="006B77F8" w:rsidRPr="00B4740D" w:rsidRDefault="006B77F8" w:rsidP="00096BD9">
          <w:pPr>
            <w:jc w:val="center"/>
            <w:rPr>
              <w:sz w:val="20"/>
              <w:szCs w:val="20"/>
            </w:rPr>
          </w:pPr>
        </w:p>
        <w:p w:rsidR="006B77F8" w:rsidRPr="00B4740D" w:rsidRDefault="006B77F8" w:rsidP="00096BD9">
          <w:pPr>
            <w:jc w:val="center"/>
            <w:rPr>
              <w:sz w:val="20"/>
              <w:szCs w:val="20"/>
            </w:rPr>
          </w:pPr>
        </w:p>
        <w:p w:rsidR="006B77F8" w:rsidRPr="00B4740D" w:rsidRDefault="006B77F8" w:rsidP="00096BD9">
          <w:pPr>
            <w:jc w:val="center"/>
            <w:rPr>
              <w:sz w:val="20"/>
              <w:szCs w:val="20"/>
            </w:rPr>
          </w:pPr>
        </w:p>
      </w:tc>
      <w:tc>
        <w:tcPr>
          <w:tcW w:w="4080" w:type="dxa"/>
          <w:tcMar>
            <w:left w:w="0" w:type="dxa"/>
            <w:right w:w="0" w:type="dxa"/>
          </w:tcMar>
        </w:tcPr>
        <w:p w:rsidR="006B77F8" w:rsidRPr="00B4740D" w:rsidRDefault="006B77F8" w:rsidP="00096BD9">
          <w:pPr>
            <w:rPr>
              <w:sz w:val="20"/>
              <w:szCs w:val="20"/>
              <w:lang w:val="fr-CA"/>
            </w:rPr>
          </w:pPr>
          <w:r w:rsidRPr="00B4740D">
            <w:rPr>
              <w:sz w:val="20"/>
              <w:szCs w:val="20"/>
              <w:lang w:val="fr-CA"/>
            </w:rPr>
            <w:t>AVIS D’INTERVENTION DÉPOSÉS DEPUIS LA DERNIÈRE PARUTION</w:t>
          </w:r>
        </w:p>
      </w:tc>
    </w:tr>
  </w:tbl>
  <w:p w:rsidR="006B77F8" w:rsidRPr="004D47AC" w:rsidRDefault="006B77F8" w:rsidP="0009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B6" w:rsidRDefault="00ED7DB6">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B77F8" w:rsidRPr="00982105">
      <w:tc>
        <w:tcPr>
          <w:tcW w:w="420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6B77F8" w:rsidRPr="00D07A38" w:rsidRDefault="006B77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b/>
              <w:lang w:val="fr-CA"/>
            </w:rPr>
            <w:t>AVIS DE RETRAIT DE L’INTERVENTION  DÉPOSÉ DEPUIS LA DERNIÈRE PARUTION</w:t>
          </w:r>
        </w:p>
        <w:p w:rsidR="006B77F8" w:rsidRPr="00D07A3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B77F8" w:rsidRPr="00D07A3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p w:rsidR="006B77F8" w:rsidRPr="00D07A3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B77F8" w:rsidRPr="00D07A3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B77F8" w:rsidRPr="00982105" w:rsidTr="00245129">
      <w:tc>
        <w:tcPr>
          <w:tcW w:w="4200" w:type="dxa"/>
          <w:tcMar>
            <w:left w:w="0" w:type="dxa"/>
            <w:right w:w="0" w:type="dxa"/>
          </w:tcMar>
        </w:tcPr>
        <w:p w:rsidR="006B77F8" w:rsidRPr="00096BD9" w:rsidRDefault="006B77F8" w:rsidP="00245129">
          <w:pPr>
            <w:keepNext/>
            <w:keepLines/>
            <w:tabs>
              <w:tab w:val="left" w:pos="-1440"/>
              <w:tab w:val="left" w:pos="-720"/>
            </w:tabs>
            <w:rPr>
              <w:sz w:val="20"/>
              <w:szCs w:val="20"/>
            </w:rPr>
          </w:pPr>
          <w:r w:rsidRPr="00096BD9">
            <w:rPr>
              <w:sz w:val="20"/>
              <w:szCs w:val="20"/>
            </w:rPr>
            <w:t>NOTICE OF WITHDRAWAL OF INTERVENTION FILED SINCE LAST ISSUE</w:t>
          </w:r>
        </w:p>
      </w:tc>
      <w:tc>
        <w:tcPr>
          <w:tcW w:w="1200" w:type="dxa"/>
          <w:tcMar>
            <w:left w:w="0" w:type="dxa"/>
            <w:right w:w="0" w:type="dxa"/>
          </w:tcMar>
        </w:tcPr>
        <w:p w:rsidR="006B77F8" w:rsidRPr="00096BD9" w:rsidRDefault="006B77F8" w:rsidP="00096BD9">
          <w:pPr>
            <w:keepNext/>
            <w:keepLines/>
            <w:tabs>
              <w:tab w:val="left" w:pos="-1440"/>
              <w:tab w:val="left" w:pos="-720"/>
            </w:tabs>
            <w:jc w:val="center"/>
            <w:rPr>
              <w:sz w:val="20"/>
              <w:szCs w:val="20"/>
            </w:rPr>
          </w:pPr>
        </w:p>
        <w:p w:rsidR="006B77F8" w:rsidRPr="00096BD9" w:rsidRDefault="006B77F8" w:rsidP="00096BD9">
          <w:pPr>
            <w:keepNext/>
            <w:keepLines/>
            <w:tabs>
              <w:tab w:val="left" w:pos="-1440"/>
              <w:tab w:val="left" w:pos="-720"/>
            </w:tabs>
            <w:jc w:val="center"/>
            <w:rPr>
              <w:sz w:val="20"/>
              <w:szCs w:val="20"/>
            </w:rPr>
          </w:pPr>
        </w:p>
        <w:p w:rsidR="006B77F8" w:rsidRPr="00096BD9" w:rsidRDefault="006B77F8" w:rsidP="00096BD9">
          <w:pPr>
            <w:keepNext/>
            <w:keepLines/>
            <w:tabs>
              <w:tab w:val="left" w:pos="-1440"/>
              <w:tab w:val="left" w:pos="-720"/>
            </w:tabs>
            <w:jc w:val="center"/>
            <w:rPr>
              <w:sz w:val="20"/>
              <w:szCs w:val="20"/>
            </w:rPr>
          </w:pPr>
        </w:p>
      </w:tc>
      <w:tc>
        <w:tcPr>
          <w:tcW w:w="4080" w:type="dxa"/>
          <w:tcMar>
            <w:left w:w="0" w:type="dxa"/>
            <w:right w:w="0" w:type="dxa"/>
          </w:tcMar>
        </w:tcPr>
        <w:p w:rsidR="006B77F8" w:rsidRPr="00096BD9" w:rsidRDefault="006B77F8" w:rsidP="00245129">
          <w:pPr>
            <w:keepLines/>
            <w:rPr>
              <w:sz w:val="20"/>
              <w:szCs w:val="20"/>
              <w:lang w:val="fr-CA"/>
            </w:rPr>
          </w:pPr>
          <w:r w:rsidRPr="00096BD9">
            <w:rPr>
              <w:sz w:val="20"/>
              <w:szCs w:val="20"/>
              <w:lang w:val="fr-CA"/>
            </w:rPr>
            <w:t>AVIS DE RETRAIT D’INTERVENTION DÉPOSÉ DEPUIS LA DERNIÈRE PARUTION</w:t>
          </w:r>
        </w:p>
      </w:tc>
    </w:tr>
  </w:tbl>
  <w:p w:rsidR="006B77F8" w:rsidRPr="00D07A3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B77F8" w:rsidRPr="00982105">
      <w:tc>
        <w:tcPr>
          <w:tcW w:w="4200" w:type="dxa"/>
          <w:tcMar>
            <w:left w:w="0" w:type="dxa"/>
            <w:right w:w="0" w:type="dxa"/>
          </w:tcMar>
        </w:tcPr>
        <w:p w:rsidR="006B77F8" w:rsidRDefault="006B77F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6B77F8" w:rsidRDefault="006B77F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6B77F8" w:rsidRDefault="006B77F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77F8" w:rsidRPr="009256DC" w:rsidRDefault="006B77F8">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6B77F8" w:rsidRPr="009256DC" w:rsidRDefault="006B7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B77F8" w:rsidRPr="009256DC" w:rsidRDefault="006B77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B77F8" w:rsidRPr="00982105" w:rsidTr="00245129">
      <w:tc>
        <w:tcPr>
          <w:tcW w:w="4200" w:type="dxa"/>
          <w:tcMar>
            <w:left w:w="0" w:type="dxa"/>
            <w:right w:w="0" w:type="dxa"/>
          </w:tcMar>
        </w:tcPr>
        <w:p w:rsidR="006B77F8" w:rsidRPr="00802863" w:rsidRDefault="006B77F8"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6B77F8" w:rsidRPr="00802863" w:rsidRDefault="006B77F8" w:rsidP="00802863">
          <w:pPr>
            <w:keepNext/>
            <w:keepLines/>
            <w:widowControl w:val="0"/>
            <w:tabs>
              <w:tab w:val="left" w:pos="-1440"/>
              <w:tab w:val="left" w:pos="-720"/>
            </w:tabs>
            <w:jc w:val="center"/>
            <w:rPr>
              <w:sz w:val="20"/>
              <w:szCs w:val="20"/>
            </w:rPr>
          </w:pPr>
        </w:p>
        <w:p w:rsidR="006B77F8" w:rsidRPr="00802863" w:rsidRDefault="006B77F8" w:rsidP="00802863">
          <w:pPr>
            <w:keepNext/>
            <w:keepLines/>
            <w:widowControl w:val="0"/>
            <w:tabs>
              <w:tab w:val="left" w:pos="-1440"/>
              <w:tab w:val="left" w:pos="-720"/>
            </w:tabs>
            <w:jc w:val="center"/>
            <w:rPr>
              <w:sz w:val="20"/>
              <w:szCs w:val="20"/>
            </w:rPr>
          </w:pPr>
        </w:p>
        <w:p w:rsidR="006B77F8" w:rsidRPr="00802863" w:rsidRDefault="006B77F8"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6B77F8" w:rsidRPr="00802863" w:rsidRDefault="006B77F8"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6B77F8" w:rsidRPr="009256DC" w:rsidRDefault="006B77F8"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B77F8" w:rsidRPr="00982105">
      <w:tc>
        <w:tcPr>
          <w:tcW w:w="420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77F8" w:rsidRPr="00283C52" w:rsidRDefault="006B77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B77F8" w:rsidRPr="00283C52"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B77F8" w:rsidRPr="00283C52"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B77F8" w:rsidRPr="00982105" w:rsidTr="00245129">
      <w:tc>
        <w:tcPr>
          <w:tcW w:w="4200" w:type="dxa"/>
          <w:tcMar>
            <w:left w:w="0" w:type="dxa"/>
            <w:right w:w="0" w:type="dxa"/>
          </w:tcMar>
        </w:tcPr>
        <w:p w:rsidR="006B77F8" w:rsidRPr="00732DB7" w:rsidRDefault="006B77F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B77F8" w:rsidRPr="00732DB7" w:rsidRDefault="006B77F8" w:rsidP="00732DB7">
          <w:pPr>
            <w:keepNext/>
            <w:keepLines/>
            <w:tabs>
              <w:tab w:val="left" w:pos="-1440"/>
              <w:tab w:val="left" w:pos="-720"/>
            </w:tabs>
            <w:jc w:val="center"/>
            <w:rPr>
              <w:sz w:val="20"/>
              <w:szCs w:val="20"/>
            </w:rPr>
          </w:pPr>
        </w:p>
        <w:p w:rsidR="006B77F8" w:rsidRPr="00732DB7" w:rsidRDefault="006B77F8" w:rsidP="00732DB7">
          <w:pPr>
            <w:keepNext/>
            <w:keepLines/>
            <w:tabs>
              <w:tab w:val="left" w:pos="-1440"/>
              <w:tab w:val="left" w:pos="-720"/>
            </w:tabs>
            <w:jc w:val="center"/>
            <w:rPr>
              <w:sz w:val="20"/>
              <w:szCs w:val="20"/>
            </w:rPr>
          </w:pPr>
        </w:p>
        <w:p w:rsidR="006B77F8" w:rsidRPr="00732DB7" w:rsidRDefault="006B77F8" w:rsidP="00732DB7">
          <w:pPr>
            <w:keepNext/>
            <w:keepLines/>
            <w:tabs>
              <w:tab w:val="left" w:pos="-1440"/>
              <w:tab w:val="left" w:pos="-720"/>
            </w:tabs>
            <w:jc w:val="center"/>
            <w:rPr>
              <w:sz w:val="20"/>
              <w:szCs w:val="20"/>
            </w:rPr>
          </w:pPr>
        </w:p>
      </w:tc>
      <w:tc>
        <w:tcPr>
          <w:tcW w:w="4080" w:type="dxa"/>
          <w:tcMar>
            <w:left w:w="0" w:type="dxa"/>
            <w:right w:w="0" w:type="dxa"/>
          </w:tcMar>
        </w:tcPr>
        <w:p w:rsidR="006B77F8" w:rsidRPr="00732DB7" w:rsidRDefault="006B77F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B77F8" w:rsidRPr="00283C52" w:rsidRDefault="006B77F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B77F8" w:rsidRPr="00982105">
      <w:tc>
        <w:tcPr>
          <w:tcW w:w="420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B77F8" w:rsidRPr="003C2C0F" w:rsidRDefault="006B77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B77F8" w:rsidRPr="003C2C0F"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B77F8" w:rsidRPr="003C2C0F"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B6" w:rsidRDefault="00ED7DB6">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B77F8" w:rsidRPr="00982105" w:rsidTr="00245129">
      <w:tc>
        <w:tcPr>
          <w:tcW w:w="4200" w:type="dxa"/>
          <w:tcMar>
            <w:left w:w="0" w:type="dxa"/>
            <w:right w:w="0" w:type="dxa"/>
          </w:tcMar>
        </w:tcPr>
        <w:p w:rsidR="006B77F8" w:rsidRPr="00FF6EEC" w:rsidRDefault="006B77F8" w:rsidP="00FF6EEC">
          <w:pPr>
            <w:rPr>
              <w:sz w:val="20"/>
              <w:szCs w:val="20"/>
            </w:rPr>
          </w:pPr>
          <w:r w:rsidRPr="00FF6EEC">
            <w:rPr>
              <w:sz w:val="20"/>
              <w:szCs w:val="20"/>
            </w:rPr>
            <w:t>PRONOUNCEMENTS OF APPEALS RESERVED</w:t>
          </w:r>
        </w:p>
      </w:tc>
      <w:tc>
        <w:tcPr>
          <w:tcW w:w="1200" w:type="dxa"/>
          <w:tcMar>
            <w:left w:w="0" w:type="dxa"/>
            <w:right w:w="0" w:type="dxa"/>
          </w:tcMar>
        </w:tcPr>
        <w:p w:rsidR="006B77F8" w:rsidRPr="00FF6EEC" w:rsidRDefault="006B77F8" w:rsidP="00FF6EEC">
          <w:pPr>
            <w:jc w:val="center"/>
            <w:rPr>
              <w:sz w:val="20"/>
              <w:szCs w:val="20"/>
            </w:rPr>
          </w:pPr>
        </w:p>
        <w:p w:rsidR="006B77F8" w:rsidRPr="00FF6EEC" w:rsidRDefault="006B77F8" w:rsidP="00FF6EEC">
          <w:pPr>
            <w:jc w:val="center"/>
            <w:rPr>
              <w:sz w:val="20"/>
              <w:szCs w:val="20"/>
            </w:rPr>
          </w:pPr>
        </w:p>
        <w:p w:rsidR="006B77F8" w:rsidRPr="00FF6EEC" w:rsidRDefault="006B77F8" w:rsidP="00FF6EEC">
          <w:pPr>
            <w:jc w:val="center"/>
            <w:rPr>
              <w:sz w:val="20"/>
              <w:szCs w:val="20"/>
            </w:rPr>
          </w:pPr>
        </w:p>
      </w:tc>
      <w:tc>
        <w:tcPr>
          <w:tcW w:w="4080" w:type="dxa"/>
          <w:tcMar>
            <w:left w:w="0" w:type="dxa"/>
            <w:right w:w="0" w:type="dxa"/>
          </w:tcMar>
        </w:tcPr>
        <w:p w:rsidR="006B77F8" w:rsidRPr="00FF6EEC" w:rsidRDefault="006B77F8" w:rsidP="00FF6EEC">
          <w:pPr>
            <w:rPr>
              <w:sz w:val="20"/>
              <w:szCs w:val="20"/>
              <w:lang w:val="fr-CA"/>
            </w:rPr>
          </w:pPr>
          <w:r w:rsidRPr="00FF6EEC">
            <w:rPr>
              <w:sz w:val="20"/>
              <w:szCs w:val="20"/>
              <w:lang w:val="fr-CA"/>
            </w:rPr>
            <w:t>JUGEMENTS RENDUS SUR LES APPELS EN DÉLIBÉRÉ</w:t>
          </w:r>
        </w:p>
      </w:tc>
    </w:tr>
  </w:tbl>
  <w:p w:rsidR="006B77F8" w:rsidRPr="003C2C0F" w:rsidRDefault="006B77F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B77F8">
      <w:tc>
        <w:tcPr>
          <w:tcW w:w="423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B77F8" w:rsidRDefault="006B77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B77F8"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B77F8" w:rsidRPr="00782AE4" w:rsidTr="00245129">
      <w:tc>
        <w:tcPr>
          <w:tcW w:w="4230" w:type="dxa"/>
          <w:tcMar>
            <w:left w:w="0" w:type="dxa"/>
            <w:right w:w="0" w:type="dxa"/>
          </w:tcMar>
        </w:tcPr>
        <w:p w:rsidR="006B77F8" w:rsidRPr="00782AE4" w:rsidRDefault="006B77F8" w:rsidP="00102926">
          <w:pPr>
            <w:keepNext/>
            <w:keepLines/>
            <w:tabs>
              <w:tab w:val="left" w:pos="-1440"/>
              <w:tab w:val="left" w:pos="-720"/>
            </w:tabs>
            <w:rPr>
              <w:sz w:val="20"/>
              <w:szCs w:val="20"/>
            </w:rPr>
          </w:pPr>
          <w:r w:rsidRPr="00782AE4">
            <w:rPr>
              <w:sz w:val="20"/>
              <w:szCs w:val="20"/>
            </w:rPr>
            <w:t xml:space="preserve">HEADNOTES OF RECENT </w:t>
          </w:r>
        </w:p>
        <w:p w:rsidR="006B77F8" w:rsidRPr="00782AE4"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B77F8" w:rsidRDefault="006B77F8" w:rsidP="00102926">
          <w:pPr>
            <w:keepNext/>
            <w:keepLines/>
            <w:tabs>
              <w:tab w:val="left" w:pos="-1440"/>
              <w:tab w:val="left" w:pos="-720"/>
            </w:tabs>
            <w:jc w:val="center"/>
            <w:rPr>
              <w:sz w:val="20"/>
              <w:szCs w:val="20"/>
            </w:rPr>
          </w:pPr>
        </w:p>
        <w:p w:rsidR="006B77F8" w:rsidRDefault="006B77F8" w:rsidP="00102926">
          <w:pPr>
            <w:keepNext/>
            <w:keepLines/>
            <w:tabs>
              <w:tab w:val="left" w:pos="-1440"/>
              <w:tab w:val="left" w:pos="-720"/>
            </w:tabs>
            <w:jc w:val="center"/>
            <w:rPr>
              <w:sz w:val="20"/>
              <w:szCs w:val="20"/>
            </w:rPr>
          </w:pPr>
        </w:p>
        <w:p w:rsidR="006B77F8" w:rsidRPr="00782AE4" w:rsidRDefault="006B77F8" w:rsidP="00102926">
          <w:pPr>
            <w:keepNext/>
            <w:keepLines/>
            <w:tabs>
              <w:tab w:val="left" w:pos="-1440"/>
              <w:tab w:val="left" w:pos="-720"/>
            </w:tabs>
            <w:jc w:val="center"/>
            <w:rPr>
              <w:sz w:val="20"/>
              <w:szCs w:val="20"/>
            </w:rPr>
          </w:pPr>
        </w:p>
      </w:tc>
      <w:tc>
        <w:tcPr>
          <w:tcW w:w="4080" w:type="dxa"/>
          <w:tcMar>
            <w:left w:w="0" w:type="dxa"/>
            <w:right w:w="0" w:type="dxa"/>
          </w:tcMar>
        </w:tcPr>
        <w:p w:rsidR="006B77F8" w:rsidRPr="00102926"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B77F8" w:rsidRPr="00782AE4" w:rsidRDefault="006B77F8" w:rsidP="00102926">
          <w:pPr>
            <w:keepLines/>
            <w:tabs>
              <w:tab w:val="left" w:pos="-1440"/>
              <w:tab w:val="left" w:pos="-720"/>
            </w:tabs>
            <w:rPr>
              <w:sz w:val="20"/>
              <w:szCs w:val="20"/>
            </w:rPr>
          </w:pPr>
          <w:r w:rsidRPr="00102926">
            <w:rPr>
              <w:sz w:val="20"/>
              <w:szCs w:val="20"/>
              <w:lang w:val="fr-CA"/>
            </w:rPr>
            <w:t>RÉCENTS</w:t>
          </w:r>
        </w:p>
      </w:tc>
    </w:tr>
  </w:tbl>
  <w:p w:rsidR="006B77F8" w:rsidRDefault="006B77F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B77F8">
      <w:tc>
        <w:tcPr>
          <w:tcW w:w="4200" w:type="dxa"/>
          <w:tcMar>
            <w:left w:w="0" w:type="dxa"/>
            <w:right w:w="0" w:type="dxa"/>
          </w:tcMar>
        </w:tcPr>
        <w:p w:rsidR="006B77F8" w:rsidRDefault="006B77F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6B77F8" w:rsidRDefault="006B77F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6B77F8" w:rsidRDefault="006B77F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6B77F8" w:rsidRDefault="006B77F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6B77F8" w:rsidRDefault="006B77F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6B77F8" w:rsidRDefault="006B77F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B77F8" w:rsidRPr="00C50A5C" w:rsidTr="00245129">
      <w:tc>
        <w:tcPr>
          <w:tcW w:w="4200" w:type="dxa"/>
          <w:tcMar>
            <w:left w:w="0" w:type="dxa"/>
            <w:right w:w="0" w:type="dxa"/>
          </w:tcMar>
        </w:tcPr>
        <w:p w:rsidR="006B77F8" w:rsidRPr="00C50A5C" w:rsidRDefault="006B77F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6B77F8" w:rsidRPr="00C50A5C" w:rsidRDefault="006B77F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6B77F8" w:rsidRPr="00C50A5C" w:rsidRDefault="006B77F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6B77F8" w:rsidRPr="00C50A5C" w:rsidRDefault="006B77F8"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6B77F8" w:rsidRDefault="006B77F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B77F8" w:rsidRPr="005F263E" w:rsidTr="00245129">
      <w:tc>
        <w:tcPr>
          <w:tcW w:w="4200" w:type="dxa"/>
          <w:tcMar>
            <w:left w:w="0" w:type="dxa"/>
            <w:right w:w="0" w:type="dxa"/>
          </w:tcMar>
        </w:tcPr>
        <w:p w:rsidR="006B77F8" w:rsidRPr="005F263E" w:rsidRDefault="006B77F8"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6B77F8" w:rsidRPr="005F263E" w:rsidRDefault="006B77F8" w:rsidP="00245129">
          <w:pPr>
            <w:keepNext/>
            <w:keepLines/>
            <w:tabs>
              <w:tab w:val="left" w:pos="-1440"/>
              <w:tab w:val="left" w:pos="-720"/>
            </w:tabs>
            <w:jc w:val="center"/>
            <w:rPr>
              <w:sz w:val="20"/>
              <w:szCs w:val="20"/>
            </w:rPr>
          </w:pPr>
        </w:p>
        <w:p w:rsidR="006B77F8" w:rsidRPr="005F263E" w:rsidRDefault="006B77F8" w:rsidP="00245129">
          <w:pPr>
            <w:keepNext/>
            <w:keepLines/>
            <w:tabs>
              <w:tab w:val="left" w:pos="-1440"/>
              <w:tab w:val="left" w:pos="-720"/>
            </w:tabs>
            <w:jc w:val="center"/>
            <w:rPr>
              <w:sz w:val="20"/>
              <w:szCs w:val="20"/>
            </w:rPr>
          </w:pPr>
        </w:p>
      </w:tc>
      <w:tc>
        <w:tcPr>
          <w:tcW w:w="4080" w:type="dxa"/>
          <w:tcMar>
            <w:left w:w="0" w:type="dxa"/>
            <w:right w:w="0" w:type="dxa"/>
          </w:tcMar>
        </w:tcPr>
        <w:p w:rsidR="006B77F8" w:rsidRPr="005F263E" w:rsidRDefault="006B77F8" w:rsidP="00245129">
          <w:pPr>
            <w:keepLines/>
            <w:tabs>
              <w:tab w:val="left" w:pos="-1440"/>
              <w:tab w:val="left" w:pos="-720"/>
            </w:tabs>
            <w:rPr>
              <w:sz w:val="20"/>
              <w:szCs w:val="20"/>
            </w:rPr>
          </w:pPr>
          <w:r w:rsidRPr="005F263E">
            <w:rPr>
              <w:sz w:val="20"/>
              <w:szCs w:val="20"/>
            </w:rPr>
            <w:t>RÉSUMÉS DES AFFAIRES</w:t>
          </w:r>
        </w:p>
      </w:tc>
    </w:tr>
  </w:tbl>
  <w:p w:rsidR="006B77F8" w:rsidRDefault="006B77F8" w:rsidP="005F263E"/>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6B77F8" w:rsidRPr="0044776A" w:rsidTr="00245129">
      <w:tc>
        <w:tcPr>
          <w:tcW w:w="4290" w:type="dxa"/>
          <w:tcMar>
            <w:left w:w="0" w:type="dxa"/>
            <w:right w:w="0" w:type="dxa"/>
          </w:tcMar>
        </w:tcPr>
        <w:p w:rsidR="006B77F8" w:rsidRPr="0044776A" w:rsidRDefault="006B77F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B77F8" w:rsidRPr="0044776A" w:rsidRDefault="006B77F8" w:rsidP="002E2327">
          <w:pPr>
            <w:keepNext/>
            <w:keepLines/>
            <w:tabs>
              <w:tab w:val="left" w:pos="-1440"/>
              <w:tab w:val="left" w:pos="-720"/>
            </w:tabs>
            <w:jc w:val="center"/>
            <w:rPr>
              <w:sz w:val="20"/>
              <w:szCs w:val="20"/>
            </w:rPr>
          </w:pPr>
        </w:p>
        <w:p w:rsidR="006B77F8" w:rsidRPr="0044776A" w:rsidRDefault="006B77F8" w:rsidP="002E2327">
          <w:pPr>
            <w:keepNext/>
            <w:keepLines/>
            <w:tabs>
              <w:tab w:val="left" w:pos="-1440"/>
              <w:tab w:val="left" w:pos="-720"/>
            </w:tabs>
            <w:jc w:val="center"/>
            <w:rPr>
              <w:sz w:val="20"/>
              <w:szCs w:val="20"/>
            </w:rPr>
          </w:pPr>
        </w:p>
        <w:p w:rsidR="006B77F8" w:rsidRPr="0044776A" w:rsidRDefault="006B77F8" w:rsidP="002E2327">
          <w:pPr>
            <w:keepNext/>
            <w:keepLines/>
            <w:tabs>
              <w:tab w:val="left" w:pos="-1440"/>
              <w:tab w:val="left" w:pos="-720"/>
            </w:tabs>
            <w:jc w:val="center"/>
            <w:rPr>
              <w:sz w:val="20"/>
              <w:szCs w:val="20"/>
            </w:rPr>
          </w:pPr>
        </w:p>
      </w:tc>
      <w:tc>
        <w:tcPr>
          <w:tcW w:w="4320" w:type="dxa"/>
          <w:tcMar>
            <w:left w:w="0" w:type="dxa"/>
            <w:right w:w="0" w:type="dxa"/>
          </w:tcMar>
        </w:tcPr>
        <w:p w:rsidR="006B77F8" w:rsidRPr="0044776A" w:rsidRDefault="006B77F8" w:rsidP="002E2327">
          <w:pPr>
            <w:keepLines/>
            <w:rPr>
              <w:sz w:val="20"/>
              <w:szCs w:val="20"/>
              <w:lang w:val="fr-CA"/>
            </w:rPr>
          </w:pPr>
          <w:r w:rsidRPr="0044776A">
            <w:rPr>
              <w:sz w:val="20"/>
              <w:szCs w:val="20"/>
              <w:lang w:val="fr-CA"/>
            </w:rPr>
            <w:t>DEMANDES D'AUTORISATION D'APPEL DÉPOSÉES</w:t>
          </w:r>
        </w:p>
      </w:tc>
    </w:tr>
  </w:tbl>
  <w:p w:rsidR="006B77F8" w:rsidRDefault="006B77F8">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B77F8" w:rsidRPr="00982105" w:rsidTr="00245129">
      <w:tc>
        <w:tcPr>
          <w:tcW w:w="4200" w:type="dxa"/>
          <w:tcMar>
            <w:left w:w="0" w:type="dxa"/>
            <w:right w:w="0" w:type="dxa"/>
          </w:tcMar>
        </w:tcPr>
        <w:p w:rsidR="006B77F8" w:rsidRPr="0044776A" w:rsidRDefault="006B77F8" w:rsidP="0044776A">
          <w:pPr>
            <w:keepNext/>
            <w:keepLines/>
            <w:widowControl w:val="0"/>
            <w:rPr>
              <w:sz w:val="20"/>
              <w:szCs w:val="20"/>
            </w:rPr>
          </w:pPr>
          <w:r>
            <w:rPr>
              <w:sz w:val="20"/>
              <w:szCs w:val="20"/>
            </w:rPr>
            <w:t>APPLICATIONS FOR LEAVE</w:t>
          </w:r>
        </w:p>
        <w:p w:rsidR="006B77F8" w:rsidRPr="0044776A" w:rsidRDefault="006B77F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B77F8" w:rsidRPr="0044776A" w:rsidRDefault="006B77F8" w:rsidP="0044776A">
          <w:pPr>
            <w:keepNext/>
            <w:keepLines/>
            <w:widowControl w:val="0"/>
            <w:jc w:val="center"/>
            <w:rPr>
              <w:sz w:val="20"/>
              <w:szCs w:val="20"/>
            </w:rPr>
          </w:pPr>
        </w:p>
        <w:p w:rsidR="006B77F8" w:rsidRPr="0044776A" w:rsidRDefault="006B77F8" w:rsidP="0044776A">
          <w:pPr>
            <w:keepNext/>
            <w:keepLines/>
            <w:widowControl w:val="0"/>
            <w:jc w:val="center"/>
            <w:rPr>
              <w:sz w:val="20"/>
              <w:szCs w:val="20"/>
            </w:rPr>
          </w:pPr>
        </w:p>
        <w:p w:rsidR="006B77F8" w:rsidRPr="0044776A" w:rsidRDefault="006B77F8" w:rsidP="0044776A">
          <w:pPr>
            <w:keepNext/>
            <w:keepLines/>
            <w:widowControl w:val="0"/>
            <w:jc w:val="center"/>
            <w:rPr>
              <w:sz w:val="20"/>
              <w:szCs w:val="20"/>
            </w:rPr>
          </w:pPr>
        </w:p>
      </w:tc>
      <w:tc>
        <w:tcPr>
          <w:tcW w:w="4080" w:type="dxa"/>
          <w:tcMar>
            <w:left w:w="0" w:type="dxa"/>
            <w:right w:w="0" w:type="dxa"/>
          </w:tcMar>
        </w:tcPr>
        <w:p w:rsidR="006B77F8" w:rsidRPr="0044776A" w:rsidRDefault="006B77F8" w:rsidP="0044776A">
          <w:pPr>
            <w:keepLines/>
            <w:widowControl w:val="0"/>
            <w:rPr>
              <w:sz w:val="20"/>
              <w:szCs w:val="20"/>
              <w:lang w:val="fr-CA"/>
            </w:rPr>
          </w:pPr>
          <w:r w:rsidRPr="0044776A">
            <w:rPr>
              <w:sz w:val="20"/>
              <w:szCs w:val="20"/>
              <w:lang w:val="fr-CA"/>
            </w:rPr>
            <w:t>DEMANDES SOUMISES À LA COUR DEPUIS LA DERNIÈRE PARUTION</w:t>
          </w:r>
        </w:p>
        <w:p w:rsidR="006B77F8" w:rsidRPr="0044776A" w:rsidRDefault="006B77F8" w:rsidP="0044776A">
          <w:pPr>
            <w:widowControl w:val="0"/>
            <w:rPr>
              <w:sz w:val="20"/>
              <w:szCs w:val="20"/>
              <w:lang w:val="fr-CA"/>
            </w:rPr>
          </w:pPr>
        </w:p>
      </w:tc>
    </w:tr>
  </w:tbl>
  <w:p w:rsidR="006B77F8" w:rsidRPr="002E2327" w:rsidRDefault="006B77F8">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F8" w:rsidRDefault="006B77F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B77F8" w:rsidRPr="00982105">
      <w:tc>
        <w:tcPr>
          <w:tcW w:w="4200" w:type="dxa"/>
          <w:tcMar>
            <w:left w:w="0" w:type="dxa"/>
            <w:right w:w="0" w:type="dxa"/>
          </w:tcMar>
        </w:tcPr>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B77F8"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B77F8" w:rsidRDefault="006B77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77F8" w:rsidRPr="00FF6BA5" w:rsidRDefault="006B77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B77F8" w:rsidRPr="00FF6BA5"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B77F8" w:rsidRPr="00FF6BA5"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B77F8" w:rsidRPr="00FF6BA5" w:rsidRDefault="006B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B77F8" w:rsidRPr="00982105" w:rsidTr="00245129">
      <w:tc>
        <w:tcPr>
          <w:tcW w:w="4200" w:type="dxa"/>
          <w:tcMar>
            <w:left w:w="0" w:type="dxa"/>
            <w:right w:w="0" w:type="dxa"/>
          </w:tcMar>
        </w:tcPr>
        <w:p w:rsidR="006B77F8" w:rsidRPr="00755F22"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B77F8" w:rsidRPr="00755F22" w:rsidRDefault="006B77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B77F8" w:rsidRPr="00755F22" w:rsidRDefault="006B77F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B77F8" w:rsidRPr="00755F22" w:rsidRDefault="006B77F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B77F8" w:rsidRPr="00755F22" w:rsidRDefault="006B77F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B77F8" w:rsidRPr="00755F22" w:rsidRDefault="006B77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B77F8" w:rsidRPr="00FF6BA5" w:rsidRDefault="006B77F8"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EB9"/>
    <w:multiLevelType w:val="hybridMultilevel"/>
    <w:tmpl w:val="1CFC44DA"/>
    <w:lvl w:ilvl="0" w:tplc="6A944A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removePersonalInformation/>
  <w:removeDateAndTime/>
  <w:defaultTabStop w:val="720"/>
  <w:drawingGridHorizontalSpacing w:val="120"/>
  <w:displayHorizontalDrawingGridEvery w:val="2"/>
  <w:characterSpacingControl w:val="doNotCompress"/>
  <w:hdrShapeDefaults>
    <o:shapedefaults v:ext="edit" spidmax="33819"/>
  </w:hdrShapeDefaults>
  <w:footnotePr>
    <w:footnote w:id="-1"/>
    <w:footnote w:id="0"/>
  </w:footnotePr>
  <w:endnotePr>
    <w:endnote w:id="-1"/>
    <w:endnote w:id="0"/>
  </w:endnotePr>
  <w:compat/>
  <w:rsids>
    <w:rsidRoot w:val="0081104F"/>
    <w:rsid w:val="00026986"/>
    <w:rsid w:val="000327B2"/>
    <w:rsid w:val="00066BDB"/>
    <w:rsid w:val="00074D77"/>
    <w:rsid w:val="00096BD9"/>
    <w:rsid w:val="000B3C9A"/>
    <w:rsid w:val="000B40A2"/>
    <w:rsid w:val="000C0ACD"/>
    <w:rsid w:val="000E21ED"/>
    <w:rsid w:val="000F11E4"/>
    <w:rsid w:val="00102926"/>
    <w:rsid w:val="0010587F"/>
    <w:rsid w:val="00111C6B"/>
    <w:rsid w:val="0011243B"/>
    <w:rsid w:val="0011451C"/>
    <w:rsid w:val="001217FD"/>
    <w:rsid w:val="00130C73"/>
    <w:rsid w:val="0013369E"/>
    <w:rsid w:val="00160873"/>
    <w:rsid w:val="00162285"/>
    <w:rsid w:val="00164E6D"/>
    <w:rsid w:val="00176784"/>
    <w:rsid w:val="00183718"/>
    <w:rsid w:val="00185308"/>
    <w:rsid w:val="001B5C23"/>
    <w:rsid w:val="001D0D5F"/>
    <w:rsid w:val="001D6B8C"/>
    <w:rsid w:val="001F1F83"/>
    <w:rsid w:val="002021A9"/>
    <w:rsid w:val="0020276B"/>
    <w:rsid w:val="002139A7"/>
    <w:rsid w:val="00215F7C"/>
    <w:rsid w:val="0022323B"/>
    <w:rsid w:val="002232B6"/>
    <w:rsid w:val="002410B8"/>
    <w:rsid w:val="00242AEE"/>
    <w:rsid w:val="00245129"/>
    <w:rsid w:val="00245879"/>
    <w:rsid w:val="002501C0"/>
    <w:rsid w:val="00267FD5"/>
    <w:rsid w:val="00270E06"/>
    <w:rsid w:val="002817F9"/>
    <w:rsid w:val="002868D0"/>
    <w:rsid w:val="002A22A3"/>
    <w:rsid w:val="002B516C"/>
    <w:rsid w:val="002D6E27"/>
    <w:rsid w:val="002D72EB"/>
    <w:rsid w:val="002E2327"/>
    <w:rsid w:val="002E3583"/>
    <w:rsid w:val="002E5576"/>
    <w:rsid w:val="00305BE7"/>
    <w:rsid w:val="00331B52"/>
    <w:rsid w:val="003355A8"/>
    <w:rsid w:val="00343F3B"/>
    <w:rsid w:val="00344C13"/>
    <w:rsid w:val="00346298"/>
    <w:rsid w:val="00355967"/>
    <w:rsid w:val="00373C59"/>
    <w:rsid w:val="00382C47"/>
    <w:rsid w:val="00384384"/>
    <w:rsid w:val="00384890"/>
    <w:rsid w:val="00386C2F"/>
    <w:rsid w:val="003A78AD"/>
    <w:rsid w:val="003B3977"/>
    <w:rsid w:val="003C5AE9"/>
    <w:rsid w:val="003C6E55"/>
    <w:rsid w:val="00432989"/>
    <w:rsid w:val="00440E24"/>
    <w:rsid w:val="0044776A"/>
    <w:rsid w:val="00456790"/>
    <w:rsid w:val="00457612"/>
    <w:rsid w:val="00460AFC"/>
    <w:rsid w:val="0047471F"/>
    <w:rsid w:val="00485488"/>
    <w:rsid w:val="004B66B4"/>
    <w:rsid w:val="004C1AAC"/>
    <w:rsid w:val="004D1F7A"/>
    <w:rsid w:val="004F090E"/>
    <w:rsid w:val="00502CB9"/>
    <w:rsid w:val="00527CC7"/>
    <w:rsid w:val="00530ADC"/>
    <w:rsid w:val="00546019"/>
    <w:rsid w:val="00554A72"/>
    <w:rsid w:val="00571CA4"/>
    <w:rsid w:val="00582136"/>
    <w:rsid w:val="005C6840"/>
    <w:rsid w:val="005F263E"/>
    <w:rsid w:val="00600252"/>
    <w:rsid w:val="00607EFE"/>
    <w:rsid w:val="00612A40"/>
    <w:rsid w:val="00614253"/>
    <w:rsid w:val="00626CDD"/>
    <w:rsid w:val="00634C28"/>
    <w:rsid w:val="006370E2"/>
    <w:rsid w:val="00666612"/>
    <w:rsid w:val="00675479"/>
    <w:rsid w:val="00696D47"/>
    <w:rsid w:val="00697C62"/>
    <w:rsid w:val="006A329B"/>
    <w:rsid w:val="006A7EB8"/>
    <w:rsid w:val="006B6926"/>
    <w:rsid w:val="006B77F8"/>
    <w:rsid w:val="006C3F47"/>
    <w:rsid w:val="006C5F7A"/>
    <w:rsid w:val="006F350F"/>
    <w:rsid w:val="007107DD"/>
    <w:rsid w:val="00710A39"/>
    <w:rsid w:val="007166CB"/>
    <w:rsid w:val="00732DB7"/>
    <w:rsid w:val="00745466"/>
    <w:rsid w:val="007530AC"/>
    <w:rsid w:val="00755F22"/>
    <w:rsid w:val="00766E4A"/>
    <w:rsid w:val="00777FFC"/>
    <w:rsid w:val="007820CE"/>
    <w:rsid w:val="00782AE4"/>
    <w:rsid w:val="0079724F"/>
    <w:rsid w:val="007A3EAE"/>
    <w:rsid w:val="007B66F2"/>
    <w:rsid w:val="007C04FC"/>
    <w:rsid w:val="007C0703"/>
    <w:rsid w:val="007D3E0F"/>
    <w:rsid w:val="007F387B"/>
    <w:rsid w:val="00802863"/>
    <w:rsid w:val="0081104F"/>
    <w:rsid w:val="008145F1"/>
    <w:rsid w:val="00815B3C"/>
    <w:rsid w:val="0082783A"/>
    <w:rsid w:val="00831CA9"/>
    <w:rsid w:val="008329FD"/>
    <w:rsid w:val="008345B0"/>
    <w:rsid w:val="008424CF"/>
    <w:rsid w:val="0084715A"/>
    <w:rsid w:val="00850E1F"/>
    <w:rsid w:val="00853D70"/>
    <w:rsid w:val="0085476B"/>
    <w:rsid w:val="00862258"/>
    <w:rsid w:val="00862EE7"/>
    <w:rsid w:val="008765CD"/>
    <w:rsid w:val="00890FEB"/>
    <w:rsid w:val="0089684A"/>
    <w:rsid w:val="008C0A73"/>
    <w:rsid w:val="008C2C80"/>
    <w:rsid w:val="008D094B"/>
    <w:rsid w:val="008D292F"/>
    <w:rsid w:val="008D3B75"/>
    <w:rsid w:val="008D7A43"/>
    <w:rsid w:val="008E03DC"/>
    <w:rsid w:val="008F3151"/>
    <w:rsid w:val="008F481B"/>
    <w:rsid w:val="00903265"/>
    <w:rsid w:val="00912D93"/>
    <w:rsid w:val="00924065"/>
    <w:rsid w:val="00930D68"/>
    <w:rsid w:val="00932DB4"/>
    <w:rsid w:val="00946242"/>
    <w:rsid w:val="0095096B"/>
    <w:rsid w:val="00970CD3"/>
    <w:rsid w:val="009723FA"/>
    <w:rsid w:val="00982105"/>
    <w:rsid w:val="00984546"/>
    <w:rsid w:val="00996510"/>
    <w:rsid w:val="009B0636"/>
    <w:rsid w:val="009C6A27"/>
    <w:rsid w:val="009D1F15"/>
    <w:rsid w:val="009D555E"/>
    <w:rsid w:val="009E03BF"/>
    <w:rsid w:val="009F33F2"/>
    <w:rsid w:val="009F7946"/>
    <w:rsid w:val="00A0355E"/>
    <w:rsid w:val="00A052B4"/>
    <w:rsid w:val="00A35B40"/>
    <w:rsid w:val="00A37072"/>
    <w:rsid w:val="00A375D1"/>
    <w:rsid w:val="00A51D10"/>
    <w:rsid w:val="00A52A83"/>
    <w:rsid w:val="00A53C5E"/>
    <w:rsid w:val="00A87207"/>
    <w:rsid w:val="00A935AA"/>
    <w:rsid w:val="00AA0385"/>
    <w:rsid w:val="00AA12D8"/>
    <w:rsid w:val="00AB2201"/>
    <w:rsid w:val="00AF1715"/>
    <w:rsid w:val="00AF3904"/>
    <w:rsid w:val="00B010C0"/>
    <w:rsid w:val="00B24DA2"/>
    <w:rsid w:val="00B42FB0"/>
    <w:rsid w:val="00B4740D"/>
    <w:rsid w:val="00B47CA3"/>
    <w:rsid w:val="00B61629"/>
    <w:rsid w:val="00B7374B"/>
    <w:rsid w:val="00B77D0E"/>
    <w:rsid w:val="00B87DEC"/>
    <w:rsid w:val="00B90DC0"/>
    <w:rsid w:val="00B92F99"/>
    <w:rsid w:val="00B95EA7"/>
    <w:rsid w:val="00BA116A"/>
    <w:rsid w:val="00BA5582"/>
    <w:rsid w:val="00BA6468"/>
    <w:rsid w:val="00BD06DA"/>
    <w:rsid w:val="00BD4217"/>
    <w:rsid w:val="00BD538F"/>
    <w:rsid w:val="00BF25F3"/>
    <w:rsid w:val="00C1697B"/>
    <w:rsid w:val="00C1795F"/>
    <w:rsid w:val="00C45BDA"/>
    <w:rsid w:val="00C50A5C"/>
    <w:rsid w:val="00C50FDF"/>
    <w:rsid w:val="00C73E1B"/>
    <w:rsid w:val="00C77713"/>
    <w:rsid w:val="00C94FCB"/>
    <w:rsid w:val="00CA11D9"/>
    <w:rsid w:val="00CB43D5"/>
    <w:rsid w:val="00CC4D84"/>
    <w:rsid w:val="00CD51A7"/>
    <w:rsid w:val="00CF0929"/>
    <w:rsid w:val="00D23E35"/>
    <w:rsid w:val="00D34E91"/>
    <w:rsid w:val="00D62A41"/>
    <w:rsid w:val="00D64901"/>
    <w:rsid w:val="00D6492D"/>
    <w:rsid w:val="00D706D6"/>
    <w:rsid w:val="00D76BDF"/>
    <w:rsid w:val="00D862C1"/>
    <w:rsid w:val="00D93B50"/>
    <w:rsid w:val="00D94670"/>
    <w:rsid w:val="00DB2C5D"/>
    <w:rsid w:val="00DD0B49"/>
    <w:rsid w:val="00DD5CE4"/>
    <w:rsid w:val="00E06DFA"/>
    <w:rsid w:val="00E26260"/>
    <w:rsid w:val="00E356C7"/>
    <w:rsid w:val="00E35A9E"/>
    <w:rsid w:val="00E43AAA"/>
    <w:rsid w:val="00E46251"/>
    <w:rsid w:val="00E64FA7"/>
    <w:rsid w:val="00E732C5"/>
    <w:rsid w:val="00E770CB"/>
    <w:rsid w:val="00E81973"/>
    <w:rsid w:val="00E940EB"/>
    <w:rsid w:val="00EA50E5"/>
    <w:rsid w:val="00EB2B90"/>
    <w:rsid w:val="00EC02D3"/>
    <w:rsid w:val="00ED7DB6"/>
    <w:rsid w:val="00ED7E83"/>
    <w:rsid w:val="00EE0A8E"/>
    <w:rsid w:val="00EF4B63"/>
    <w:rsid w:val="00F0068D"/>
    <w:rsid w:val="00F0576D"/>
    <w:rsid w:val="00F15EA8"/>
    <w:rsid w:val="00F16C8D"/>
    <w:rsid w:val="00F21D81"/>
    <w:rsid w:val="00F26C61"/>
    <w:rsid w:val="00F33CCE"/>
    <w:rsid w:val="00F33CEC"/>
    <w:rsid w:val="00F40249"/>
    <w:rsid w:val="00F428BD"/>
    <w:rsid w:val="00F504BC"/>
    <w:rsid w:val="00F526C8"/>
    <w:rsid w:val="00F54C09"/>
    <w:rsid w:val="00F61DB2"/>
    <w:rsid w:val="00F9518C"/>
    <w:rsid w:val="00FA316E"/>
    <w:rsid w:val="00FA59EF"/>
    <w:rsid w:val="00FB19A2"/>
    <w:rsid w:val="00FC2683"/>
    <w:rsid w:val="00FD18B0"/>
    <w:rsid w:val="00FF4365"/>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38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8329FD"/>
    <w:pPr>
      <w:jc w:val="center"/>
    </w:pPr>
    <w:rPr>
      <w:b/>
      <w:szCs w:val="24"/>
      <w:lang w:val="fr-CA"/>
    </w:rPr>
  </w:style>
  <w:style w:type="character" w:customStyle="1" w:styleId="SCCFileNumberChar">
    <w:name w:val="SCC.FileNumber Char"/>
    <w:basedOn w:val="DefaultParagraphFont"/>
    <w:link w:val="SCCFileNumber"/>
    <w:rsid w:val="008329FD"/>
    <w:rPr>
      <w:b/>
      <w:szCs w:val="24"/>
      <w:lang w:val="fr-CA"/>
    </w:rPr>
  </w:style>
  <w:style w:type="paragraph" w:customStyle="1" w:styleId="SCCLsoc">
    <w:name w:val="SCC.Lsoc"/>
    <w:basedOn w:val="Normal"/>
    <w:next w:val="Normal"/>
    <w:link w:val="SCCLsocChar"/>
    <w:rsid w:val="008329FD"/>
    <w:pPr>
      <w:jc w:val="center"/>
    </w:pPr>
    <w:rPr>
      <w:b/>
      <w:szCs w:val="24"/>
      <w:u w:val="single"/>
      <w:lang w:val="fr-CA"/>
    </w:rPr>
  </w:style>
  <w:style w:type="character" w:customStyle="1" w:styleId="SCCLsocChar">
    <w:name w:val="SCC.Lsoc Char"/>
    <w:basedOn w:val="DefaultParagraphFont"/>
    <w:link w:val="SCCLsoc"/>
    <w:rsid w:val="008329FD"/>
    <w:rPr>
      <w:b/>
      <w:szCs w:val="24"/>
      <w:u w:val="single"/>
      <w:lang w:val="fr-CA"/>
    </w:rPr>
  </w:style>
  <w:style w:type="paragraph" w:customStyle="1" w:styleId="SCCCoram">
    <w:name w:val="SCC.Coram"/>
    <w:basedOn w:val="Normal"/>
    <w:next w:val="Normal"/>
    <w:link w:val="SCCCoramChar"/>
    <w:rsid w:val="008329FD"/>
    <w:pPr>
      <w:jc w:val="center"/>
    </w:pPr>
    <w:rPr>
      <w:szCs w:val="24"/>
      <w:u w:val="single"/>
      <w:lang w:val="fr-CA"/>
    </w:rPr>
  </w:style>
  <w:style w:type="character" w:customStyle="1" w:styleId="SCCCoramChar">
    <w:name w:val="SCC.Coram Char"/>
    <w:basedOn w:val="DefaultParagraphFont"/>
    <w:link w:val="SCCCoram"/>
    <w:rsid w:val="008329FD"/>
    <w:rPr>
      <w:szCs w:val="24"/>
      <w:u w:val="single"/>
      <w:lang w:val="fr-CA"/>
    </w:rPr>
  </w:style>
  <w:style w:type="paragraph" w:customStyle="1" w:styleId="SCCShortJudgment">
    <w:name w:val="SCC.ShortJudgment"/>
    <w:basedOn w:val="Normal"/>
    <w:qFormat/>
    <w:rsid w:val="008329FD"/>
    <w:pPr>
      <w:ind w:firstLine="720"/>
      <w:jc w:val="both"/>
    </w:pPr>
    <w:rPr>
      <w:sz w:val="20"/>
      <w:szCs w:val="24"/>
    </w:rPr>
  </w:style>
  <w:style w:type="paragraph" w:customStyle="1" w:styleId="SCCLowerCourtNameLowercase">
    <w:name w:val="SCC.LowerCourtNameLowercase"/>
    <w:basedOn w:val="SCCNormalDoubleSpacing"/>
    <w:next w:val="SCCNormalDoubleSpacing"/>
    <w:rsid w:val="00FD18B0"/>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footer" Target="footer34.xml"/><Relationship Id="rId84" Type="http://schemas.openxmlformats.org/officeDocument/2006/relationships/footer" Target="footer38.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footer" Target="footer33.xml"/><Relationship Id="rId79" Type="http://schemas.openxmlformats.org/officeDocument/2006/relationships/footer" Target="footer35.xml"/><Relationship Id="rId87"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footer" Target="footer37.xml"/><Relationship Id="rId90" Type="http://schemas.openxmlformats.org/officeDocument/2006/relationships/theme" Target="theme/theme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1.xml"/><Relationship Id="rId77" Type="http://schemas.openxmlformats.org/officeDocument/2006/relationships/header" Target="header35.xml"/><Relationship Id="rId8" Type="http://schemas.openxmlformats.org/officeDocument/2006/relationships/image" Target="media/image1.wmf"/><Relationship Id="rId51" Type="http://schemas.openxmlformats.org/officeDocument/2006/relationships/header" Target="header22.xml"/><Relationship Id="rId72" Type="http://schemas.openxmlformats.org/officeDocument/2006/relationships/header" Target="header33.xml"/><Relationship Id="rId80" Type="http://schemas.openxmlformats.org/officeDocument/2006/relationships/footer" Target="footer36.xml"/><Relationship Id="rId85"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4.xml"/><Relationship Id="rId83" Type="http://schemas.openxmlformats.org/officeDocument/2006/relationships/header" Target="header38.xml"/><Relationship Id="rId88"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header" Target="header36.xml"/><Relationship Id="rId81" Type="http://schemas.openxmlformats.org/officeDocument/2006/relationships/header" Target="header37.xml"/><Relationship Id="rId86" Type="http://schemas.openxmlformats.org/officeDocument/2006/relationships/footer" Target="foot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49AA-0E71-48DB-9BC2-65F4ACD6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25579</Words>
  <Characters>145803</Characters>
  <Application>Microsoft Office Word</Application>
  <DocSecurity>0</DocSecurity>
  <Lines>1215</Lines>
  <Paragraphs>342</Paragraphs>
  <ScaleCrop>false</ScaleCrop>
  <Company/>
  <LinksUpToDate>false</LinksUpToDate>
  <CharactersWithSpaces>171040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2011-04-04T16:00:00Z</dcterms:created>
  <dcterms:modified xsi:type="dcterms:W3CDTF">2011-04-04T16:00:00Z</dcterms:modified>
</cp:coreProperties>
</file>