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024220"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024220"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024220"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Subscriptions may be had at $300 per year, payable in advance, in accordance with the Court tariff.  During Court sessions it 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prix de l'abonnement, fixé dans le tarif de la Cour, est de 300 $ l'an, payable d'avance.  Le Bulletin paraît en principe toutes les semaines pendant les sessions de la Cour.</w:t>
            </w:r>
          </w:p>
        </w:tc>
      </w:tr>
      <w:tr w:rsidR="00BF25F3" w:rsidRPr="00024220"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024220" w:rsidTr="002E5576">
        <w:tc>
          <w:tcPr>
            <w:tcW w:w="4518" w:type="dxa"/>
          </w:tcPr>
          <w:p w:rsidR="00BF25F3" w:rsidRPr="002E2327" w:rsidRDefault="00057E0E"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57E0E"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bl>
    <w:p w:rsidR="00BF25F3" w:rsidRPr="00675479" w:rsidRDefault="00BF25F3" w:rsidP="00BF25F3">
      <w:pPr>
        <w:tabs>
          <w:tab w:val="left" w:pos="6075"/>
        </w:tabs>
        <w:rPr>
          <w:lang w:val="fr-CA"/>
        </w:rPr>
      </w:pPr>
    </w:p>
    <w:p w:rsidR="00600252" w:rsidRPr="00675479" w:rsidRDefault="00600252" w:rsidP="00BF25F3">
      <w:pPr>
        <w:pBdr>
          <w:bottom w:val="single" w:sz="6" w:space="1" w:color="auto"/>
        </w:pBdr>
        <w:tabs>
          <w:tab w:val="left" w:pos="6075"/>
        </w:tabs>
        <w:rPr>
          <w:lang w:val="fr-CA"/>
        </w:rPr>
      </w:pPr>
    </w:p>
    <w:p w:rsidR="00440E24" w:rsidRPr="00675479" w:rsidRDefault="00440E24" w:rsidP="00440E24">
      <w:pPr>
        <w:pBdr>
          <w:bottom w:val="single" w:sz="6" w:space="1" w:color="auto"/>
        </w:pBdr>
        <w:tabs>
          <w:tab w:val="left" w:pos="6075"/>
        </w:tabs>
        <w:rPr>
          <w:lang w:val="fr-CA"/>
        </w:rPr>
      </w:pPr>
    </w:p>
    <w:p w:rsidR="00440E24" w:rsidRPr="00675479" w:rsidRDefault="00440E24" w:rsidP="00440E24">
      <w:pPr>
        <w:rPr>
          <w:lang w:val="fr-CA"/>
        </w:rPr>
      </w:pPr>
    </w:p>
    <w:p w:rsidR="00600252" w:rsidRPr="00675479" w:rsidRDefault="00440E24" w:rsidP="00F0068D">
      <w:pPr>
        <w:pBdr>
          <w:bottom w:val="single" w:sz="6" w:space="1" w:color="auto"/>
        </w:pBdr>
        <w:tabs>
          <w:tab w:val="center" w:pos="4680"/>
          <w:tab w:val="right" w:pos="9360"/>
        </w:tabs>
        <w:rPr>
          <w:lang w:val="fr-CA"/>
        </w:rPr>
      </w:pPr>
      <w:r w:rsidRPr="00675479">
        <w:rPr>
          <w:lang w:val="fr-CA"/>
        </w:rPr>
        <w:t xml:space="preserve">April </w:t>
      </w:r>
      <w:r w:rsidR="00B3537A">
        <w:rPr>
          <w:lang w:val="fr-CA"/>
        </w:rPr>
        <w:t>8</w:t>
      </w:r>
      <w:r w:rsidRPr="00675479">
        <w:rPr>
          <w:lang w:val="fr-CA"/>
        </w:rPr>
        <w:t>, 201</w:t>
      </w:r>
      <w:r w:rsidR="00B3537A">
        <w:rPr>
          <w:lang w:val="fr-CA"/>
        </w:rPr>
        <w:t>1</w:t>
      </w:r>
      <w:r w:rsidR="00F0068D" w:rsidRPr="00675479">
        <w:rPr>
          <w:lang w:val="fr-CA"/>
        </w:rPr>
        <w:tab/>
      </w:r>
      <w:r w:rsidR="00A3032D">
        <w:rPr>
          <w:lang w:val="fr-CA"/>
        </w:rPr>
        <w:t>516</w:t>
      </w:r>
      <w:r w:rsidR="00F0068D" w:rsidRPr="00675479">
        <w:rPr>
          <w:lang w:val="fr-CA"/>
        </w:rPr>
        <w:t xml:space="preserve"> - </w:t>
      </w:r>
      <w:r w:rsidR="006A03D1">
        <w:rPr>
          <w:lang w:val="fr-CA"/>
        </w:rPr>
        <w:t>535</w:t>
      </w:r>
      <w:r w:rsidRPr="00675479">
        <w:rPr>
          <w:lang w:val="fr-CA"/>
        </w:rPr>
        <w:tab/>
      </w:r>
      <w:r w:rsidRPr="002E2327">
        <w:rPr>
          <w:lang w:val="fr-CA"/>
        </w:rPr>
        <w:t xml:space="preserve">Le </w:t>
      </w:r>
      <w:r w:rsidR="00B3537A">
        <w:rPr>
          <w:lang w:val="fr-CA"/>
        </w:rPr>
        <w:t>8</w:t>
      </w:r>
      <w:r w:rsidRPr="002E2327">
        <w:rPr>
          <w:lang w:val="fr-CA"/>
        </w:rPr>
        <w:t xml:space="preserve"> avril 201</w:t>
      </w:r>
      <w:r w:rsidR="00B3537A">
        <w:rPr>
          <w:lang w:val="fr-CA"/>
        </w:rPr>
        <w:t>1</w:t>
      </w:r>
    </w:p>
    <w:p w:rsidR="00440E24" w:rsidRPr="00675479" w:rsidRDefault="00440E24" w:rsidP="00440E24">
      <w:pPr>
        <w:pBdr>
          <w:bottom w:val="single" w:sz="6" w:space="1" w:color="auto"/>
        </w:pBdr>
        <w:tabs>
          <w:tab w:val="right" w:pos="9360"/>
        </w:tabs>
        <w:rPr>
          <w:lang w:val="fr-CA"/>
        </w:rPr>
      </w:pPr>
    </w:p>
    <w:p w:rsidR="00440E24" w:rsidRPr="007F387B" w:rsidRDefault="00440E24" w:rsidP="00440E24">
      <w:pPr>
        <w:pBdr>
          <w:bottom w:val="single" w:sz="6" w:space="1" w:color="auto"/>
        </w:pBdr>
        <w:tabs>
          <w:tab w:val="right" w:pos="9360"/>
        </w:tabs>
        <w:rPr>
          <w:sz w:val="18"/>
          <w:szCs w:val="18"/>
          <w:lang w:val="fr-CA"/>
        </w:rPr>
      </w:pPr>
      <w:r w:rsidRPr="007F387B">
        <w:rPr>
          <w:sz w:val="18"/>
          <w:szCs w:val="18"/>
          <w:lang w:val="fr-CA"/>
        </w:rPr>
        <w:t xml:space="preserve">© </w:t>
      </w:r>
      <w:proofErr w:type="spellStart"/>
      <w:r w:rsidRPr="007F387B">
        <w:rPr>
          <w:sz w:val="18"/>
          <w:szCs w:val="18"/>
          <w:lang w:val="fr-CA"/>
        </w:rPr>
        <w:t>Supreme</w:t>
      </w:r>
      <w:proofErr w:type="spellEnd"/>
      <w:r w:rsidRPr="007F387B">
        <w:rPr>
          <w:sz w:val="18"/>
          <w:szCs w:val="18"/>
          <w:lang w:val="fr-CA"/>
        </w:rPr>
        <w:t xml:space="preserve"> Court of Canada (201</w:t>
      </w:r>
      <w:r w:rsidR="00D94670" w:rsidRPr="007F387B">
        <w:rPr>
          <w:sz w:val="18"/>
          <w:szCs w:val="18"/>
          <w:lang w:val="fr-CA"/>
        </w:rPr>
        <w:t>1</w:t>
      </w:r>
      <w:r w:rsidRPr="007F387B">
        <w:rPr>
          <w:sz w:val="18"/>
          <w:szCs w:val="18"/>
          <w:lang w:val="fr-CA"/>
        </w:rPr>
        <w:t>)</w:t>
      </w:r>
      <w:r w:rsidRPr="007F387B">
        <w:rPr>
          <w:sz w:val="18"/>
          <w:szCs w:val="18"/>
          <w:lang w:val="fr-CA"/>
        </w:rPr>
        <w:tab/>
        <w:t>© Cour suprême du Canada (201</w:t>
      </w:r>
      <w:r w:rsidR="00D94670" w:rsidRPr="007F387B">
        <w:rPr>
          <w:sz w:val="18"/>
          <w:szCs w:val="18"/>
          <w:lang w:val="fr-CA"/>
        </w:rPr>
        <w:t>1</w:t>
      </w:r>
      <w:r w:rsidRPr="007F387B">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1193-8536 (</w:t>
      </w:r>
      <w:proofErr w:type="spellStart"/>
      <w:r w:rsidRPr="00675479">
        <w:rPr>
          <w:sz w:val="18"/>
          <w:szCs w:val="18"/>
          <w:lang w:val="fr-CA"/>
        </w:rPr>
        <w:t>Print</w:t>
      </w:r>
      <w:proofErr w:type="spellEnd"/>
      <w:r w:rsidRPr="00675479">
        <w:rPr>
          <w:sz w:val="18"/>
          <w:szCs w:val="18"/>
          <w:lang w:val="fr-CA"/>
        </w:rPr>
        <w:t>)</w:t>
      </w:r>
      <w:r w:rsidRPr="00675479">
        <w:rPr>
          <w:sz w:val="18"/>
          <w:szCs w:val="18"/>
          <w:lang w:val="fr-CA"/>
        </w:rPr>
        <w:tab/>
        <w:t>ISSN 1193-8536 (</w:t>
      </w:r>
      <w:r w:rsidRPr="002E2327">
        <w:rPr>
          <w:sz w:val="18"/>
          <w:szCs w:val="18"/>
          <w:lang w:val="fr-CA"/>
        </w:rPr>
        <w:t>Imprimé</w:t>
      </w:r>
      <w:r w:rsidRPr="00675479">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p w:rsidR="00600252" w:rsidRPr="00675479" w:rsidRDefault="00600252">
      <w:pPr>
        <w:rPr>
          <w:lang w:val="fr-CA"/>
        </w:rPr>
      </w:pPr>
      <w:r w:rsidRPr="00675479">
        <w:rPr>
          <w:lang w:val="fr-CA"/>
        </w:rPr>
        <w:br w:type="page"/>
      </w: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roofErr w:type="spellStart"/>
            <w:r w:rsidRPr="002E2327">
              <w:rPr>
                <w:rFonts w:cs="Times New Roman"/>
                <w:sz w:val="20"/>
                <w:szCs w:val="20"/>
              </w:rPr>
              <w:t>Headnotes</w:t>
            </w:r>
            <w:proofErr w:type="spellEnd"/>
            <w:r w:rsidRPr="002E2327">
              <w:rPr>
                <w:rFonts w:cs="Times New Roman"/>
                <w:sz w:val="20"/>
                <w:szCs w:val="20"/>
              </w:rPr>
              <w:t xml:space="preserve"> of recent judgments</w:t>
            </w:r>
          </w:p>
          <w:p w:rsidR="00A87207" w:rsidRPr="002E2327" w:rsidRDefault="00A87207" w:rsidP="0095096B">
            <w:pPr>
              <w:tabs>
                <w:tab w:val="right" w:pos="9360"/>
              </w:tabs>
              <w:rPr>
                <w:rFonts w:cs="Times New Roman"/>
                <w:sz w:val="20"/>
                <w:szCs w:val="20"/>
              </w:rPr>
            </w:pPr>
          </w:p>
        </w:tc>
        <w:tc>
          <w:tcPr>
            <w:tcW w:w="1980" w:type="dxa"/>
          </w:tcPr>
          <w:p w:rsidR="0095096B" w:rsidRPr="002E2327" w:rsidRDefault="00C43CC2" w:rsidP="0095096B">
            <w:pPr>
              <w:jc w:val="center"/>
              <w:rPr>
                <w:rFonts w:cs="Times New Roman"/>
                <w:sz w:val="20"/>
                <w:szCs w:val="20"/>
              </w:rPr>
            </w:pPr>
            <w:r>
              <w:rPr>
                <w:rFonts w:cs="Times New Roman"/>
                <w:sz w:val="20"/>
                <w:szCs w:val="20"/>
              </w:rPr>
              <w:t xml:space="preserve">516 </w:t>
            </w:r>
            <w:r w:rsidR="00057E0E" w:rsidRPr="002E2327">
              <w:rPr>
                <w:rFonts w:cs="Times New Roman"/>
                <w:sz w:val="20"/>
                <w:szCs w:val="20"/>
              </w:rPr>
              <w:fldChar w:fldCharType="begin"/>
            </w:r>
            <w:r w:rsidR="0095096B" w:rsidRPr="002E2327">
              <w:rPr>
                <w:rFonts w:cs="Times New Roman"/>
                <w:sz w:val="20"/>
                <w:szCs w:val="20"/>
              </w:rPr>
              <w:instrText xml:space="preserve"> SEQ CHAPTER \h \r 1</w:instrText>
            </w:r>
            <w:r w:rsidR="00057E0E" w:rsidRPr="002E2327">
              <w:rPr>
                <w:rFonts w:cs="Times New Roman"/>
                <w:sz w:val="20"/>
                <w:szCs w:val="20"/>
              </w:rPr>
              <w:fldChar w:fldCharType="end"/>
            </w:r>
            <w:r w:rsidR="0095096B" w:rsidRPr="002E2327">
              <w:rPr>
                <w:rFonts w:cs="Times New Roman"/>
                <w:sz w:val="20"/>
                <w:szCs w:val="20"/>
              </w:rPr>
              <w:t>-</w:t>
            </w:r>
            <w:r>
              <w:rPr>
                <w:rFonts w:cs="Times New Roman"/>
                <w:sz w:val="20"/>
                <w:szCs w:val="20"/>
              </w:rPr>
              <w:t xml:space="preserve"> 517</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C43CC2" w:rsidP="0095096B">
            <w:pPr>
              <w:jc w:val="center"/>
              <w:rPr>
                <w:rFonts w:cs="Times New Roman"/>
                <w:sz w:val="20"/>
                <w:szCs w:val="20"/>
              </w:rPr>
            </w:pPr>
            <w:r>
              <w:rPr>
                <w:rFonts w:cs="Times New Roman"/>
                <w:sz w:val="20"/>
                <w:szCs w:val="20"/>
              </w:rPr>
              <w:t>518</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E37C3C" w:rsidP="0095096B">
            <w:pPr>
              <w:jc w:val="center"/>
              <w:rPr>
                <w:rFonts w:cs="Times New Roman"/>
                <w:sz w:val="20"/>
                <w:szCs w:val="20"/>
              </w:rPr>
            </w:pPr>
            <w:r>
              <w:rPr>
                <w:rFonts w:cs="Times New Roman"/>
                <w:sz w:val="20"/>
                <w:szCs w:val="20"/>
              </w:rPr>
              <w:t xml:space="preserve">519 </w:t>
            </w:r>
            <w:r w:rsidR="0095096B" w:rsidRPr="002E2327">
              <w:rPr>
                <w:rFonts w:cs="Times New Roman"/>
                <w:sz w:val="20"/>
                <w:szCs w:val="20"/>
              </w:rPr>
              <w:t>-</w:t>
            </w:r>
            <w:r>
              <w:rPr>
                <w:rFonts w:cs="Times New Roman"/>
                <w:sz w:val="20"/>
                <w:szCs w:val="20"/>
              </w:rPr>
              <w:t xml:space="preserve"> 522</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E37C3C" w:rsidP="0095096B">
            <w:pPr>
              <w:jc w:val="center"/>
              <w:rPr>
                <w:rFonts w:cs="Times New Roman"/>
                <w:sz w:val="20"/>
                <w:szCs w:val="20"/>
              </w:rPr>
            </w:pPr>
            <w:r>
              <w:rPr>
                <w:rFonts w:cs="Times New Roman"/>
                <w:sz w:val="20"/>
                <w:szCs w:val="20"/>
              </w:rPr>
              <w:t xml:space="preserve">523 - </w:t>
            </w:r>
            <w:r w:rsidR="006A03D1">
              <w:rPr>
                <w:rFonts w:cs="Times New Roman"/>
                <w:sz w:val="20"/>
                <w:szCs w:val="20"/>
              </w:rPr>
              <w:t>530</w:t>
            </w:r>
          </w:p>
          <w:p w:rsidR="0095096B" w:rsidRPr="002E2327" w:rsidRDefault="0095096B" w:rsidP="0095096B">
            <w:pPr>
              <w:jc w:val="center"/>
              <w:rPr>
                <w:rFonts w:cs="Times New Roman"/>
                <w:sz w:val="20"/>
                <w:szCs w:val="20"/>
              </w:rPr>
            </w:pPr>
          </w:p>
          <w:p w:rsidR="0095096B" w:rsidRPr="002E2327" w:rsidRDefault="006A03D1" w:rsidP="0095096B">
            <w:pPr>
              <w:jc w:val="center"/>
              <w:rPr>
                <w:rFonts w:cs="Times New Roman"/>
                <w:sz w:val="20"/>
                <w:szCs w:val="20"/>
              </w:rPr>
            </w:pPr>
            <w:r>
              <w:rPr>
                <w:rFonts w:cs="Times New Roman"/>
                <w:sz w:val="20"/>
                <w:szCs w:val="20"/>
              </w:rPr>
              <w:t>531</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6A03D1" w:rsidP="0095096B">
            <w:pPr>
              <w:jc w:val="center"/>
              <w:rPr>
                <w:rFonts w:cs="Times New Roman"/>
                <w:sz w:val="20"/>
                <w:szCs w:val="20"/>
              </w:rPr>
            </w:pPr>
            <w:r>
              <w:rPr>
                <w:rFonts w:cs="Times New Roman"/>
                <w:sz w:val="20"/>
                <w:szCs w:val="20"/>
              </w:rPr>
              <w:t xml:space="preserve">532 </w:t>
            </w:r>
            <w:r w:rsidR="0095096B" w:rsidRPr="002E2327">
              <w:rPr>
                <w:rFonts w:cs="Times New Roman"/>
                <w:sz w:val="20"/>
                <w:szCs w:val="20"/>
              </w:rPr>
              <w:t>-</w:t>
            </w:r>
            <w:r>
              <w:rPr>
                <w:rFonts w:cs="Times New Roman"/>
                <w:sz w:val="20"/>
                <w:szCs w:val="20"/>
              </w:rPr>
              <w:t xml:space="preserve"> 535</w:t>
            </w:r>
          </w:p>
          <w:p w:rsidR="00A87207" w:rsidRPr="002E2327" w:rsidRDefault="00A87207" w:rsidP="00E37C3C">
            <w:pPr>
              <w:jc w:val="center"/>
              <w:rPr>
                <w:rFonts w:cs="Times New Roman"/>
                <w:sz w:val="20"/>
                <w:szCs w:val="20"/>
              </w:rPr>
            </w:pPr>
          </w:p>
        </w:tc>
        <w:tc>
          <w:tcPr>
            <w:tcW w:w="3888" w:type="dxa"/>
          </w:tcPr>
          <w:p w:rsidR="0095096B" w:rsidRPr="002E2327" w:rsidRDefault="00057E0E"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95096B">
            <w:pPr>
              <w:tabs>
                <w:tab w:val="right" w:pos="9360"/>
              </w:tabs>
              <w:rPr>
                <w:rFonts w:cs="Times New Roman"/>
                <w:sz w:val="20"/>
                <w:szCs w:val="20"/>
                <w:lang w:val="fr-CA"/>
              </w:rPr>
            </w:pPr>
          </w:p>
        </w:tc>
      </w:tr>
    </w:tbl>
    <w:p w:rsidR="0095096B" w:rsidRDefault="0095096B" w:rsidP="0095096B">
      <w:pPr>
        <w:tabs>
          <w:tab w:val="right" w:pos="9360"/>
        </w:tabs>
      </w:pPr>
    </w:p>
    <w:p w:rsidR="00C43CC2" w:rsidRDefault="00C43CC2" w:rsidP="0095096B">
      <w:pPr>
        <w:tabs>
          <w:tab w:val="right" w:pos="9360"/>
        </w:tabs>
      </w:pPr>
    </w:p>
    <w:p w:rsidR="00C43CC2" w:rsidRDefault="00C43CC2" w:rsidP="0095096B">
      <w:pPr>
        <w:tabs>
          <w:tab w:val="right" w:pos="9360"/>
        </w:tabs>
      </w:pPr>
    </w:p>
    <w:p w:rsidR="00C43CC2" w:rsidRDefault="00C43CC2" w:rsidP="0095096B">
      <w:pPr>
        <w:tabs>
          <w:tab w:val="right" w:pos="9360"/>
        </w:tabs>
      </w:pPr>
    </w:p>
    <w:p w:rsidR="00C43CC2" w:rsidRPr="002E2327" w:rsidRDefault="00C43CC2" w:rsidP="0095096B">
      <w:pPr>
        <w:tabs>
          <w:tab w:val="right" w:pos="9360"/>
        </w:tabs>
      </w:pPr>
    </w:p>
    <w:tbl>
      <w:tblPr>
        <w:tblStyle w:val="TableGrid"/>
        <w:tblW w:w="0" w:type="auto"/>
        <w:tblLook w:val="04A0"/>
      </w:tblPr>
      <w:tblGrid>
        <w:gridCol w:w="9576"/>
      </w:tblGrid>
      <w:tr w:rsidR="0079724F" w:rsidRPr="00024220"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9"/>
          <w:headerReference w:type="default" r:id="rId10"/>
          <w:footerReference w:type="even" r:id="rId11"/>
          <w:footerReference w:type="default" r:id="rId12"/>
          <w:headerReference w:type="first" r:id="rId13"/>
          <w:footerReference w:type="first" r:id="rId14"/>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807B28" w:rsidTr="00256E2E">
        <w:trPr>
          <w:cantSplit/>
        </w:trPr>
        <w:tc>
          <w:tcPr>
            <w:tcW w:w="4320" w:type="dxa"/>
            <w:shd w:val="clear" w:color="auto" w:fill="auto"/>
          </w:tcPr>
          <w:p w:rsidR="00242AEE" w:rsidRPr="003D4804" w:rsidRDefault="0097034E" w:rsidP="003B3977">
            <w:pPr>
              <w:rPr>
                <w:b/>
                <w:sz w:val="20"/>
                <w:szCs w:val="20"/>
                <w:lang w:val="fr-CA"/>
              </w:rPr>
            </w:pPr>
            <w:r>
              <w:rPr>
                <w:b/>
                <w:sz w:val="20"/>
                <w:szCs w:val="20"/>
                <w:lang w:val="fr-CA"/>
              </w:rPr>
              <w:t>Dan Yang Liu</w:t>
            </w:r>
          </w:p>
          <w:p w:rsidR="00242AEE" w:rsidRPr="003D4804" w:rsidRDefault="00242AEE" w:rsidP="003B3977">
            <w:pPr>
              <w:tabs>
                <w:tab w:val="left" w:pos="-1440"/>
                <w:tab w:val="left" w:pos="-720"/>
              </w:tabs>
              <w:rPr>
                <w:sz w:val="20"/>
                <w:szCs w:val="20"/>
                <w:lang w:val="fr-CA"/>
              </w:rPr>
            </w:pPr>
            <w:r w:rsidRPr="003D4804">
              <w:rPr>
                <w:sz w:val="20"/>
                <w:szCs w:val="20"/>
                <w:lang w:val="fr-CA"/>
              </w:rPr>
              <w:tab/>
            </w:r>
            <w:r w:rsidR="0097034E">
              <w:rPr>
                <w:sz w:val="20"/>
                <w:szCs w:val="20"/>
                <w:lang w:val="fr-CA"/>
              </w:rPr>
              <w:t>Dan Yang Liu</w:t>
            </w:r>
          </w:p>
          <w:p w:rsidR="00242AEE" w:rsidRPr="003D4804" w:rsidRDefault="00242AEE" w:rsidP="003B3977">
            <w:pPr>
              <w:tabs>
                <w:tab w:val="left" w:pos="-1440"/>
                <w:tab w:val="left" w:pos="-720"/>
              </w:tabs>
              <w:rPr>
                <w:sz w:val="20"/>
                <w:szCs w:val="20"/>
                <w:lang w:val="fr-CA"/>
              </w:rPr>
            </w:pPr>
          </w:p>
          <w:p w:rsidR="00242AEE" w:rsidRPr="003D4804" w:rsidRDefault="00242AEE" w:rsidP="003B3977">
            <w:pPr>
              <w:tabs>
                <w:tab w:val="left" w:pos="-1440"/>
                <w:tab w:val="left" w:pos="-720"/>
              </w:tabs>
              <w:rPr>
                <w:sz w:val="20"/>
                <w:szCs w:val="20"/>
                <w:lang w:val="fr-CA"/>
              </w:rPr>
            </w:pPr>
            <w:r w:rsidRPr="003D4804">
              <w:rPr>
                <w:sz w:val="20"/>
                <w:szCs w:val="20"/>
                <w:lang w:val="fr-CA"/>
              </w:rPr>
              <w:tab/>
            </w:r>
            <w:r w:rsidR="0097034E">
              <w:rPr>
                <w:sz w:val="20"/>
                <w:szCs w:val="20"/>
                <w:lang w:val="fr-CA"/>
              </w:rPr>
              <w:t>v</w:t>
            </w:r>
            <w:r w:rsidRPr="003D4804">
              <w:rPr>
                <w:sz w:val="20"/>
                <w:szCs w:val="20"/>
                <w:lang w:val="fr-CA"/>
              </w:rPr>
              <w:t>. (3</w:t>
            </w:r>
            <w:r w:rsidR="0096109B" w:rsidRPr="003D4804">
              <w:rPr>
                <w:sz w:val="20"/>
                <w:szCs w:val="20"/>
                <w:lang w:val="fr-CA"/>
              </w:rPr>
              <w:t>41</w:t>
            </w:r>
            <w:r w:rsidR="0097034E">
              <w:rPr>
                <w:sz w:val="20"/>
                <w:szCs w:val="20"/>
                <w:lang w:val="fr-CA"/>
              </w:rPr>
              <w:t>38</w:t>
            </w:r>
            <w:r w:rsidR="0096109B" w:rsidRPr="003D4804">
              <w:rPr>
                <w:sz w:val="20"/>
                <w:szCs w:val="20"/>
                <w:lang w:val="fr-CA"/>
              </w:rPr>
              <w:t>)</w:t>
            </w:r>
          </w:p>
          <w:p w:rsidR="00242AEE" w:rsidRPr="003D4804" w:rsidRDefault="00242AEE" w:rsidP="003B3977">
            <w:pPr>
              <w:tabs>
                <w:tab w:val="left" w:pos="-1440"/>
                <w:tab w:val="left" w:pos="-720"/>
              </w:tabs>
              <w:rPr>
                <w:sz w:val="20"/>
                <w:szCs w:val="20"/>
                <w:lang w:val="fr-CA"/>
              </w:rPr>
            </w:pPr>
          </w:p>
          <w:p w:rsidR="00242AEE" w:rsidRPr="006B44C4" w:rsidRDefault="0097034E" w:rsidP="003B3977">
            <w:pPr>
              <w:tabs>
                <w:tab w:val="left" w:pos="-1440"/>
                <w:tab w:val="left" w:pos="-720"/>
              </w:tabs>
              <w:rPr>
                <w:b/>
                <w:sz w:val="20"/>
                <w:szCs w:val="20"/>
              </w:rPr>
            </w:pPr>
            <w:proofErr w:type="spellStart"/>
            <w:r>
              <w:rPr>
                <w:b/>
                <w:sz w:val="20"/>
                <w:szCs w:val="20"/>
                <w:lang w:val="fr-CA"/>
              </w:rPr>
              <w:t>Matrikon</w:t>
            </w:r>
            <w:proofErr w:type="spellEnd"/>
            <w:r>
              <w:rPr>
                <w:b/>
                <w:sz w:val="20"/>
                <w:szCs w:val="20"/>
                <w:lang w:val="fr-CA"/>
              </w:rPr>
              <w:t xml:space="preserve"> Inc. et al.</w:t>
            </w:r>
            <w:r w:rsidR="0096109B" w:rsidRPr="0096109B">
              <w:rPr>
                <w:b/>
                <w:sz w:val="20"/>
                <w:szCs w:val="20"/>
                <w:lang w:val="fr-CA"/>
              </w:rPr>
              <w:t xml:space="preserve"> </w:t>
            </w:r>
            <w:r w:rsidR="00242AEE" w:rsidRPr="006B44C4">
              <w:rPr>
                <w:b/>
                <w:sz w:val="20"/>
                <w:szCs w:val="20"/>
              </w:rPr>
              <w:t>(</w:t>
            </w:r>
            <w:r w:rsidRPr="006B44C4">
              <w:rPr>
                <w:b/>
                <w:sz w:val="20"/>
                <w:szCs w:val="20"/>
              </w:rPr>
              <w:t>F.C.</w:t>
            </w:r>
            <w:r w:rsidR="00743661" w:rsidRPr="006B44C4">
              <w:rPr>
                <w:b/>
                <w:sz w:val="20"/>
                <w:szCs w:val="20"/>
              </w:rPr>
              <w:t>)</w:t>
            </w:r>
          </w:p>
          <w:p w:rsidR="00242AEE" w:rsidRPr="006B44C4" w:rsidRDefault="00242AEE" w:rsidP="003B3977">
            <w:pPr>
              <w:tabs>
                <w:tab w:val="left" w:pos="-1440"/>
                <w:tab w:val="left" w:pos="-720"/>
              </w:tabs>
              <w:rPr>
                <w:sz w:val="20"/>
                <w:szCs w:val="20"/>
              </w:rPr>
            </w:pPr>
            <w:r w:rsidRPr="006B44C4">
              <w:rPr>
                <w:sz w:val="20"/>
                <w:szCs w:val="20"/>
              </w:rPr>
              <w:tab/>
            </w:r>
            <w:r w:rsidR="0097034E" w:rsidRPr="006B44C4">
              <w:rPr>
                <w:sz w:val="20"/>
                <w:szCs w:val="20"/>
              </w:rPr>
              <w:t xml:space="preserve">Jonathan </w:t>
            </w:r>
            <w:proofErr w:type="spellStart"/>
            <w:r w:rsidR="0097034E" w:rsidRPr="006B44C4">
              <w:rPr>
                <w:sz w:val="20"/>
                <w:szCs w:val="20"/>
              </w:rPr>
              <w:t>Hillson</w:t>
            </w:r>
            <w:proofErr w:type="spellEnd"/>
          </w:p>
          <w:p w:rsidR="0097034E" w:rsidRPr="0097034E" w:rsidRDefault="0097034E" w:rsidP="003B3977">
            <w:pPr>
              <w:tabs>
                <w:tab w:val="left" w:pos="-1440"/>
                <w:tab w:val="left" w:pos="-720"/>
              </w:tabs>
              <w:rPr>
                <w:sz w:val="20"/>
                <w:szCs w:val="20"/>
              </w:rPr>
            </w:pPr>
            <w:r w:rsidRPr="006B44C4">
              <w:rPr>
                <w:sz w:val="20"/>
                <w:szCs w:val="20"/>
              </w:rPr>
              <w:tab/>
            </w:r>
            <w:r w:rsidRPr="0097034E">
              <w:rPr>
                <w:sz w:val="20"/>
                <w:szCs w:val="20"/>
              </w:rPr>
              <w:t xml:space="preserve">Fraser Milner </w:t>
            </w:r>
            <w:proofErr w:type="spellStart"/>
            <w:r w:rsidRPr="0097034E">
              <w:rPr>
                <w:sz w:val="20"/>
                <w:szCs w:val="20"/>
              </w:rPr>
              <w:t>Casgrain</w:t>
            </w:r>
            <w:proofErr w:type="spellEnd"/>
            <w:r w:rsidRPr="0097034E">
              <w:rPr>
                <w:sz w:val="20"/>
                <w:szCs w:val="20"/>
              </w:rPr>
              <w:t xml:space="preserve"> LLP</w:t>
            </w:r>
          </w:p>
          <w:p w:rsidR="00242AEE" w:rsidRPr="0097034E" w:rsidRDefault="00242AEE" w:rsidP="003B3977">
            <w:pPr>
              <w:tabs>
                <w:tab w:val="left" w:pos="-1440"/>
                <w:tab w:val="left" w:pos="-720"/>
              </w:tabs>
              <w:rPr>
                <w:sz w:val="20"/>
                <w:szCs w:val="20"/>
              </w:rPr>
            </w:pPr>
          </w:p>
          <w:p w:rsidR="00242AEE" w:rsidRPr="0097034E" w:rsidRDefault="0097034E" w:rsidP="003B3977">
            <w:pPr>
              <w:rPr>
                <w:sz w:val="20"/>
                <w:szCs w:val="20"/>
              </w:rPr>
            </w:pPr>
            <w:r w:rsidRPr="0097034E">
              <w:rPr>
                <w:sz w:val="20"/>
                <w:szCs w:val="20"/>
              </w:rPr>
              <w:t xml:space="preserve">FILING </w:t>
            </w:r>
            <w:r w:rsidR="00242AEE" w:rsidRPr="0097034E">
              <w:rPr>
                <w:sz w:val="20"/>
                <w:szCs w:val="20"/>
              </w:rPr>
              <w:t xml:space="preserve">DATE: </w:t>
            </w:r>
            <w:r w:rsidR="00807B28">
              <w:rPr>
                <w:sz w:val="20"/>
                <w:szCs w:val="20"/>
              </w:rPr>
              <w:t>27</w:t>
            </w:r>
            <w:r w:rsidR="00242AEE" w:rsidRPr="0097034E">
              <w:rPr>
                <w:sz w:val="20"/>
                <w:szCs w:val="20"/>
              </w:rPr>
              <w:t>.0</w:t>
            </w:r>
            <w:r w:rsidR="00807B28">
              <w:rPr>
                <w:sz w:val="20"/>
                <w:szCs w:val="20"/>
              </w:rPr>
              <w:t>1</w:t>
            </w:r>
            <w:r w:rsidR="00242AEE" w:rsidRPr="0097034E">
              <w:rPr>
                <w:sz w:val="20"/>
                <w:szCs w:val="20"/>
              </w:rPr>
              <w:t>.201</w:t>
            </w:r>
            <w:r w:rsidR="0096109B" w:rsidRPr="0097034E">
              <w:rPr>
                <w:sz w:val="20"/>
                <w:szCs w:val="20"/>
              </w:rPr>
              <w:t>1</w:t>
            </w:r>
          </w:p>
          <w:p w:rsidR="00242AEE" w:rsidRPr="0097034E" w:rsidRDefault="00057E0E" w:rsidP="003B3977">
            <w:pPr>
              <w:rPr>
                <w:sz w:val="20"/>
                <w:szCs w:val="20"/>
                <w:lang w:val="fr-CA"/>
              </w:rPr>
            </w:pPr>
            <w:r w:rsidRPr="00057E0E">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97034E" w:rsidRDefault="00242AEE" w:rsidP="00242AEE">
            <w:pPr>
              <w:jc w:val="center"/>
              <w:rPr>
                <w:sz w:val="20"/>
                <w:szCs w:val="20"/>
                <w:lang w:val="fr-CA"/>
              </w:rPr>
            </w:pPr>
          </w:p>
          <w:p w:rsidR="00242AEE" w:rsidRPr="0097034E" w:rsidRDefault="00242AEE" w:rsidP="00242AEE">
            <w:pPr>
              <w:jc w:val="center"/>
              <w:rPr>
                <w:sz w:val="20"/>
                <w:szCs w:val="20"/>
                <w:lang w:val="fr-CA"/>
              </w:rPr>
            </w:pPr>
          </w:p>
          <w:p w:rsidR="00242AEE" w:rsidRPr="0097034E" w:rsidRDefault="00242AEE" w:rsidP="00242AEE">
            <w:pPr>
              <w:jc w:val="center"/>
              <w:rPr>
                <w:sz w:val="20"/>
                <w:szCs w:val="20"/>
                <w:lang w:val="fr-CA"/>
              </w:rPr>
            </w:pPr>
          </w:p>
          <w:p w:rsidR="00242AEE" w:rsidRPr="0097034E" w:rsidRDefault="00242AEE" w:rsidP="00242AEE">
            <w:pPr>
              <w:jc w:val="center"/>
              <w:rPr>
                <w:sz w:val="20"/>
                <w:szCs w:val="20"/>
                <w:lang w:val="fr-CA"/>
              </w:rPr>
            </w:pPr>
          </w:p>
          <w:p w:rsidR="00242AEE" w:rsidRPr="0097034E" w:rsidRDefault="00242AEE" w:rsidP="00242AEE">
            <w:pPr>
              <w:jc w:val="center"/>
              <w:rPr>
                <w:sz w:val="20"/>
                <w:szCs w:val="20"/>
                <w:lang w:val="fr-CA"/>
              </w:rPr>
            </w:pPr>
          </w:p>
          <w:p w:rsidR="00242AEE" w:rsidRPr="0097034E" w:rsidRDefault="00242AEE" w:rsidP="00242AEE">
            <w:pPr>
              <w:jc w:val="center"/>
              <w:rPr>
                <w:sz w:val="20"/>
                <w:szCs w:val="20"/>
                <w:lang w:val="fr-CA"/>
              </w:rPr>
            </w:pPr>
          </w:p>
          <w:p w:rsidR="00242AEE" w:rsidRPr="0097034E" w:rsidRDefault="00242AEE" w:rsidP="00242AEE">
            <w:pPr>
              <w:jc w:val="center"/>
              <w:rPr>
                <w:sz w:val="20"/>
                <w:szCs w:val="20"/>
                <w:lang w:val="fr-CA"/>
              </w:rPr>
            </w:pPr>
          </w:p>
          <w:p w:rsidR="00242AEE" w:rsidRPr="0097034E" w:rsidRDefault="00242AEE" w:rsidP="00242AEE">
            <w:pPr>
              <w:jc w:val="center"/>
              <w:rPr>
                <w:sz w:val="20"/>
                <w:szCs w:val="20"/>
                <w:lang w:val="fr-CA"/>
              </w:rPr>
            </w:pPr>
          </w:p>
          <w:p w:rsidR="00242AEE" w:rsidRDefault="00242AEE" w:rsidP="00242AEE">
            <w:pPr>
              <w:jc w:val="center"/>
              <w:rPr>
                <w:sz w:val="20"/>
                <w:szCs w:val="20"/>
                <w:lang w:val="fr-CA"/>
              </w:rPr>
            </w:pPr>
          </w:p>
          <w:p w:rsidR="00807B28" w:rsidRDefault="00807B28" w:rsidP="00242AEE">
            <w:pPr>
              <w:jc w:val="center"/>
              <w:rPr>
                <w:sz w:val="20"/>
                <w:szCs w:val="20"/>
                <w:lang w:val="fr-CA"/>
              </w:rPr>
            </w:pPr>
          </w:p>
          <w:p w:rsidR="00807B28" w:rsidRPr="0097034E" w:rsidRDefault="00807B28" w:rsidP="00242AEE">
            <w:pPr>
              <w:jc w:val="center"/>
              <w:rPr>
                <w:sz w:val="20"/>
                <w:szCs w:val="20"/>
                <w:lang w:val="fr-CA"/>
              </w:rPr>
            </w:pPr>
          </w:p>
          <w:p w:rsidR="00242AEE" w:rsidRPr="0097034E" w:rsidRDefault="00242AEE" w:rsidP="00242AEE">
            <w:pPr>
              <w:jc w:val="center"/>
              <w:rPr>
                <w:sz w:val="20"/>
                <w:szCs w:val="20"/>
                <w:lang w:val="fr-CA"/>
              </w:rPr>
            </w:pPr>
          </w:p>
        </w:tc>
        <w:tc>
          <w:tcPr>
            <w:tcW w:w="4320" w:type="dxa"/>
            <w:shd w:val="clear" w:color="auto" w:fill="auto"/>
          </w:tcPr>
          <w:p w:rsidR="00242AEE" w:rsidRPr="0096109B" w:rsidRDefault="00807B28" w:rsidP="003B3977">
            <w:pPr>
              <w:keepNext/>
              <w:keepLines/>
              <w:tabs>
                <w:tab w:val="left" w:pos="-1440"/>
                <w:tab w:val="left" w:pos="-720"/>
              </w:tabs>
              <w:rPr>
                <w:b/>
                <w:sz w:val="20"/>
                <w:szCs w:val="20"/>
                <w:lang w:val="fr-CA"/>
              </w:rPr>
            </w:pPr>
            <w:r>
              <w:rPr>
                <w:b/>
                <w:sz w:val="20"/>
                <w:szCs w:val="20"/>
                <w:lang w:val="fr-CA"/>
              </w:rPr>
              <w:t>Danyang Liu et al.</w:t>
            </w:r>
          </w:p>
          <w:p w:rsidR="00242AEE" w:rsidRPr="0096109B" w:rsidRDefault="00242AEE" w:rsidP="003B3977">
            <w:pPr>
              <w:keepNext/>
              <w:keepLines/>
              <w:tabs>
                <w:tab w:val="left" w:pos="-1440"/>
                <w:tab w:val="left" w:pos="-720"/>
              </w:tabs>
              <w:rPr>
                <w:sz w:val="20"/>
                <w:szCs w:val="20"/>
                <w:lang w:val="fr-CA"/>
              </w:rPr>
            </w:pPr>
            <w:r w:rsidRPr="0096109B">
              <w:rPr>
                <w:sz w:val="20"/>
                <w:szCs w:val="20"/>
                <w:lang w:val="fr-CA"/>
              </w:rPr>
              <w:tab/>
            </w:r>
            <w:r w:rsidR="0096109B">
              <w:rPr>
                <w:sz w:val="20"/>
                <w:szCs w:val="20"/>
                <w:lang w:val="fr-CA"/>
              </w:rPr>
              <w:t>Dan</w:t>
            </w:r>
            <w:r w:rsidR="00807B28">
              <w:rPr>
                <w:sz w:val="20"/>
                <w:szCs w:val="20"/>
                <w:lang w:val="fr-CA"/>
              </w:rPr>
              <w:t>yang Liu</w:t>
            </w:r>
          </w:p>
          <w:p w:rsidR="00242AEE" w:rsidRPr="0096109B" w:rsidRDefault="00242AEE" w:rsidP="003B3977">
            <w:pPr>
              <w:keepNext/>
              <w:keepLines/>
              <w:tabs>
                <w:tab w:val="left" w:pos="-1440"/>
                <w:tab w:val="left" w:pos="-720"/>
              </w:tabs>
              <w:rPr>
                <w:sz w:val="20"/>
                <w:szCs w:val="20"/>
                <w:lang w:val="fr-CA"/>
              </w:rPr>
            </w:pPr>
          </w:p>
          <w:p w:rsidR="00242AEE" w:rsidRPr="0096109B" w:rsidRDefault="00242AEE" w:rsidP="003B3977">
            <w:pPr>
              <w:keepNext/>
              <w:keepLines/>
              <w:tabs>
                <w:tab w:val="left" w:pos="-1440"/>
                <w:tab w:val="left" w:pos="-720"/>
              </w:tabs>
              <w:rPr>
                <w:sz w:val="20"/>
                <w:szCs w:val="20"/>
                <w:lang w:val="fr-CA"/>
              </w:rPr>
            </w:pPr>
            <w:r w:rsidRPr="0096109B">
              <w:rPr>
                <w:sz w:val="20"/>
                <w:szCs w:val="20"/>
                <w:lang w:val="fr-CA"/>
              </w:rPr>
              <w:tab/>
            </w:r>
            <w:r w:rsidR="00807B28">
              <w:rPr>
                <w:sz w:val="20"/>
                <w:szCs w:val="20"/>
                <w:lang w:val="fr-CA"/>
              </w:rPr>
              <w:t>v</w:t>
            </w:r>
            <w:r w:rsidRPr="0096109B">
              <w:rPr>
                <w:sz w:val="20"/>
                <w:szCs w:val="20"/>
                <w:lang w:val="fr-CA"/>
              </w:rPr>
              <w:t>. (3</w:t>
            </w:r>
            <w:r w:rsidR="0096109B" w:rsidRPr="0096109B">
              <w:rPr>
                <w:sz w:val="20"/>
                <w:szCs w:val="20"/>
                <w:lang w:val="fr-CA"/>
              </w:rPr>
              <w:t>41</w:t>
            </w:r>
            <w:r w:rsidR="00807B28">
              <w:rPr>
                <w:sz w:val="20"/>
                <w:szCs w:val="20"/>
                <w:lang w:val="fr-CA"/>
              </w:rPr>
              <w:t>49</w:t>
            </w:r>
            <w:r w:rsidRPr="0096109B">
              <w:rPr>
                <w:sz w:val="20"/>
                <w:szCs w:val="20"/>
                <w:lang w:val="fr-CA"/>
              </w:rPr>
              <w:t>)</w:t>
            </w:r>
          </w:p>
          <w:p w:rsidR="00242AEE" w:rsidRPr="0096109B" w:rsidRDefault="00242AEE" w:rsidP="003B3977">
            <w:pPr>
              <w:keepNext/>
              <w:keepLines/>
              <w:tabs>
                <w:tab w:val="left" w:pos="-1440"/>
                <w:tab w:val="left" w:pos="-720"/>
              </w:tabs>
              <w:rPr>
                <w:sz w:val="20"/>
                <w:szCs w:val="20"/>
                <w:lang w:val="fr-CA"/>
              </w:rPr>
            </w:pPr>
          </w:p>
          <w:p w:rsidR="00242AEE" w:rsidRPr="006B44C4" w:rsidRDefault="00807B28" w:rsidP="003B3977">
            <w:pPr>
              <w:keepNext/>
              <w:keepLines/>
              <w:tabs>
                <w:tab w:val="left" w:pos="-1440"/>
                <w:tab w:val="left" w:pos="-720"/>
              </w:tabs>
              <w:rPr>
                <w:b/>
                <w:sz w:val="20"/>
                <w:szCs w:val="20"/>
              </w:rPr>
            </w:pPr>
            <w:r>
              <w:rPr>
                <w:b/>
                <w:sz w:val="20"/>
                <w:szCs w:val="20"/>
                <w:lang w:val="fr-CA"/>
              </w:rPr>
              <w:t>Ma</w:t>
            </w:r>
            <w:r w:rsidR="0096109B" w:rsidRPr="0096109B">
              <w:rPr>
                <w:b/>
                <w:sz w:val="20"/>
                <w:szCs w:val="20"/>
                <w:lang w:val="fr-CA"/>
              </w:rPr>
              <w:t>tr</w:t>
            </w:r>
            <w:r>
              <w:rPr>
                <w:b/>
                <w:sz w:val="20"/>
                <w:szCs w:val="20"/>
                <w:lang w:val="fr-CA"/>
              </w:rPr>
              <w:t>ikon Inc. et a</w:t>
            </w:r>
            <w:r w:rsidR="0096109B" w:rsidRPr="0096109B">
              <w:rPr>
                <w:b/>
                <w:sz w:val="20"/>
                <w:szCs w:val="20"/>
                <w:lang w:val="fr-CA"/>
              </w:rPr>
              <w:t>l</w:t>
            </w:r>
            <w:r>
              <w:rPr>
                <w:b/>
                <w:sz w:val="20"/>
                <w:szCs w:val="20"/>
                <w:lang w:val="fr-CA"/>
              </w:rPr>
              <w:t xml:space="preserve">. </w:t>
            </w:r>
            <w:r w:rsidR="00242AEE" w:rsidRPr="006B44C4">
              <w:rPr>
                <w:b/>
                <w:sz w:val="20"/>
                <w:szCs w:val="20"/>
              </w:rPr>
              <w:t>(</w:t>
            </w:r>
            <w:r w:rsidRPr="006B44C4">
              <w:rPr>
                <w:b/>
                <w:sz w:val="20"/>
                <w:szCs w:val="20"/>
              </w:rPr>
              <w:t>Alta.</w:t>
            </w:r>
            <w:r w:rsidR="00242AEE" w:rsidRPr="006B44C4">
              <w:rPr>
                <w:b/>
                <w:sz w:val="20"/>
                <w:szCs w:val="20"/>
              </w:rPr>
              <w:t>)</w:t>
            </w:r>
          </w:p>
          <w:p w:rsidR="00807B28" w:rsidRPr="006B44C4" w:rsidRDefault="00807B28" w:rsidP="003B3977">
            <w:pPr>
              <w:keepNext/>
              <w:keepLines/>
              <w:tabs>
                <w:tab w:val="left" w:pos="-1440"/>
                <w:tab w:val="left" w:pos="-720"/>
              </w:tabs>
              <w:rPr>
                <w:sz w:val="20"/>
                <w:szCs w:val="20"/>
              </w:rPr>
            </w:pPr>
            <w:r w:rsidRPr="006B44C4">
              <w:rPr>
                <w:sz w:val="20"/>
                <w:szCs w:val="20"/>
              </w:rPr>
              <w:tab/>
              <w:t>Jonathan Hillson</w:t>
            </w:r>
          </w:p>
          <w:p w:rsidR="00807B28" w:rsidRPr="006B44C4" w:rsidRDefault="00807B28" w:rsidP="003B3977">
            <w:pPr>
              <w:keepNext/>
              <w:keepLines/>
              <w:tabs>
                <w:tab w:val="left" w:pos="-1440"/>
                <w:tab w:val="left" w:pos="-720"/>
              </w:tabs>
              <w:rPr>
                <w:sz w:val="20"/>
                <w:szCs w:val="20"/>
              </w:rPr>
            </w:pPr>
            <w:r w:rsidRPr="006B44C4">
              <w:rPr>
                <w:sz w:val="20"/>
                <w:szCs w:val="20"/>
              </w:rPr>
              <w:tab/>
            </w:r>
            <w:r w:rsidRPr="0097034E">
              <w:rPr>
                <w:sz w:val="20"/>
                <w:szCs w:val="20"/>
              </w:rPr>
              <w:t>Fraser Milner Casgrain LLP</w:t>
            </w:r>
          </w:p>
          <w:p w:rsidR="00807B28" w:rsidRPr="006B44C4" w:rsidRDefault="00807B28" w:rsidP="003B3977">
            <w:pPr>
              <w:keepNext/>
              <w:keepLines/>
              <w:tabs>
                <w:tab w:val="left" w:pos="-1440"/>
                <w:tab w:val="left" w:pos="-720"/>
              </w:tabs>
              <w:rPr>
                <w:sz w:val="20"/>
                <w:szCs w:val="20"/>
              </w:rPr>
            </w:pPr>
          </w:p>
          <w:p w:rsidR="00242AEE" w:rsidRPr="00807B28" w:rsidRDefault="00807B28" w:rsidP="00807B28">
            <w:pPr>
              <w:rPr>
                <w:sz w:val="20"/>
                <w:szCs w:val="20"/>
                <w:lang w:val="fr-CA"/>
              </w:rPr>
            </w:pPr>
            <w:r>
              <w:rPr>
                <w:sz w:val="20"/>
                <w:szCs w:val="20"/>
                <w:lang w:val="fr-CA"/>
              </w:rPr>
              <w:t xml:space="preserve">FILING </w:t>
            </w:r>
            <w:r w:rsidR="00242AEE" w:rsidRPr="0097034E">
              <w:rPr>
                <w:sz w:val="20"/>
                <w:szCs w:val="20"/>
                <w:lang w:val="fr-CA"/>
              </w:rPr>
              <w:t>DATE</w:t>
            </w:r>
            <w:r w:rsidR="00242AEE" w:rsidRPr="00807B28">
              <w:rPr>
                <w:sz w:val="20"/>
                <w:szCs w:val="20"/>
                <w:lang w:val="fr-CA"/>
              </w:rPr>
              <w:t xml:space="preserve">: </w:t>
            </w:r>
            <w:r>
              <w:rPr>
                <w:sz w:val="20"/>
                <w:szCs w:val="20"/>
                <w:lang w:val="fr-CA"/>
              </w:rPr>
              <w:t>23</w:t>
            </w:r>
            <w:r w:rsidR="00242AEE" w:rsidRPr="00807B28">
              <w:rPr>
                <w:sz w:val="20"/>
                <w:szCs w:val="20"/>
                <w:lang w:val="fr-CA"/>
              </w:rPr>
              <w:t>.0</w:t>
            </w:r>
            <w:r>
              <w:rPr>
                <w:sz w:val="20"/>
                <w:szCs w:val="20"/>
                <w:lang w:val="fr-CA"/>
              </w:rPr>
              <w:t>2</w:t>
            </w:r>
            <w:r w:rsidR="00242AEE" w:rsidRPr="00807B28">
              <w:rPr>
                <w:sz w:val="20"/>
                <w:szCs w:val="20"/>
                <w:lang w:val="fr-CA"/>
              </w:rPr>
              <w:t>.201</w:t>
            </w:r>
            <w:r w:rsidR="0096109B" w:rsidRPr="00807B28">
              <w:rPr>
                <w:sz w:val="20"/>
                <w:szCs w:val="20"/>
                <w:lang w:val="fr-CA"/>
              </w:rPr>
              <w:t>1</w:t>
            </w:r>
            <w:r w:rsidR="00057E0E" w:rsidRPr="00057E0E">
              <w:rPr>
                <w:sz w:val="20"/>
                <w:szCs w:val="20"/>
                <w:lang w:val="fr-CA"/>
              </w:rPr>
              <w:pict>
                <v:rect id="_x0000_i1026" style="width:108pt;height:1pt" o:hrpct="0" o:hralign="center" o:hrstd="t" o:hrnoshade="t" o:hr="t" fillcolor="black [3213]" stroked="f"/>
              </w:pict>
            </w:r>
          </w:p>
        </w:tc>
      </w:tr>
      <w:tr w:rsidR="0097034E" w:rsidRPr="00807B28" w:rsidTr="00256E2E">
        <w:trPr>
          <w:cantSplit/>
        </w:trPr>
        <w:tc>
          <w:tcPr>
            <w:tcW w:w="4320" w:type="dxa"/>
            <w:shd w:val="clear" w:color="auto" w:fill="auto"/>
          </w:tcPr>
          <w:p w:rsidR="0097034E" w:rsidRPr="00807B28" w:rsidRDefault="00807B28" w:rsidP="0097034E">
            <w:pPr>
              <w:rPr>
                <w:b/>
                <w:sz w:val="20"/>
                <w:szCs w:val="20"/>
              </w:rPr>
            </w:pPr>
            <w:r w:rsidRPr="00807B28">
              <w:rPr>
                <w:b/>
                <w:sz w:val="20"/>
                <w:szCs w:val="20"/>
              </w:rPr>
              <w:t>Clint A. Kimery</w:t>
            </w:r>
          </w:p>
          <w:p w:rsidR="0097034E" w:rsidRPr="00807B28" w:rsidRDefault="0097034E" w:rsidP="0097034E">
            <w:pPr>
              <w:tabs>
                <w:tab w:val="left" w:pos="-1440"/>
                <w:tab w:val="left" w:pos="-720"/>
              </w:tabs>
              <w:rPr>
                <w:sz w:val="20"/>
                <w:szCs w:val="20"/>
              </w:rPr>
            </w:pPr>
            <w:r w:rsidRPr="00807B28">
              <w:rPr>
                <w:sz w:val="20"/>
                <w:szCs w:val="20"/>
              </w:rPr>
              <w:tab/>
            </w:r>
            <w:r w:rsidR="00807B28" w:rsidRPr="00807B28">
              <w:rPr>
                <w:sz w:val="20"/>
                <w:szCs w:val="20"/>
              </w:rPr>
              <w:t xml:space="preserve">Clint A. </w:t>
            </w:r>
            <w:r w:rsidR="00807B28">
              <w:rPr>
                <w:sz w:val="20"/>
                <w:szCs w:val="20"/>
              </w:rPr>
              <w:t>Kimery</w:t>
            </w:r>
          </w:p>
          <w:p w:rsidR="0097034E" w:rsidRPr="00807B28" w:rsidRDefault="0097034E" w:rsidP="0097034E">
            <w:pPr>
              <w:tabs>
                <w:tab w:val="left" w:pos="-1440"/>
                <w:tab w:val="left" w:pos="-720"/>
              </w:tabs>
              <w:rPr>
                <w:sz w:val="20"/>
                <w:szCs w:val="20"/>
              </w:rPr>
            </w:pPr>
          </w:p>
          <w:p w:rsidR="0097034E" w:rsidRPr="00807B28" w:rsidRDefault="0097034E" w:rsidP="0097034E">
            <w:pPr>
              <w:tabs>
                <w:tab w:val="left" w:pos="-1440"/>
                <w:tab w:val="left" w:pos="-720"/>
              </w:tabs>
              <w:rPr>
                <w:sz w:val="20"/>
                <w:szCs w:val="20"/>
              </w:rPr>
            </w:pPr>
            <w:r w:rsidRPr="00807B28">
              <w:rPr>
                <w:sz w:val="20"/>
                <w:szCs w:val="20"/>
              </w:rPr>
              <w:tab/>
              <w:t>v. (34</w:t>
            </w:r>
            <w:r w:rsidR="00807B28">
              <w:rPr>
                <w:sz w:val="20"/>
                <w:szCs w:val="20"/>
              </w:rPr>
              <w:t>158)</w:t>
            </w:r>
          </w:p>
          <w:p w:rsidR="0097034E" w:rsidRPr="00807B28" w:rsidRDefault="0097034E" w:rsidP="0097034E">
            <w:pPr>
              <w:tabs>
                <w:tab w:val="left" w:pos="-1440"/>
                <w:tab w:val="left" w:pos="-720"/>
              </w:tabs>
              <w:rPr>
                <w:sz w:val="20"/>
                <w:szCs w:val="20"/>
              </w:rPr>
            </w:pPr>
          </w:p>
          <w:p w:rsidR="0097034E" w:rsidRPr="00807B28" w:rsidRDefault="00807B28" w:rsidP="0097034E">
            <w:pPr>
              <w:tabs>
                <w:tab w:val="left" w:pos="-1440"/>
                <w:tab w:val="left" w:pos="-720"/>
              </w:tabs>
              <w:rPr>
                <w:b/>
                <w:sz w:val="20"/>
                <w:szCs w:val="20"/>
              </w:rPr>
            </w:pPr>
            <w:r>
              <w:rPr>
                <w:b/>
                <w:sz w:val="20"/>
                <w:szCs w:val="20"/>
              </w:rPr>
              <w:t xml:space="preserve">Her Majesty the Queen </w:t>
            </w:r>
            <w:r w:rsidR="0097034E" w:rsidRPr="00807B28">
              <w:rPr>
                <w:b/>
                <w:sz w:val="20"/>
                <w:szCs w:val="20"/>
              </w:rPr>
              <w:t>(</w:t>
            </w:r>
            <w:r>
              <w:rPr>
                <w:b/>
                <w:sz w:val="20"/>
                <w:szCs w:val="20"/>
              </w:rPr>
              <w:t>Sask.</w:t>
            </w:r>
            <w:r w:rsidR="0097034E" w:rsidRPr="00807B28">
              <w:rPr>
                <w:b/>
                <w:sz w:val="20"/>
                <w:szCs w:val="20"/>
              </w:rPr>
              <w:t>)</w:t>
            </w:r>
          </w:p>
          <w:p w:rsidR="0097034E" w:rsidRPr="00807B28" w:rsidRDefault="0097034E" w:rsidP="0097034E">
            <w:pPr>
              <w:tabs>
                <w:tab w:val="left" w:pos="-1440"/>
                <w:tab w:val="left" w:pos="-720"/>
              </w:tabs>
              <w:rPr>
                <w:sz w:val="20"/>
                <w:szCs w:val="20"/>
              </w:rPr>
            </w:pPr>
            <w:r w:rsidRPr="00807B28">
              <w:rPr>
                <w:sz w:val="20"/>
                <w:szCs w:val="20"/>
              </w:rPr>
              <w:tab/>
            </w:r>
            <w:r w:rsidR="00807B28">
              <w:rPr>
                <w:sz w:val="20"/>
                <w:szCs w:val="20"/>
              </w:rPr>
              <w:t>Anthony B. Gerein</w:t>
            </w:r>
          </w:p>
          <w:p w:rsidR="0097034E" w:rsidRPr="00807B28" w:rsidRDefault="0097034E" w:rsidP="0097034E">
            <w:pPr>
              <w:tabs>
                <w:tab w:val="left" w:pos="-1440"/>
                <w:tab w:val="left" w:pos="-720"/>
              </w:tabs>
              <w:rPr>
                <w:sz w:val="20"/>
                <w:szCs w:val="20"/>
              </w:rPr>
            </w:pPr>
            <w:r w:rsidRPr="00807B28">
              <w:rPr>
                <w:sz w:val="20"/>
                <w:szCs w:val="20"/>
              </w:rPr>
              <w:tab/>
            </w:r>
            <w:r w:rsidR="00807B28">
              <w:rPr>
                <w:sz w:val="20"/>
                <w:szCs w:val="20"/>
              </w:rPr>
              <w:t>A.G. of Saskatchewan</w:t>
            </w:r>
          </w:p>
          <w:p w:rsidR="0097034E" w:rsidRPr="00807B28" w:rsidRDefault="0097034E" w:rsidP="0097034E">
            <w:pPr>
              <w:tabs>
                <w:tab w:val="left" w:pos="-1440"/>
                <w:tab w:val="left" w:pos="-720"/>
              </w:tabs>
              <w:rPr>
                <w:sz w:val="20"/>
                <w:szCs w:val="20"/>
              </w:rPr>
            </w:pPr>
          </w:p>
          <w:p w:rsidR="0097034E" w:rsidRPr="00807B28" w:rsidRDefault="0097034E" w:rsidP="0097034E">
            <w:pPr>
              <w:rPr>
                <w:sz w:val="20"/>
                <w:szCs w:val="20"/>
              </w:rPr>
            </w:pPr>
            <w:r w:rsidRPr="00807B28">
              <w:rPr>
                <w:sz w:val="20"/>
                <w:szCs w:val="20"/>
              </w:rPr>
              <w:t>FILING DATE: 0</w:t>
            </w:r>
            <w:r w:rsidR="00807B28">
              <w:rPr>
                <w:sz w:val="20"/>
                <w:szCs w:val="20"/>
              </w:rPr>
              <w:t>1</w:t>
            </w:r>
            <w:r w:rsidRPr="00807B28">
              <w:rPr>
                <w:sz w:val="20"/>
                <w:szCs w:val="20"/>
              </w:rPr>
              <w:t>.03.2011</w:t>
            </w:r>
          </w:p>
          <w:p w:rsidR="0097034E" w:rsidRPr="00807B28" w:rsidRDefault="00057E0E" w:rsidP="0097034E">
            <w:pPr>
              <w:rPr>
                <w:sz w:val="20"/>
                <w:szCs w:val="20"/>
              </w:rPr>
            </w:pPr>
            <w:r w:rsidRPr="00057E0E">
              <w:rPr>
                <w:sz w:val="20"/>
                <w:szCs w:val="20"/>
                <w:lang w:val="fr-CA"/>
              </w:rPr>
              <w:pict>
                <v:rect id="_x0000_i1027" style="width:108pt;height:1pt" o:hrpct="0" o:hralign="center" o:hrstd="t" o:hrnoshade="t" o:hr="t" fillcolor="black [3213]" stroked="f"/>
              </w:pict>
            </w:r>
          </w:p>
        </w:tc>
        <w:tc>
          <w:tcPr>
            <w:tcW w:w="1181" w:type="dxa"/>
            <w:shd w:val="clear" w:color="auto" w:fill="auto"/>
          </w:tcPr>
          <w:p w:rsidR="0097034E" w:rsidRDefault="0097034E" w:rsidP="00242AEE">
            <w:pPr>
              <w:jc w:val="center"/>
              <w:rPr>
                <w:sz w:val="20"/>
                <w:szCs w:val="20"/>
              </w:rPr>
            </w:pPr>
          </w:p>
          <w:p w:rsidR="00256E2E" w:rsidRDefault="00256E2E" w:rsidP="00242AEE">
            <w:pPr>
              <w:jc w:val="center"/>
              <w:rPr>
                <w:sz w:val="20"/>
                <w:szCs w:val="20"/>
              </w:rPr>
            </w:pPr>
          </w:p>
          <w:p w:rsidR="00256E2E" w:rsidRDefault="00256E2E" w:rsidP="00242AEE">
            <w:pPr>
              <w:jc w:val="center"/>
              <w:rPr>
                <w:sz w:val="20"/>
                <w:szCs w:val="20"/>
              </w:rPr>
            </w:pPr>
          </w:p>
          <w:p w:rsidR="00256E2E" w:rsidRDefault="00256E2E" w:rsidP="00242AEE">
            <w:pPr>
              <w:jc w:val="center"/>
              <w:rPr>
                <w:sz w:val="20"/>
                <w:szCs w:val="20"/>
              </w:rPr>
            </w:pPr>
          </w:p>
          <w:p w:rsidR="00256E2E" w:rsidRDefault="00256E2E" w:rsidP="00242AEE">
            <w:pPr>
              <w:jc w:val="center"/>
              <w:rPr>
                <w:sz w:val="20"/>
                <w:szCs w:val="20"/>
              </w:rPr>
            </w:pPr>
          </w:p>
          <w:p w:rsidR="00256E2E" w:rsidRDefault="00256E2E" w:rsidP="00242AEE">
            <w:pPr>
              <w:jc w:val="center"/>
              <w:rPr>
                <w:sz w:val="20"/>
                <w:szCs w:val="20"/>
              </w:rPr>
            </w:pPr>
          </w:p>
          <w:p w:rsidR="00256E2E" w:rsidRDefault="00256E2E" w:rsidP="00242AEE">
            <w:pPr>
              <w:jc w:val="center"/>
              <w:rPr>
                <w:sz w:val="20"/>
                <w:szCs w:val="20"/>
              </w:rPr>
            </w:pPr>
          </w:p>
          <w:p w:rsidR="00256E2E" w:rsidRDefault="00256E2E" w:rsidP="00242AEE">
            <w:pPr>
              <w:jc w:val="center"/>
              <w:rPr>
                <w:sz w:val="20"/>
                <w:szCs w:val="20"/>
              </w:rPr>
            </w:pPr>
          </w:p>
          <w:p w:rsidR="00256E2E" w:rsidRDefault="00256E2E" w:rsidP="00242AEE">
            <w:pPr>
              <w:jc w:val="center"/>
              <w:rPr>
                <w:sz w:val="20"/>
                <w:szCs w:val="20"/>
              </w:rPr>
            </w:pPr>
          </w:p>
          <w:p w:rsidR="00256E2E" w:rsidRDefault="00256E2E" w:rsidP="00242AEE">
            <w:pPr>
              <w:jc w:val="center"/>
              <w:rPr>
                <w:sz w:val="20"/>
                <w:szCs w:val="20"/>
              </w:rPr>
            </w:pPr>
          </w:p>
          <w:p w:rsidR="00256E2E" w:rsidRPr="00807B28" w:rsidRDefault="00256E2E" w:rsidP="00242AEE">
            <w:pPr>
              <w:jc w:val="center"/>
              <w:rPr>
                <w:sz w:val="20"/>
                <w:szCs w:val="20"/>
              </w:rPr>
            </w:pPr>
          </w:p>
        </w:tc>
        <w:tc>
          <w:tcPr>
            <w:tcW w:w="4320" w:type="dxa"/>
            <w:shd w:val="clear" w:color="auto" w:fill="auto"/>
          </w:tcPr>
          <w:p w:rsidR="0097034E" w:rsidRPr="006B44C4" w:rsidRDefault="00807B28" w:rsidP="0097034E">
            <w:pPr>
              <w:keepNext/>
              <w:keepLines/>
              <w:tabs>
                <w:tab w:val="left" w:pos="-1440"/>
                <w:tab w:val="left" w:pos="-720"/>
              </w:tabs>
              <w:rPr>
                <w:b/>
                <w:sz w:val="20"/>
                <w:szCs w:val="20"/>
                <w:lang w:val="fr-CA"/>
              </w:rPr>
            </w:pPr>
            <w:r w:rsidRPr="006B44C4">
              <w:rPr>
                <w:b/>
                <w:sz w:val="20"/>
                <w:szCs w:val="20"/>
                <w:lang w:val="fr-CA"/>
              </w:rPr>
              <w:t>Benoît Pitre</w:t>
            </w:r>
          </w:p>
          <w:p w:rsidR="0097034E" w:rsidRPr="006B44C4" w:rsidRDefault="0097034E" w:rsidP="0097034E">
            <w:pPr>
              <w:keepNext/>
              <w:keepLines/>
              <w:tabs>
                <w:tab w:val="left" w:pos="-1440"/>
                <w:tab w:val="left" w:pos="-720"/>
              </w:tabs>
              <w:rPr>
                <w:sz w:val="20"/>
                <w:szCs w:val="20"/>
                <w:lang w:val="fr-CA"/>
              </w:rPr>
            </w:pPr>
            <w:r w:rsidRPr="006B44C4">
              <w:rPr>
                <w:sz w:val="20"/>
                <w:szCs w:val="20"/>
                <w:lang w:val="fr-CA"/>
              </w:rPr>
              <w:tab/>
            </w:r>
            <w:r w:rsidR="00807B28" w:rsidRPr="006B44C4">
              <w:rPr>
                <w:sz w:val="20"/>
                <w:szCs w:val="20"/>
                <w:lang w:val="fr-CA"/>
              </w:rPr>
              <w:t>Benoît Pitre</w:t>
            </w:r>
          </w:p>
          <w:p w:rsidR="0097034E" w:rsidRPr="006B44C4" w:rsidRDefault="0097034E" w:rsidP="0097034E">
            <w:pPr>
              <w:keepNext/>
              <w:keepLines/>
              <w:tabs>
                <w:tab w:val="left" w:pos="-1440"/>
                <w:tab w:val="left" w:pos="-720"/>
              </w:tabs>
              <w:rPr>
                <w:sz w:val="20"/>
                <w:szCs w:val="20"/>
                <w:lang w:val="fr-CA"/>
              </w:rPr>
            </w:pPr>
          </w:p>
          <w:p w:rsidR="0097034E" w:rsidRPr="006B44C4" w:rsidRDefault="0097034E" w:rsidP="0097034E">
            <w:pPr>
              <w:keepNext/>
              <w:keepLines/>
              <w:tabs>
                <w:tab w:val="left" w:pos="-1440"/>
                <w:tab w:val="left" w:pos="-720"/>
              </w:tabs>
              <w:rPr>
                <w:sz w:val="20"/>
                <w:szCs w:val="20"/>
                <w:lang w:val="fr-CA"/>
              </w:rPr>
            </w:pPr>
            <w:r w:rsidRPr="006B44C4">
              <w:rPr>
                <w:sz w:val="20"/>
                <w:szCs w:val="20"/>
                <w:lang w:val="fr-CA"/>
              </w:rPr>
              <w:tab/>
            </w:r>
            <w:r w:rsidR="00807B28" w:rsidRPr="006B44C4">
              <w:rPr>
                <w:sz w:val="20"/>
                <w:szCs w:val="20"/>
                <w:lang w:val="fr-CA"/>
              </w:rPr>
              <w:t>c</w:t>
            </w:r>
            <w:r w:rsidRPr="006B44C4">
              <w:rPr>
                <w:sz w:val="20"/>
                <w:szCs w:val="20"/>
                <w:lang w:val="fr-CA"/>
              </w:rPr>
              <w:t>. (34</w:t>
            </w:r>
            <w:r w:rsidR="00807B28" w:rsidRPr="006B44C4">
              <w:rPr>
                <w:sz w:val="20"/>
                <w:szCs w:val="20"/>
                <w:lang w:val="fr-CA"/>
              </w:rPr>
              <w:t>166</w:t>
            </w:r>
            <w:r w:rsidRPr="006B44C4">
              <w:rPr>
                <w:sz w:val="20"/>
                <w:szCs w:val="20"/>
                <w:lang w:val="fr-CA"/>
              </w:rPr>
              <w:t>)</w:t>
            </w:r>
          </w:p>
          <w:p w:rsidR="0097034E" w:rsidRPr="006B44C4" w:rsidRDefault="0097034E" w:rsidP="0097034E">
            <w:pPr>
              <w:keepNext/>
              <w:keepLines/>
              <w:tabs>
                <w:tab w:val="left" w:pos="-1440"/>
                <w:tab w:val="left" w:pos="-720"/>
              </w:tabs>
              <w:rPr>
                <w:sz w:val="20"/>
                <w:szCs w:val="20"/>
                <w:lang w:val="fr-CA"/>
              </w:rPr>
            </w:pPr>
          </w:p>
          <w:p w:rsidR="00807B28" w:rsidRPr="006B44C4" w:rsidRDefault="00807B28" w:rsidP="00807B28">
            <w:pPr>
              <w:tabs>
                <w:tab w:val="left" w:pos="-1440"/>
                <w:tab w:val="left" w:pos="-720"/>
              </w:tabs>
              <w:rPr>
                <w:b/>
                <w:sz w:val="20"/>
                <w:szCs w:val="20"/>
                <w:lang w:val="fr-CA"/>
              </w:rPr>
            </w:pPr>
            <w:r w:rsidRPr="006B44C4">
              <w:rPr>
                <w:b/>
                <w:sz w:val="20"/>
                <w:szCs w:val="20"/>
                <w:lang w:val="fr-CA"/>
              </w:rPr>
              <w:t>Gestion GB-7 Inc. (Qc)</w:t>
            </w:r>
          </w:p>
          <w:p w:rsidR="0097034E" w:rsidRPr="006B44C4" w:rsidRDefault="0097034E" w:rsidP="0097034E">
            <w:pPr>
              <w:keepNext/>
              <w:keepLines/>
              <w:tabs>
                <w:tab w:val="left" w:pos="-1440"/>
                <w:tab w:val="left" w:pos="-720"/>
              </w:tabs>
              <w:rPr>
                <w:sz w:val="20"/>
                <w:szCs w:val="20"/>
                <w:lang w:val="fr-CA"/>
              </w:rPr>
            </w:pPr>
            <w:r w:rsidRPr="006B44C4">
              <w:rPr>
                <w:sz w:val="20"/>
                <w:szCs w:val="20"/>
                <w:lang w:val="fr-CA"/>
              </w:rPr>
              <w:tab/>
            </w:r>
            <w:r w:rsidR="00807B28" w:rsidRPr="006B44C4">
              <w:rPr>
                <w:sz w:val="20"/>
                <w:szCs w:val="20"/>
                <w:lang w:val="fr-CA"/>
              </w:rPr>
              <w:t>G</w:t>
            </w:r>
            <w:r w:rsidR="00807B28" w:rsidRPr="0096109B">
              <w:rPr>
                <w:sz w:val="20"/>
                <w:szCs w:val="20"/>
                <w:lang w:val="fr-CA"/>
              </w:rPr>
              <w:t>érald Bélanger</w:t>
            </w:r>
          </w:p>
          <w:p w:rsidR="0097034E" w:rsidRPr="006B44C4" w:rsidRDefault="0097034E" w:rsidP="0097034E">
            <w:pPr>
              <w:keepNext/>
              <w:keepLines/>
              <w:tabs>
                <w:tab w:val="left" w:pos="-1440"/>
                <w:tab w:val="left" w:pos="-720"/>
              </w:tabs>
              <w:rPr>
                <w:sz w:val="20"/>
                <w:szCs w:val="20"/>
                <w:lang w:val="fr-CA"/>
              </w:rPr>
            </w:pPr>
          </w:p>
          <w:p w:rsidR="0097034E" w:rsidRPr="00807B28" w:rsidRDefault="0097034E" w:rsidP="00743661">
            <w:pPr>
              <w:rPr>
                <w:sz w:val="20"/>
                <w:szCs w:val="20"/>
              </w:rPr>
            </w:pPr>
            <w:r w:rsidRPr="00807B28">
              <w:rPr>
                <w:sz w:val="20"/>
                <w:szCs w:val="20"/>
              </w:rPr>
              <w:t>DATE</w:t>
            </w:r>
            <w:r w:rsidR="00807B28">
              <w:rPr>
                <w:sz w:val="20"/>
                <w:szCs w:val="20"/>
              </w:rPr>
              <w:t xml:space="preserve"> DE PRODUCTION </w:t>
            </w:r>
            <w:r w:rsidRPr="00807B28">
              <w:rPr>
                <w:sz w:val="20"/>
                <w:szCs w:val="20"/>
              </w:rPr>
              <w:t xml:space="preserve">: </w:t>
            </w:r>
            <w:r w:rsidR="00743661">
              <w:rPr>
                <w:sz w:val="20"/>
                <w:szCs w:val="20"/>
              </w:rPr>
              <w:t>09</w:t>
            </w:r>
            <w:r w:rsidRPr="00807B28">
              <w:rPr>
                <w:sz w:val="20"/>
                <w:szCs w:val="20"/>
              </w:rPr>
              <w:t>.03.2011</w:t>
            </w:r>
            <w:r w:rsidR="00057E0E" w:rsidRPr="00057E0E">
              <w:rPr>
                <w:sz w:val="20"/>
                <w:szCs w:val="20"/>
                <w:lang w:val="fr-CA"/>
              </w:rPr>
              <w:pict>
                <v:rect id="_x0000_i1028" style="width:108pt;height:1pt" o:hrpct="0" o:hralign="center" o:hrstd="t" o:hrnoshade="t" o:hr="t" fillcolor="black [3213]" stroked="f"/>
              </w:pict>
            </w:r>
          </w:p>
        </w:tc>
      </w:tr>
      <w:tr w:rsidR="0097034E" w:rsidRPr="00A935AA" w:rsidTr="00256E2E">
        <w:trPr>
          <w:cantSplit/>
        </w:trPr>
        <w:tc>
          <w:tcPr>
            <w:tcW w:w="4320" w:type="dxa"/>
            <w:shd w:val="clear" w:color="auto" w:fill="auto"/>
          </w:tcPr>
          <w:p w:rsidR="00256E2E" w:rsidRDefault="00256E2E" w:rsidP="0097034E">
            <w:pPr>
              <w:rPr>
                <w:b/>
                <w:sz w:val="20"/>
                <w:szCs w:val="20"/>
              </w:rPr>
            </w:pPr>
          </w:p>
          <w:p w:rsidR="0097034E" w:rsidRPr="00807B28" w:rsidRDefault="00807B28" w:rsidP="0097034E">
            <w:pPr>
              <w:rPr>
                <w:b/>
                <w:sz w:val="20"/>
                <w:szCs w:val="20"/>
              </w:rPr>
            </w:pPr>
            <w:r>
              <w:rPr>
                <w:b/>
                <w:sz w:val="20"/>
                <w:szCs w:val="20"/>
              </w:rPr>
              <w:t>Sasan Lotfian</w:t>
            </w:r>
          </w:p>
          <w:p w:rsidR="0097034E" w:rsidRPr="00807B28" w:rsidRDefault="0097034E" w:rsidP="0097034E">
            <w:pPr>
              <w:tabs>
                <w:tab w:val="left" w:pos="-1440"/>
                <w:tab w:val="left" w:pos="-720"/>
              </w:tabs>
              <w:rPr>
                <w:sz w:val="20"/>
                <w:szCs w:val="20"/>
              </w:rPr>
            </w:pPr>
            <w:r w:rsidRPr="00807B28">
              <w:rPr>
                <w:sz w:val="20"/>
                <w:szCs w:val="20"/>
              </w:rPr>
              <w:tab/>
            </w:r>
            <w:r w:rsidR="00807B28">
              <w:rPr>
                <w:sz w:val="20"/>
                <w:szCs w:val="20"/>
              </w:rPr>
              <w:t>Sasa</w:t>
            </w:r>
            <w:r w:rsidRPr="00807B28">
              <w:rPr>
                <w:sz w:val="20"/>
                <w:szCs w:val="20"/>
              </w:rPr>
              <w:t>n</w:t>
            </w:r>
            <w:r w:rsidR="00807B28">
              <w:rPr>
                <w:sz w:val="20"/>
                <w:szCs w:val="20"/>
              </w:rPr>
              <w:t xml:space="preserve"> Lotfian</w:t>
            </w:r>
          </w:p>
          <w:p w:rsidR="0097034E" w:rsidRPr="00807B28" w:rsidRDefault="0097034E" w:rsidP="0097034E">
            <w:pPr>
              <w:tabs>
                <w:tab w:val="left" w:pos="-1440"/>
                <w:tab w:val="left" w:pos="-720"/>
              </w:tabs>
              <w:rPr>
                <w:sz w:val="20"/>
                <w:szCs w:val="20"/>
              </w:rPr>
            </w:pPr>
          </w:p>
          <w:p w:rsidR="0097034E" w:rsidRPr="006B44C4" w:rsidRDefault="0097034E" w:rsidP="0097034E">
            <w:pPr>
              <w:tabs>
                <w:tab w:val="left" w:pos="-1440"/>
                <w:tab w:val="left" w:pos="-720"/>
              </w:tabs>
              <w:rPr>
                <w:sz w:val="20"/>
                <w:szCs w:val="20"/>
              </w:rPr>
            </w:pPr>
            <w:r w:rsidRPr="00807B28">
              <w:rPr>
                <w:sz w:val="20"/>
                <w:szCs w:val="20"/>
              </w:rPr>
              <w:tab/>
            </w:r>
            <w:r w:rsidR="00807B28" w:rsidRPr="006B44C4">
              <w:rPr>
                <w:sz w:val="20"/>
                <w:szCs w:val="20"/>
              </w:rPr>
              <w:t>v</w:t>
            </w:r>
            <w:r w:rsidRPr="006B44C4">
              <w:rPr>
                <w:sz w:val="20"/>
                <w:szCs w:val="20"/>
              </w:rPr>
              <w:t>. (3416</w:t>
            </w:r>
            <w:r w:rsidR="00807B28" w:rsidRPr="006B44C4">
              <w:rPr>
                <w:sz w:val="20"/>
                <w:szCs w:val="20"/>
              </w:rPr>
              <w:t>2</w:t>
            </w:r>
            <w:r w:rsidRPr="006B44C4">
              <w:rPr>
                <w:sz w:val="20"/>
                <w:szCs w:val="20"/>
              </w:rPr>
              <w:t>)</w:t>
            </w:r>
          </w:p>
          <w:p w:rsidR="0097034E" w:rsidRPr="006B44C4" w:rsidRDefault="0097034E" w:rsidP="0097034E">
            <w:pPr>
              <w:tabs>
                <w:tab w:val="left" w:pos="-1440"/>
                <w:tab w:val="left" w:pos="-720"/>
              </w:tabs>
              <w:rPr>
                <w:sz w:val="20"/>
                <w:szCs w:val="20"/>
              </w:rPr>
            </w:pPr>
          </w:p>
          <w:p w:rsidR="0097034E" w:rsidRPr="00807B28" w:rsidRDefault="00807B28" w:rsidP="0097034E">
            <w:pPr>
              <w:tabs>
                <w:tab w:val="left" w:pos="-1440"/>
                <w:tab w:val="left" w:pos="-720"/>
              </w:tabs>
              <w:rPr>
                <w:b/>
                <w:sz w:val="20"/>
                <w:szCs w:val="20"/>
                <w:lang w:val="fr-CA"/>
              </w:rPr>
            </w:pPr>
            <w:r w:rsidRPr="00807B28">
              <w:rPr>
                <w:b/>
                <w:sz w:val="20"/>
                <w:szCs w:val="20"/>
                <w:lang w:val="fr-CA"/>
              </w:rPr>
              <w:t>Kenneth Mazur et al.</w:t>
            </w:r>
            <w:r w:rsidR="0097034E" w:rsidRPr="00807B28">
              <w:rPr>
                <w:b/>
                <w:sz w:val="20"/>
                <w:szCs w:val="20"/>
                <w:lang w:val="fr-CA"/>
              </w:rPr>
              <w:t xml:space="preserve"> (</w:t>
            </w:r>
            <w:r>
              <w:rPr>
                <w:b/>
                <w:sz w:val="20"/>
                <w:szCs w:val="20"/>
                <w:lang w:val="fr-CA"/>
              </w:rPr>
              <w:t>Alta.</w:t>
            </w:r>
            <w:r w:rsidR="0097034E" w:rsidRPr="00807B28">
              <w:rPr>
                <w:b/>
                <w:sz w:val="20"/>
                <w:szCs w:val="20"/>
                <w:lang w:val="fr-CA"/>
              </w:rPr>
              <w:t>)</w:t>
            </w:r>
          </w:p>
          <w:p w:rsidR="0097034E" w:rsidRPr="006B44C4" w:rsidRDefault="0097034E" w:rsidP="0097034E">
            <w:pPr>
              <w:tabs>
                <w:tab w:val="left" w:pos="-1440"/>
                <w:tab w:val="left" w:pos="-720"/>
              </w:tabs>
              <w:rPr>
                <w:sz w:val="20"/>
                <w:szCs w:val="20"/>
              </w:rPr>
            </w:pPr>
            <w:r w:rsidRPr="00807B28">
              <w:rPr>
                <w:sz w:val="20"/>
                <w:szCs w:val="20"/>
                <w:lang w:val="fr-CA"/>
              </w:rPr>
              <w:tab/>
            </w:r>
            <w:r w:rsidR="00807B28" w:rsidRPr="006B44C4">
              <w:rPr>
                <w:sz w:val="20"/>
                <w:szCs w:val="20"/>
              </w:rPr>
              <w:t>Jeffrey B. Woodruff</w:t>
            </w:r>
          </w:p>
          <w:p w:rsidR="00807B28" w:rsidRPr="00256E2E" w:rsidRDefault="00807B28" w:rsidP="0097034E">
            <w:pPr>
              <w:tabs>
                <w:tab w:val="left" w:pos="-1440"/>
                <w:tab w:val="left" w:pos="-720"/>
              </w:tabs>
              <w:rPr>
                <w:sz w:val="20"/>
                <w:szCs w:val="20"/>
              </w:rPr>
            </w:pPr>
            <w:r w:rsidRPr="006B44C4">
              <w:rPr>
                <w:sz w:val="20"/>
                <w:szCs w:val="20"/>
              </w:rPr>
              <w:tab/>
            </w:r>
            <w:r w:rsidRPr="00256E2E">
              <w:rPr>
                <w:sz w:val="20"/>
                <w:szCs w:val="20"/>
              </w:rPr>
              <w:t>Low, Glenn &amp; Card</w:t>
            </w:r>
          </w:p>
          <w:p w:rsidR="0097034E" w:rsidRPr="00256E2E" w:rsidRDefault="0097034E" w:rsidP="0097034E">
            <w:pPr>
              <w:tabs>
                <w:tab w:val="left" w:pos="-1440"/>
                <w:tab w:val="left" w:pos="-720"/>
              </w:tabs>
              <w:rPr>
                <w:sz w:val="20"/>
                <w:szCs w:val="20"/>
              </w:rPr>
            </w:pPr>
          </w:p>
          <w:p w:rsidR="0097034E" w:rsidRPr="00256E2E" w:rsidRDefault="00807B28" w:rsidP="0097034E">
            <w:pPr>
              <w:rPr>
                <w:sz w:val="20"/>
                <w:szCs w:val="20"/>
              </w:rPr>
            </w:pPr>
            <w:r w:rsidRPr="00256E2E">
              <w:rPr>
                <w:sz w:val="20"/>
                <w:szCs w:val="20"/>
              </w:rPr>
              <w:t xml:space="preserve">FILING </w:t>
            </w:r>
            <w:r w:rsidR="0097034E" w:rsidRPr="00256E2E">
              <w:rPr>
                <w:sz w:val="20"/>
                <w:szCs w:val="20"/>
              </w:rPr>
              <w:t xml:space="preserve">DATE: </w:t>
            </w:r>
            <w:r w:rsidRPr="00256E2E">
              <w:rPr>
                <w:sz w:val="20"/>
                <w:szCs w:val="20"/>
              </w:rPr>
              <w:t>17</w:t>
            </w:r>
            <w:r w:rsidR="0097034E" w:rsidRPr="00256E2E">
              <w:rPr>
                <w:sz w:val="20"/>
                <w:szCs w:val="20"/>
              </w:rPr>
              <w:t>.03.2011</w:t>
            </w:r>
          </w:p>
          <w:p w:rsidR="0097034E" w:rsidRPr="00807B28" w:rsidRDefault="00057E0E" w:rsidP="0097034E">
            <w:pPr>
              <w:rPr>
                <w:sz w:val="20"/>
                <w:szCs w:val="20"/>
                <w:lang w:val="fr-CA"/>
              </w:rPr>
            </w:pPr>
            <w:r w:rsidRPr="00057E0E">
              <w:rPr>
                <w:sz w:val="20"/>
                <w:szCs w:val="20"/>
                <w:lang w:val="fr-CA"/>
              </w:rPr>
              <w:pict>
                <v:rect id="_x0000_i1029" style="width:108pt;height:1pt" o:hrpct="0" o:hralign="center" o:hrstd="t" o:hrnoshade="t" o:hr="t" fillcolor="black [3213]" stroked="f"/>
              </w:pict>
            </w:r>
          </w:p>
        </w:tc>
        <w:tc>
          <w:tcPr>
            <w:tcW w:w="1181" w:type="dxa"/>
            <w:shd w:val="clear" w:color="auto" w:fill="auto"/>
          </w:tcPr>
          <w:p w:rsidR="0097034E" w:rsidRDefault="0097034E" w:rsidP="00242AEE">
            <w:pPr>
              <w:jc w:val="center"/>
              <w:rPr>
                <w:sz w:val="20"/>
                <w:szCs w:val="20"/>
                <w:lang w:val="fr-CA"/>
              </w:rPr>
            </w:pPr>
          </w:p>
          <w:p w:rsidR="00256E2E" w:rsidRDefault="00256E2E" w:rsidP="00242AEE">
            <w:pPr>
              <w:jc w:val="center"/>
              <w:rPr>
                <w:sz w:val="20"/>
                <w:szCs w:val="20"/>
                <w:lang w:val="fr-CA"/>
              </w:rPr>
            </w:pPr>
          </w:p>
          <w:p w:rsidR="00256E2E" w:rsidRDefault="00256E2E" w:rsidP="00242AEE">
            <w:pPr>
              <w:jc w:val="center"/>
              <w:rPr>
                <w:sz w:val="20"/>
                <w:szCs w:val="20"/>
                <w:lang w:val="fr-CA"/>
              </w:rPr>
            </w:pPr>
          </w:p>
          <w:p w:rsidR="00256E2E" w:rsidRDefault="00256E2E" w:rsidP="00242AEE">
            <w:pPr>
              <w:jc w:val="center"/>
              <w:rPr>
                <w:sz w:val="20"/>
                <w:szCs w:val="20"/>
                <w:lang w:val="fr-CA"/>
              </w:rPr>
            </w:pPr>
          </w:p>
          <w:p w:rsidR="00256E2E" w:rsidRDefault="00256E2E" w:rsidP="00242AEE">
            <w:pPr>
              <w:jc w:val="center"/>
              <w:rPr>
                <w:sz w:val="20"/>
                <w:szCs w:val="20"/>
                <w:lang w:val="fr-CA"/>
              </w:rPr>
            </w:pPr>
          </w:p>
          <w:p w:rsidR="00256E2E" w:rsidRDefault="00256E2E" w:rsidP="00242AEE">
            <w:pPr>
              <w:jc w:val="center"/>
              <w:rPr>
                <w:sz w:val="20"/>
                <w:szCs w:val="20"/>
                <w:lang w:val="fr-CA"/>
              </w:rPr>
            </w:pPr>
          </w:p>
          <w:p w:rsidR="00256E2E" w:rsidRDefault="00256E2E" w:rsidP="00242AEE">
            <w:pPr>
              <w:jc w:val="center"/>
              <w:rPr>
                <w:sz w:val="20"/>
                <w:szCs w:val="20"/>
                <w:lang w:val="fr-CA"/>
              </w:rPr>
            </w:pPr>
          </w:p>
          <w:p w:rsidR="00256E2E" w:rsidRDefault="00256E2E" w:rsidP="00242AEE">
            <w:pPr>
              <w:jc w:val="center"/>
              <w:rPr>
                <w:sz w:val="20"/>
                <w:szCs w:val="20"/>
                <w:lang w:val="fr-CA"/>
              </w:rPr>
            </w:pPr>
          </w:p>
          <w:p w:rsidR="00256E2E" w:rsidRDefault="00256E2E" w:rsidP="00242AEE">
            <w:pPr>
              <w:jc w:val="center"/>
              <w:rPr>
                <w:sz w:val="20"/>
                <w:szCs w:val="20"/>
                <w:lang w:val="fr-CA"/>
              </w:rPr>
            </w:pPr>
          </w:p>
          <w:p w:rsidR="00256E2E" w:rsidRDefault="00256E2E" w:rsidP="00242AEE">
            <w:pPr>
              <w:jc w:val="center"/>
              <w:rPr>
                <w:sz w:val="20"/>
                <w:szCs w:val="20"/>
                <w:lang w:val="fr-CA"/>
              </w:rPr>
            </w:pPr>
          </w:p>
          <w:p w:rsidR="00256E2E" w:rsidRDefault="00256E2E" w:rsidP="00242AEE">
            <w:pPr>
              <w:jc w:val="center"/>
              <w:rPr>
                <w:sz w:val="20"/>
                <w:szCs w:val="20"/>
                <w:lang w:val="fr-CA"/>
              </w:rPr>
            </w:pPr>
          </w:p>
          <w:p w:rsidR="00256E2E" w:rsidRPr="00807B28" w:rsidRDefault="00256E2E" w:rsidP="00242AEE">
            <w:pPr>
              <w:jc w:val="center"/>
              <w:rPr>
                <w:sz w:val="20"/>
                <w:szCs w:val="20"/>
                <w:lang w:val="fr-CA"/>
              </w:rPr>
            </w:pPr>
          </w:p>
        </w:tc>
        <w:tc>
          <w:tcPr>
            <w:tcW w:w="4320" w:type="dxa"/>
            <w:shd w:val="clear" w:color="auto" w:fill="auto"/>
          </w:tcPr>
          <w:p w:rsidR="0097034E" w:rsidRPr="0096109B" w:rsidRDefault="0097034E" w:rsidP="0097034E">
            <w:pPr>
              <w:keepNext/>
              <w:keepLines/>
              <w:tabs>
                <w:tab w:val="left" w:pos="-1440"/>
                <w:tab w:val="left" w:pos="-720"/>
              </w:tabs>
              <w:rPr>
                <w:b/>
                <w:sz w:val="20"/>
                <w:szCs w:val="20"/>
                <w:lang w:val="fr-CA"/>
              </w:rPr>
            </w:pPr>
            <w:r w:rsidRPr="0096109B">
              <w:rPr>
                <w:b/>
                <w:sz w:val="20"/>
                <w:szCs w:val="20"/>
                <w:lang w:val="fr-CA"/>
              </w:rPr>
              <w:t>Annie Chelin</w:t>
            </w:r>
          </w:p>
          <w:p w:rsidR="0097034E" w:rsidRPr="0096109B" w:rsidRDefault="0097034E" w:rsidP="0097034E">
            <w:pPr>
              <w:keepNext/>
              <w:keepLines/>
              <w:tabs>
                <w:tab w:val="left" w:pos="-1440"/>
                <w:tab w:val="left" w:pos="-720"/>
              </w:tabs>
              <w:rPr>
                <w:sz w:val="20"/>
                <w:szCs w:val="20"/>
                <w:lang w:val="fr-CA"/>
              </w:rPr>
            </w:pPr>
            <w:r w:rsidRPr="0096109B">
              <w:rPr>
                <w:sz w:val="20"/>
                <w:szCs w:val="20"/>
                <w:lang w:val="fr-CA"/>
              </w:rPr>
              <w:tab/>
            </w:r>
            <w:r>
              <w:rPr>
                <w:sz w:val="20"/>
                <w:szCs w:val="20"/>
                <w:lang w:val="fr-CA"/>
              </w:rPr>
              <w:t>Daniel Longpré</w:t>
            </w:r>
          </w:p>
          <w:p w:rsidR="0097034E" w:rsidRPr="0096109B" w:rsidRDefault="0097034E" w:rsidP="0097034E">
            <w:pPr>
              <w:keepNext/>
              <w:keepLines/>
              <w:tabs>
                <w:tab w:val="left" w:pos="-1440"/>
                <w:tab w:val="left" w:pos="-720"/>
              </w:tabs>
              <w:rPr>
                <w:sz w:val="20"/>
                <w:szCs w:val="20"/>
                <w:lang w:val="fr-CA"/>
              </w:rPr>
            </w:pPr>
          </w:p>
          <w:p w:rsidR="0097034E" w:rsidRPr="0096109B" w:rsidRDefault="0097034E" w:rsidP="0097034E">
            <w:pPr>
              <w:keepNext/>
              <w:keepLines/>
              <w:tabs>
                <w:tab w:val="left" w:pos="-1440"/>
                <w:tab w:val="left" w:pos="-720"/>
              </w:tabs>
              <w:rPr>
                <w:sz w:val="20"/>
                <w:szCs w:val="20"/>
                <w:lang w:val="fr-CA"/>
              </w:rPr>
            </w:pPr>
            <w:r w:rsidRPr="0096109B">
              <w:rPr>
                <w:sz w:val="20"/>
                <w:szCs w:val="20"/>
                <w:lang w:val="fr-CA"/>
              </w:rPr>
              <w:tab/>
              <w:t>c. (34150)</w:t>
            </w:r>
          </w:p>
          <w:p w:rsidR="0097034E" w:rsidRPr="0096109B" w:rsidRDefault="0097034E" w:rsidP="0097034E">
            <w:pPr>
              <w:keepNext/>
              <w:keepLines/>
              <w:tabs>
                <w:tab w:val="left" w:pos="-1440"/>
                <w:tab w:val="left" w:pos="-720"/>
              </w:tabs>
              <w:rPr>
                <w:sz w:val="20"/>
                <w:szCs w:val="20"/>
                <w:lang w:val="fr-CA"/>
              </w:rPr>
            </w:pPr>
          </w:p>
          <w:p w:rsidR="0097034E" w:rsidRPr="0096109B" w:rsidRDefault="0097034E" w:rsidP="0097034E">
            <w:pPr>
              <w:keepNext/>
              <w:keepLines/>
              <w:tabs>
                <w:tab w:val="left" w:pos="-1440"/>
                <w:tab w:val="left" w:pos="-720"/>
              </w:tabs>
              <w:rPr>
                <w:b/>
                <w:sz w:val="20"/>
                <w:szCs w:val="20"/>
                <w:lang w:val="fr-CA"/>
              </w:rPr>
            </w:pPr>
            <w:r w:rsidRPr="0096109B">
              <w:rPr>
                <w:b/>
                <w:sz w:val="20"/>
                <w:szCs w:val="20"/>
                <w:lang w:val="fr-CA"/>
              </w:rPr>
              <w:t>Université du Québec à Montréal et autres (Qc)</w:t>
            </w:r>
          </w:p>
          <w:p w:rsidR="0097034E" w:rsidRPr="0096109B" w:rsidRDefault="0097034E" w:rsidP="0097034E">
            <w:pPr>
              <w:keepNext/>
              <w:keepLines/>
              <w:tabs>
                <w:tab w:val="left" w:pos="-1440"/>
                <w:tab w:val="left" w:pos="-720"/>
              </w:tabs>
              <w:rPr>
                <w:sz w:val="20"/>
                <w:szCs w:val="20"/>
                <w:lang w:val="fr-CA"/>
              </w:rPr>
            </w:pPr>
          </w:p>
          <w:p w:rsidR="0097034E" w:rsidRDefault="0097034E" w:rsidP="0097034E">
            <w:pPr>
              <w:rPr>
                <w:sz w:val="20"/>
                <w:szCs w:val="20"/>
                <w:lang w:val="fr-CA"/>
              </w:rPr>
            </w:pPr>
            <w:r w:rsidRPr="00807B28">
              <w:rPr>
                <w:sz w:val="20"/>
                <w:szCs w:val="20"/>
                <w:lang w:val="fr-CA"/>
              </w:rPr>
              <w:t>DATE DE PRODUCTION : 18.03.20</w:t>
            </w:r>
            <w:r w:rsidRPr="00A935AA">
              <w:rPr>
                <w:sz w:val="20"/>
                <w:szCs w:val="20"/>
              </w:rPr>
              <w:t>1</w:t>
            </w:r>
            <w:r>
              <w:rPr>
                <w:sz w:val="20"/>
                <w:szCs w:val="20"/>
              </w:rPr>
              <w:t>1</w:t>
            </w:r>
            <w:r w:rsidR="00057E0E" w:rsidRPr="00057E0E">
              <w:rPr>
                <w:sz w:val="20"/>
                <w:szCs w:val="20"/>
                <w:lang w:val="fr-CA"/>
              </w:rPr>
              <w:pict>
                <v:rect id="_x0000_i1030" style="width:108pt;height:1pt" o:hrpct="0" o:hralign="center" o:hrstd="t" o:hrnoshade="t" o:hr="t" fillcolor="black [3213]" stroked="f"/>
              </w:pict>
            </w:r>
          </w:p>
          <w:p w:rsidR="00256E2E" w:rsidRDefault="00256E2E" w:rsidP="0097034E">
            <w:pPr>
              <w:rPr>
                <w:sz w:val="20"/>
                <w:szCs w:val="20"/>
                <w:lang w:val="fr-CA"/>
              </w:rPr>
            </w:pPr>
          </w:p>
          <w:p w:rsidR="00256E2E" w:rsidRPr="00256E2E" w:rsidRDefault="00256E2E" w:rsidP="00743661">
            <w:pPr>
              <w:rPr>
                <w:sz w:val="20"/>
                <w:szCs w:val="20"/>
              </w:rPr>
            </w:pPr>
            <w:r>
              <w:rPr>
                <w:b/>
                <w:sz w:val="20"/>
                <w:szCs w:val="20"/>
              </w:rPr>
              <w:t>Nicole Labossiere-Clark, as litigation guardian for Melissa Annie Clark and Kayla Nikki Clark</w:t>
            </w:r>
          </w:p>
        </w:tc>
      </w:tr>
      <w:tr w:rsidR="0097034E" w:rsidRPr="0096109B" w:rsidTr="00256E2E">
        <w:trPr>
          <w:cantSplit/>
        </w:trPr>
        <w:tc>
          <w:tcPr>
            <w:tcW w:w="4320" w:type="dxa"/>
            <w:shd w:val="clear" w:color="auto" w:fill="auto"/>
          </w:tcPr>
          <w:p w:rsidR="0097034E" w:rsidRPr="003D4804" w:rsidRDefault="0097034E" w:rsidP="0096109B">
            <w:pPr>
              <w:rPr>
                <w:b/>
                <w:sz w:val="20"/>
                <w:szCs w:val="20"/>
                <w:lang w:val="fr-CA"/>
              </w:rPr>
            </w:pPr>
            <w:r w:rsidRPr="003D4804">
              <w:rPr>
                <w:b/>
                <w:sz w:val="20"/>
                <w:szCs w:val="20"/>
                <w:lang w:val="fr-CA"/>
              </w:rPr>
              <w:t>Boris Osadchuk</w:t>
            </w:r>
          </w:p>
          <w:p w:rsidR="0097034E" w:rsidRPr="006C4AF3" w:rsidRDefault="0097034E" w:rsidP="0096109B">
            <w:pPr>
              <w:tabs>
                <w:tab w:val="left" w:pos="-1440"/>
                <w:tab w:val="left" w:pos="-720"/>
              </w:tabs>
              <w:rPr>
                <w:sz w:val="20"/>
                <w:szCs w:val="20"/>
                <w:lang w:val="fr-CA"/>
              </w:rPr>
            </w:pPr>
            <w:r w:rsidRPr="003D4804">
              <w:rPr>
                <w:sz w:val="20"/>
                <w:szCs w:val="20"/>
                <w:lang w:val="fr-CA"/>
              </w:rPr>
              <w:tab/>
            </w:r>
            <w:r w:rsidRPr="006C4AF3">
              <w:rPr>
                <w:sz w:val="20"/>
                <w:szCs w:val="20"/>
                <w:lang w:val="fr-CA"/>
              </w:rPr>
              <w:t>Yvon Robichaud</w:t>
            </w:r>
          </w:p>
          <w:p w:rsidR="0097034E" w:rsidRPr="006C4AF3" w:rsidRDefault="0097034E" w:rsidP="0096109B">
            <w:pPr>
              <w:tabs>
                <w:tab w:val="left" w:pos="-1440"/>
                <w:tab w:val="left" w:pos="-720"/>
              </w:tabs>
              <w:rPr>
                <w:sz w:val="20"/>
                <w:szCs w:val="20"/>
                <w:lang w:val="fr-CA"/>
              </w:rPr>
            </w:pPr>
            <w:r w:rsidRPr="006C4AF3">
              <w:rPr>
                <w:sz w:val="20"/>
                <w:szCs w:val="20"/>
                <w:lang w:val="fr-CA"/>
              </w:rPr>
              <w:tab/>
              <w:t>Robichaud &amp; Dupras, avocats</w:t>
            </w:r>
          </w:p>
          <w:p w:rsidR="0097034E" w:rsidRPr="006C4AF3" w:rsidRDefault="0097034E" w:rsidP="0096109B">
            <w:pPr>
              <w:tabs>
                <w:tab w:val="left" w:pos="-1440"/>
                <w:tab w:val="left" w:pos="-720"/>
              </w:tabs>
              <w:rPr>
                <w:sz w:val="20"/>
                <w:szCs w:val="20"/>
                <w:lang w:val="fr-CA"/>
              </w:rPr>
            </w:pPr>
          </w:p>
          <w:p w:rsidR="0097034E" w:rsidRPr="006C4AF3" w:rsidRDefault="0097034E" w:rsidP="0096109B">
            <w:pPr>
              <w:tabs>
                <w:tab w:val="left" w:pos="-1440"/>
                <w:tab w:val="left" w:pos="-720"/>
              </w:tabs>
              <w:rPr>
                <w:sz w:val="20"/>
                <w:szCs w:val="20"/>
                <w:lang w:val="fr-CA"/>
              </w:rPr>
            </w:pPr>
            <w:r w:rsidRPr="006C4AF3">
              <w:rPr>
                <w:sz w:val="20"/>
                <w:szCs w:val="20"/>
                <w:lang w:val="fr-CA"/>
              </w:rPr>
              <w:tab/>
              <w:t>c. (3</w:t>
            </w:r>
            <w:r>
              <w:rPr>
                <w:sz w:val="20"/>
                <w:szCs w:val="20"/>
                <w:lang w:val="fr-CA"/>
              </w:rPr>
              <w:t>4159)</w:t>
            </w:r>
          </w:p>
          <w:p w:rsidR="0097034E" w:rsidRPr="006C4AF3" w:rsidRDefault="0097034E" w:rsidP="0096109B">
            <w:pPr>
              <w:tabs>
                <w:tab w:val="left" w:pos="-1440"/>
                <w:tab w:val="left" w:pos="-720"/>
              </w:tabs>
              <w:rPr>
                <w:sz w:val="20"/>
                <w:szCs w:val="20"/>
                <w:lang w:val="fr-CA"/>
              </w:rPr>
            </w:pPr>
          </w:p>
          <w:p w:rsidR="0097034E" w:rsidRPr="006C4AF3" w:rsidRDefault="0097034E" w:rsidP="0096109B">
            <w:pPr>
              <w:tabs>
                <w:tab w:val="left" w:pos="-1440"/>
                <w:tab w:val="left" w:pos="-720"/>
              </w:tabs>
              <w:rPr>
                <w:b/>
                <w:sz w:val="20"/>
                <w:szCs w:val="20"/>
                <w:lang w:val="fr-CA"/>
              </w:rPr>
            </w:pPr>
            <w:r w:rsidRPr="006C4AF3">
              <w:rPr>
                <w:b/>
                <w:sz w:val="20"/>
                <w:szCs w:val="20"/>
                <w:lang w:val="fr-CA"/>
              </w:rPr>
              <w:t>Financière Banque Nationale Inc. et autre (Qc)</w:t>
            </w:r>
          </w:p>
          <w:p w:rsidR="0097034E" w:rsidRPr="006C4AF3" w:rsidRDefault="0097034E" w:rsidP="0096109B">
            <w:pPr>
              <w:tabs>
                <w:tab w:val="left" w:pos="-1440"/>
                <w:tab w:val="left" w:pos="-720"/>
              </w:tabs>
              <w:rPr>
                <w:sz w:val="20"/>
                <w:szCs w:val="20"/>
                <w:lang w:val="fr-CA"/>
              </w:rPr>
            </w:pPr>
            <w:r w:rsidRPr="006C4AF3">
              <w:rPr>
                <w:sz w:val="20"/>
                <w:szCs w:val="20"/>
                <w:lang w:val="fr-CA"/>
              </w:rPr>
              <w:tab/>
            </w:r>
            <w:r>
              <w:rPr>
                <w:sz w:val="20"/>
                <w:szCs w:val="20"/>
                <w:lang w:val="fr-CA"/>
              </w:rPr>
              <w:t>Élisabeth Laroche</w:t>
            </w:r>
          </w:p>
          <w:p w:rsidR="0097034E" w:rsidRPr="006C4AF3" w:rsidRDefault="0097034E" w:rsidP="0096109B">
            <w:pPr>
              <w:tabs>
                <w:tab w:val="left" w:pos="-1440"/>
                <w:tab w:val="left" w:pos="-720"/>
              </w:tabs>
              <w:rPr>
                <w:sz w:val="20"/>
                <w:szCs w:val="20"/>
                <w:lang w:val="fr-CA"/>
              </w:rPr>
            </w:pPr>
            <w:r w:rsidRPr="006C4AF3">
              <w:rPr>
                <w:sz w:val="20"/>
                <w:szCs w:val="20"/>
                <w:lang w:val="fr-CA"/>
              </w:rPr>
              <w:tab/>
            </w:r>
            <w:r>
              <w:rPr>
                <w:sz w:val="20"/>
                <w:szCs w:val="20"/>
                <w:lang w:val="fr-CA"/>
              </w:rPr>
              <w:t>Heenan Blaikie, s.e.n.c.r.l.</w:t>
            </w:r>
          </w:p>
          <w:p w:rsidR="0097034E" w:rsidRPr="006C4AF3" w:rsidRDefault="0097034E" w:rsidP="0096109B">
            <w:pPr>
              <w:tabs>
                <w:tab w:val="left" w:pos="-1440"/>
                <w:tab w:val="left" w:pos="-720"/>
              </w:tabs>
              <w:rPr>
                <w:sz w:val="20"/>
                <w:szCs w:val="20"/>
                <w:lang w:val="fr-CA"/>
              </w:rPr>
            </w:pPr>
          </w:p>
          <w:p w:rsidR="0097034E" w:rsidRPr="006C4AF3" w:rsidRDefault="0097034E" w:rsidP="0096109B">
            <w:pPr>
              <w:rPr>
                <w:sz w:val="20"/>
                <w:szCs w:val="20"/>
                <w:lang w:val="fr-CA"/>
              </w:rPr>
            </w:pPr>
            <w:r w:rsidRPr="006C4AF3">
              <w:rPr>
                <w:sz w:val="20"/>
                <w:szCs w:val="20"/>
                <w:lang w:val="fr-CA"/>
              </w:rPr>
              <w:t>DATE</w:t>
            </w:r>
            <w:r>
              <w:rPr>
                <w:sz w:val="20"/>
                <w:szCs w:val="20"/>
                <w:lang w:val="fr-CA"/>
              </w:rPr>
              <w:t xml:space="preserve"> DE PRODUCTION </w:t>
            </w:r>
            <w:r w:rsidRPr="006C4AF3">
              <w:rPr>
                <w:sz w:val="20"/>
                <w:szCs w:val="20"/>
                <w:lang w:val="fr-CA"/>
              </w:rPr>
              <w:t>: 2</w:t>
            </w:r>
            <w:r w:rsidR="00256E2E">
              <w:rPr>
                <w:sz w:val="20"/>
                <w:szCs w:val="20"/>
                <w:lang w:val="fr-CA"/>
              </w:rPr>
              <w:t>5</w:t>
            </w:r>
            <w:r w:rsidRPr="006C4AF3">
              <w:rPr>
                <w:sz w:val="20"/>
                <w:szCs w:val="20"/>
                <w:lang w:val="fr-CA"/>
              </w:rPr>
              <w:t>.0</w:t>
            </w:r>
            <w:r w:rsidR="00256E2E">
              <w:rPr>
                <w:sz w:val="20"/>
                <w:szCs w:val="20"/>
                <w:lang w:val="fr-CA"/>
              </w:rPr>
              <w:t>3</w:t>
            </w:r>
            <w:r w:rsidRPr="006C4AF3">
              <w:rPr>
                <w:sz w:val="20"/>
                <w:szCs w:val="20"/>
                <w:lang w:val="fr-CA"/>
              </w:rPr>
              <w:t>.201</w:t>
            </w:r>
            <w:r w:rsidR="00256E2E">
              <w:rPr>
                <w:sz w:val="20"/>
                <w:szCs w:val="20"/>
                <w:lang w:val="fr-CA"/>
              </w:rPr>
              <w:t>1</w:t>
            </w:r>
          </w:p>
          <w:p w:rsidR="0097034E" w:rsidRPr="006C4AF3" w:rsidRDefault="00057E0E" w:rsidP="0096109B">
            <w:pPr>
              <w:rPr>
                <w:sz w:val="20"/>
                <w:szCs w:val="20"/>
                <w:lang w:val="fr-CA"/>
              </w:rPr>
            </w:pPr>
            <w:r w:rsidRPr="00057E0E">
              <w:rPr>
                <w:sz w:val="20"/>
                <w:szCs w:val="20"/>
                <w:lang w:val="fr-CA"/>
              </w:rPr>
              <w:pict>
                <v:rect id="_x0000_i1031" style="width:108pt;height:1pt" o:hrpct="0" o:hralign="center" o:hrstd="t" o:hrnoshade="t" o:hr="t" fillcolor="black [3213]" stroked="f"/>
              </w:pict>
            </w:r>
          </w:p>
        </w:tc>
        <w:tc>
          <w:tcPr>
            <w:tcW w:w="1181" w:type="dxa"/>
            <w:shd w:val="clear" w:color="auto" w:fill="auto"/>
          </w:tcPr>
          <w:p w:rsidR="0097034E" w:rsidRDefault="0097034E" w:rsidP="00242AEE">
            <w:pPr>
              <w:jc w:val="center"/>
              <w:rPr>
                <w:sz w:val="20"/>
                <w:szCs w:val="20"/>
                <w:lang w:val="fr-CA"/>
              </w:rPr>
            </w:pPr>
          </w:p>
          <w:p w:rsidR="00256E2E" w:rsidRDefault="00256E2E" w:rsidP="00242AEE">
            <w:pPr>
              <w:jc w:val="center"/>
              <w:rPr>
                <w:sz w:val="20"/>
                <w:szCs w:val="20"/>
                <w:lang w:val="fr-CA"/>
              </w:rPr>
            </w:pPr>
          </w:p>
          <w:p w:rsidR="00256E2E" w:rsidRDefault="00256E2E" w:rsidP="00242AEE">
            <w:pPr>
              <w:jc w:val="center"/>
              <w:rPr>
                <w:sz w:val="20"/>
                <w:szCs w:val="20"/>
                <w:lang w:val="fr-CA"/>
              </w:rPr>
            </w:pPr>
          </w:p>
          <w:p w:rsidR="00256E2E" w:rsidRDefault="00256E2E" w:rsidP="00242AEE">
            <w:pPr>
              <w:jc w:val="center"/>
              <w:rPr>
                <w:sz w:val="20"/>
                <w:szCs w:val="20"/>
                <w:lang w:val="fr-CA"/>
              </w:rPr>
            </w:pPr>
          </w:p>
          <w:p w:rsidR="00256E2E" w:rsidRDefault="00256E2E" w:rsidP="00242AEE">
            <w:pPr>
              <w:jc w:val="center"/>
              <w:rPr>
                <w:sz w:val="20"/>
                <w:szCs w:val="20"/>
                <w:lang w:val="fr-CA"/>
              </w:rPr>
            </w:pPr>
          </w:p>
          <w:p w:rsidR="00256E2E" w:rsidRDefault="00256E2E" w:rsidP="00242AEE">
            <w:pPr>
              <w:jc w:val="center"/>
              <w:rPr>
                <w:sz w:val="20"/>
                <w:szCs w:val="20"/>
                <w:lang w:val="fr-CA"/>
              </w:rPr>
            </w:pPr>
          </w:p>
          <w:p w:rsidR="00256E2E" w:rsidRDefault="00256E2E" w:rsidP="00242AEE">
            <w:pPr>
              <w:jc w:val="center"/>
              <w:rPr>
                <w:sz w:val="20"/>
                <w:szCs w:val="20"/>
                <w:lang w:val="fr-CA"/>
              </w:rPr>
            </w:pPr>
          </w:p>
          <w:p w:rsidR="00256E2E" w:rsidRDefault="00256E2E" w:rsidP="00242AEE">
            <w:pPr>
              <w:jc w:val="center"/>
              <w:rPr>
                <w:sz w:val="20"/>
                <w:szCs w:val="20"/>
                <w:lang w:val="fr-CA"/>
              </w:rPr>
            </w:pPr>
          </w:p>
          <w:p w:rsidR="00256E2E" w:rsidRDefault="00256E2E" w:rsidP="00242AEE">
            <w:pPr>
              <w:jc w:val="center"/>
              <w:rPr>
                <w:sz w:val="20"/>
                <w:szCs w:val="20"/>
                <w:lang w:val="fr-CA"/>
              </w:rPr>
            </w:pPr>
          </w:p>
          <w:p w:rsidR="00256E2E" w:rsidRDefault="00256E2E" w:rsidP="00242AEE">
            <w:pPr>
              <w:jc w:val="center"/>
              <w:rPr>
                <w:sz w:val="20"/>
                <w:szCs w:val="20"/>
                <w:lang w:val="fr-CA"/>
              </w:rPr>
            </w:pPr>
          </w:p>
          <w:p w:rsidR="00256E2E" w:rsidRDefault="00256E2E" w:rsidP="00242AEE">
            <w:pPr>
              <w:jc w:val="center"/>
              <w:rPr>
                <w:sz w:val="20"/>
                <w:szCs w:val="20"/>
                <w:lang w:val="fr-CA"/>
              </w:rPr>
            </w:pPr>
          </w:p>
          <w:p w:rsidR="00256E2E" w:rsidRDefault="00256E2E" w:rsidP="00242AEE">
            <w:pPr>
              <w:jc w:val="center"/>
              <w:rPr>
                <w:sz w:val="20"/>
                <w:szCs w:val="20"/>
                <w:lang w:val="fr-CA"/>
              </w:rPr>
            </w:pPr>
          </w:p>
          <w:p w:rsidR="00256E2E" w:rsidRDefault="00256E2E" w:rsidP="00242AEE">
            <w:pPr>
              <w:jc w:val="center"/>
              <w:rPr>
                <w:sz w:val="20"/>
                <w:szCs w:val="20"/>
                <w:lang w:val="fr-CA"/>
              </w:rPr>
            </w:pPr>
          </w:p>
          <w:p w:rsidR="00256E2E" w:rsidRPr="0096109B" w:rsidRDefault="00256E2E" w:rsidP="00242AEE">
            <w:pPr>
              <w:jc w:val="center"/>
              <w:rPr>
                <w:sz w:val="20"/>
                <w:szCs w:val="20"/>
                <w:lang w:val="fr-CA"/>
              </w:rPr>
            </w:pPr>
          </w:p>
        </w:tc>
        <w:tc>
          <w:tcPr>
            <w:tcW w:w="4320" w:type="dxa"/>
            <w:shd w:val="clear" w:color="auto" w:fill="auto"/>
          </w:tcPr>
          <w:p w:rsidR="00256E2E" w:rsidRDefault="00256E2E" w:rsidP="00256E2E">
            <w:pPr>
              <w:tabs>
                <w:tab w:val="left" w:pos="-1440"/>
                <w:tab w:val="left" w:pos="-720"/>
              </w:tabs>
              <w:rPr>
                <w:sz w:val="20"/>
                <w:szCs w:val="20"/>
              </w:rPr>
            </w:pPr>
            <w:r w:rsidRPr="00256E2E">
              <w:rPr>
                <w:sz w:val="20"/>
                <w:szCs w:val="20"/>
                <w:lang w:val="fr-CA"/>
              </w:rPr>
              <w:tab/>
            </w:r>
            <w:r>
              <w:rPr>
                <w:sz w:val="20"/>
                <w:szCs w:val="20"/>
              </w:rPr>
              <w:t>Grant R. Clay</w:t>
            </w:r>
          </w:p>
          <w:p w:rsidR="00256E2E" w:rsidRPr="00256E2E" w:rsidRDefault="00256E2E" w:rsidP="00256E2E">
            <w:pPr>
              <w:tabs>
                <w:tab w:val="left" w:pos="-1440"/>
                <w:tab w:val="left" w:pos="-720"/>
              </w:tabs>
              <w:rPr>
                <w:sz w:val="20"/>
                <w:szCs w:val="20"/>
              </w:rPr>
            </w:pPr>
            <w:r>
              <w:rPr>
                <w:sz w:val="20"/>
                <w:szCs w:val="20"/>
              </w:rPr>
              <w:tab/>
              <w:t>Grant R. Clay Law Office</w:t>
            </w:r>
          </w:p>
          <w:p w:rsidR="0097034E" w:rsidRPr="00256E2E" w:rsidRDefault="0097034E" w:rsidP="0097034E">
            <w:pPr>
              <w:keepNext/>
              <w:keepLines/>
              <w:tabs>
                <w:tab w:val="left" w:pos="-1440"/>
                <w:tab w:val="left" w:pos="-720"/>
              </w:tabs>
              <w:rPr>
                <w:sz w:val="20"/>
                <w:szCs w:val="20"/>
              </w:rPr>
            </w:pPr>
          </w:p>
          <w:p w:rsidR="0097034E" w:rsidRPr="00256E2E" w:rsidRDefault="0097034E" w:rsidP="0097034E">
            <w:pPr>
              <w:keepNext/>
              <w:keepLines/>
              <w:tabs>
                <w:tab w:val="left" w:pos="-1440"/>
                <w:tab w:val="left" w:pos="-720"/>
              </w:tabs>
              <w:rPr>
                <w:sz w:val="20"/>
                <w:szCs w:val="20"/>
              </w:rPr>
            </w:pPr>
            <w:r w:rsidRPr="00256E2E">
              <w:rPr>
                <w:sz w:val="20"/>
                <w:szCs w:val="20"/>
              </w:rPr>
              <w:tab/>
              <w:t>v. (34</w:t>
            </w:r>
            <w:r w:rsidR="00256E2E" w:rsidRPr="00256E2E">
              <w:rPr>
                <w:sz w:val="20"/>
                <w:szCs w:val="20"/>
              </w:rPr>
              <w:t>1</w:t>
            </w:r>
            <w:r w:rsidR="00743661">
              <w:rPr>
                <w:sz w:val="20"/>
                <w:szCs w:val="20"/>
              </w:rPr>
              <w:t>77</w:t>
            </w:r>
            <w:r w:rsidRPr="00256E2E">
              <w:rPr>
                <w:sz w:val="20"/>
                <w:szCs w:val="20"/>
              </w:rPr>
              <w:t>)</w:t>
            </w:r>
          </w:p>
          <w:p w:rsidR="0097034E" w:rsidRPr="00256E2E" w:rsidRDefault="0097034E" w:rsidP="0097034E">
            <w:pPr>
              <w:keepNext/>
              <w:keepLines/>
              <w:tabs>
                <w:tab w:val="left" w:pos="-1440"/>
                <w:tab w:val="left" w:pos="-720"/>
              </w:tabs>
              <w:rPr>
                <w:sz w:val="20"/>
                <w:szCs w:val="20"/>
              </w:rPr>
            </w:pPr>
          </w:p>
          <w:p w:rsidR="0097034E" w:rsidRPr="00256E2E" w:rsidRDefault="00256E2E" w:rsidP="0097034E">
            <w:pPr>
              <w:keepNext/>
              <w:keepLines/>
              <w:tabs>
                <w:tab w:val="left" w:pos="-1440"/>
                <w:tab w:val="left" w:pos="-720"/>
              </w:tabs>
              <w:rPr>
                <w:b/>
                <w:sz w:val="20"/>
                <w:szCs w:val="20"/>
              </w:rPr>
            </w:pPr>
            <w:r>
              <w:rPr>
                <w:b/>
                <w:sz w:val="20"/>
                <w:szCs w:val="20"/>
              </w:rPr>
              <w:t xml:space="preserve">Gavin Wood as administrator for the estate of Remi Joseph Labossiere, Jerome Labossiere, Claudette Lucienne Grenier and Labmar Construction Ltd. </w:t>
            </w:r>
            <w:r w:rsidR="0097034E" w:rsidRPr="00256E2E">
              <w:rPr>
                <w:b/>
                <w:sz w:val="20"/>
                <w:szCs w:val="20"/>
              </w:rPr>
              <w:t>(</w:t>
            </w:r>
            <w:r>
              <w:rPr>
                <w:b/>
                <w:sz w:val="20"/>
                <w:szCs w:val="20"/>
              </w:rPr>
              <w:t>Ma</w:t>
            </w:r>
            <w:r w:rsidRPr="00256E2E">
              <w:rPr>
                <w:b/>
                <w:sz w:val="20"/>
                <w:szCs w:val="20"/>
              </w:rPr>
              <w:t>n.</w:t>
            </w:r>
            <w:r w:rsidR="0097034E" w:rsidRPr="00256E2E">
              <w:rPr>
                <w:b/>
                <w:sz w:val="20"/>
                <w:szCs w:val="20"/>
              </w:rPr>
              <w:t>)</w:t>
            </w:r>
          </w:p>
          <w:p w:rsidR="0097034E" w:rsidRPr="00256E2E" w:rsidRDefault="0097034E" w:rsidP="0097034E">
            <w:pPr>
              <w:keepNext/>
              <w:keepLines/>
              <w:tabs>
                <w:tab w:val="left" w:pos="-1440"/>
                <w:tab w:val="left" w:pos="-720"/>
              </w:tabs>
              <w:rPr>
                <w:sz w:val="20"/>
                <w:szCs w:val="20"/>
              </w:rPr>
            </w:pPr>
            <w:r w:rsidRPr="00256E2E">
              <w:rPr>
                <w:sz w:val="20"/>
                <w:szCs w:val="20"/>
              </w:rPr>
              <w:tab/>
            </w:r>
            <w:r w:rsidR="00256E2E">
              <w:rPr>
                <w:sz w:val="20"/>
                <w:szCs w:val="20"/>
              </w:rPr>
              <w:t>Gavin Wood</w:t>
            </w:r>
          </w:p>
          <w:p w:rsidR="0097034E" w:rsidRPr="00256E2E" w:rsidRDefault="0097034E" w:rsidP="0097034E">
            <w:pPr>
              <w:keepNext/>
              <w:keepLines/>
              <w:tabs>
                <w:tab w:val="left" w:pos="-1440"/>
                <w:tab w:val="left" w:pos="-720"/>
              </w:tabs>
              <w:rPr>
                <w:sz w:val="20"/>
                <w:szCs w:val="20"/>
              </w:rPr>
            </w:pPr>
          </w:p>
          <w:p w:rsidR="0097034E" w:rsidRPr="00A935AA" w:rsidRDefault="0097034E" w:rsidP="00256E2E">
            <w:pPr>
              <w:rPr>
                <w:sz w:val="20"/>
                <w:szCs w:val="20"/>
              </w:rPr>
            </w:pPr>
            <w:r>
              <w:rPr>
                <w:sz w:val="20"/>
                <w:szCs w:val="20"/>
              </w:rPr>
              <w:t xml:space="preserve">FILING </w:t>
            </w:r>
            <w:r w:rsidRPr="00A935AA">
              <w:rPr>
                <w:sz w:val="20"/>
                <w:szCs w:val="20"/>
              </w:rPr>
              <w:t xml:space="preserve">DATE: </w:t>
            </w:r>
            <w:r w:rsidR="00256E2E">
              <w:rPr>
                <w:sz w:val="20"/>
                <w:szCs w:val="20"/>
              </w:rPr>
              <w:t>2</w:t>
            </w:r>
            <w:r w:rsidRPr="00A935AA">
              <w:rPr>
                <w:sz w:val="20"/>
                <w:szCs w:val="20"/>
              </w:rPr>
              <w:t>8.0</w:t>
            </w:r>
            <w:r>
              <w:rPr>
                <w:sz w:val="20"/>
                <w:szCs w:val="20"/>
              </w:rPr>
              <w:t>3</w:t>
            </w:r>
            <w:r w:rsidRPr="00A935AA">
              <w:rPr>
                <w:sz w:val="20"/>
                <w:szCs w:val="20"/>
              </w:rPr>
              <w:t>.201</w:t>
            </w:r>
            <w:r>
              <w:rPr>
                <w:sz w:val="20"/>
                <w:szCs w:val="20"/>
              </w:rPr>
              <w:t>1</w:t>
            </w:r>
            <w:r w:rsidR="00057E0E" w:rsidRPr="00057E0E">
              <w:rPr>
                <w:sz w:val="20"/>
                <w:szCs w:val="20"/>
                <w:lang w:val="fr-CA"/>
              </w:rPr>
              <w:pict>
                <v:rect id="_x0000_i1032" style="width:108pt;height:1pt" o:hrpct="0" o:hralign="center" o:hrstd="t" o:hrnoshade="t" o:hr="t" fillcolor="black [3213]" stroked="f"/>
              </w:pict>
            </w:r>
          </w:p>
        </w:tc>
      </w:tr>
      <w:tr w:rsidR="0097034E" w:rsidRPr="00024220" w:rsidTr="00256E2E">
        <w:trPr>
          <w:cantSplit/>
        </w:trPr>
        <w:tc>
          <w:tcPr>
            <w:tcW w:w="4320" w:type="dxa"/>
            <w:shd w:val="clear" w:color="auto" w:fill="auto"/>
          </w:tcPr>
          <w:p w:rsidR="005465F4" w:rsidRDefault="005465F4" w:rsidP="005465F4">
            <w:pPr>
              <w:rPr>
                <w:sz w:val="20"/>
                <w:szCs w:val="20"/>
              </w:rPr>
            </w:pPr>
            <w:r>
              <w:rPr>
                <w:b/>
                <w:sz w:val="20"/>
                <w:szCs w:val="20"/>
              </w:rPr>
              <w:lastRenderedPageBreak/>
              <w:t>Gavra Largie</w:t>
            </w:r>
          </w:p>
          <w:p w:rsidR="005465F4" w:rsidRDefault="005465F4" w:rsidP="005465F4">
            <w:pPr>
              <w:rPr>
                <w:sz w:val="20"/>
                <w:szCs w:val="20"/>
              </w:rPr>
            </w:pPr>
            <w:r>
              <w:rPr>
                <w:sz w:val="20"/>
                <w:szCs w:val="20"/>
              </w:rPr>
              <w:tab/>
            </w:r>
            <w:r w:rsidRPr="00256E2E">
              <w:rPr>
                <w:sz w:val="20"/>
                <w:szCs w:val="20"/>
              </w:rPr>
              <w:t>Brian Snell</w:t>
            </w:r>
          </w:p>
          <w:p w:rsidR="005465F4" w:rsidRPr="00256E2E" w:rsidRDefault="005465F4" w:rsidP="005465F4">
            <w:pPr>
              <w:rPr>
                <w:sz w:val="20"/>
                <w:szCs w:val="20"/>
              </w:rPr>
            </w:pPr>
            <w:r>
              <w:rPr>
                <w:sz w:val="20"/>
                <w:szCs w:val="20"/>
              </w:rPr>
              <w:tab/>
            </w:r>
            <w:r w:rsidRPr="00256E2E">
              <w:rPr>
                <w:sz w:val="20"/>
                <w:szCs w:val="20"/>
              </w:rPr>
              <w:t>Lockyer Campbell Posner</w:t>
            </w:r>
          </w:p>
          <w:p w:rsidR="005465F4" w:rsidRDefault="005465F4" w:rsidP="005465F4">
            <w:pPr>
              <w:rPr>
                <w:sz w:val="20"/>
                <w:szCs w:val="20"/>
              </w:rPr>
            </w:pPr>
          </w:p>
          <w:p w:rsidR="005465F4" w:rsidRPr="00256E2E" w:rsidRDefault="005465F4" w:rsidP="005465F4">
            <w:pPr>
              <w:keepNext/>
              <w:keepLines/>
              <w:tabs>
                <w:tab w:val="left" w:pos="-1440"/>
                <w:tab w:val="left" w:pos="-720"/>
              </w:tabs>
              <w:rPr>
                <w:sz w:val="20"/>
                <w:szCs w:val="20"/>
              </w:rPr>
            </w:pPr>
            <w:r w:rsidRPr="005465F4">
              <w:rPr>
                <w:sz w:val="20"/>
                <w:szCs w:val="20"/>
              </w:rPr>
              <w:tab/>
            </w:r>
            <w:r w:rsidRPr="00256E2E">
              <w:rPr>
                <w:sz w:val="20"/>
                <w:szCs w:val="20"/>
              </w:rPr>
              <w:t>v. (34160)</w:t>
            </w:r>
          </w:p>
          <w:p w:rsidR="005465F4" w:rsidRPr="00256E2E" w:rsidRDefault="005465F4" w:rsidP="005465F4">
            <w:pPr>
              <w:keepNext/>
              <w:keepLines/>
              <w:tabs>
                <w:tab w:val="left" w:pos="-1440"/>
                <w:tab w:val="left" w:pos="-720"/>
              </w:tabs>
              <w:rPr>
                <w:sz w:val="20"/>
                <w:szCs w:val="20"/>
              </w:rPr>
            </w:pPr>
          </w:p>
          <w:p w:rsidR="005465F4" w:rsidRPr="00256E2E" w:rsidRDefault="005465F4" w:rsidP="005465F4">
            <w:pPr>
              <w:keepNext/>
              <w:keepLines/>
              <w:tabs>
                <w:tab w:val="left" w:pos="-1440"/>
                <w:tab w:val="left" w:pos="-720"/>
              </w:tabs>
              <w:rPr>
                <w:b/>
                <w:sz w:val="20"/>
                <w:szCs w:val="20"/>
              </w:rPr>
            </w:pPr>
            <w:r w:rsidRPr="00256E2E">
              <w:rPr>
                <w:b/>
                <w:sz w:val="20"/>
                <w:szCs w:val="20"/>
              </w:rPr>
              <w:t>Her Majesty the Queen (Ont.)</w:t>
            </w:r>
          </w:p>
          <w:p w:rsidR="005465F4" w:rsidRPr="00256E2E" w:rsidRDefault="005465F4" w:rsidP="005465F4">
            <w:pPr>
              <w:keepNext/>
              <w:keepLines/>
              <w:tabs>
                <w:tab w:val="left" w:pos="-1440"/>
                <w:tab w:val="left" w:pos="-720"/>
              </w:tabs>
              <w:rPr>
                <w:sz w:val="20"/>
                <w:szCs w:val="20"/>
              </w:rPr>
            </w:pPr>
            <w:r w:rsidRPr="00256E2E">
              <w:rPr>
                <w:sz w:val="20"/>
                <w:szCs w:val="20"/>
              </w:rPr>
              <w:tab/>
            </w:r>
            <w:r>
              <w:rPr>
                <w:sz w:val="20"/>
                <w:szCs w:val="20"/>
              </w:rPr>
              <w:t>John S. McInnes</w:t>
            </w:r>
          </w:p>
          <w:p w:rsidR="005465F4" w:rsidRPr="00256E2E" w:rsidRDefault="005465F4" w:rsidP="005465F4">
            <w:pPr>
              <w:keepNext/>
              <w:keepLines/>
              <w:tabs>
                <w:tab w:val="left" w:pos="-1440"/>
                <w:tab w:val="left" w:pos="-720"/>
              </w:tabs>
              <w:rPr>
                <w:sz w:val="20"/>
                <w:szCs w:val="20"/>
              </w:rPr>
            </w:pPr>
            <w:r w:rsidRPr="00256E2E">
              <w:rPr>
                <w:sz w:val="20"/>
                <w:szCs w:val="20"/>
              </w:rPr>
              <w:tab/>
            </w:r>
            <w:r>
              <w:rPr>
                <w:sz w:val="20"/>
                <w:szCs w:val="20"/>
              </w:rPr>
              <w:t>A.G. of Ontario</w:t>
            </w:r>
          </w:p>
          <w:p w:rsidR="005465F4" w:rsidRPr="00256E2E" w:rsidRDefault="005465F4" w:rsidP="005465F4">
            <w:pPr>
              <w:keepNext/>
              <w:keepLines/>
              <w:tabs>
                <w:tab w:val="left" w:pos="-1440"/>
                <w:tab w:val="left" w:pos="-720"/>
              </w:tabs>
              <w:rPr>
                <w:sz w:val="20"/>
                <w:szCs w:val="20"/>
              </w:rPr>
            </w:pPr>
          </w:p>
          <w:p w:rsidR="005465F4" w:rsidRDefault="005465F4" w:rsidP="005465F4">
            <w:pPr>
              <w:rPr>
                <w:sz w:val="20"/>
                <w:szCs w:val="20"/>
                <w:lang w:val="fr-CA"/>
              </w:rPr>
            </w:pPr>
            <w:r>
              <w:rPr>
                <w:sz w:val="20"/>
                <w:szCs w:val="20"/>
              </w:rPr>
              <w:t xml:space="preserve">FILING </w:t>
            </w:r>
            <w:r w:rsidRPr="00A935AA">
              <w:rPr>
                <w:sz w:val="20"/>
                <w:szCs w:val="20"/>
              </w:rPr>
              <w:t xml:space="preserve">DATE: </w:t>
            </w:r>
            <w:r>
              <w:rPr>
                <w:sz w:val="20"/>
                <w:szCs w:val="20"/>
              </w:rPr>
              <w:t>2</w:t>
            </w:r>
            <w:r w:rsidRPr="00A935AA">
              <w:rPr>
                <w:sz w:val="20"/>
                <w:szCs w:val="20"/>
              </w:rPr>
              <w:t>8.0</w:t>
            </w:r>
            <w:r>
              <w:rPr>
                <w:sz w:val="20"/>
                <w:szCs w:val="20"/>
              </w:rPr>
              <w:t>3</w:t>
            </w:r>
            <w:r w:rsidRPr="00A935AA">
              <w:rPr>
                <w:sz w:val="20"/>
                <w:szCs w:val="20"/>
              </w:rPr>
              <w:t>.201</w:t>
            </w:r>
            <w:r>
              <w:rPr>
                <w:sz w:val="20"/>
                <w:szCs w:val="20"/>
              </w:rPr>
              <w:t>1</w:t>
            </w:r>
          </w:p>
          <w:p w:rsidR="0097034E" w:rsidRPr="00A935AA" w:rsidRDefault="00057E0E" w:rsidP="0097034E">
            <w:pPr>
              <w:rPr>
                <w:sz w:val="20"/>
                <w:szCs w:val="20"/>
              </w:rPr>
            </w:pPr>
            <w:r w:rsidRPr="00057E0E">
              <w:rPr>
                <w:sz w:val="20"/>
                <w:szCs w:val="20"/>
                <w:lang w:val="fr-CA"/>
              </w:rPr>
              <w:pict>
                <v:rect id="_x0000_i1033" style="width:108pt;height:1pt" o:hrpct="0" o:hralign="center" o:hrstd="t" o:hrnoshade="t" o:hr="t" fillcolor="black [3213]" stroked="f"/>
              </w:pict>
            </w:r>
          </w:p>
        </w:tc>
        <w:tc>
          <w:tcPr>
            <w:tcW w:w="1181" w:type="dxa"/>
            <w:shd w:val="clear" w:color="auto" w:fill="auto"/>
          </w:tcPr>
          <w:p w:rsidR="0097034E" w:rsidRPr="00256E2E" w:rsidRDefault="0097034E" w:rsidP="00242AEE">
            <w:pPr>
              <w:jc w:val="center"/>
              <w:rPr>
                <w:sz w:val="20"/>
                <w:szCs w:val="20"/>
              </w:rPr>
            </w:pPr>
          </w:p>
        </w:tc>
        <w:tc>
          <w:tcPr>
            <w:tcW w:w="4320" w:type="dxa"/>
            <w:shd w:val="clear" w:color="auto" w:fill="auto"/>
          </w:tcPr>
          <w:p w:rsidR="0097034E" w:rsidRPr="005465F4" w:rsidRDefault="005465F4" w:rsidP="0097034E">
            <w:pPr>
              <w:keepNext/>
              <w:keepLines/>
              <w:tabs>
                <w:tab w:val="left" w:pos="-1440"/>
                <w:tab w:val="left" w:pos="-720"/>
              </w:tabs>
              <w:rPr>
                <w:b/>
                <w:sz w:val="20"/>
                <w:szCs w:val="20"/>
                <w:lang w:val="fr-CA"/>
              </w:rPr>
            </w:pPr>
            <w:r w:rsidRPr="005465F4">
              <w:rPr>
                <w:b/>
                <w:sz w:val="20"/>
                <w:szCs w:val="20"/>
                <w:lang w:val="fr-CA"/>
              </w:rPr>
              <w:t>Syndicat des employés d’entretien de la soci</w:t>
            </w:r>
            <w:r>
              <w:rPr>
                <w:b/>
                <w:sz w:val="20"/>
                <w:szCs w:val="20"/>
                <w:lang w:val="fr-CA"/>
              </w:rPr>
              <w:t>été de transport de la Rive-Sud de Montréal (CSN)</w:t>
            </w:r>
          </w:p>
          <w:p w:rsidR="0097034E" w:rsidRPr="005465F4" w:rsidRDefault="0097034E" w:rsidP="0097034E">
            <w:pPr>
              <w:keepNext/>
              <w:keepLines/>
              <w:tabs>
                <w:tab w:val="left" w:pos="-1440"/>
                <w:tab w:val="left" w:pos="-720"/>
              </w:tabs>
              <w:rPr>
                <w:sz w:val="20"/>
                <w:szCs w:val="20"/>
                <w:lang w:val="fr-CA"/>
              </w:rPr>
            </w:pPr>
            <w:r w:rsidRPr="005465F4">
              <w:rPr>
                <w:sz w:val="20"/>
                <w:szCs w:val="20"/>
                <w:lang w:val="fr-CA"/>
              </w:rPr>
              <w:tab/>
            </w:r>
            <w:r w:rsidR="009E1442">
              <w:rPr>
                <w:sz w:val="20"/>
                <w:szCs w:val="20"/>
                <w:lang w:val="fr-CA"/>
              </w:rPr>
              <w:t>Marlène Jacob</w:t>
            </w:r>
          </w:p>
          <w:p w:rsidR="0097034E" w:rsidRPr="005465F4" w:rsidRDefault="0097034E" w:rsidP="0097034E">
            <w:pPr>
              <w:keepNext/>
              <w:keepLines/>
              <w:tabs>
                <w:tab w:val="left" w:pos="-1440"/>
                <w:tab w:val="left" w:pos="-720"/>
              </w:tabs>
              <w:rPr>
                <w:sz w:val="20"/>
                <w:szCs w:val="20"/>
                <w:lang w:val="fr-CA"/>
              </w:rPr>
            </w:pPr>
            <w:r w:rsidRPr="005465F4">
              <w:rPr>
                <w:sz w:val="20"/>
                <w:szCs w:val="20"/>
                <w:lang w:val="fr-CA"/>
              </w:rPr>
              <w:tab/>
            </w:r>
            <w:r w:rsidR="009E1442">
              <w:rPr>
                <w:sz w:val="20"/>
                <w:szCs w:val="20"/>
                <w:lang w:val="fr-CA"/>
              </w:rPr>
              <w:t>Ménard Milliard Caux</w:t>
            </w:r>
          </w:p>
          <w:p w:rsidR="0097034E" w:rsidRPr="005465F4" w:rsidRDefault="0097034E" w:rsidP="0097034E">
            <w:pPr>
              <w:keepNext/>
              <w:keepLines/>
              <w:tabs>
                <w:tab w:val="left" w:pos="-1440"/>
                <w:tab w:val="left" w:pos="-720"/>
              </w:tabs>
              <w:rPr>
                <w:sz w:val="20"/>
                <w:szCs w:val="20"/>
                <w:lang w:val="fr-CA"/>
              </w:rPr>
            </w:pPr>
          </w:p>
          <w:p w:rsidR="0097034E" w:rsidRPr="009E1442" w:rsidRDefault="0097034E" w:rsidP="0097034E">
            <w:pPr>
              <w:keepNext/>
              <w:keepLines/>
              <w:tabs>
                <w:tab w:val="left" w:pos="-1440"/>
                <w:tab w:val="left" w:pos="-720"/>
              </w:tabs>
              <w:rPr>
                <w:sz w:val="20"/>
                <w:szCs w:val="20"/>
                <w:lang w:val="fr-CA"/>
              </w:rPr>
            </w:pPr>
            <w:r w:rsidRPr="005465F4">
              <w:rPr>
                <w:sz w:val="20"/>
                <w:szCs w:val="20"/>
                <w:lang w:val="fr-CA"/>
              </w:rPr>
              <w:tab/>
            </w:r>
            <w:r w:rsidR="009E1442">
              <w:rPr>
                <w:sz w:val="20"/>
                <w:szCs w:val="20"/>
                <w:lang w:val="fr-CA"/>
              </w:rPr>
              <w:t>c</w:t>
            </w:r>
            <w:r w:rsidRPr="009E1442">
              <w:rPr>
                <w:sz w:val="20"/>
                <w:szCs w:val="20"/>
                <w:lang w:val="fr-CA"/>
              </w:rPr>
              <w:t>. (34</w:t>
            </w:r>
            <w:r w:rsidR="009E1442" w:rsidRPr="009E1442">
              <w:rPr>
                <w:sz w:val="20"/>
                <w:szCs w:val="20"/>
                <w:lang w:val="fr-CA"/>
              </w:rPr>
              <w:t>168</w:t>
            </w:r>
            <w:r w:rsidRPr="009E1442">
              <w:rPr>
                <w:sz w:val="20"/>
                <w:szCs w:val="20"/>
                <w:lang w:val="fr-CA"/>
              </w:rPr>
              <w:t>)</w:t>
            </w:r>
          </w:p>
          <w:p w:rsidR="0097034E" w:rsidRPr="009E1442" w:rsidRDefault="0097034E" w:rsidP="0097034E">
            <w:pPr>
              <w:keepNext/>
              <w:keepLines/>
              <w:tabs>
                <w:tab w:val="left" w:pos="-1440"/>
                <w:tab w:val="left" w:pos="-720"/>
              </w:tabs>
              <w:rPr>
                <w:sz w:val="20"/>
                <w:szCs w:val="20"/>
                <w:lang w:val="fr-CA"/>
              </w:rPr>
            </w:pPr>
          </w:p>
          <w:p w:rsidR="0097034E" w:rsidRPr="009E1442" w:rsidRDefault="009E1442" w:rsidP="0097034E">
            <w:pPr>
              <w:keepNext/>
              <w:keepLines/>
              <w:tabs>
                <w:tab w:val="left" w:pos="-1440"/>
                <w:tab w:val="left" w:pos="-720"/>
              </w:tabs>
              <w:rPr>
                <w:b/>
                <w:sz w:val="20"/>
                <w:szCs w:val="20"/>
                <w:lang w:val="fr-CA"/>
              </w:rPr>
            </w:pPr>
            <w:r w:rsidRPr="009E1442">
              <w:rPr>
                <w:b/>
                <w:sz w:val="20"/>
                <w:szCs w:val="20"/>
                <w:lang w:val="fr-CA"/>
              </w:rPr>
              <w:t xml:space="preserve">Réseau de transport de Longueuil </w:t>
            </w:r>
            <w:r w:rsidR="0097034E" w:rsidRPr="009E1442">
              <w:rPr>
                <w:b/>
                <w:sz w:val="20"/>
                <w:szCs w:val="20"/>
                <w:lang w:val="fr-CA"/>
              </w:rPr>
              <w:t>(Qc)</w:t>
            </w:r>
          </w:p>
          <w:p w:rsidR="0097034E" w:rsidRPr="009E1442" w:rsidRDefault="0097034E" w:rsidP="0097034E">
            <w:pPr>
              <w:keepNext/>
              <w:keepLines/>
              <w:tabs>
                <w:tab w:val="left" w:pos="-1440"/>
                <w:tab w:val="left" w:pos="-720"/>
              </w:tabs>
              <w:rPr>
                <w:sz w:val="20"/>
                <w:szCs w:val="20"/>
                <w:lang w:val="fr-CA"/>
              </w:rPr>
            </w:pPr>
            <w:r w:rsidRPr="009E1442">
              <w:rPr>
                <w:sz w:val="20"/>
                <w:szCs w:val="20"/>
                <w:lang w:val="fr-CA"/>
              </w:rPr>
              <w:tab/>
            </w:r>
            <w:r w:rsidR="009E1442">
              <w:rPr>
                <w:sz w:val="20"/>
                <w:szCs w:val="20"/>
                <w:lang w:val="fr-CA"/>
              </w:rPr>
              <w:t>Louis Philippe Bourgeois</w:t>
            </w:r>
          </w:p>
          <w:p w:rsidR="0097034E" w:rsidRPr="009E1442" w:rsidRDefault="0097034E" w:rsidP="0097034E">
            <w:pPr>
              <w:keepNext/>
              <w:keepLines/>
              <w:tabs>
                <w:tab w:val="left" w:pos="-1440"/>
                <w:tab w:val="left" w:pos="-720"/>
              </w:tabs>
              <w:rPr>
                <w:sz w:val="20"/>
                <w:szCs w:val="20"/>
                <w:lang w:val="fr-CA"/>
              </w:rPr>
            </w:pPr>
            <w:r w:rsidRPr="009E1442">
              <w:rPr>
                <w:sz w:val="20"/>
                <w:szCs w:val="20"/>
                <w:lang w:val="fr-CA"/>
              </w:rPr>
              <w:tab/>
            </w:r>
            <w:r w:rsidR="009E1442">
              <w:rPr>
                <w:sz w:val="20"/>
                <w:szCs w:val="20"/>
                <w:lang w:val="fr-CA"/>
              </w:rPr>
              <w:t>Dunton Rainville</w:t>
            </w:r>
          </w:p>
          <w:p w:rsidR="0097034E" w:rsidRPr="009E1442" w:rsidRDefault="0097034E" w:rsidP="0097034E">
            <w:pPr>
              <w:keepNext/>
              <w:keepLines/>
              <w:tabs>
                <w:tab w:val="left" w:pos="-1440"/>
                <w:tab w:val="left" w:pos="-720"/>
              </w:tabs>
              <w:rPr>
                <w:sz w:val="20"/>
                <w:szCs w:val="20"/>
                <w:lang w:val="fr-CA"/>
              </w:rPr>
            </w:pPr>
          </w:p>
          <w:p w:rsidR="0097034E" w:rsidRPr="009E1442" w:rsidRDefault="0097034E" w:rsidP="009E1442">
            <w:pPr>
              <w:rPr>
                <w:sz w:val="20"/>
                <w:szCs w:val="20"/>
                <w:lang w:val="fr-CA"/>
              </w:rPr>
            </w:pPr>
            <w:r w:rsidRPr="009E1442">
              <w:rPr>
                <w:sz w:val="20"/>
                <w:szCs w:val="20"/>
                <w:lang w:val="fr-CA"/>
              </w:rPr>
              <w:t>DATE</w:t>
            </w:r>
            <w:r w:rsidR="001B7775">
              <w:rPr>
                <w:sz w:val="20"/>
                <w:szCs w:val="20"/>
                <w:lang w:val="fr-CA"/>
              </w:rPr>
              <w:t xml:space="preserve"> DE PRODUCTION </w:t>
            </w:r>
            <w:r w:rsidRPr="009E1442">
              <w:rPr>
                <w:sz w:val="20"/>
                <w:szCs w:val="20"/>
                <w:lang w:val="fr-CA"/>
              </w:rPr>
              <w:t xml:space="preserve">: </w:t>
            </w:r>
            <w:r w:rsidR="009E1442" w:rsidRPr="009E1442">
              <w:rPr>
                <w:sz w:val="20"/>
                <w:szCs w:val="20"/>
                <w:lang w:val="fr-CA"/>
              </w:rPr>
              <w:t>29</w:t>
            </w:r>
            <w:r w:rsidRPr="009E1442">
              <w:rPr>
                <w:sz w:val="20"/>
                <w:szCs w:val="20"/>
                <w:lang w:val="fr-CA"/>
              </w:rPr>
              <w:t>.03.2011</w:t>
            </w:r>
            <w:r w:rsidR="00057E0E" w:rsidRPr="00057E0E">
              <w:rPr>
                <w:sz w:val="20"/>
                <w:szCs w:val="20"/>
                <w:lang w:val="fr-CA"/>
              </w:rPr>
              <w:pict>
                <v:rect id="_x0000_i1034" style="width:108pt;height:1pt" o:hrpct="0" o:hralign="center" o:hrstd="t" o:hrnoshade="t" o:hr="t" fillcolor="black [3213]" stroked="f"/>
              </w:pict>
            </w:r>
          </w:p>
        </w:tc>
      </w:tr>
      <w:tr w:rsidR="00256E2E" w:rsidRPr="0096109B" w:rsidTr="00256E2E">
        <w:trPr>
          <w:cantSplit/>
        </w:trPr>
        <w:tc>
          <w:tcPr>
            <w:tcW w:w="4320" w:type="dxa"/>
            <w:shd w:val="clear" w:color="auto" w:fill="auto"/>
          </w:tcPr>
          <w:p w:rsidR="00256E2E" w:rsidRPr="009E1442" w:rsidRDefault="009E1442" w:rsidP="0097034E">
            <w:pPr>
              <w:rPr>
                <w:sz w:val="20"/>
                <w:szCs w:val="20"/>
                <w:lang w:val="fr-CA"/>
              </w:rPr>
            </w:pPr>
            <w:r>
              <w:rPr>
                <w:b/>
                <w:sz w:val="20"/>
                <w:szCs w:val="20"/>
                <w:lang w:val="fr-CA"/>
              </w:rPr>
              <w:t>J</w:t>
            </w:r>
            <w:r w:rsidR="00256E2E" w:rsidRPr="009E1442">
              <w:rPr>
                <w:b/>
                <w:sz w:val="20"/>
                <w:szCs w:val="20"/>
                <w:lang w:val="fr-CA"/>
              </w:rPr>
              <w:t>e</w:t>
            </w:r>
            <w:r w:rsidRPr="009E1442">
              <w:rPr>
                <w:b/>
                <w:sz w:val="20"/>
                <w:szCs w:val="20"/>
                <w:lang w:val="fr-CA"/>
              </w:rPr>
              <w:t>an-</w:t>
            </w:r>
            <w:proofErr w:type="spellStart"/>
            <w:r w:rsidRPr="009E1442">
              <w:rPr>
                <w:b/>
                <w:sz w:val="20"/>
                <w:szCs w:val="20"/>
                <w:lang w:val="fr-CA"/>
              </w:rPr>
              <w:t>Zacarie</w:t>
            </w:r>
            <w:proofErr w:type="spellEnd"/>
            <w:r w:rsidRPr="009E1442">
              <w:rPr>
                <w:b/>
                <w:sz w:val="20"/>
                <w:szCs w:val="20"/>
                <w:lang w:val="fr-CA"/>
              </w:rPr>
              <w:t xml:space="preserve"> </w:t>
            </w:r>
            <w:proofErr w:type="spellStart"/>
            <w:r w:rsidRPr="009E1442">
              <w:rPr>
                <w:b/>
                <w:sz w:val="20"/>
                <w:szCs w:val="20"/>
                <w:lang w:val="fr-CA"/>
              </w:rPr>
              <w:t>Belance</w:t>
            </w:r>
            <w:proofErr w:type="spellEnd"/>
          </w:p>
          <w:p w:rsidR="00256E2E" w:rsidRPr="009E1442" w:rsidRDefault="00256E2E" w:rsidP="0097034E">
            <w:pPr>
              <w:rPr>
                <w:sz w:val="20"/>
                <w:szCs w:val="20"/>
                <w:lang w:val="fr-CA"/>
              </w:rPr>
            </w:pPr>
            <w:r w:rsidRPr="009E1442">
              <w:rPr>
                <w:sz w:val="20"/>
                <w:szCs w:val="20"/>
                <w:lang w:val="fr-CA"/>
              </w:rPr>
              <w:tab/>
            </w:r>
            <w:r w:rsidR="009E1442" w:rsidRPr="009E1442">
              <w:rPr>
                <w:sz w:val="20"/>
                <w:szCs w:val="20"/>
                <w:lang w:val="fr-CA"/>
              </w:rPr>
              <w:t>Hug</w:t>
            </w:r>
            <w:r w:rsidR="00CC05EC">
              <w:rPr>
                <w:sz w:val="20"/>
                <w:szCs w:val="20"/>
                <w:lang w:val="fr-CA"/>
              </w:rPr>
              <w:t>u</w:t>
            </w:r>
            <w:r w:rsidR="009E1442" w:rsidRPr="009E1442">
              <w:rPr>
                <w:sz w:val="20"/>
                <w:szCs w:val="20"/>
                <w:lang w:val="fr-CA"/>
              </w:rPr>
              <w:t>es Surprenant</w:t>
            </w:r>
          </w:p>
          <w:p w:rsidR="00256E2E" w:rsidRPr="009E1442" w:rsidRDefault="00256E2E" w:rsidP="0097034E">
            <w:pPr>
              <w:rPr>
                <w:sz w:val="20"/>
                <w:szCs w:val="20"/>
                <w:lang w:val="fr-CA"/>
              </w:rPr>
            </w:pPr>
            <w:r w:rsidRPr="009E1442">
              <w:rPr>
                <w:sz w:val="20"/>
                <w:szCs w:val="20"/>
                <w:lang w:val="fr-CA"/>
              </w:rPr>
              <w:tab/>
              <w:t>L</w:t>
            </w:r>
            <w:r w:rsidR="009E1442" w:rsidRPr="009E1442">
              <w:rPr>
                <w:sz w:val="20"/>
                <w:szCs w:val="20"/>
                <w:lang w:val="fr-CA"/>
              </w:rPr>
              <w:t>ap</w:t>
            </w:r>
            <w:r w:rsidRPr="009E1442">
              <w:rPr>
                <w:sz w:val="20"/>
                <w:szCs w:val="20"/>
                <w:lang w:val="fr-CA"/>
              </w:rPr>
              <w:t>o</w:t>
            </w:r>
            <w:r w:rsidR="009E1442" w:rsidRPr="009E1442">
              <w:rPr>
                <w:sz w:val="20"/>
                <w:szCs w:val="20"/>
                <w:lang w:val="fr-CA"/>
              </w:rPr>
              <w:t>i</w:t>
            </w:r>
            <w:r w:rsidRPr="009E1442">
              <w:rPr>
                <w:sz w:val="20"/>
                <w:szCs w:val="20"/>
                <w:lang w:val="fr-CA"/>
              </w:rPr>
              <w:t>n</w:t>
            </w:r>
            <w:r w:rsidR="009E1442" w:rsidRPr="009E1442">
              <w:rPr>
                <w:sz w:val="20"/>
                <w:szCs w:val="20"/>
                <w:lang w:val="fr-CA"/>
              </w:rPr>
              <w:t>t</w:t>
            </w:r>
            <w:r w:rsidRPr="009E1442">
              <w:rPr>
                <w:sz w:val="20"/>
                <w:szCs w:val="20"/>
                <w:lang w:val="fr-CA"/>
              </w:rPr>
              <w:t>e</w:t>
            </w:r>
            <w:r w:rsidR="009E1442">
              <w:rPr>
                <w:sz w:val="20"/>
                <w:szCs w:val="20"/>
                <w:lang w:val="fr-CA"/>
              </w:rPr>
              <w:t xml:space="preserve"> et Associés, Avocats</w:t>
            </w:r>
          </w:p>
          <w:p w:rsidR="00256E2E" w:rsidRPr="009E1442" w:rsidRDefault="00256E2E" w:rsidP="0097034E">
            <w:pPr>
              <w:rPr>
                <w:sz w:val="20"/>
                <w:szCs w:val="20"/>
                <w:lang w:val="fr-CA"/>
              </w:rPr>
            </w:pPr>
          </w:p>
          <w:p w:rsidR="00256E2E" w:rsidRPr="00CC05EC" w:rsidRDefault="00256E2E" w:rsidP="00256E2E">
            <w:pPr>
              <w:keepNext/>
              <w:keepLines/>
              <w:tabs>
                <w:tab w:val="left" w:pos="-1440"/>
                <w:tab w:val="left" w:pos="-720"/>
              </w:tabs>
              <w:rPr>
                <w:sz w:val="20"/>
                <w:szCs w:val="20"/>
                <w:lang w:val="fr-CA"/>
              </w:rPr>
            </w:pPr>
            <w:r w:rsidRPr="0096109B">
              <w:rPr>
                <w:sz w:val="20"/>
                <w:szCs w:val="20"/>
                <w:lang w:val="fr-CA"/>
              </w:rPr>
              <w:tab/>
            </w:r>
            <w:r w:rsidR="00CC05EC">
              <w:rPr>
                <w:sz w:val="20"/>
                <w:szCs w:val="20"/>
                <w:lang w:val="fr-CA"/>
              </w:rPr>
              <w:t>c</w:t>
            </w:r>
            <w:r w:rsidRPr="00CC05EC">
              <w:rPr>
                <w:sz w:val="20"/>
                <w:szCs w:val="20"/>
                <w:lang w:val="fr-CA"/>
              </w:rPr>
              <w:t>. (341</w:t>
            </w:r>
            <w:r w:rsidR="00CC05EC" w:rsidRPr="00CC05EC">
              <w:rPr>
                <w:sz w:val="20"/>
                <w:szCs w:val="20"/>
                <w:lang w:val="fr-CA"/>
              </w:rPr>
              <w:t>7</w:t>
            </w:r>
            <w:r w:rsidRPr="00CC05EC">
              <w:rPr>
                <w:sz w:val="20"/>
                <w:szCs w:val="20"/>
                <w:lang w:val="fr-CA"/>
              </w:rPr>
              <w:t>6)</w:t>
            </w:r>
          </w:p>
          <w:p w:rsidR="00256E2E" w:rsidRPr="00CC05EC" w:rsidRDefault="00256E2E" w:rsidP="00256E2E">
            <w:pPr>
              <w:keepNext/>
              <w:keepLines/>
              <w:tabs>
                <w:tab w:val="left" w:pos="-1440"/>
                <w:tab w:val="left" w:pos="-720"/>
              </w:tabs>
              <w:rPr>
                <w:sz w:val="20"/>
                <w:szCs w:val="20"/>
                <w:lang w:val="fr-CA"/>
              </w:rPr>
            </w:pPr>
          </w:p>
          <w:p w:rsidR="00256E2E" w:rsidRPr="00CC05EC" w:rsidRDefault="00CC05EC" w:rsidP="00256E2E">
            <w:pPr>
              <w:keepNext/>
              <w:keepLines/>
              <w:tabs>
                <w:tab w:val="left" w:pos="-1440"/>
                <w:tab w:val="left" w:pos="-720"/>
              </w:tabs>
              <w:rPr>
                <w:b/>
                <w:sz w:val="20"/>
                <w:szCs w:val="20"/>
                <w:lang w:val="fr-CA"/>
              </w:rPr>
            </w:pPr>
            <w:r w:rsidRPr="00CC05EC">
              <w:rPr>
                <w:b/>
                <w:sz w:val="20"/>
                <w:szCs w:val="20"/>
                <w:lang w:val="fr-CA"/>
              </w:rPr>
              <w:t xml:space="preserve">Sa </w:t>
            </w:r>
            <w:r w:rsidR="00256E2E" w:rsidRPr="00CC05EC">
              <w:rPr>
                <w:b/>
                <w:sz w:val="20"/>
                <w:szCs w:val="20"/>
                <w:lang w:val="fr-CA"/>
              </w:rPr>
              <w:t>Majest</w:t>
            </w:r>
            <w:r w:rsidRPr="00CC05EC">
              <w:rPr>
                <w:b/>
                <w:sz w:val="20"/>
                <w:szCs w:val="20"/>
                <w:lang w:val="fr-CA"/>
              </w:rPr>
              <w:t>é la Reine</w:t>
            </w:r>
            <w:r w:rsidR="00256E2E" w:rsidRPr="00CC05EC">
              <w:rPr>
                <w:b/>
                <w:sz w:val="20"/>
                <w:szCs w:val="20"/>
                <w:lang w:val="fr-CA"/>
              </w:rPr>
              <w:t xml:space="preserve"> (</w:t>
            </w:r>
            <w:r w:rsidRPr="00CC05EC">
              <w:rPr>
                <w:b/>
                <w:sz w:val="20"/>
                <w:szCs w:val="20"/>
                <w:lang w:val="fr-CA"/>
              </w:rPr>
              <w:t>Qc</w:t>
            </w:r>
            <w:r w:rsidR="00256E2E" w:rsidRPr="00CC05EC">
              <w:rPr>
                <w:b/>
                <w:sz w:val="20"/>
                <w:szCs w:val="20"/>
                <w:lang w:val="fr-CA"/>
              </w:rPr>
              <w:t>)</w:t>
            </w:r>
          </w:p>
          <w:p w:rsidR="00256E2E" w:rsidRPr="00CC05EC" w:rsidRDefault="00256E2E" w:rsidP="00256E2E">
            <w:pPr>
              <w:keepNext/>
              <w:keepLines/>
              <w:tabs>
                <w:tab w:val="left" w:pos="-1440"/>
                <w:tab w:val="left" w:pos="-720"/>
              </w:tabs>
              <w:rPr>
                <w:sz w:val="20"/>
                <w:szCs w:val="20"/>
                <w:lang w:val="fr-CA"/>
              </w:rPr>
            </w:pPr>
            <w:r w:rsidRPr="00CC05EC">
              <w:rPr>
                <w:sz w:val="20"/>
                <w:szCs w:val="20"/>
                <w:lang w:val="fr-CA"/>
              </w:rPr>
              <w:tab/>
            </w:r>
            <w:r w:rsidR="00CC05EC">
              <w:rPr>
                <w:sz w:val="20"/>
                <w:szCs w:val="20"/>
                <w:lang w:val="fr-CA"/>
              </w:rPr>
              <w:t>Diane Legault</w:t>
            </w:r>
          </w:p>
          <w:p w:rsidR="00256E2E" w:rsidRPr="00CC05EC" w:rsidRDefault="00256E2E" w:rsidP="00256E2E">
            <w:pPr>
              <w:keepNext/>
              <w:keepLines/>
              <w:tabs>
                <w:tab w:val="left" w:pos="-1440"/>
                <w:tab w:val="left" w:pos="-720"/>
              </w:tabs>
              <w:rPr>
                <w:sz w:val="20"/>
                <w:szCs w:val="20"/>
                <w:lang w:val="fr-CA"/>
              </w:rPr>
            </w:pPr>
            <w:r w:rsidRPr="00CC05EC">
              <w:rPr>
                <w:sz w:val="20"/>
                <w:szCs w:val="20"/>
                <w:lang w:val="fr-CA"/>
              </w:rPr>
              <w:tab/>
            </w:r>
            <w:r w:rsidR="00CC05EC" w:rsidRPr="00CC05EC">
              <w:rPr>
                <w:sz w:val="20"/>
                <w:szCs w:val="20"/>
                <w:lang w:val="fr-CA"/>
              </w:rPr>
              <w:t>Directeur des poursui</w:t>
            </w:r>
            <w:r w:rsidRPr="00CC05EC">
              <w:rPr>
                <w:sz w:val="20"/>
                <w:szCs w:val="20"/>
                <w:lang w:val="fr-CA"/>
              </w:rPr>
              <w:t>t</w:t>
            </w:r>
            <w:r w:rsidR="00CC05EC">
              <w:rPr>
                <w:sz w:val="20"/>
                <w:szCs w:val="20"/>
                <w:lang w:val="fr-CA"/>
              </w:rPr>
              <w:t>es c</w:t>
            </w:r>
            <w:r w:rsidRPr="00CC05EC">
              <w:rPr>
                <w:sz w:val="20"/>
                <w:szCs w:val="20"/>
                <w:lang w:val="fr-CA"/>
              </w:rPr>
              <w:t>ri</w:t>
            </w:r>
            <w:r w:rsidR="00CC05EC">
              <w:rPr>
                <w:sz w:val="20"/>
                <w:szCs w:val="20"/>
                <w:lang w:val="fr-CA"/>
              </w:rPr>
              <w:t xml:space="preserve">minelles et </w:t>
            </w:r>
            <w:r w:rsidR="00CC05EC">
              <w:rPr>
                <w:sz w:val="20"/>
                <w:szCs w:val="20"/>
                <w:lang w:val="fr-CA"/>
              </w:rPr>
              <w:tab/>
              <w:t>pénales du Québec</w:t>
            </w:r>
          </w:p>
          <w:p w:rsidR="00256E2E" w:rsidRPr="00CC05EC" w:rsidRDefault="00256E2E" w:rsidP="00256E2E">
            <w:pPr>
              <w:keepNext/>
              <w:keepLines/>
              <w:tabs>
                <w:tab w:val="left" w:pos="-1440"/>
                <w:tab w:val="left" w:pos="-720"/>
              </w:tabs>
              <w:rPr>
                <w:sz w:val="20"/>
                <w:szCs w:val="20"/>
                <w:lang w:val="fr-CA"/>
              </w:rPr>
            </w:pPr>
          </w:p>
          <w:p w:rsidR="00256E2E" w:rsidRPr="00256E2E" w:rsidRDefault="00256E2E" w:rsidP="00CC05EC">
            <w:pPr>
              <w:rPr>
                <w:sz w:val="20"/>
                <w:szCs w:val="20"/>
              </w:rPr>
            </w:pPr>
            <w:r w:rsidRPr="00A935AA">
              <w:rPr>
                <w:sz w:val="20"/>
                <w:szCs w:val="20"/>
              </w:rPr>
              <w:t>DATE</w:t>
            </w:r>
            <w:r w:rsidR="00CC05EC">
              <w:rPr>
                <w:sz w:val="20"/>
                <w:szCs w:val="20"/>
              </w:rPr>
              <w:t xml:space="preserve"> DE PRODUCTION </w:t>
            </w:r>
            <w:r w:rsidRPr="00A935AA">
              <w:rPr>
                <w:sz w:val="20"/>
                <w:szCs w:val="20"/>
              </w:rPr>
              <w:t xml:space="preserve">: </w:t>
            </w:r>
            <w:r>
              <w:rPr>
                <w:sz w:val="20"/>
                <w:szCs w:val="20"/>
              </w:rPr>
              <w:t>2</w:t>
            </w:r>
            <w:r w:rsidR="00CC05EC">
              <w:rPr>
                <w:sz w:val="20"/>
                <w:szCs w:val="20"/>
              </w:rPr>
              <w:t>9</w:t>
            </w:r>
            <w:r w:rsidRPr="00A935AA">
              <w:rPr>
                <w:sz w:val="20"/>
                <w:szCs w:val="20"/>
              </w:rPr>
              <w:t>.0</w:t>
            </w:r>
            <w:r>
              <w:rPr>
                <w:sz w:val="20"/>
                <w:szCs w:val="20"/>
              </w:rPr>
              <w:t>3</w:t>
            </w:r>
            <w:r w:rsidRPr="00A935AA">
              <w:rPr>
                <w:sz w:val="20"/>
                <w:szCs w:val="20"/>
              </w:rPr>
              <w:t>.201</w:t>
            </w:r>
            <w:r>
              <w:rPr>
                <w:sz w:val="20"/>
                <w:szCs w:val="20"/>
              </w:rPr>
              <w:t>1</w:t>
            </w:r>
            <w:r w:rsidR="00057E0E" w:rsidRPr="00057E0E">
              <w:rPr>
                <w:sz w:val="20"/>
                <w:szCs w:val="20"/>
                <w:lang w:val="fr-CA"/>
              </w:rPr>
              <w:pict>
                <v:rect id="_x0000_i1035" style="width:108pt;height:1pt" o:hrpct="0" o:hralign="center" o:hrstd="t" o:hrnoshade="t" o:hr="t" fillcolor="black [3213]" stroked="f"/>
              </w:pict>
            </w:r>
          </w:p>
        </w:tc>
        <w:tc>
          <w:tcPr>
            <w:tcW w:w="1181" w:type="dxa"/>
            <w:shd w:val="clear" w:color="auto" w:fill="auto"/>
          </w:tcPr>
          <w:p w:rsidR="00256E2E" w:rsidRPr="00256E2E" w:rsidRDefault="00256E2E" w:rsidP="00242AEE">
            <w:pPr>
              <w:jc w:val="center"/>
              <w:rPr>
                <w:sz w:val="20"/>
                <w:szCs w:val="20"/>
              </w:rPr>
            </w:pPr>
          </w:p>
        </w:tc>
        <w:tc>
          <w:tcPr>
            <w:tcW w:w="4320" w:type="dxa"/>
            <w:shd w:val="clear" w:color="auto" w:fill="auto"/>
          </w:tcPr>
          <w:p w:rsidR="00256E2E" w:rsidRPr="00256E2E" w:rsidRDefault="00256E2E" w:rsidP="0097034E">
            <w:pPr>
              <w:keepNext/>
              <w:keepLines/>
              <w:tabs>
                <w:tab w:val="left" w:pos="-1440"/>
                <w:tab w:val="left" w:pos="-720"/>
              </w:tabs>
              <w:rPr>
                <w:b/>
                <w:sz w:val="20"/>
                <w:szCs w:val="20"/>
              </w:rPr>
            </w:pPr>
          </w:p>
        </w:tc>
      </w:tr>
    </w:tbl>
    <w:p w:rsidR="006C3F47" w:rsidRPr="0096109B" w:rsidRDefault="006C3F47" w:rsidP="0095096B">
      <w:pPr>
        <w:tabs>
          <w:tab w:val="right" w:pos="9360"/>
        </w:tabs>
        <w:rPr>
          <w:sz w:val="20"/>
          <w:szCs w:val="20"/>
          <w:lang w:val="fr-CA"/>
        </w:rPr>
      </w:pPr>
    </w:p>
    <w:p w:rsidR="00242AEE" w:rsidRPr="0096109B" w:rsidRDefault="00242AEE" w:rsidP="0095096B">
      <w:pPr>
        <w:tabs>
          <w:tab w:val="right" w:pos="9360"/>
        </w:tabs>
        <w:rPr>
          <w:sz w:val="20"/>
          <w:szCs w:val="20"/>
          <w:lang w:val="fr-CA"/>
        </w:rPr>
      </w:pPr>
    </w:p>
    <w:p w:rsidR="00242AEE" w:rsidRPr="0096109B" w:rsidRDefault="00242AEE" w:rsidP="0095096B">
      <w:pPr>
        <w:tabs>
          <w:tab w:val="right" w:pos="9360"/>
        </w:tabs>
        <w:rPr>
          <w:sz w:val="20"/>
          <w:szCs w:val="20"/>
          <w:lang w:val="fr-CA"/>
        </w:rPr>
        <w:sectPr w:rsidR="00242AEE" w:rsidRPr="0096109B" w:rsidSect="00A3032D">
          <w:headerReference w:type="default" r:id="rId15"/>
          <w:footerReference w:type="default" r:id="rId16"/>
          <w:headerReference w:type="first" r:id="rId17"/>
          <w:footerReference w:type="first" r:id="rId18"/>
          <w:pgSz w:w="12240" w:h="15840"/>
          <w:pgMar w:top="720" w:right="965" w:bottom="1080" w:left="1656" w:header="706" w:footer="706" w:gutter="0"/>
          <w:pgNumType w:start="516"/>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024220"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2E2327" w:rsidRPr="00C50A5C" w:rsidRDefault="002E2327" w:rsidP="002E2327">
      <w:pPr>
        <w:widowControl w:val="0"/>
        <w:rPr>
          <w:b/>
          <w:sz w:val="20"/>
          <w:szCs w:val="20"/>
        </w:rPr>
      </w:pPr>
      <w:r w:rsidRPr="00C50A5C">
        <w:rPr>
          <w:b/>
          <w:sz w:val="20"/>
          <w:szCs w:val="20"/>
        </w:rPr>
        <w:t>A</w:t>
      </w:r>
      <w:r w:rsidR="003D4804">
        <w:rPr>
          <w:b/>
          <w:sz w:val="20"/>
          <w:szCs w:val="20"/>
        </w:rPr>
        <w:t>PRIL</w:t>
      </w:r>
      <w:r w:rsidRPr="00C50A5C">
        <w:rPr>
          <w:b/>
          <w:sz w:val="20"/>
          <w:szCs w:val="20"/>
        </w:rPr>
        <w:t xml:space="preserve"> </w:t>
      </w:r>
      <w:r w:rsidR="003D4804">
        <w:rPr>
          <w:b/>
          <w:sz w:val="20"/>
          <w:szCs w:val="20"/>
        </w:rPr>
        <w:t>4</w:t>
      </w:r>
      <w:r w:rsidRPr="00C50A5C">
        <w:rPr>
          <w:b/>
          <w:sz w:val="20"/>
          <w:szCs w:val="20"/>
        </w:rPr>
        <w:t>, 201</w:t>
      </w:r>
      <w:r w:rsidR="003D4804">
        <w:rPr>
          <w:b/>
          <w:sz w:val="20"/>
          <w:szCs w:val="20"/>
        </w:rPr>
        <w:t>1</w:t>
      </w:r>
      <w:r w:rsidRPr="00C50A5C">
        <w:rPr>
          <w:b/>
          <w:sz w:val="20"/>
          <w:szCs w:val="20"/>
        </w:rPr>
        <w:t xml:space="preserve"> / LE </w:t>
      </w:r>
      <w:r w:rsidR="003D4804">
        <w:rPr>
          <w:b/>
          <w:sz w:val="20"/>
          <w:szCs w:val="20"/>
        </w:rPr>
        <w:t>4</w:t>
      </w:r>
      <w:r w:rsidRPr="00C50A5C">
        <w:rPr>
          <w:b/>
          <w:sz w:val="20"/>
          <w:szCs w:val="20"/>
        </w:rPr>
        <w:t xml:space="preserve"> A</w:t>
      </w:r>
      <w:r w:rsidR="003D4804">
        <w:rPr>
          <w:b/>
          <w:sz w:val="20"/>
          <w:szCs w:val="20"/>
        </w:rPr>
        <w:t>VR</w:t>
      </w:r>
      <w:r w:rsidRPr="00C50A5C">
        <w:rPr>
          <w:b/>
          <w:sz w:val="20"/>
          <w:szCs w:val="20"/>
        </w:rPr>
        <w:t>I</w:t>
      </w:r>
      <w:r w:rsidR="003D4804">
        <w:rPr>
          <w:b/>
          <w:sz w:val="20"/>
          <w:szCs w:val="20"/>
        </w:rPr>
        <w:t>L</w:t>
      </w:r>
      <w:r w:rsidRPr="00C50A5C">
        <w:rPr>
          <w:b/>
          <w:sz w:val="20"/>
          <w:szCs w:val="20"/>
        </w:rPr>
        <w:t xml:space="preserve"> 201</w:t>
      </w:r>
      <w:r w:rsidR="003D4804">
        <w:rPr>
          <w:b/>
          <w:sz w:val="20"/>
          <w:szCs w:val="20"/>
        </w:rPr>
        <w:t>1</w:t>
      </w:r>
    </w:p>
    <w:p w:rsidR="00C50A5C" w:rsidRPr="00C50A5C" w:rsidRDefault="00C50A5C" w:rsidP="002E2327">
      <w:pPr>
        <w:widowControl w:val="0"/>
        <w:rPr>
          <w:b/>
          <w:sz w:val="20"/>
          <w:szCs w:val="20"/>
        </w:rPr>
      </w:pPr>
    </w:p>
    <w:p w:rsidR="002E2327" w:rsidRPr="00C50A5C" w:rsidRDefault="002E2327" w:rsidP="002E2327">
      <w:pPr>
        <w:widowControl w:val="0"/>
        <w:jc w:val="center"/>
        <w:rPr>
          <w:b/>
          <w:sz w:val="20"/>
          <w:szCs w:val="20"/>
        </w:rPr>
      </w:pPr>
      <w:r w:rsidRPr="00C50A5C">
        <w:rPr>
          <w:b/>
          <w:sz w:val="20"/>
          <w:szCs w:val="20"/>
        </w:rPr>
        <w:t>CORAM:  Chief Justice McLachlin and Abella and Cromwell JJ.</w:t>
      </w:r>
    </w:p>
    <w:p w:rsidR="002E2327" w:rsidRPr="00C50A5C" w:rsidRDefault="002E2327" w:rsidP="002E2327">
      <w:pPr>
        <w:widowControl w:val="0"/>
        <w:jc w:val="center"/>
        <w:rPr>
          <w:sz w:val="20"/>
          <w:szCs w:val="20"/>
          <w:lang w:val="fr-CA"/>
        </w:rPr>
      </w:pPr>
      <w:r w:rsidRPr="00C50A5C">
        <w:rPr>
          <w:b/>
          <w:sz w:val="20"/>
          <w:szCs w:val="20"/>
          <w:lang w:val="fr-CA"/>
        </w:rPr>
        <w:t>La juge en chef McLachlin et les juges Abella et Cromwell</w:t>
      </w:r>
    </w:p>
    <w:p w:rsidR="002E2327" w:rsidRPr="00C50A5C" w:rsidRDefault="002E2327" w:rsidP="002E2327">
      <w:pPr>
        <w:widowControl w:val="0"/>
        <w:rPr>
          <w:sz w:val="20"/>
          <w:szCs w:val="20"/>
          <w:lang w:val="fr-CA"/>
        </w:rPr>
      </w:pPr>
    </w:p>
    <w:p w:rsidR="002E2327" w:rsidRPr="00C50A5C" w:rsidRDefault="003D4804" w:rsidP="00C50A5C">
      <w:pPr>
        <w:pStyle w:val="ListParagraph"/>
        <w:widowControl w:val="0"/>
        <w:numPr>
          <w:ilvl w:val="0"/>
          <w:numId w:val="1"/>
        </w:numPr>
        <w:ind w:hanging="720"/>
        <w:jc w:val="both"/>
        <w:rPr>
          <w:sz w:val="20"/>
          <w:szCs w:val="20"/>
        </w:rPr>
      </w:pPr>
      <w:r w:rsidRPr="003D4804">
        <w:rPr>
          <w:i/>
          <w:sz w:val="20"/>
          <w:szCs w:val="20"/>
        </w:rPr>
        <w:t>Wafid Delaa v. Her Majesty the Queen</w:t>
      </w:r>
      <w:r w:rsidRPr="003D4804">
        <w:rPr>
          <w:sz w:val="20"/>
          <w:szCs w:val="20"/>
        </w:rPr>
        <w:t xml:space="preserve"> (Alta.) (Crim</w:t>
      </w:r>
      <w:r>
        <w:rPr>
          <w:sz w:val="20"/>
          <w:szCs w:val="20"/>
        </w:rPr>
        <w:t>.</w:t>
      </w:r>
      <w:r w:rsidRPr="003D4804">
        <w:rPr>
          <w:sz w:val="20"/>
          <w:szCs w:val="20"/>
        </w:rPr>
        <w:t>) (By Leave)</w:t>
      </w:r>
      <w:r w:rsidRPr="00C50A5C">
        <w:rPr>
          <w:sz w:val="20"/>
          <w:szCs w:val="20"/>
        </w:rPr>
        <w:t xml:space="preserve"> </w:t>
      </w:r>
      <w:r w:rsidR="002E2327" w:rsidRPr="00C50A5C">
        <w:rPr>
          <w:sz w:val="20"/>
          <w:szCs w:val="20"/>
        </w:rPr>
        <w:t>(3</w:t>
      </w:r>
      <w:r>
        <w:rPr>
          <w:sz w:val="20"/>
          <w:szCs w:val="20"/>
        </w:rPr>
        <w:t>40</w:t>
      </w:r>
      <w:r w:rsidR="002E2327" w:rsidRPr="00C50A5C">
        <w:rPr>
          <w:sz w:val="20"/>
          <w:szCs w:val="20"/>
        </w:rPr>
        <w:t>3</w:t>
      </w:r>
      <w:r>
        <w:rPr>
          <w:sz w:val="20"/>
          <w:szCs w:val="20"/>
        </w:rPr>
        <w:t>5</w:t>
      </w:r>
      <w:r w:rsidR="002E2327" w:rsidRPr="00C50A5C">
        <w:rPr>
          <w:sz w:val="20"/>
          <w:szCs w:val="20"/>
        </w:rPr>
        <w:t>)</w:t>
      </w:r>
    </w:p>
    <w:p w:rsidR="002E2327" w:rsidRPr="00C50A5C" w:rsidRDefault="002E2327" w:rsidP="00C50A5C">
      <w:pPr>
        <w:widowControl w:val="0"/>
        <w:jc w:val="both"/>
        <w:rPr>
          <w:sz w:val="20"/>
          <w:szCs w:val="20"/>
        </w:rPr>
      </w:pPr>
    </w:p>
    <w:p w:rsidR="002E2327" w:rsidRPr="00C50A5C" w:rsidRDefault="003D4804" w:rsidP="00C50A5C">
      <w:pPr>
        <w:pStyle w:val="ListParagraph"/>
        <w:widowControl w:val="0"/>
        <w:numPr>
          <w:ilvl w:val="0"/>
          <w:numId w:val="1"/>
        </w:numPr>
        <w:ind w:hanging="720"/>
        <w:jc w:val="both"/>
        <w:rPr>
          <w:sz w:val="20"/>
          <w:szCs w:val="20"/>
        </w:rPr>
      </w:pPr>
      <w:r w:rsidRPr="003D4804">
        <w:rPr>
          <w:i/>
          <w:sz w:val="20"/>
          <w:szCs w:val="20"/>
        </w:rPr>
        <w:t>Esper Powell v. United Parcel Service</w:t>
      </w:r>
      <w:r w:rsidRPr="003D4804">
        <w:rPr>
          <w:sz w:val="20"/>
          <w:szCs w:val="20"/>
        </w:rPr>
        <w:t xml:space="preserve"> (F</w:t>
      </w:r>
      <w:r>
        <w:rPr>
          <w:sz w:val="20"/>
          <w:szCs w:val="20"/>
        </w:rPr>
        <w:t>.</w:t>
      </w:r>
      <w:r w:rsidRPr="003D4804">
        <w:rPr>
          <w:sz w:val="20"/>
          <w:szCs w:val="20"/>
        </w:rPr>
        <w:t>C</w:t>
      </w:r>
      <w:r>
        <w:rPr>
          <w:sz w:val="20"/>
          <w:szCs w:val="20"/>
        </w:rPr>
        <w:t>.</w:t>
      </w:r>
      <w:r w:rsidRPr="003D4804">
        <w:rPr>
          <w:sz w:val="20"/>
          <w:szCs w:val="20"/>
        </w:rPr>
        <w:t>) (Civil) (By Leave)</w:t>
      </w:r>
      <w:r w:rsidRPr="00C50A5C">
        <w:rPr>
          <w:sz w:val="20"/>
          <w:szCs w:val="20"/>
        </w:rPr>
        <w:t xml:space="preserve"> </w:t>
      </w:r>
      <w:r w:rsidR="002E2327" w:rsidRPr="00C50A5C">
        <w:rPr>
          <w:sz w:val="20"/>
          <w:szCs w:val="20"/>
        </w:rPr>
        <w:t>(34</w:t>
      </w:r>
      <w:r>
        <w:rPr>
          <w:sz w:val="20"/>
          <w:szCs w:val="20"/>
        </w:rPr>
        <w:t>0</w:t>
      </w:r>
      <w:r w:rsidR="002E2327" w:rsidRPr="00C50A5C">
        <w:rPr>
          <w:sz w:val="20"/>
          <w:szCs w:val="20"/>
        </w:rPr>
        <w:t>5</w:t>
      </w:r>
      <w:r>
        <w:rPr>
          <w:sz w:val="20"/>
          <w:szCs w:val="20"/>
        </w:rPr>
        <w:t>8</w:t>
      </w:r>
      <w:r w:rsidR="002E2327" w:rsidRPr="00C50A5C">
        <w:rPr>
          <w:sz w:val="20"/>
          <w:szCs w:val="20"/>
        </w:rPr>
        <w:t>)</w:t>
      </w:r>
    </w:p>
    <w:p w:rsidR="002E2327" w:rsidRDefault="002E2327" w:rsidP="00C50A5C">
      <w:pPr>
        <w:widowControl w:val="0"/>
        <w:jc w:val="both"/>
        <w:rPr>
          <w:sz w:val="20"/>
          <w:szCs w:val="20"/>
        </w:rPr>
      </w:pPr>
    </w:p>
    <w:p w:rsidR="003D4804" w:rsidRDefault="003D4804" w:rsidP="00C50A5C">
      <w:pPr>
        <w:widowControl w:val="0"/>
        <w:jc w:val="both"/>
        <w:rPr>
          <w:sz w:val="20"/>
          <w:szCs w:val="20"/>
        </w:rPr>
      </w:pPr>
    </w:p>
    <w:p w:rsidR="003D4804" w:rsidRPr="00C50A5C" w:rsidRDefault="003D4804" w:rsidP="003D4804">
      <w:pPr>
        <w:widowControl w:val="0"/>
        <w:jc w:val="center"/>
        <w:rPr>
          <w:b/>
          <w:sz w:val="20"/>
          <w:szCs w:val="20"/>
        </w:rPr>
      </w:pPr>
      <w:r w:rsidRPr="00C50A5C">
        <w:rPr>
          <w:b/>
          <w:sz w:val="20"/>
          <w:szCs w:val="20"/>
        </w:rPr>
        <w:t>CORAM: Binnie, Fish and Rothstein JJ.</w:t>
      </w:r>
    </w:p>
    <w:p w:rsidR="003D4804" w:rsidRPr="00C50A5C" w:rsidRDefault="003D4804" w:rsidP="003D4804">
      <w:pPr>
        <w:widowControl w:val="0"/>
        <w:jc w:val="center"/>
        <w:rPr>
          <w:b/>
          <w:sz w:val="20"/>
          <w:szCs w:val="20"/>
          <w:lang w:val="fr-CA"/>
        </w:rPr>
      </w:pPr>
      <w:r w:rsidRPr="00C50A5C">
        <w:rPr>
          <w:b/>
          <w:sz w:val="20"/>
          <w:szCs w:val="20"/>
          <w:lang w:val="fr-CA"/>
        </w:rPr>
        <w:t>Les juges Binnie, Fish et Rothstein</w:t>
      </w:r>
    </w:p>
    <w:p w:rsidR="003D4804" w:rsidRPr="003D4804" w:rsidRDefault="003D4804" w:rsidP="00C50A5C">
      <w:pPr>
        <w:widowControl w:val="0"/>
        <w:jc w:val="both"/>
        <w:rPr>
          <w:sz w:val="20"/>
          <w:szCs w:val="20"/>
          <w:lang w:val="fr-CA"/>
        </w:rPr>
      </w:pPr>
    </w:p>
    <w:p w:rsidR="002E2327" w:rsidRPr="00C50A5C" w:rsidRDefault="003D4804" w:rsidP="00C50A5C">
      <w:pPr>
        <w:pStyle w:val="ListParagraph"/>
        <w:widowControl w:val="0"/>
        <w:numPr>
          <w:ilvl w:val="0"/>
          <w:numId w:val="1"/>
        </w:numPr>
        <w:ind w:hanging="720"/>
        <w:jc w:val="both"/>
        <w:rPr>
          <w:sz w:val="20"/>
          <w:szCs w:val="20"/>
        </w:rPr>
      </w:pPr>
      <w:r w:rsidRPr="003D4804">
        <w:rPr>
          <w:i/>
          <w:sz w:val="20"/>
          <w:szCs w:val="20"/>
        </w:rPr>
        <w:t>Carole Truong v. Her Majesty the Queen</w:t>
      </w:r>
      <w:r w:rsidRPr="003D4804">
        <w:rPr>
          <w:sz w:val="20"/>
          <w:szCs w:val="20"/>
        </w:rPr>
        <w:t xml:space="preserve"> (B.C.) (Crim</w:t>
      </w:r>
      <w:r>
        <w:rPr>
          <w:sz w:val="20"/>
          <w:szCs w:val="20"/>
        </w:rPr>
        <w:t>.</w:t>
      </w:r>
      <w:r w:rsidRPr="003D4804">
        <w:rPr>
          <w:sz w:val="20"/>
          <w:szCs w:val="20"/>
        </w:rPr>
        <w:t>) (By Leave)</w:t>
      </w:r>
      <w:r w:rsidRPr="00C50A5C">
        <w:rPr>
          <w:sz w:val="20"/>
          <w:szCs w:val="20"/>
        </w:rPr>
        <w:t xml:space="preserve"> </w:t>
      </w:r>
      <w:r w:rsidR="002E2327" w:rsidRPr="00C50A5C">
        <w:rPr>
          <w:sz w:val="20"/>
          <w:szCs w:val="20"/>
        </w:rPr>
        <w:t>(3</w:t>
      </w:r>
      <w:r>
        <w:rPr>
          <w:sz w:val="20"/>
          <w:szCs w:val="20"/>
        </w:rPr>
        <w:t>4072</w:t>
      </w:r>
      <w:r w:rsidR="002E2327" w:rsidRPr="00C50A5C">
        <w:rPr>
          <w:sz w:val="20"/>
          <w:szCs w:val="20"/>
        </w:rPr>
        <w:t>)</w:t>
      </w:r>
    </w:p>
    <w:p w:rsidR="002E2327" w:rsidRPr="00C50A5C" w:rsidRDefault="002E2327" w:rsidP="002E2327">
      <w:pPr>
        <w:widowControl w:val="0"/>
        <w:rPr>
          <w:sz w:val="20"/>
          <w:szCs w:val="20"/>
          <w:lang w:val="fr-CA"/>
        </w:rPr>
      </w:pPr>
    </w:p>
    <w:p w:rsidR="002E2327" w:rsidRPr="00C50A5C" w:rsidRDefault="003D4804" w:rsidP="00C50A5C">
      <w:pPr>
        <w:pStyle w:val="ListParagraph"/>
        <w:widowControl w:val="0"/>
        <w:numPr>
          <w:ilvl w:val="0"/>
          <w:numId w:val="1"/>
        </w:numPr>
        <w:ind w:hanging="720"/>
        <w:jc w:val="both"/>
        <w:rPr>
          <w:sz w:val="20"/>
          <w:szCs w:val="20"/>
        </w:rPr>
      </w:pPr>
      <w:r w:rsidRPr="003D4804">
        <w:rPr>
          <w:i/>
          <w:sz w:val="20"/>
          <w:szCs w:val="20"/>
        </w:rPr>
        <w:t>Conservative Fund Canada v. Chief Electoral Officer of Canada</w:t>
      </w:r>
      <w:r w:rsidRPr="003D4804">
        <w:rPr>
          <w:sz w:val="20"/>
          <w:szCs w:val="20"/>
        </w:rPr>
        <w:t xml:space="preserve"> (Ont.) (Civil) (By Leave)</w:t>
      </w:r>
      <w:r w:rsidRPr="00C50A5C">
        <w:rPr>
          <w:sz w:val="20"/>
          <w:szCs w:val="20"/>
        </w:rPr>
        <w:t xml:space="preserve"> </w:t>
      </w:r>
      <w:r w:rsidR="002E2327" w:rsidRPr="00C50A5C">
        <w:rPr>
          <w:sz w:val="20"/>
          <w:szCs w:val="20"/>
        </w:rPr>
        <w:t>(3</w:t>
      </w:r>
      <w:r>
        <w:rPr>
          <w:sz w:val="20"/>
          <w:szCs w:val="20"/>
        </w:rPr>
        <w:t>40</w:t>
      </w:r>
      <w:r w:rsidR="002E2327" w:rsidRPr="00C50A5C">
        <w:rPr>
          <w:sz w:val="20"/>
          <w:szCs w:val="20"/>
        </w:rPr>
        <w:t>9</w:t>
      </w:r>
      <w:r>
        <w:rPr>
          <w:sz w:val="20"/>
          <w:szCs w:val="20"/>
        </w:rPr>
        <w:t>7</w:t>
      </w:r>
      <w:r w:rsidR="002E2327" w:rsidRPr="00C50A5C">
        <w:rPr>
          <w:sz w:val="20"/>
          <w:szCs w:val="20"/>
        </w:rPr>
        <w:t>)</w:t>
      </w:r>
    </w:p>
    <w:p w:rsidR="002E2327" w:rsidRPr="00C50A5C" w:rsidRDefault="002E2327" w:rsidP="00C50A5C">
      <w:pPr>
        <w:widowControl w:val="0"/>
        <w:jc w:val="both"/>
        <w:rPr>
          <w:sz w:val="20"/>
          <w:szCs w:val="20"/>
        </w:rPr>
      </w:pPr>
    </w:p>
    <w:p w:rsidR="002E2327" w:rsidRPr="00C50A5C" w:rsidRDefault="003D4804" w:rsidP="00C50A5C">
      <w:pPr>
        <w:pStyle w:val="ListParagraph"/>
        <w:widowControl w:val="0"/>
        <w:numPr>
          <w:ilvl w:val="0"/>
          <w:numId w:val="1"/>
        </w:numPr>
        <w:ind w:hanging="720"/>
        <w:jc w:val="both"/>
        <w:rPr>
          <w:sz w:val="20"/>
          <w:szCs w:val="20"/>
        </w:rPr>
      </w:pPr>
      <w:r w:rsidRPr="003D4804">
        <w:rPr>
          <w:i/>
          <w:sz w:val="20"/>
          <w:szCs w:val="20"/>
          <w:lang w:val="fr-CA"/>
        </w:rPr>
        <w:t>Red Chris Development Company Ltd. et al. v. Marinus Jellema et al.</w:t>
      </w:r>
      <w:r w:rsidRPr="003D4804">
        <w:rPr>
          <w:sz w:val="20"/>
          <w:szCs w:val="20"/>
          <w:lang w:val="fr-CA"/>
        </w:rPr>
        <w:t xml:space="preserve"> </w:t>
      </w:r>
      <w:r w:rsidRPr="003D4804">
        <w:rPr>
          <w:sz w:val="20"/>
          <w:szCs w:val="20"/>
        </w:rPr>
        <w:t>(B.C.) (Civil) (By Leave)</w:t>
      </w:r>
      <w:r>
        <w:rPr>
          <w:sz w:val="20"/>
          <w:szCs w:val="20"/>
        </w:rPr>
        <w:t xml:space="preserve"> (</w:t>
      </w:r>
      <w:r w:rsidR="002E2327" w:rsidRPr="00C50A5C">
        <w:rPr>
          <w:sz w:val="20"/>
          <w:szCs w:val="20"/>
        </w:rPr>
        <w:t>34</w:t>
      </w:r>
      <w:r>
        <w:rPr>
          <w:sz w:val="20"/>
          <w:szCs w:val="20"/>
        </w:rPr>
        <w:t>033</w:t>
      </w:r>
      <w:r w:rsidR="002E2327" w:rsidRPr="00C50A5C">
        <w:rPr>
          <w:sz w:val="20"/>
          <w:szCs w:val="20"/>
        </w:rPr>
        <w:t>)</w:t>
      </w:r>
    </w:p>
    <w:p w:rsidR="002E2327" w:rsidRPr="00C50A5C" w:rsidRDefault="002E2327" w:rsidP="002E2327">
      <w:pPr>
        <w:widowControl w:val="0"/>
        <w:rPr>
          <w:sz w:val="20"/>
          <w:szCs w:val="20"/>
        </w:rPr>
      </w:pPr>
    </w:p>
    <w:p w:rsidR="002E2327" w:rsidRPr="00C50A5C" w:rsidRDefault="002E2327" w:rsidP="002E2327">
      <w:pPr>
        <w:widowControl w:val="0"/>
        <w:rPr>
          <w:sz w:val="20"/>
          <w:szCs w:val="20"/>
        </w:rPr>
      </w:pPr>
    </w:p>
    <w:p w:rsidR="002E2327" w:rsidRPr="00C50A5C" w:rsidRDefault="002E2327" w:rsidP="002E2327">
      <w:pPr>
        <w:widowControl w:val="0"/>
        <w:jc w:val="center"/>
        <w:rPr>
          <w:b/>
          <w:sz w:val="20"/>
          <w:szCs w:val="20"/>
        </w:rPr>
      </w:pPr>
      <w:r w:rsidRPr="00C50A5C">
        <w:rPr>
          <w:b/>
          <w:sz w:val="20"/>
          <w:szCs w:val="20"/>
        </w:rPr>
        <w:t>CORAM: LeBel, Deschamps and Charron JJ.</w:t>
      </w:r>
    </w:p>
    <w:p w:rsidR="002E2327" w:rsidRPr="00C50A5C" w:rsidRDefault="002E2327" w:rsidP="002E2327">
      <w:pPr>
        <w:widowControl w:val="0"/>
        <w:jc w:val="center"/>
        <w:rPr>
          <w:b/>
          <w:sz w:val="20"/>
          <w:szCs w:val="20"/>
          <w:lang w:val="fr-CA"/>
        </w:rPr>
      </w:pPr>
      <w:r w:rsidRPr="00C50A5C">
        <w:rPr>
          <w:b/>
          <w:sz w:val="20"/>
          <w:szCs w:val="20"/>
          <w:lang w:val="fr-CA"/>
        </w:rPr>
        <w:t>Les juges LeBel, Deschamps et Charron</w:t>
      </w:r>
    </w:p>
    <w:p w:rsidR="002E2327" w:rsidRPr="00C50A5C" w:rsidRDefault="002E2327" w:rsidP="002E2327">
      <w:pPr>
        <w:widowControl w:val="0"/>
        <w:rPr>
          <w:sz w:val="20"/>
          <w:szCs w:val="20"/>
          <w:lang w:val="fr-CA"/>
        </w:rPr>
      </w:pPr>
    </w:p>
    <w:p w:rsidR="002E2327" w:rsidRPr="003D4804" w:rsidRDefault="003D4804" w:rsidP="00C50A5C">
      <w:pPr>
        <w:pStyle w:val="ListParagraph"/>
        <w:widowControl w:val="0"/>
        <w:numPr>
          <w:ilvl w:val="0"/>
          <w:numId w:val="1"/>
        </w:numPr>
        <w:ind w:hanging="720"/>
        <w:jc w:val="both"/>
        <w:rPr>
          <w:sz w:val="20"/>
          <w:szCs w:val="20"/>
        </w:rPr>
      </w:pPr>
      <w:r w:rsidRPr="003D4804">
        <w:rPr>
          <w:i/>
          <w:sz w:val="20"/>
          <w:szCs w:val="20"/>
          <w:lang w:val="fr-CA"/>
        </w:rPr>
        <w:t>Smadar Dahan v. Claude Pelletier et al.</w:t>
      </w:r>
      <w:r w:rsidRPr="003D4804">
        <w:rPr>
          <w:sz w:val="20"/>
          <w:szCs w:val="20"/>
          <w:lang w:val="fr-CA"/>
        </w:rPr>
        <w:t xml:space="preserve"> </w:t>
      </w:r>
      <w:r w:rsidRPr="003D4804">
        <w:rPr>
          <w:sz w:val="20"/>
          <w:szCs w:val="20"/>
        </w:rPr>
        <w:t xml:space="preserve">(Que.) (Civil) (By Leave) </w:t>
      </w:r>
      <w:r w:rsidR="002E2327" w:rsidRPr="003D4804">
        <w:rPr>
          <w:sz w:val="20"/>
          <w:szCs w:val="20"/>
        </w:rPr>
        <w:t>(3</w:t>
      </w:r>
      <w:r w:rsidRPr="003D4804">
        <w:rPr>
          <w:sz w:val="20"/>
          <w:szCs w:val="20"/>
        </w:rPr>
        <w:t>40</w:t>
      </w:r>
      <w:r w:rsidR="002E2327" w:rsidRPr="003D4804">
        <w:rPr>
          <w:sz w:val="20"/>
          <w:szCs w:val="20"/>
        </w:rPr>
        <w:t>6</w:t>
      </w:r>
      <w:r w:rsidRPr="003D4804">
        <w:rPr>
          <w:sz w:val="20"/>
          <w:szCs w:val="20"/>
        </w:rPr>
        <w:t>9</w:t>
      </w:r>
      <w:r w:rsidR="002E2327" w:rsidRPr="003D4804">
        <w:rPr>
          <w:sz w:val="20"/>
          <w:szCs w:val="20"/>
        </w:rPr>
        <w:t>)</w:t>
      </w:r>
    </w:p>
    <w:p w:rsidR="002E2327" w:rsidRPr="003D4804" w:rsidRDefault="002E2327" w:rsidP="00C50A5C">
      <w:pPr>
        <w:widowControl w:val="0"/>
        <w:jc w:val="both"/>
        <w:rPr>
          <w:sz w:val="20"/>
          <w:szCs w:val="20"/>
        </w:rPr>
      </w:pPr>
    </w:p>
    <w:p w:rsidR="002E2327" w:rsidRPr="003D4804" w:rsidRDefault="003D4804" w:rsidP="00C50A5C">
      <w:pPr>
        <w:pStyle w:val="ListParagraph"/>
        <w:widowControl w:val="0"/>
        <w:numPr>
          <w:ilvl w:val="0"/>
          <w:numId w:val="1"/>
        </w:numPr>
        <w:ind w:hanging="720"/>
        <w:jc w:val="both"/>
        <w:rPr>
          <w:sz w:val="20"/>
          <w:szCs w:val="20"/>
        </w:rPr>
      </w:pPr>
      <w:r w:rsidRPr="003D4804">
        <w:rPr>
          <w:i/>
          <w:sz w:val="20"/>
          <w:szCs w:val="20"/>
        </w:rPr>
        <w:t>Larry Peter Klippenstein v. Edison Rental Agency</w:t>
      </w:r>
      <w:r w:rsidRPr="003D4804">
        <w:rPr>
          <w:sz w:val="20"/>
          <w:szCs w:val="20"/>
        </w:rPr>
        <w:t xml:space="preserve"> (Man.) (Civil) (By Leave) </w:t>
      </w:r>
      <w:r w:rsidR="002E2327" w:rsidRPr="003D4804">
        <w:rPr>
          <w:sz w:val="20"/>
          <w:szCs w:val="20"/>
        </w:rPr>
        <w:t>(34</w:t>
      </w:r>
      <w:r w:rsidRPr="003D4804">
        <w:rPr>
          <w:sz w:val="20"/>
          <w:szCs w:val="20"/>
        </w:rPr>
        <w:t>102</w:t>
      </w:r>
      <w:r w:rsidR="002E2327" w:rsidRPr="003D4804">
        <w:rPr>
          <w:sz w:val="20"/>
          <w:szCs w:val="20"/>
        </w:rPr>
        <w:t>)</w:t>
      </w:r>
    </w:p>
    <w:p w:rsidR="002E2327" w:rsidRPr="003D4804" w:rsidRDefault="002E2327" w:rsidP="002E2327">
      <w:pPr>
        <w:widowControl w:val="0"/>
        <w:rPr>
          <w:sz w:val="20"/>
          <w:szCs w:val="20"/>
        </w:rPr>
      </w:pPr>
    </w:p>
    <w:p w:rsidR="002E2327" w:rsidRPr="00C50A5C" w:rsidRDefault="00057E0E" w:rsidP="002E2327">
      <w:pPr>
        <w:widowControl w:val="0"/>
        <w:rPr>
          <w:sz w:val="20"/>
          <w:szCs w:val="20"/>
        </w:rPr>
      </w:pPr>
      <w:r w:rsidRPr="00057E0E">
        <w:rPr>
          <w:sz w:val="20"/>
          <w:szCs w:val="20"/>
        </w:rPr>
        <w:pict>
          <v:rect id="_x0000_i1038" style="width:2in;height:1pt" o:hrpct="0" o:hralign="center" o:hrstd="t" o:hrnoshade="t" o:hr="t" fillcolor="black [3213]" stroked="f"/>
        </w:pict>
      </w:r>
    </w:p>
    <w:p w:rsidR="0044776A" w:rsidRPr="00C50A5C" w:rsidRDefault="0044776A" w:rsidP="002E2327">
      <w:pPr>
        <w:widowControl w:val="0"/>
        <w:spacing w:line="0" w:lineRule="atLeast"/>
        <w:rPr>
          <w:sz w:val="20"/>
          <w:szCs w:val="20"/>
        </w:rPr>
        <w:sectPr w:rsidR="0044776A" w:rsidRPr="00C50A5C" w:rsidSect="0044776A">
          <w:headerReference w:type="default" r:id="rId19"/>
          <w:footerReference w:type="default" r:id="rId20"/>
          <w:headerReference w:type="first" r:id="rId21"/>
          <w:footerReference w:type="first" r:id="rId22"/>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024220"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8D292F" w:rsidRPr="00C50A5C" w:rsidRDefault="008D292F" w:rsidP="008D292F">
      <w:pPr>
        <w:rPr>
          <w:b/>
          <w:sz w:val="20"/>
          <w:szCs w:val="20"/>
        </w:rPr>
      </w:pPr>
      <w:r w:rsidRPr="00C50A5C">
        <w:rPr>
          <w:b/>
          <w:sz w:val="20"/>
          <w:szCs w:val="20"/>
        </w:rPr>
        <w:t xml:space="preserve">APRIL </w:t>
      </w:r>
      <w:r w:rsidR="006B44C4">
        <w:rPr>
          <w:b/>
          <w:sz w:val="20"/>
          <w:szCs w:val="20"/>
        </w:rPr>
        <w:t>7</w:t>
      </w:r>
      <w:r w:rsidRPr="00C50A5C">
        <w:rPr>
          <w:b/>
          <w:sz w:val="20"/>
          <w:szCs w:val="20"/>
        </w:rPr>
        <w:t>, 201</w:t>
      </w:r>
      <w:r w:rsidR="006B44C4">
        <w:rPr>
          <w:b/>
          <w:sz w:val="20"/>
          <w:szCs w:val="20"/>
        </w:rPr>
        <w:t>1</w:t>
      </w:r>
      <w:r w:rsidRPr="00C50A5C">
        <w:rPr>
          <w:b/>
          <w:sz w:val="20"/>
          <w:szCs w:val="20"/>
        </w:rPr>
        <w:t xml:space="preserve"> / LE </w:t>
      </w:r>
      <w:r w:rsidR="006B44C4">
        <w:rPr>
          <w:b/>
          <w:sz w:val="20"/>
          <w:szCs w:val="20"/>
        </w:rPr>
        <w:t>7</w:t>
      </w:r>
      <w:r w:rsidRPr="00C50A5C">
        <w:rPr>
          <w:b/>
          <w:sz w:val="20"/>
          <w:szCs w:val="20"/>
        </w:rPr>
        <w:t xml:space="preserve"> AVRIL 201</w:t>
      </w:r>
      <w:r w:rsidR="006B44C4">
        <w:rPr>
          <w:b/>
          <w:sz w:val="20"/>
          <w:szCs w:val="20"/>
        </w:rPr>
        <w:t>1</w:t>
      </w:r>
    </w:p>
    <w:p w:rsidR="008D292F" w:rsidRDefault="008D292F"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37C3C" w:rsidRPr="00E37C3C" w:rsidTr="00570F60">
        <w:trPr>
          <w:cantSplit/>
        </w:trPr>
        <w:tc>
          <w:tcPr>
            <w:tcW w:w="1458" w:type="dxa"/>
          </w:tcPr>
          <w:p w:rsidR="00E37C3C" w:rsidRPr="00E37C3C" w:rsidRDefault="00E37C3C" w:rsidP="00570F60">
            <w:pPr>
              <w:rPr>
                <w:sz w:val="20"/>
                <w:szCs w:val="20"/>
              </w:rPr>
            </w:pPr>
            <w:r w:rsidRPr="00E37C3C">
              <w:rPr>
                <w:rStyle w:val="SCCFileNumberChar"/>
                <w:sz w:val="20"/>
                <w:szCs w:val="20"/>
              </w:rPr>
              <w:t>34014</w:t>
            </w:r>
          </w:p>
          <w:p w:rsidR="00E37C3C" w:rsidRPr="00E37C3C" w:rsidRDefault="00E37C3C" w:rsidP="00570F60">
            <w:pPr>
              <w:rPr>
                <w:b/>
                <w:sz w:val="20"/>
                <w:szCs w:val="20"/>
                <w:lang w:val="fr-CA"/>
              </w:rPr>
            </w:pPr>
          </w:p>
        </w:tc>
        <w:tc>
          <w:tcPr>
            <w:tcW w:w="8118" w:type="dxa"/>
          </w:tcPr>
          <w:p w:rsidR="00E37C3C" w:rsidRPr="00E37C3C" w:rsidRDefault="00E37C3C" w:rsidP="00570F60">
            <w:pPr>
              <w:rPr>
                <w:sz w:val="20"/>
                <w:szCs w:val="20"/>
              </w:rPr>
            </w:pPr>
            <w:r w:rsidRPr="00E37C3C">
              <w:rPr>
                <w:rStyle w:val="SCCLsocChar"/>
                <w:sz w:val="20"/>
                <w:szCs w:val="20"/>
                <w:lang w:val="en-CA"/>
              </w:rPr>
              <w:t>Her Majesty the Queen v. Carl Hall</w:t>
            </w:r>
            <w:r w:rsidRPr="00E37C3C">
              <w:rPr>
                <w:sz w:val="20"/>
                <w:szCs w:val="20"/>
              </w:rPr>
              <w:t xml:space="preserve"> (Ont.) (Criminal) (By Leave)</w:t>
            </w:r>
          </w:p>
          <w:p w:rsidR="00E37C3C" w:rsidRPr="00E37C3C" w:rsidRDefault="00E37C3C" w:rsidP="00570F60">
            <w:pPr>
              <w:rPr>
                <w:sz w:val="20"/>
                <w:szCs w:val="20"/>
              </w:rPr>
            </w:pPr>
          </w:p>
        </w:tc>
      </w:tr>
      <w:tr w:rsidR="00E37C3C" w:rsidRPr="00E37C3C" w:rsidTr="00570F60">
        <w:trPr>
          <w:cantSplit/>
        </w:trPr>
        <w:tc>
          <w:tcPr>
            <w:tcW w:w="1458" w:type="dxa"/>
          </w:tcPr>
          <w:p w:rsidR="00E37C3C" w:rsidRPr="00E37C3C" w:rsidRDefault="00E37C3C" w:rsidP="00570F60">
            <w:pPr>
              <w:rPr>
                <w:sz w:val="20"/>
                <w:szCs w:val="20"/>
              </w:rPr>
            </w:pPr>
            <w:r w:rsidRPr="00E37C3C">
              <w:rPr>
                <w:sz w:val="20"/>
                <w:szCs w:val="20"/>
              </w:rPr>
              <w:t>Coram :</w:t>
            </w:r>
          </w:p>
        </w:tc>
        <w:tc>
          <w:tcPr>
            <w:tcW w:w="8118" w:type="dxa"/>
          </w:tcPr>
          <w:p w:rsidR="00E37C3C" w:rsidRPr="00E37C3C" w:rsidRDefault="00E37C3C" w:rsidP="00570F60">
            <w:pPr>
              <w:rPr>
                <w:sz w:val="20"/>
                <w:szCs w:val="20"/>
              </w:rPr>
            </w:pPr>
            <w:r w:rsidRPr="00E37C3C">
              <w:rPr>
                <w:rStyle w:val="SCCCoramChar"/>
                <w:sz w:val="20"/>
                <w:szCs w:val="20"/>
                <w:lang w:val="en-CA"/>
              </w:rPr>
              <w:t>LeBel, Deschamps and Charron JJ.</w:t>
            </w:r>
          </w:p>
          <w:p w:rsidR="00E37C3C" w:rsidRPr="00E37C3C" w:rsidRDefault="00E37C3C" w:rsidP="00570F60">
            <w:pPr>
              <w:rPr>
                <w:sz w:val="20"/>
                <w:szCs w:val="20"/>
                <w:u w:val="single"/>
              </w:rPr>
            </w:pPr>
          </w:p>
        </w:tc>
      </w:tr>
      <w:tr w:rsidR="00E37C3C" w:rsidRPr="00024220" w:rsidTr="00570F60">
        <w:trPr>
          <w:cantSplit/>
        </w:trPr>
        <w:tc>
          <w:tcPr>
            <w:tcW w:w="9576" w:type="dxa"/>
            <w:gridSpan w:val="2"/>
          </w:tcPr>
          <w:p w:rsidR="00E37C3C" w:rsidRPr="00E37C3C" w:rsidRDefault="00E37C3C" w:rsidP="00570F60">
            <w:pPr>
              <w:pStyle w:val="SCCShortJudgment"/>
              <w:rPr>
                <w:szCs w:val="20"/>
              </w:rPr>
            </w:pPr>
            <w:r w:rsidRPr="00E37C3C">
              <w:rPr>
                <w:szCs w:val="20"/>
              </w:rPr>
              <w:t>The application for leave to appeal from the judgment of the Court of Appeal for Ontario, Numbers C46090 and C45057, 2010 ONCA 724, dated October 29, 2010, is dismissed without costs.</w:t>
            </w:r>
          </w:p>
          <w:p w:rsidR="00E37C3C" w:rsidRPr="00E37C3C" w:rsidRDefault="00E37C3C" w:rsidP="00570F60">
            <w:pPr>
              <w:pStyle w:val="SCCShortJudgment"/>
              <w:ind w:firstLine="0"/>
              <w:rPr>
                <w:szCs w:val="20"/>
              </w:rPr>
            </w:pPr>
          </w:p>
          <w:p w:rsidR="00E37C3C" w:rsidRPr="00E37C3C" w:rsidRDefault="00E37C3C" w:rsidP="00570F60">
            <w:pPr>
              <w:pStyle w:val="SCCShortJudgment"/>
              <w:rPr>
                <w:szCs w:val="20"/>
                <w:lang w:val="fr-CA"/>
              </w:rPr>
            </w:pPr>
            <w:r w:rsidRPr="00E37C3C">
              <w:rPr>
                <w:szCs w:val="20"/>
                <w:lang w:val="fr-CA"/>
              </w:rPr>
              <w:t>La demande d’autorisation d’appel de l’arrêt de la Cour d’appel de l’Ontario, numéros C46090 et C45057, 2010 ONCA 724, daté du 29 octobre 2010, est rejetée sans dépens.</w:t>
            </w:r>
          </w:p>
        </w:tc>
      </w:tr>
    </w:tbl>
    <w:p w:rsidR="006B44C4" w:rsidRPr="00E37C3C" w:rsidRDefault="006B44C4" w:rsidP="008D292F">
      <w:pPr>
        <w:rPr>
          <w:sz w:val="20"/>
          <w:szCs w:val="20"/>
          <w:lang w:val="fr-CA"/>
        </w:rPr>
      </w:pPr>
    </w:p>
    <w:p w:rsidR="006B44C4" w:rsidRDefault="006B44C4" w:rsidP="008D292F">
      <w:pPr>
        <w:rPr>
          <w:sz w:val="20"/>
          <w:szCs w:val="20"/>
        </w:rPr>
      </w:pPr>
      <w:r>
        <w:rPr>
          <w:sz w:val="20"/>
          <w:szCs w:val="20"/>
          <w:u w:val="single"/>
        </w:rPr>
        <w:t>CASE SUMMARY</w:t>
      </w:r>
    </w:p>
    <w:p w:rsidR="006B44C4" w:rsidRDefault="006B44C4" w:rsidP="008D292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644CC" w:rsidRPr="002E4F1A" w:rsidTr="00D644CC">
        <w:tc>
          <w:tcPr>
            <w:tcW w:w="5000" w:type="pct"/>
            <w:gridSpan w:val="3"/>
          </w:tcPr>
          <w:p w:rsidR="00D644CC" w:rsidRPr="002E4F1A" w:rsidRDefault="00D644CC" w:rsidP="00D644CC">
            <w:pPr>
              <w:jc w:val="both"/>
              <w:rPr>
                <w:rFonts w:eastAsia="Calibri"/>
                <w:sz w:val="20"/>
                <w:szCs w:val="20"/>
              </w:rPr>
            </w:pPr>
            <w:r w:rsidRPr="002E4F1A">
              <w:rPr>
                <w:rFonts w:eastAsia="Calibri"/>
                <w:sz w:val="20"/>
                <w:szCs w:val="20"/>
              </w:rPr>
              <w:t>Criminal Law – Charge to Jury – Parties’ theories – Post</w:t>
            </w:r>
            <w:r w:rsidRPr="002E4F1A">
              <w:rPr>
                <w:rFonts w:eastAsia="Calibri"/>
                <w:sz w:val="20"/>
                <w:szCs w:val="20"/>
              </w:rPr>
              <w:noBreakHyphen/>
              <w:t>offence conduct – False alibi – Curative Proviso – Whether Justice Watt’s Specimen Jury Instruction on post</w:t>
            </w:r>
            <w:r w:rsidRPr="002E4F1A">
              <w:rPr>
                <w:rFonts w:eastAsia="Calibri"/>
                <w:sz w:val="20"/>
                <w:szCs w:val="20"/>
              </w:rPr>
              <w:noBreakHyphen/>
              <w:t xml:space="preserve">offence conduct is in part inconsistent with </w:t>
            </w:r>
            <w:r w:rsidRPr="002E4F1A">
              <w:rPr>
                <w:rFonts w:eastAsia="Calibri"/>
                <w:i/>
                <w:iCs/>
                <w:color w:val="000000"/>
                <w:sz w:val="20"/>
                <w:szCs w:val="20"/>
              </w:rPr>
              <w:t>R. v. White</w:t>
            </w:r>
            <w:r w:rsidRPr="002E4F1A">
              <w:rPr>
                <w:rFonts w:eastAsia="Calibri"/>
                <w:iCs/>
                <w:color w:val="000000"/>
                <w:sz w:val="20"/>
                <w:szCs w:val="20"/>
              </w:rPr>
              <w:t>,</w:t>
            </w:r>
            <w:r w:rsidRPr="002E4F1A">
              <w:rPr>
                <w:rFonts w:eastAsia="Calibri"/>
                <w:color w:val="000000"/>
                <w:sz w:val="20"/>
                <w:szCs w:val="20"/>
              </w:rPr>
              <w:t xml:space="preserve"> [</w:t>
            </w:r>
            <w:hyperlink r:id="rId23" w:tgtFrame="_parent" w:history="1">
              <w:r w:rsidRPr="002E4F1A">
                <w:rPr>
                  <w:rFonts w:eastAsia="Calibri"/>
                  <w:color w:val="000000"/>
                  <w:sz w:val="20"/>
                  <w:szCs w:val="20"/>
                </w:rPr>
                <w:t>1998] 2 S.C.R. 72</w:t>
              </w:r>
            </w:hyperlink>
            <w:r w:rsidRPr="002E4F1A">
              <w:rPr>
                <w:rFonts w:eastAsia="Calibri"/>
                <w:sz w:val="20"/>
                <w:szCs w:val="20"/>
              </w:rPr>
              <w:t xml:space="preserve"> – Whether a post</w:t>
            </w:r>
            <w:r w:rsidRPr="002E4F1A">
              <w:rPr>
                <w:rFonts w:eastAsia="Calibri"/>
                <w:sz w:val="20"/>
                <w:szCs w:val="20"/>
              </w:rPr>
              <w:noBreakHyphen/>
              <w:t>offence conduct instruction is required with respect to an exculpatory statement that is not used to support a post</w:t>
            </w:r>
            <w:r w:rsidRPr="002E4F1A">
              <w:rPr>
                <w:rFonts w:eastAsia="Calibri"/>
                <w:sz w:val="20"/>
                <w:szCs w:val="20"/>
              </w:rPr>
              <w:noBreakHyphen/>
              <w:t>offence conduct inference – Whether independent evidence of fabrication is a condition precedent to use of an accused’s statement as post</w:t>
            </w:r>
            <w:r w:rsidRPr="002E4F1A">
              <w:rPr>
                <w:rFonts w:eastAsia="Calibri"/>
                <w:sz w:val="20"/>
                <w:szCs w:val="20"/>
              </w:rPr>
              <w:noBreakHyphen/>
              <w:t xml:space="preserve">offence conduct – Whether charge to jury was inadequate because it failed to marshal and present all of the evidence supporting every nuance of the theory of the defence even where the theory of the defence is simple – Whether curative </w:t>
            </w:r>
            <w:r w:rsidRPr="002E4F1A">
              <w:rPr>
                <w:rFonts w:eastAsia="Calibri"/>
                <w:i/>
                <w:sz w:val="20"/>
                <w:szCs w:val="20"/>
              </w:rPr>
              <w:t>proviso</w:t>
            </w:r>
            <w:r w:rsidRPr="002E4F1A">
              <w:rPr>
                <w:rFonts w:eastAsia="Calibri"/>
                <w:sz w:val="20"/>
                <w:szCs w:val="20"/>
              </w:rPr>
              <w:t xml:space="preserve"> should have  applied.</w:t>
            </w:r>
          </w:p>
          <w:p w:rsidR="00D644CC" w:rsidRPr="002E4F1A" w:rsidRDefault="00D644CC" w:rsidP="00D644CC">
            <w:pPr>
              <w:jc w:val="both"/>
              <w:rPr>
                <w:rFonts w:eastAsia="Calibri"/>
                <w:sz w:val="20"/>
                <w:szCs w:val="20"/>
              </w:rPr>
            </w:pPr>
          </w:p>
        </w:tc>
      </w:tr>
      <w:tr w:rsidR="00D644CC" w:rsidRPr="002E4F1A" w:rsidTr="00D644CC">
        <w:tc>
          <w:tcPr>
            <w:tcW w:w="5000" w:type="pct"/>
            <w:gridSpan w:val="3"/>
          </w:tcPr>
          <w:p w:rsidR="00D644CC" w:rsidRPr="002E4F1A" w:rsidRDefault="00D644CC" w:rsidP="00D644CC">
            <w:pPr>
              <w:jc w:val="both"/>
              <w:rPr>
                <w:rFonts w:eastAsia="Calibri"/>
                <w:color w:val="000000"/>
                <w:sz w:val="20"/>
                <w:szCs w:val="20"/>
              </w:rPr>
            </w:pPr>
            <w:r w:rsidRPr="002E4F1A">
              <w:rPr>
                <w:rFonts w:eastAsia="Calibri"/>
                <w:sz w:val="20"/>
                <w:szCs w:val="20"/>
              </w:rPr>
              <w:t>The applicant was convicted for first degree murder by a jury.  The Crown’s case relied in part on DNA analysis indicating that his semen was found in the victim’s vagina and on her clothes, blood splatter evidence, the respondent’s statement to police, the condition of the victim’s body and clothes, and the applicant’s post</w:t>
            </w:r>
            <w:r w:rsidRPr="002E4F1A">
              <w:rPr>
                <w:rFonts w:eastAsia="Calibri"/>
                <w:sz w:val="20"/>
                <w:szCs w:val="20"/>
              </w:rPr>
              <w:noBreakHyphen/>
              <w:t>offence statements to a witness.  The applicant did not testify.  The defence relied in part on the applicant’s denial of murder or assault in his statement to police, his statement that he had consensual intercourse with the victim but they dressed and went back to a party afterwards and a theory that another man had motive and opportunity to commit the murder and that man’s post</w:t>
            </w:r>
            <w:r w:rsidRPr="002E4F1A">
              <w:rPr>
                <w:rFonts w:eastAsia="Calibri"/>
                <w:sz w:val="20"/>
                <w:szCs w:val="20"/>
              </w:rPr>
              <w:noBreakHyphen/>
              <w:t>offence conduct</w:t>
            </w:r>
            <w:r w:rsidRPr="002E4F1A">
              <w:rPr>
                <w:rFonts w:eastAsia="Calibri"/>
                <w:color w:val="000000"/>
                <w:sz w:val="20"/>
                <w:szCs w:val="20"/>
              </w:rPr>
              <w:t>.    The Court of Appeal found errors in the jury charge.</w:t>
            </w:r>
          </w:p>
          <w:p w:rsidR="00D644CC" w:rsidRPr="002E4F1A" w:rsidRDefault="00D644CC" w:rsidP="00D644CC">
            <w:pPr>
              <w:jc w:val="both"/>
              <w:rPr>
                <w:rFonts w:eastAsia="Calibri"/>
                <w:sz w:val="20"/>
                <w:szCs w:val="20"/>
              </w:rPr>
            </w:pPr>
          </w:p>
        </w:tc>
      </w:tr>
      <w:tr w:rsidR="00D644CC" w:rsidRPr="002E4F1A" w:rsidTr="00D644CC">
        <w:tc>
          <w:tcPr>
            <w:tcW w:w="2427" w:type="pct"/>
          </w:tcPr>
          <w:p w:rsidR="00D644CC" w:rsidRPr="002E4F1A" w:rsidRDefault="00D644CC" w:rsidP="00D644CC">
            <w:pPr>
              <w:jc w:val="both"/>
              <w:rPr>
                <w:rFonts w:eastAsia="Calibri"/>
                <w:sz w:val="20"/>
                <w:szCs w:val="20"/>
              </w:rPr>
            </w:pPr>
            <w:r w:rsidRPr="002E4F1A">
              <w:rPr>
                <w:rFonts w:eastAsia="Calibri"/>
                <w:sz w:val="20"/>
                <w:szCs w:val="20"/>
              </w:rPr>
              <w:t>February 18, 2006</w:t>
            </w:r>
          </w:p>
          <w:p w:rsidR="00D644CC" w:rsidRPr="002E4F1A" w:rsidRDefault="00D644CC" w:rsidP="00D644CC">
            <w:pPr>
              <w:jc w:val="both"/>
              <w:rPr>
                <w:rFonts w:eastAsia="Calibri"/>
                <w:sz w:val="20"/>
                <w:szCs w:val="20"/>
              </w:rPr>
            </w:pPr>
            <w:r w:rsidRPr="002E4F1A">
              <w:rPr>
                <w:rFonts w:eastAsia="Calibri"/>
                <w:sz w:val="20"/>
                <w:szCs w:val="20"/>
              </w:rPr>
              <w:t>Ontario Superior Court of Justice</w:t>
            </w:r>
          </w:p>
          <w:p w:rsidR="00D644CC" w:rsidRPr="002E4F1A" w:rsidRDefault="00D644CC" w:rsidP="00D644CC">
            <w:pPr>
              <w:jc w:val="both"/>
              <w:rPr>
                <w:rFonts w:eastAsia="Calibri"/>
                <w:sz w:val="20"/>
                <w:szCs w:val="20"/>
              </w:rPr>
            </w:pPr>
            <w:r w:rsidRPr="002E4F1A">
              <w:rPr>
                <w:rFonts w:eastAsia="Calibri"/>
                <w:sz w:val="20"/>
                <w:szCs w:val="20"/>
              </w:rPr>
              <w:t>(Milanetti J.)</w:t>
            </w:r>
          </w:p>
          <w:p w:rsidR="00D644CC" w:rsidRPr="002E4F1A" w:rsidRDefault="00D644CC" w:rsidP="00D644CC">
            <w:pPr>
              <w:jc w:val="both"/>
              <w:rPr>
                <w:rFonts w:eastAsia="Calibri"/>
                <w:sz w:val="20"/>
                <w:szCs w:val="20"/>
              </w:rPr>
            </w:pPr>
          </w:p>
        </w:tc>
        <w:tc>
          <w:tcPr>
            <w:tcW w:w="243" w:type="pct"/>
          </w:tcPr>
          <w:p w:rsidR="00D644CC" w:rsidRPr="002E4F1A" w:rsidRDefault="00D644CC" w:rsidP="00D644CC">
            <w:pPr>
              <w:jc w:val="both"/>
              <w:rPr>
                <w:rFonts w:eastAsia="Calibri"/>
                <w:sz w:val="20"/>
                <w:szCs w:val="20"/>
              </w:rPr>
            </w:pPr>
          </w:p>
        </w:tc>
        <w:tc>
          <w:tcPr>
            <w:tcW w:w="2330" w:type="pct"/>
          </w:tcPr>
          <w:p w:rsidR="00D644CC" w:rsidRPr="002E4F1A" w:rsidRDefault="00D644CC" w:rsidP="00D644CC">
            <w:pPr>
              <w:jc w:val="both"/>
              <w:rPr>
                <w:rFonts w:eastAsia="Calibri"/>
                <w:sz w:val="20"/>
                <w:szCs w:val="20"/>
              </w:rPr>
            </w:pPr>
            <w:r w:rsidRPr="002E4F1A">
              <w:rPr>
                <w:rFonts w:eastAsia="Calibri"/>
                <w:sz w:val="20"/>
                <w:szCs w:val="20"/>
              </w:rPr>
              <w:t>Conviction by jury for first degree murder</w:t>
            </w:r>
          </w:p>
          <w:p w:rsidR="00D644CC" w:rsidRPr="002E4F1A" w:rsidRDefault="00D644CC" w:rsidP="00D644CC">
            <w:pPr>
              <w:jc w:val="both"/>
              <w:rPr>
                <w:rFonts w:eastAsia="Calibri"/>
                <w:sz w:val="20"/>
                <w:szCs w:val="20"/>
              </w:rPr>
            </w:pPr>
          </w:p>
        </w:tc>
      </w:tr>
      <w:tr w:rsidR="00D644CC" w:rsidRPr="002E4F1A" w:rsidTr="00D644CC">
        <w:tc>
          <w:tcPr>
            <w:tcW w:w="2427" w:type="pct"/>
          </w:tcPr>
          <w:p w:rsidR="00D644CC" w:rsidRPr="002E4F1A" w:rsidRDefault="00D644CC" w:rsidP="00D644CC">
            <w:pPr>
              <w:jc w:val="both"/>
              <w:rPr>
                <w:rFonts w:eastAsia="Calibri"/>
                <w:sz w:val="20"/>
                <w:szCs w:val="20"/>
              </w:rPr>
            </w:pPr>
            <w:r w:rsidRPr="002E4F1A">
              <w:rPr>
                <w:rFonts w:eastAsia="Calibri"/>
                <w:sz w:val="20"/>
                <w:szCs w:val="20"/>
              </w:rPr>
              <w:t>October 29, 2010</w:t>
            </w:r>
          </w:p>
          <w:p w:rsidR="00D644CC" w:rsidRPr="002E4F1A" w:rsidRDefault="00D644CC" w:rsidP="00D644CC">
            <w:pPr>
              <w:jc w:val="both"/>
              <w:rPr>
                <w:rFonts w:eastAsia="Calibri"/>
                <w:sz w:val="20"/>
                <w:szCs w:val="20"/>
              </w:rPr>
            </w:pPr>
            <w:r w:rsidRPr="002E4F1A">
              <w:rPr>
                <w:rFonts w:eastAsia="Calibri"/>
                <w:sz w:val="20"/>
                <w:szCs w:val="20"/>
              </w:rPr>
              <w:t>Court of Appeal for Ontario</w:t>
            </w:r>
          </w:p>
          <w:p w:rsidR="00D644CC" w:rsidRPr="002E4F1A" w:rsidRDefault="00D644CC" w:rsidP="00D644CC">
            <w:pPr>
              <w:jc w:val="both"/>
              <w:rPr>
                <w:rFonts w:eastAsia="Calibri"/>
                <w:sz w:val="20"/>
                <w:szCs w:val="20"/>
              </w:rPr>
            </w:pPr>
            <w:r w:rsidRPr="002E4F1A">
              <w:rPr>
                <w:rFonts w:eastAsia="Calibri"/>
                <w:sz w:val="20"/>
                <w:szCs w:val="20"/>
              </w:rPr>
              <w:t>(Feldma, Simmons, Epstein JJ.A.)</w:t>
            </w:r>
          </w:p>
          <w:p w:rsidR="00D644CC" w:rsidRPr="002E4F1A" w:rsidRDefault="00D644CC" w:rsidP="00D644CC">
            <w:pPr>
              <w:jc w:val="both"/>
              <w:rPr>
                <w:rFonts w:eastAsia="Calibri"/>
                <w:sz w:val="20"/>
                <w:szCs w:val="20"/>
              </w:rPr>
            </w:pPr>
            <w:r w:rsidRPr="002E4F1A">
              <w:rPr>
                <w:rFonts w:eastAsia="Calibri"/>
                <w:sz w:val="20"/>
                <w:szCs w:val="20"/>
              </w:rPr>
              <w:t>2010 ONCA 724</w:t>
            </w:r>
          </w:p>
          <w:p w:rsidR="00D644CC" w:rsidRPr="002E4F1A" w:rsidRDefault="00D644CC" w:rsidP="00D644CC">
            <w:pPr>
              <w:jc w:val="both"/>
              <w:rPr>
                <w:rFonts w:eastAsia="Calibri"/>
                <w:sz w:val="20"/>
                <w:szCs w:val="20"/>
              </w:rPr>
            </w:pPr>
            <w:r w:rsidRPr="002E4F1A">
              <w:rPr>
                <w:rFonts w:eastAsia="Calibri"/>
                <w:sz w:val="20"/>
                <w:szCs w:val="20"/>
              </w:rPr>
              <w:t>Dockets: C46090, C45057</w:t>
            </w:r>
          </w:p>
          <w:p w:rsidR="00D644CC" w:rsidRPr="002E4F1A" w:rsidRDefault="00D644CC" w:rsidP="00D644CC">
            <w:pPr>
              <w:jc w:val="both"/>
              <w:rPr>
                <w:rFonts w:eastAsia="Calibri"/>
                <w:sz w:val="20"/>
                <w:szCs w:val="20"/>
              </w:rPr>
            </w:pPr>
          </w:p>
        </w:tc>
        <w:tc>
          <w:tcPr>
            <w:tcW w:w="243" w:type="pct"/>
          </w:tcPr>
          <w:p w:rsidR="00D644CC" w:rsidRPr="002E4F1A" w:rsidRDefault="00D644CC" w:rsidP="00D644CC">
            <w:pPr>
              <w:jc w:val="both"/>
              <w:rPr>
                <w:rFonts w:eastAsia="Calibri"/>
                <w:sz w:val="20"/>
                <w:szCs w:val="20"/>
              </w:rPr>
            </w:pPr>
          </w:p>
        </w:tc>
        <w:tc>
          <w:tcPr>
            <w:tcW w:w="2330" w:type="pct"/>
          </w:tcPr>
          <w:p w:rsidR="00D644CC" w:rsidRPr="002E4F1A" w:rsidRDefault="00D644CC" w:rsidP="00D644CC">
            <w:pPr>
              <w:jc w:val="both"/>
              <w:rPr>
                <w:rFonts w:eastAsia="Calibri"/>
                <w:sz w:val="20"/>
                <w:szCs w:val="20"/>
              </w:rPr>
            </w:pPr>
            <w:r w:rsidRPr="002E4F1A">
              <w:rPr>
                <w:rFonts w:eastAsia="Calibri"/>
                <w:sz w:val="20"/>
                <w:szCs w:val="20"/>
              </w:rPr>
              <w:t>Appeal allowed, conviction set aside, new trial ordered</w:t>
            </w:r>
          </w:p>
          <w:p w:rsidR="00D644CC" w:rsidRPr="002E4F1A" w:rsidRDefault="00D644CC" w:rsidP="00D644CC">
            <w:pPr>
              <w:jc w:val="both"/>
              <w:rPr>
                <w:rFonts w:eastAsia="Calibri"/>
                <w:sz w:val="20"/>
                <w:szCs w:val="20"/>
              </w:rPr>
            </w:pPr>
          </w:p>
        </w:tc>
      </w:tr>
      <w:tr w:rsidR="00D644CC" w:rsidRPr="002E4F1A" w:rsidTr="00D644CC">
        <w:tc>
          <w:tcPr>
            <w:tcW w:w="2427" w:type="pct"/>
          </w:tcPr>
          <w:p w:rsidR="00D644CC" w:rsidRPr="002E4F1A" w:rsidRDefault="00D644CC" w:rsidP="00D644CC">
            <w:pPr>
              <w:jc w:val="both"/>
              <w:rPr>
                <w:rFonts w:eastAsia="Calibri"/>
                <w:sz w:val="20"/>
                <w:szCs w:val="20"/>
              </w:rPr>
            </w:pPr>
            <w:r w:rsidRPr="002E4F1A">
              <w:rPr>
                <w:rFonts w:eastAsia="Calibri"/>
                <w:sz w:val="20"/>
                <w:szCs w:val="20"/>
              </w:rPr>
              <w:t>December 21, 2010</w:t>
            </w:r>
          </w:p>
          <w:p w:rsidR="00D644CC" w:rsidRPr="002E4F1A" w:rsidRDefault="00D644CC" w:rsidP="00D644CC">
            <w:pPr>
              <w:jc w:val="both"/>
              <w:rPr>
                <w:rFonts w:eastAsia="Calibri"/>
                <w:sz w:val="20"/>
                <w:szCs w:val="20"/>
              </w:rPr>
            </w:pPr>
            <w:r w:rsidRPr="002E4F1A">
              <w:rPr>
                <w:rFonts w:eastAsia="Calibri"/>
                <w:sz w:val="20"/>
                <w:szCs w:val="20"/>
              </w:rPr>
              <w:t>Supreme Court of Canada</w:t>
            </w:r>
          </w:p>
        </w:tc>
        <w:tc>
          <w:tcPr>
            <w:tcW w:w="243" w:type="pct"/>
          </w:tcPr>
          <w:p w:rsidR="00D644CC" w:rsidRPr="002E4F1A" w:rsidRDefault="00D644CC" w:rsidP="00D644CC">
            <w:pPr>
              <w:jc w:val="both"/>
              <w:rPr>
                <w:rFonts w:eastAsia="Calibri"/>
                <w:sz w:val="20"/>
                <w:szCs w:val="20"/>
              </w:rPr>
            </w:pPr>
          </w:p>
        </w:tc>
        <w:tc>
          <w:tcPr>
            <w:tcW w:w="2330" w:type="pct"/>
          </w:tcPr>
          <w:p w:rsidR="00D644CC" w:rsidRPr="002E4F1A" w:rsidRDefault="00D644CC" w:rsidP="00D644CC">
            <w:pPr>
              <w:jc w:val="both"/>
              <w:rPr>
                <w:rFonts w:eastAsia="Calibri"/>
                <w:sz w:val="20"/>
                <w:szCs w:val="20"/>
              </w:rPr>
            </w:pPr>
            <w:r w:rsidRPr="002E4F1A">
              <w:rPr>
                <w:rFonts w:eastAsia="Calibri"/>
                <w:sz w:val="20"/>
                <w:szCs w:val="20"/>
              </w:rPr>
              <w:t>Application for leave to appeal filed</w:t>
            </w:r>
          </w:p>
          <w:p w:rsidR="00D644CC" w:rsidRPr="002E4F1A" w:rsidRDefault="00D644CC" w:rsidP="00D644CC">
            <w:pPr>
              <w:jc w:val="both"/>
              <w:rPr>
                <w:rFonts w:eastAsia="Calibri"/>
                <w:sz w:val="20"/>
                <w:szCs w:val="20"/>
              </w:rPr>
            </w:pPr>
          </w:p>
        </w:tc>
      </w:tr>
    </w:tbl>
    <w:p w:rsidR="006B44C4" w:rsidRDefault="006B44C4" w:rsidP="008D292F">
      <w:pPr>
        <w:rPr>
          <w:sz w:val="20"/>
          <w:szCs w:val="20"/>
        </w:rPr>
      </w:pPr>
    </w:p>
    <w:p w:rsidR="006B44C4" w:rsidRDefault="00057E0E" w:rsidP="008D292F">
      <w:pPr>
        <w:rPr>
          <w:sz w:val="20"/>
          <w:szCs w:val="20"/>
          <w:lang w:val="fr-CA"/>
        </w:rPr>
      </w:pPr>
      <w:r w:rsidRPr="00057E0E">
        <w:rPr>
          <w:sz w:val="20"/>
          <w:szCs w:val="20"/>
          <w:lang w:val="fr-CA"/>
        </w:rPr>
        <w:pict>
          <v:rect id="_x0000_i1041" style="width:2in;height:1pt" o:hrpct="0" o:hralign="center" o:hrstd="t" o:hrnoshade="t" o:hr="t" fillcolor="black [3213]" stroked="f"/>
        </w:pict>
      </w:r>
    </w:p>
    <w:p w:rsidR="006B44C4" w:rsidRDefault="006B44C4" w:rsidP="008D292F">
      <w:pPr>
        <w:rPr>
          <w:sz w:val="20"/>
          <w:szCs w:val="20"/>
        </w:rPr>
      </w:pPr>
    </w:p>
    <w:p w:rsidR="006B44C4" w:rsidRDefault="006B44C4" w:rsidP="008D292F">
      <w:pPr>
        <w:rPr>
          <w:sz w:val="20"/>
          <w:szCs w:val="20"/>
        </w:rPr>
      </w:pPr>
      <w:r>
        <w:rPr>
          <w:sz w:val="20"/>
          <w:szCs w:val="20"/>
          <w:u w:val="single"/>
        </w:rPr>
        <w:t>RÉSUMÉ DE L’AFFAIRE</w:t>
      </w:r>
    </w:p>
    <w:p w:rsidR="006B44C4" w:rsidRDefault="006B44C4" w:rsidP="008D292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644CC" w:rsidRPr="00024220" w:rsidTr="00D644CC">
        <w:tc>
          <w:tcPr>
            <w:tcW w:w="5000" w:type="pct"/>
            <w:gridSpan w:val="3"/>
          </w:tcPr>
          <w:p w:rsidR="00D644CC" w:rsidRPr="002E4F1A" w:rsidRDefault="00D644CC" w:rsidP="00D644CC">
            <w:pPr>
              <w:jc w:val="both"/>
              <w:rPr>
                <w:rFonts w:eastAsia="Calibri"/>
                <w:sz w:val="20"/>
                <w:szCs w:val="20"/>
                <w:lang w:val="fr-CA"/>
              </w:rPr>
            </w:pPr>
            <w:r w:rsidRPr="002E4F1A">
              <w:rPr>
                <w:rFonts w:eastAsia="Calibri"/>
                <w:sz w:val="20"/>
                <w:szCs w:val="20"/>
                <w:lang w:val="fr-CA"/>
              </w:rPr>
              <w:t xml:space="preserve">Droit criminel – Exposé au jury – Thèses des parties – Comportement postérieur à l’infraction – Faux alibi – Disposition réparatrice – L’exemple d’exposé au jury énoncé par le juge Watt quant au comportement postérieur à </w:t>
            </w:r>
            <w:r w:rsidRPr="002E4F1A">
              <w:rPr>
                <w:rFonts w:eastAsia="Calibri"/>
                <w:sz w:val="20"/>
                <w:szCs w:val="20"/>
                <w:lang w:val="fr-CA"/>
              </w:rPr>
              <w:lastRenderedPageBreak/>
              <w:t>l’infraction est</w:t>
            </w:r>
            <w:r w:rsidRPr="002E4F1A">
              <w:rPr>
                <w:rFonts w:eastAsia="Calibri"/>
                <w:sz w:val="20"/>
                <w:szCs w:val="20"/>
                <w:lang w:val="fr-CA"/>
              </w:rPr>
              <w:noBreakHyphen/>
              <w:t xml:space="preserve">il en partie incompatible avec l’arrêt </w:t>
            </w:r>
            <w:r w:rsidRPr="002E4F1A">
              <w:rPr>
                <w:rFonts w:eastAsia="Calibri"/>
                <w:i/>
                <w:iCs/>
                <w:color w:val="000000"/>
                <w:sz w:val="20"/>
                <w:szCs w:val="20"/>
                <w:lang w:val="fr-CA"/>
              </w:rPr>
              <w:t>R. c. White</w:t>
            </w:r>
            <w:r w:rsidRPr="002E4F1A">
              <w:rPr>
                <w:rFonts w:eastAsia="Calibri"/>
                <w:iCs/>
                <w:color w:val="000000"/>
                <w:sz w:val="20"/>
                <w:szCs w:val="20"/>
                <w:lang w:val="fr-CA"/>
              </w:rPr>
              <w:t>,</w:t>
            </w:r>
            <w:r w:rsidRPr="002E4F1A">
              <w:rPr>
                <w:rFonts w:eastAsia="Calibri"/>
                <w:color w:val="000000"/>
                <w:sz w:val="20"/>
                <w:szCs w:val="20"/>
                <w:lang w:val="fr-CA"/>
              </w:rPr>
              <w:t xml:space="preserve"> [</w:t>
            </w:r>
            <w:hyperlink r:id="rId24" w:tgtFrame="_parent" w:history="1">
              <w:r w:rsidRPr="002E4F1A">
                <w:rPr>
                  <w:rFonts w:eastAsia="Calibri"/>
                  <w:color w:val="000000"/>
                  <w:sz w:val="20"/>
                  <w:szCs w:val="20"/>
                  <w:lang w:val="fr-CA"/>
                </w:rPr>
                <w:t>1998] 2 R.C.S. 72</w:t>
              </w:r>
            </w:hyperlink>
            <w:r w:rsidRPr="002E4F1A">
              <w:rPr>
                <w:rFonts w:eastAsia="Calibri"/>
                <w:sz w:val="20"/>
                <w:szCs w:val="20"/>
                <w:lang w:val="fr-CA"/>
              </w:rPr>
              <w:t>? – Doit</w:t>
            </w:r>
            <w:r w:rsidRPr="002E4F1A">
              <w:rPr>
                <w:rFonts w:eastAsia="Calibri"/>
                <w:sz w:val="20"/>
                <w:szCs w:val="20"/>
                <w:lang w:val="fr-CA"/>
              </w:rPr>
              <w:noBreakHyphen/>
              <w:t>on faire un exposé relatif à un comportement postérieur à une infraction dans le cas d’une déclaration disculpatoire qui n’est pas utilisée pour étayer une  conclusion relative à un comportement postérieur à une infraction? – Une preuve indépendante de fabrication d’une déclaration est</w:t>
            </w:r>
            <w:r w:rsidRPr="002E4F1A">
              <w:rPr>
                <w:rFonts w:eastAsia="Calibri"/>
                <w:sz w:val="20"/>
                <w:szCs w:val="20"/>
                <w:lang w:val="fr-CA"/>
              </w:rPr>
              <w:noBreakHyphen/>
              <w:t>elle une condition préalable à l’utilisation de la déclaration de l’accusé comme comportement postérieur à une infraction? – L’exposé au jury était</w:t>
            </w:r>
            <w:r w:rsidRPr="002E4F1A">
              <w:rPr>
                <w:rFonts w:eastAsia="Calibri"/>
                <w:sz w:val="20"/>
                <w:szCs w:val="20"/>
                <w:lang w:val="fr-CA"/>
              </w:rPr>
              <w:noBreakHyphen/>
              <w:t>il inadéquat parce qu’il ne comprenait pas et ne faisait pas état de tous les éléments de preuve étayant chacune des nuances de la thèse de la défense même si la thèse de la défense était simple? – Y</w:t>
            </w:r>
            <w:r w:rsidRPr="002E4F1A">
              <w:rPr>
                <w:rFonts w:eastAsia="Calibri"/>
                <w:sz w:val="20"/>
                <w:szCs w:val="20"/>
                <w:lang w:val="fr-CA"/>
              </w:rPr>
              <w:noBreakHyphen/>
              <w:t>avait</w:t>
            </w:r>
            <w:r w:rsidRPr="002E4F1A">
              <w:rPr>
                <w:rFonts w:eastAsia="Calibri"/>
                <w:sz w:val="20"/>
                <w:szCs w:val="20"/>
                <w:lang w:val="fr-CA"/>
              </w:rPr>
              <w:noBreakHyphen/>
              <w:t>il lieu d’appliquer la disposition réparatrice?</w:t>
            </w:r>
          </w:p>
          <w:p w:rsidR="00D644CC" w:rsidRPr="002E4F1A" w:rsidRDefault="00D644CC" w:rsidP="00D644CC">
            <w:pPr>
              <w:jc w:val="both"/>
              <w:rPr>
                <w:rFonts w:eastAsia="Calibri"/>
                <w:sz w:val="20"/>
                <w:szCs w:val="20"/>
                <w:lang w:val="fr-CA"/>
              </w:rPr>
            </w:pPr>
          </w:p>
        </w:tc>
      </w:tr>
      <w:tr w:rsidR="00D644CC" w:rsidRPr="00024220" w:rsidTr="00D644CC">
        <w:tc>
          <w:tcPr>
            <w:tcW w:w="5000" w:type="pct"/>
            <w:gridSpan w:val="3"/>
          </w:tcPr>
          <w:p w:rsidR="00D644CC" w:rsidRPr="002E4F1A" w:rsidRDefault="00D644CC" w:rsidP="00D644CC">
            <w:pPr>
              <w:jc w:val="both"/>
              <w:rPr>
                <w:rFonts w:eastAsia="Calibri"/>
                <w:color w:val="000000"/>
                <w:sz w:val="20"/>
                <w:szCs w:val="20"/>
                <w:lang w:val="fr-CA"/>
              </w:rPr>
            </w:pPr>
            <w:r w:rsidRPr="002E4F1A">
              <w:rPr>
                <w:rFonts w:eastAsia="Calibri"/>
                <w:sz w:val="20"/>
                <w:szCs w:val="20"/>
                <w:lang w:val="fr-CA"/>
              </w:rPr>
              <w:lastRenderedPageBreak/>
              <w:t>Le demandeur a été déclaré coupable de meurtre au premier degré par un jury.  La preuve de la Couronne reposait en partie sur les éléments suivants : une analyse génétique indiquant que du sperme appartenant au demandeur avait été trouvé dans le vagin et sur les vêtements de la victime, une preuve d’éclaboussures de sang, la déclaration faite par le demandeur à la police, l’état dans lequel se trouvaient le corps et les vêtements de la victime et les déclarations faites par le demandeur à un témoin postérieurement à l’infraction.  Le demandeur n’a pas témoigné.  La défense reposait en partie sur les éléments suivants : le refus du demandeur d’admettre, dans la déclaration qu’il a faite à la police, qu’il avait commis un meurtre ou une agression, la déclaration du demandeur qu’il avait eu des rapports sexuels consensuels avec la victime, puis qu’ils s’étaient rhabillés et étaient retournés à une fête, la thèse qu’un autre homme avait un mobile et une occasion de commettre le meurtre et le comportement de cet homme postérieurement à l’infraction</w:t>
            </w:r>
            <w:r w:rsidRPr="002E4F1A">
              <w:rPr>
                <w:rFonts w:eastAsia="Calibri"/>
                <w:color w:val="000000"/>
                <w:sz w:val="20"/>
                <w:szCs w:val="20"/>
                <w:lang w:val="fr-CA"/>
              </w:rPr>
              <w:t>.  La Cour d’appel a conclu qu’il y avait des erreurs dans l’exposé au jury.</w:t>
            </w:r>
          </w:p>
          <w:p w:rsidR="00D644CC" w:rsidRPr="002E4F1A" w:rsidRDefault="00D644CC" w:rsidP="00D644CC">
            <w:pPr>
              <w:jc w:val="both"/>
              <w:rPr>
                <w:rFonts w:eastAsia="Calibri"/>
                <w:sz w:val="20"/>
                <w:szCs w:val="20"/>
                <w:lang w:val="fr-CA"/>
              </w:rPr>
            </w:pPr>
          </w:p>
        </w:tc>
      </w:tr>
      <w:tr w:rsidR="00D644CC" w:rsidRPr="00024220" w:rsidTr="00D644CC">
        <w:tc>
          <w:tcPr>
            <w:tcW w:w="2427" w:type="pct"/>
          </w:tcPr>
          <w:p w:rsidR="00D644CC" w:rsidRPr="002E4F1A" w:rsidRDefault="00D644CC" w:rsidP="00D644CC">
            <w:pPr>
              <w:jc w:val="both"/>
              <w:rPr>
                <w:rFonts w:eastAsia="Calibri"/>
                <w:sz w:val="20"/>
                <w:szCs w:val="20"/>
                <w:lang w:val="fr-CA"/>
              </w:rPr>
            </w:pPr>
            <w:r w:rsidRPr="002E4F1A">
              <w:rPr>
                <w:rFonts w:eastAsia="Calibri"/>
                <w:sz w:val="20"/>
                <w:szCs w:val="20"/>
                <w:lang w:val="fr-CA"/>
              </w:rPr>
              <w:t>18 février 2006</w:t>
            </w:r>
          </w:p>
          <w:p w:rsidR="00D644CC" w:rsidRPr="002E4F1A" w:rsidRDefault="00D644CC" w:rsidP="00D644CC">
            <w:pPr>
              <w:jc w:val="both"/>
              <w:rPr>
                <w:rFonts w:eastAsia="Calibri"/>
                <w:sz w:val="20"/>
                <w:szCs w:val="20"/>
                <w:lang w:val="fr-CA"/>
              </w:rPr>
            </w:pPr>
            <w:r w:rsidRPr="002E4F1A">
              <w:rPr>
                <w:rFonts w:eastAsia="Calibri"/>
                <w:sz w:val="20"/>
                <w:szCs w:val="20"/>
                <w:lang w:val="fr-CA"/>
              </w:rPr>
              <w:t>Cour supérieure de justice de l’Ontario</w:t>
            </w:r>
          </w:p>
          <w:p w:rsidR="00D644CC" w:rsidRPr="002E4F1A" w:rsidRDefault="00D644CC" w:rsidP="00D644CC">
            <w:pPr>
              <w:jc w:val="both"/>
              <w:rPr>
                <w:rFonts w:eastAsia="Calibri"/>
                <w:sz w:val="20"/>
                <w:szCs w:val="20"/>
                <w:lang w:val="fr-CA"/>
              </w:rPr>
            </w:pPr>
            <w:r w:rsidRPr="002E4F1A">
              <w:rPr>
                <w:rFonts w:eastAsia="Calibri"/>
                <w:sz w:val="20"/>
                <w:szCs w:val="20"/>
                <w:lang w:val="fr-CA"/>
              </w:rPr>
              <w:t>(Juge Milanetti)</w:t>
            </w:r>
          </w:p>
          <w:p w:rsidR="00D644CC" w:rsidRPr="002E4F1A" w:rsidRDefault="00D644CC" w:rsidP="00D644CC">
            <w:pPr>
              <w:jc w:val="both"/>
              <w:rPr>
                <w:rFonts w:eastAsia="Calibri"/>
                <w:sz w:val="20"/>
                <w:szCs w:val="20"/>
                <w:lang w:val="fr-CA"/>
              </w:rPr>
            </w:pPr>
          </w:p>
        </w:tc>
        <w:tc>
          <w:tcPr>
            <w:tcW w:w="243" w:type="pct"/>
          </w:tcPr>
          <w:p w:rsidR="00D644CC" w:rsidRPr="002E4F1A" w:rsidRDefault="00D644CC" w:rsidP="00D644CC">
            <w:pPr>
              <w:jc w:val="both"/>
              <w:rPr>
                <w:rFonts w:eastAsia="Calibri"/>
                <w:sz w:val="20"/>
                <w:szCs w:val="20"/>
                <w:lang w:val="fr-CA"/>
              </w:rPr>
            </w:pPr>
          </w:p>
        </w:tc>
        <w:tc>
          <w:tcPr>
            <w:tcW w:w="2330" w:type="pct"/>
          </w:tcPr>
          <w:p w:rsidR="00D644CC" w:rsidRPr="002E4F1A" w:rsidRDefault="00D644CC" w:rsidP="00D644CC">
            <w:pPr>
              <w:jc w:val="both"/>
              <w:rPr>
                <w:rFonts w:eastAsia="Calibri"/>
                <w:sz w:val="20"/>
                <w:szCs w:val="20"/>
                <w:lang w:val="fr-CA"/>
              </w:rPr>
            </w:pPr>
            <w:r w:rsidRPr="002E4F1A">
              <w:rPr>
                <w:rFonts w:eastAsia="Calibri"/>
                <w:sz w:val="20"/>
                <w:szCs w:val="20"/>
                <w:lang w:val="fr-CA"/>
              </w:rPr>
              <w:t>Déclaration de culpabilité de meurtre au premier degré prononcée par un jury</w:t>
            </w:r>
          </w:p>
          <w:p w:rsidR="00D644CC" w:rsidRPr="002E4F1A" w:rsidRDefault="00D644CC" w:rsidP="00D644CC">
            <w:pPr>
              <w:jc w:val="both"/>
              <w:rPr>
                <w:rFonts w:eastAsia="Calibri"/>
                <w:sz w:val="20"/>
                <w:szCs w:val="20"/>
                <w:lang w:val="fr-CA"/>
              </w:rPr>
            </w:pPr>
          </w:p>
        </w:tc>
      </w:tr>
      <w:tr w:rsidR="00D644CC" w:rsidRPr="00024220" w:rsidTr="00D644CC">
        <w:tc>
          <w:tcPr>
            <w:tcW w:w="2427" w:type="pct"/>
          </w:tcPr>
          <w:p w:rsidR="00D644CC" w:rsidRPr="002E4F1A" w:rsidRDefault="00D644CC" w:rsidP="00D644CC">
            <w:pPr>
              <w:jc w:val="both"/>
              <w:rPr>
                <w:rFonts w:eastAsia="Calibri"/>
                <w:sz w:val="20"/>
                <w:szCs w:val="20"/>
                <w:lang w:val="fr-CA"/>
              </w:rPr>
            </w:pPr>
            <w:r w:rsidRPr="002E4F1A">
              <w:rPr>
                <w:rFonts w:eastAsia="Calibri"/>
                <w:sz w:val="20"/>
                <w:szCs w:val="20"/>
                <w:lang w:val="fr-CA"/>
              </w:rPr>
              <w:t>29 octobre 2010</w:t>
            </w:r>
          </w:p>
          <w:p w:rsidR="00D644CC" w:rsidRPr="002E4F1A" w:rsidRDefault="00D644CC" w:rsidP="00D644CC">
            <w:pPr>
              <w:jc w:val="both"/>
              <w:rPr>
                <w:rFonts w:eastAsia="Calibri"/>
                <w:sz w:val="20"/>
                <w:szCs w:val="20"/>
                <w:lang w:val="fr-CA"/>
              </w:rPr>
            </w:pPr>
            <w:r w:rsidRPr="002E4F1A">
              <w:rPr>
                <w:rFonts w:eastAsia="Calibri"/>
                <w:sz w:val="20"/>
                <w:szCs w:val="20"/>
                <w:lang w:val="fr-CA"/>
              </w:rPr>
              <w:t>Cour d’appel de l’Ontario</w:t>
            </w:r>
          </w:p>
          <w:p w:rsidR="00D644CC" w:rsidRPr="002E4F1A" w:rsidRDefault="00D644CC" w:rsidP="00D644CC">
            <w:pPr>
              <w:jc w:val="both"/>
              <w:rPr>
                <w:rFonts w:eastAsia="Calibri"/>
                <w:sz w:val="20"/>
                <w:szCs w:val="20"/>
                <w:lang w:val="fr-CA"/>
              </w:rPr>
            </w:pPr>
            <w:r w:rsidRPr="002E4F1A">
              <w:rPr>
                <w:rFonts w:eastAsia="Calibri"/>
                <w:sz w:val="20"/>
                <w:szCs w:val="20"/>
                <w:lang w:val="fr-CA"/>
              </w:rPr>
              <w:t>(Juges Feldma, Simmons et Epstein)</w:t>
            </w:r>
          </w:p>
          <w:p w:rsidR="00D644CC" w:rsidRPr="002E4F1A" w:rsidRDefault="00D644CC" w:rsidP="00D644CC">
            <w:pPr>
              <w:jc w:val="both"/>
              <w:rPr>
                <w:rFonts w:eastAsia="Calibri"/>
                <w:sz w:val="20"/>
                <w:szCs w:val="20"/>
                <w:lang w:val="fr-CA"/>
              </w:rPr>
            </w:pPr>
            <w:r w:rsidRPr="002E4F1A">
              <w:rPr>
                <w:rFonts w:eastAsia="Calibri"/>
                <w:sz w:val="20"/>
                <w:szCs w:val="20"/>
                <w:lang w:val="fr-CA"/>
              </w:rPr>
              <w:t>2010 ONCA 724</w:t>
            </w:r>
          </w:p>
          <w:p w:rsidR="00D644CC" w:rsidRPr="002E4F1A" w:rsidRDefault="00D644CC" w:rsidP="00D644CC">
            <w:pPr>
              <w:jc w:val="both"/>
              <w:rPr>
                <w:rFonts w:eastAsia="Calibri"/>
                <w:sz w:val="20"/>
                <w:szCs w:val="20"/>
                <w:lang w:val="fr-CA"/>
              </w:rPr>
            </w:pPr>
            <w:r w:rsidRPr="002E4F1A">
              <w:rPr>
                <w:rFonts w:eastAsia="Calibri"/>
                <w:sz w:val="20"/>
                <w:szCs w:val="20"/>
                <w:lang w:val="fr-CA"/>
              </w:rPr>
              <w:t>Dossiers : C46090, C45057</w:t>
            </w:r>
          </w:p>
          <w:p w:rsidR="00D644CC" w:rsidRPr="002E4F1A" w:rsidRDefault="00D644CC" w:rsidP="00D644CC">
            <w:pPr>
              <w:jc w:val="both"/>
              <w:rPr>
                <w:rFonts w:eastAsia="Calibri"/>
                <w:sz w:val="20"/>
                <w:szCs w:val="20"/>
                <w:lang w:val="fr-CA"/>
              </w:rPr>
            </w:pPr>
          </w:p>
        </w:tc>
        <w:tc>
          <w:tcPr>
            <w:tcW w:w="243" w:type="pct"/>
          </w:tcPr>
          <w:p w:rsidR="00D644CC" w:rsidRPr="002E4F1A" w:rsidRDefault="00D644CC" w:rsidP="00D644CC">
            <w:pPr>
              <w:jc w:val="both"/>
              <w:rPr>
                <w:rFonts w:eastAsia="Calibri"/>
                <w:sz w:val="20"/>
                <w:szCs w:val="20"/>
                <w:lang w:val="fr-CA"/>
              </w:rPr>
            </w:pPr>
          </w:p>
        </w:tc>
        <w:tc>
          <w:tcPr>
            <w:tcW w:w="2330" w:type="pct"/>
          </w:tcPr>
          <w:p w:rsidR="00D644CC" w:rsidRPr="002E4F1A" w:rsidRDefault="00D644CC" w:rsidP="00D644CC">
            <w:pPr>
              <w:jc w:val="both"/>
              <w:rPr>
                <w:rFonts w:eastAsia="Calibri"/>
                <w:sz w:val="20"/>
                <w:szCs w:val="20"/>
                <w:lang w:val="fr-CA"/>
              </w:rPr>
            </w:pPr>
            <w:r w:rsidRPr="002E4F1A">
              <w:rPr>
                <w:rFonts w:eastAsia="Calibri"/>
                <w:sz w:val="20"/>
                <w:szCs w:val="20"/>
                <w:lang w:val="fr-CA"/>
              </w:rPr>
              <w:t>Appel accueilli, déclaration de culpabilité annulée, tenue d’un nouveau procès ordonnée</w:t>
            </w:r>
          </w:p>
          <w:p w:rsidR="00D644CC" w:rsidRPr="002E4F1A" w:rsidRDefault="00D644CC" w:rsidP="00D644CC">
            <w:pPr>
              <w:jc w:val="both"/>
              <w:rPr>
                <w:rFonts w:eastAsia="Calibri"/>
                <w:sz w:val="20"/>
                <w:szCs w:val="20"/>
                <w:lang w:val="fr-CA"/>
              </w:rPr>
            </w:pPr>
          </w:p>
        </w:tc>
      </w:tr>
      <w:tr w:rsidR="00D644CC" w:rsidRPr="002E4F1A" w:rsidTr="00D644CC">
        <w:tc>
          <w:tcPr>
            <w:tcW w:w="2427" w:type="pct"/>
          </w:tcPr>
          <w:p w:rsidR="00D644CC" w:rsidRPr="002E4F1A" w:rsidRDefault="00D644CC" w:rsidP="00D644CC">
            <w:pPr>
              <w:jc w:val="both"/>
              <w:rPr>
                <w:rFonts w:eastAsia="Calibri"/>
                <w:sz w:val="20"/>
                <w:szCs w:val="20"/>
                <w:lang w:val="fr-CA"/>
              </w:rPr>
            </w:pPr>
            <w:r w:rsidRPr="002E4F1A">
              <w:rPr>
                <w:rFonts w:eastAsia="Calibri"/>
                <w:sz w:val="20"/>
                <w:szCs w:val="20"/>
                <w:lang w:val="fr-CA"/>
              </w:rPr>
              <w:t>21 décembre 2010</w:t>
            </w:r>
          </w:p>
          <w:p w:rsidR="00D644CC" w:rsidRPr="002E4F1A" w:rsidRDefault="00D644CC" w:rsidP="00D644CC">
            <w:pPr>
              <w:jc w:val="both"/>
              <w:rPr>
                <w:rFonts w:eastAsia="Calibri"/>
                <w:sz w:val="20"/>
                <w:szCs w:val="20"/>
                <w:lang w:val="fr-CA"/>
              </w:rPr>
            </w:pPr>
            <w:r w:rsidRPr="002E4F1A">
              <w:rPr>
                <w:rFonts w:eastAsia="Calibri"/>
                <w:sz w:val="20"/>
                <w:szCs w:val="20"/>
                <w:lang w:val="fr-CA"/>
              </w:rPr>
              <w:t>Cour suprême du Canada</w:t>
            </w:r>
          </w:p>
        </w:tc>
        <w:tc>
          <w:tcPr>
            <w:tcW w:w="243" w:type="pct"/>
          </w:tcPr>
          <w:p w:rsidR="00D644CC" w:rsidRPr="002E4F1A" w:rsidRDefault="00D644CC" w:rsidP="00D644CC">
            <w:pPr>
              <w:jc w:val="both"/>
              <w:rPr>
                <w:rFonts w:eastAsia="Calibri"/>
                <w:sz w:val="20"/>
                <w:szCs w:val="20"/>
                <w:lang w:val="fr-CA"/>
              </w:rPr>
            </w:pPr>
          </w:p>
        </w:tc>
        <w:tc>
          <w:tcPr>
            <w:tcW w:w="2330" w:type="pct"/>
          </w:tcPr>
          <w:p w:rsidR="00D644CC" w:rsidRPr="002E4F1A" w:rsidRDefault="00D644CC" w:rsidP="00D644CC">
            <w:pPr>
              <w:jc w:val="both"/>
              <w:rPr>
                <w:rFonts w:eastAsia="Calibri"/>
                <w:sz w:val="20"/>
                <w:szCs w:val="20"/>
                <w:lang w:val="fr-CA"/>
              </w:rPr>
            </w:pPr>
            <w:r w:rsidRPr="002E4F1A">
              <w:rPr>
                <w:rFonts w:eastAsia="Calibri"/>
                <w:sz w:val="20"/>
                <w:szCs w:val="20"/>
                <w:lang w:val="fr-CA"/>
              </w:rPr>
              <w:t>Demande d’autorisation d’appel déposée</w:t>
            </w:r>
          </w:p>
          <w:p w:rsidR="00D644CC" w:rsidRPr="002E4F1A" w:rsidRDefault="00D644CC" w:rsidP="00D644CC">
            <w:pPr>
              <w:jc w:val="both"/>
              <w:rPr>
                <w:rFonts w:eastAsia="Calibri"/>
                <w:sz w:val="20"/>
                <w:szCs w:val="20"/>
                <w:lang w:val="fr-CA"/>
              </w:rPr>
            </w:pPr>
          </w:p>
        </w:tc>
      </w:tr>
    </w:tbl>
    <w:p w:rsidR="006B44C4" w:rsidRDefault="006B44C4" w:rsidP="008D292F">
      <w:pPr>
        <w:rPr>
          <w:sz w:val="20"/>
          <w:szCs w:val="20"/>
        </w:rPr>
      </w:pPr>
    </w:p>
    <w:p w:rsidR="006B44C4" w:rsidRDefault="00057E0E" w:rsidP="008D292F">
      <w:pPr>
        <w:rPr>
          <w:sz w:val="20"/>
          <w:szCs w:val="20"/>
        </w:rPr>
      </w:pPr>
      <w:r w:rsidRPr="00057E0E">
        <w:rPr>
          <w:sz w:val="20"/>
          <w:szCs w:val="20"/>
          <w:lang w:val="fr-CA"/>
        </w:rPr>
        <w:pict>
          <v:rect id="_x0000_i1042" style="width:2in;height:1pt" o:hrpct="0" o:hralign="center" o:hrstd="t" o:hrnoshade="t" o:hr="t" fillcolor="black [3213]" stroked="f"/>
        </w:pict>
      </w:r>
    </w:p>
    <w:p w:rsidR="006B44C4" w:rsidRPr="006B44C4" w:rsidRDefault="006B44C4"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37C3C" w:rsidRPr="00E37C3C" w:rsidTr="00570F60">
        <w:trPr>
          <w:cantSplit/>
        </w:trPr>
        <w:tc>
          <w:tcPr>
            <w:tcW w:w="1458" w:type="dxa"/>
          </w:tcPr>
          <w:p w:rsidR="00E37C3C" w:rsidRPr="00E37C3C" w:rsidRDefault="00E37C3C" w:rsidP="00570F60">
            <w:pPr>
              <w:rPr>
                <w:sz w:val="20"/>
                <w:szCs w:val="20"/>
              </w:rPr>
            </w:pPr>
            <w:r w:rsidRPr="00E37C3C">
              <w:rPr>
                <w:rStyle w:val="SCCFileNumberChar"/>
                <w:sz w:val="20"/>
                <w:szCs w:val="20"/>
              </w:rPr>
              <w:t>34059</w:t>
            </w:r>
          </w:p>
          <w:p w:rsidR="00E37C3C" w:rsidRPr="00E37C3C" w:rsidRDefault="00E37C3C" w:rsidP="00570F60">
            <w:pPr>
              <w:rPr>
                <w:b/>
                <w:sz w:val="20"/>
                <w:szCs w:val="20"/>
                <w:lang w:val="fr-CA"/>
              </w:rPr>
            </w:pPr>
          </w:p>
        </w:tc>
        <w:tc>
          <w:tcPr>
            <w:tcW w:w="8118" w:type="dxa"/>
          </w:tcPr>
          <w:p w:rsidR="00E37C3C" w:rsidRPr="00E37C3C" w:rsidRDefault="00E37C3C" w:rsidP="00570F60">
            <w:pPr>
              <w:rPr>
                <w:sz w:val="20"/>
                <w:szCs w:val="20"/>
              </w:rPr>
            </w:pPr>
            <w:r w:rsidRPr="00E37C3C">
              <w:rPr>
                <w:rStyle w:val="SCCLsocChar"/>
                <w:sz w:val="20"/>
                <w:szCs w:val="20"/>
                <w:lang w:val="en-CA"/>
              </w:rPr>
              <w:t>Everton Thomas v. Her Majesty the Queen</w:t>
            </w:r>
            <w:r w:rsidRPr="00E37C3C">
              <w:rPr>
                <w:sz w:val="20"/>
                <w:szCs w:val="20"/>
              </w:rPr>
              <w:t xml:space="preserve"> (Ont.) (Criminal) (By Leave)</w:t>
            </w:r>
          </w:p>
          <w:p w:rsidR="00E37C3C" w:rsidRPr="00E37C3C" w:rsidRDefault="00E37C3C" w:rsidP="00570F60">
            <w:pPr>
              <w:rPr>
                <w:sz w:val="20"/>
                <w:szCs w:val="20"/>
              </w:rPr>
            </w:pPr>
          </w:p>
        </w:tc>
      </w:tr>
      <w:tr w:rsidR="00E37C3C" w:rsidRPr="00E37C3C" w:rsidTr="00570F60">
        <w:trPr>
          <w:cantSplit/>
        </w:trPr>
        <w:tc>
          <w:tcPr>
            <w:tcW w:w="1458" w:type="dxa"/>
          </w:tcPr>
          <w:p w:rsidR="00E37C3C" w:rsidRPr="00E37C3C" w:rsidRDefault="00E37C3C" w:rsidP="00570F60">
            <w:pPr>
              <w:rPr>
                <w:sz w:val="20"/>
                <w:szCs w:val="20"/>
              </w:rPr>
            </w:pPr>
            <w:r w:rsidRPr="00E37C3C">
              <w:rPr>
                <w:sz w:val="20"/>
                <w:szCs w:val="20"/>
              </w:rPr>
              <w:t>Coram :</w:t>
            </w:r>
          </w:p>
        </w:tc>
        <w:tc>
          <w:tcPr>
            <w:tcW w:w="8118" w:type="dxa"/>
          </w:tcPr>
          <w:p w:rsidR="00E37C3C" w:rsidRPr="00E37C3C" w:rsidRDefault="00E37C3C" w:rsidP="00570F60">
            <w:pPr>
              <w:rPr>
                <w:sz w:val="20"/>
                <w:szCs w:val="20"/>
              </w:rPr>
            </w:pPr>
            <w:r w:rsidRPr="00E37C3C">
              <w:rPr>
                <w:rStyle w:val="SCCCoramChar"/>
                <w:sz w:val="20"/>
                <w:szCs w:val="20"/>
                <w:lang w:val="en-CA"/>
              </w:rPr>
              <w:t>LeBel, Deschamps and Charron JJ.</w:t>
            </w:r>
          </w:p>
          <w:p w:rsidR="00E37C3C" w:rsidRPr="00E37C3C" w:rsidRDefault="00E37C3C" w:rsidP="00570F60">
            <w:pPr>
              <w:rPr>
                <w:sz w:val="20"/>
                <w:szCs w:val="20"/>
                <w:u w:val="single"/>
              </w:rPr>
            </w:pPr>
          </w:p>
        </w:tc>
      </w:tr>
      <w:tr w:rsidR="00E37C3C" w:rsidRPr="00024220" w:rsidTr="00570F60">
        <w:trPr>
          <w:cantSplit/>
        </w:trPr>
        <w:tc>
          <w:tcPr>
            <w:tcW w:w="9576" w:type="dxa"/>
            <w:gridSpan w:val="2"/>
          </w:tcPr>
          <w:p w:rsidR="00E37C3C" w:rsidRPr="00E37C3C" w:rsidRDefault="00FA045B" w:rsidP="00570F60">
            <w:pPr>
              <w:pStyle w:val="SCCShortJudgment"/>
              <w:rPr>
                <w:szCs w:val="20"/>
              </w:rPr>
            </w:pPr>
            <w:r w:rsidRPr="00C230E2">
              <w:rPr>
                <w:szCs w:val="20"/>
              </w:rPr>
              <w:t>The motion for an extension of time to serve and file the application for leave to appeal is granted.</w:t>
            </w:r>
            <w:r>
              <w:rPr>
                <w:szCs w:val="20"/>
              </w:rPr>
              <w:t xml:space="preserve">  </w:t>
            </w:r>
            <w:r w:rsidR="00E37C3C" w:rsidRPr="00E37C3C">
              <w:rPr>
                <w:szCs w:val="20"/>
              </w:rPr>
              <w:t>The application for leave to appeal from the judgment of the Court of Appeal for Ontario, Number C43798, 2010 ONCA 209, dated March 16, 2010, is dismissed without costs.</w:t>
            </w:r>
          </w:p>
          <w:p w:rsidR="00E37C3C" w:rsidRPr="00E37C3C" w:rsidRDefault="00E37C3C" w:rsidP="00570F60">
            <w:pPr>
              <w:pStyle w:val="SCCShortJudgment"/>
              <w:ind w:firstLine="0"/>
              <w:rPr>
                <w:szCs w:val="20"/>
              </w:rPr>
            </w:pPr>
          </w:p>
          <w:p w:rsidR="00E37C3C" w:rsidRPr="00E37C3C" w:rsidRDefault="00FA045B" w:rsidP="00570F60">
            <w:pPr>
              <w:pStyle w:val="SCCShortJudgment"/>
              <w:rPr>
                <w:szCs w:val="20"/>
                <w:lang w:val="fr-CA"/>
              </w:rPr>
            </w:pPr>
            <w:r w:rsidRPr="00C230E2">
              <w:rPr>
                <w:szCs w:val="20"/>
                <w:lang w:val="fr-CA"/>
              </w:rPr>
              <w:t xml:space="preserve">La requête en prorogation du délai de signification et de dépôt de la demande d’autorisation d’appel est accordée. </w:t>
            </w:r>
            <w:r>
              <w:rPr>
                <w:szCs w:val="20"/>
                <w:lang w:val="fr-CA"/>
              </w:rPr>
              <w:t xml:space="preserve"> </w:t>
            </w:r>
            <w:r w:rsidR="00E37C3C" w:rsidRPr="00E37C3C">
              <w:rPr>
                <w:szCs w:val="20"/>
                <w:lang w:val="fr-CA"/>
              </w:rPr>
              <w:t>La demande d’autorisation d’appel de l’arrêt de la Cour d’appel de l’Ontario, numéro C43798, 2010 ONCA 209, daté du 16 mars 2010, est rejetée sans dépens.</w:t>
            </w:r>
          </w:p>
        </w:tc>
      </w:tr>
    </w:tbl>
    <w:p w:rsidR="00FA045B" w:rsidRDefault="00FA045B" w:rsidP="006B44C4">
      <w:pPr>
        <w:rPr>
          <w:sz w:val="20"/>
          <w:szCs w:val="20"/>
          <w:lang w:val="fr-CA"/>
        </w:rPr>
      </w:pPr>
    </w:p>
    <w:p w:rsidR="00FA045B" w:rsidRDefault="00FA045B">
      <w:pPr>
        <w:rPr>
          <w:sz w:val="20"/>
          <w:szCs w:val="20"/>
          <w:lang w:val="fr-CA"/>
        </w:rPr>
      </w:pPr>
      <w:r>
        <w:rPr>
          <w:sz w:val="20"/>
          <w:szCs w:val="20"/>
          <w:lang w:val="fr-CA"/>
        </w:rPr>
        <w:br w:type="page"/>
      </w:r>
    </w:p>
    <w:p w:rsidR="006B44C4" w:rsidRDefault="006B44C4" w:rsidP="006B44C4">
      <w:pPr>
        <w:rPr>
          <w:sz w:val="20"/>
          <w:szCs w:val="20"/>
        </w:rPr>
      </w:pPr>
      <w:r>
        <w:rPr>
          <w:sz w:val="20"/>
          <w:szCs w:val="20"/>
          <w:u w:val="single"/>
        </w:rPr>
        <w:lastRenderedPageBreak/>
        <w:t>CASE SUMMARY</w:t>
      </w:r>
    </w:p>
    <w:p w:rsidR="006B44C4" w:rsidRDefault="006B44C4" w:rsidP="006B44C4">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644CC" w:rsidRPr="002E4F1A" w:rsidTr="00D644CC">
        <w:tc>
          <w:tcPr>
            <w:tcW w:w="5000" w:type="pct"/>
            <w:gridSpan w:val="3"/>
          </w:tcPr>
          <w:p w:rsidR="00D644CC" w:rsidRPr="002E4F1A" w:rsidRDefault="00D644CC" w:rsidP="00D644CC">
            <w:pPr>
              <w:jc w:val="both"/>
              <w:rPr>
                <w:rFonts w:eastAsia="Calibri"/>
                <w:smallCaps/>
                <w:sz w:val="20"/>
                <w:szCs w:val="20"/>
              </w:rPr>
            </w:pPr>
            <w:r w:rsidRPr="002E4F1A">
              <w:rPr>
                <w:rFonts w:eastAsia="Calibri"/>
                <w:smallCaps/>
                <w:sz w:val="20"/>
                <w:szCs w:val="20"/>
              </w:rPr>
              <w:t xml:space="preserve">(Publication ban in case) </w:t>
            </w:r>
          </w:p>
          <w:p w:rsidR="00D644CC" w:rsidRPr="002E4F1A" w:rsidRDefault="00D644CC" w:rsidP="00D644CC">
            <w:pPr>
              <w:jc w:val="both"/>
              <w:rPr>
                <w:rFonts w:eastAsia="Calibri"/>
                <w:sz w:val="20"/>
                <w:szCs w:val="20"/>
              </w:rPr>
            </w:pPr>
          </w:p>
        </w:tc>
      </w:tr>
      <w:tr w:rsidR="00D644CC" w:rsidRPr="002E4F1A" w:rsidTr="00D644CC">
        <w:tc>
          <w:tcPr>
            <w:tcW w:w="5000" w:type="pct"/>
            <w:gridSpan w:val="3"/>
          </w:tcPr>
          <w:p w:rsidR="00D644CC" w:rsidRPr="002E4F1A" w:rsidRDefault="00D644CC" w:rsidP="00D644CC">
            <w:pPr>
              <w:jc w:val="both"/>
              <w:rPr>
                <w:rFonts w:eastAsia="Calibri"/>
                <w:sz w:val="20"/>
                <w:szCs w:val="20"/>
              </w:rPr>
            </w:pPr>
            <w:r w:rsidRPr="002E4F1A">
              <w:rPr>
                <w:rFonts w:eastAsia="Calibri"/>
                <w:sz w:val="20"/>
                <w:szCs w:val="20"/>
              </w:rPr>
              <w:t xml:space="preserve">Criminal law – Charge to jury – Confession – Whether the Court of Appeal erred in holding that the trial judge was not required to warn the jury of the dangers of relying on an uncorroborated out-of-court confession – Whether the Court of Appeal erred in holding that the case </w:t>
            </w:r>
            <w:r w:rsidRPr="002E4F1A">
              <w:rPr>
                <w:rFonts w:eastAsia="Calibri"/>
                <w:i/>
                <w:sz w:val="20"/>
                <w:szCs w:val="20"/>
              </w:rPr>
              <w:t>R. v. Kelsey</w:t>
            </w:r>
            <w:r w:rsidRPr="002E4F1A">
              <w:rPr>
                <w:rFonts w:eastAsia="Calibri"/>
                <w:sz w:val="20"/>
                <w:szCs w:val="20"/>
              </w:rPr>
              <w:t>, [1953] S.C.R. 220 should continue to govern the issue of whether the jury was required to be so warned.</w:t>
            </w:r>
          </w:p>
          <w:p w:rsidR="00D644CC" w:rsidRPr="002E4F1A" w:rsidRDefault="00D644CC" w:rsidP="00D644CC">
            <w:pPr>
              <w:jc w:val="both"/>
              <w:rPr>
                <w:rFonts w:eastAsia="Calibri"/>
                <w:sz w:val="20"/>
                <w:szCs w:val="20"/>
              </w:rPr>
            </w:pPr>
          </w:p>
          <w:p w:rsidR="00D644CC" w:rsidRPr="002E4F1A" w:rsidRDefault="00D644CC" w:rsidP="00D644CC">
            <w:pPr>
              <w:jc w:val="both"/>
              <w:rPr>
                <w:rFonts w:eastAsia="Calibri"/>
                <w:sz w:val="20"/>
                <w:szCs w:val="20"/>
              </w:rPr>
            </w:pPr>
            <w:r w:rsidRPr="002E4F1A">
              <w:rPr>
                <w:rFonts w:eastAsia="Calibri"/>
                <w:sz w:val="20"/>
                <w:szCs w:val="20"/>
              </w:rPr>
              <w:t>The victim died from a single gunshot wound to the head. His body was found on a residential street in London, Ontario. Following an extensive investigation, the police labelled the case a cold case. The applicant, Mr. Thomas, called the London police from Jamaica and told them that he had killed the victim. The detectives travelled to Jamaica where they received his audio-taped confession. As soon as the applicant was back in Canada he stopped cooperating with the police. At trial, the applicant testified and explained he had falsely confessed as a means of returning to Canada because his life was in danger in Jamaica. No instruction was given to the jury on the danger of relying on such a confession. The applicant was convicted of first degree murder and his appeal was dismissed.</w:t>
            </w:r>
          </w:p>
          <w:p w:rsidR="00D644CC" w:rsidRPr="002E4F1A" w:rsidRDefault="00D644CC" w:rsidP="00D644CC">
            <w:pPr>
              <w:jc w:val="both"/>
              <w:rPr>
                <w:rFonts w:eastAsia="Calibri"/>
                <w:sz w:val="20"/>
                <w:szCs w:val="20"/>
              </w:rPr>
            </w:pPr>
          </w:p>
        </w:tc>
      </w:tr>
      <w:tr w:rsidR="00D644CC" w:rsidRPr="002E4F1A" w:rsidTr="00D644CC">
        <w:tc>
          <w:tcPr>
            <w:tcW w:w="2427" w:type="pct"/>
          </w:tcPr>
          <w:p w:rsidR="00D644CC" w:rsidRPr="002E4F1A" w:rsidRDefault="00D644CC" w:rsidP="00D644CC">
            <w:pPr>
              <w:jc w:val="both"/>
              <w:rPr>
                <w:rFonts w:eastAsia="Calibri"/>
                <w:sz w:val="20"/>
                <w:szCs w:val="20"/>
              </w:rPr>
            </w:pPr>
            <w:r w:rsidRPr="002E4F1A">
              <w:rPr>
                <w:rFonts w:eastAsia="Calibri"/>
                <w:sz w:val="20"/>
                <w:szCs w:val="20"/>
              </w:rPr>
              <w:t>February 3, 2005</w:t>
            </w:r>
          </w:p>
          <w:p w:rsidR="00D644CC" w:rsidRPr="002E4F1A" w:rsidRDefault="00D644CC" w:rsidP="00D644CC">
            <w:pPr>
              <w:jc w:val="both"/>
              <w:rPr>
                <w:rFonts w:eastAsia="Calibri"/>
                <w:sz w:val="20"/>
                <w:szCs w:val="20"/>
              </w:rPr>
            </w:pPr>
            <w:r w:rsidRPr="002E4F1A">
              <w:rPr>
                <w:rFonts w:eastAsia="Calibri"/>
                <w:sz w:val="20"/>
                <w:szCs w:val="20"/>
              </w:rPr>
              <w:t>Ontario Superior Court of Justice</w:t>
            </w:r>
          </w:p>
          <w:p w:rsidR="00D644CC" w:rsidRPr="002E4F1A" w:rsidRDefault="00D644CC" w:rsidP="00D644CC">
            <w:pPr>
              <w:jc w:val="both"/>
              <w:rPr>
                <w:rFonts w:eastAsia="Calibri"/>
                <w:sz w:val="20"/>
                <w:szCs w:val="20"/>
              </w:rPr>
            </w:pPr>
            <w:r w:rsidRPr="002E4F1A">
              <w:rPr>
                <w:rFonts w:eastAsia="Calibri"/>
                <w:sz w:val="20"/>
                <w:szCs w:val="20"/>
              </w:rPr>
              <w:t>(Haines J.)</w:t>
            </w:r>
          </w:p>
          <w:p w:rsidR="00D644CC" w:rsidRPr="002E4F1A" w:rsidRDefault="00D644CC" w:rsidP="00D644CC">
            <w:pPr>
              <w:jc w:val="both"/>
              <w:rPr>
                <w:rFonts w:eastAsia="Calibri"/>
                <w:sz w:val="20"/>
                <w:szCs w:val="20"/>
              </w:rPr>
            </w:pPr>
          </w:p>
        </w:tc>
        <w:tc>
          <w:tcPr>
            <w:tcW w:w="243" w:type="pct"/>
          </w:tcPr>
          <w:p w:rsidR="00D644CC" w:rsidRPr="002E4F1A" w:rsidRDefault="00D644CC" w:rsidP="00D644CC">
            <w:pPr>
              <w:jc w:val="both"/>
              <w:rPr>
                <w:rFonts w:eastAsia="Calibri"/>
                <w:sz w:val="20"/>
                <w:szCs w:val="20"/>
              </w:rPr>
            </w:pPr>
          </w:p>
        </w:tc>
        <w:tc>
          <w:tcPr>
            <w:tcW w:w="2330" w:type="pct"/>
          </w:tcPr>
          <w:p w:rsidR="00D644CC" w:rsidRPr="002E4F1A" w:rsidRDefault="00D644CC" w:rsidP="00D644CC">
            <w:pPr>
              <w:jc w:val="both"/>
              <w:rPr>
                <w:rFonts w:eastAsia="Calibri"/>
                <w:sz w:val="20"/>
                <w:szCs w:val="20"/>
              </w:rPr>
            </w:pPr>
            <w:r w:rsidRPr="002E4F1A">
              <w:rPr>
                <w:rFonts w:eastAsia="Calibri"/>
                <w:sz w:val="20"/>
                <w:szCs w:val="20"/>
              </w:rPr>
              <w:t>Conviction for first degree murder</w:t>
            </w:r>
          </w:p>
          <w:p w:rsidR="00D644CC" w:rsidRPr="002E4F1A" w:rsidRDefault="00D644CC" w:rsidP="00D644CC">
            <w:pPr>
              <w:jc w:val="both"/>
              <w:rPr>
                <w:rFonts w:eastAsia="Calibri"/>
                <w:sz w:val="20"/>
                <w:szCs w:val="20"/>
              </w:rPr>
            </w:pPr>
          </w:p>
        </w:tc>
      </w:tr>
      <w:tr w:rsidR="00D644CC" w:rsidRPr="002E4F1A" w:rsidTr="00D644CC">
        <w:tc>
          <w:tcPr>
            <w:tcW w:w="2427" w:type="pct"/>
          </w:tcPr>
          <w:p w:rsidR="00D644CC" w:rsidRPr="002E4F1A" w:rsidRDefault="00D644CC" w:rsidP="00D644CC">
            <w:pPr>
              <w:jc w:val="both"/>
              <w:rPr>
                <w:rFonts w:eastAsia="Calibri"/>
                <w:sz w:val="20"/>
                <w:szCs w:val="20"/>
              </w:rPr>
            </w:pPr>
            <w:r w:rsidRPr="002E4F1A">
              <w:rPr>
                <w:rFonts w:eastAsia="Calibri"/>
                <w:sz w:val="20"/>
                <w:szCs w:val="20"/>
              </w:rPr>
              <w:t>March 16, 2010</w:t>
            </w:r>
          </w:p>
          <w:p w:rsidR="00D644CC" w:rsidRPr="002E4F1A" w:rsidRDefault="00D644CC" w:rsidP="00D644CC">
            <w:pPr>
              <w:jc w:val="both"/>
              <w:rPr>
                <w:rFonts w:eastAsia="Calibri"/>
                <w:sz w:val="20"/>
                <w:szCs w:val="20"/>
              </w:rPr>
            </w:pPr>
            <w:r w:rsidRPr="002E4F1A">
              <w:rPr>
                <w:rFonts w:eastAsia="Calibri"/>
                <w:sz w:val="20"/>
                <w:szCs w:val="20"/>
              </w:rPr>
              <w:t>Court of Appeal for Ontario</w:t>
            </w:r>
          </w:p>
          <w:p w:rsidR="00D644CC" w:rsidRPr="002E4F1A" w:rsidRDefault="00D644CC" w:rsidP="00D644CC">
            <w:pPr>
              <w:jc w:val="both"/>
              <w:rPr>
                <w:rFonts w:eastAsia="Calibri"/>
                <w:sz w:val="20"/>
                <w:szCs w:val="20"/>
                <w:lang w:val="fr-CA"/>
              </w:rPr>
            </w:pPr>
            <w:r w:rsidRPr="002E4F1A">
              <w:rPr>
                <w:rFonts w:eastAsia="Calibri"/>
                <w:sz w:val="20"/>
                <w:szCs w:val="20"/>
                <w:lang w:val="fr-CA"/>
              </w:rPr>
              <w:t>(Moldaver, Simmons, Lang JJ.A.)</w:t>
            </w:r>
          </w:p>
          <w:p w:rsidR="00D644CC" w:rsidRPr="002E4F1A" w:rsidRDefault="00D644CC" w:rsidP="00D644CC">
            <w:pPr>
              <w:jc w:val="both"/>
              <w:rPr>
                <w:rFonts w:eastAsia="Calibri"/>
                <w:sz w:val="20"/>
                <w:szCs w:val="20"/>
              </w:rPr>
            </w:pPr>
            <w:r w:rsidRPr="002E4F1A">
              <w:rPr>
                <w:rFonts w:eastAsia="Calibri"/>
                <w:sz w:val="20"/>
                <w:szCs w:val="20"/>
              </w:rPr>
              <w:t>2010 ONCA 209</w:t>
            </w:r>
          </w:p>
          <w:p w:rsidR="00D644CC" w:rsidRPr="002E4F1A" w:rsidRDefault="00D644CC" w:rsidP="00D644CC">
            <w:pPr>
              <w:jc w:val="both"/>
              <w:rPr>
                <w:rFonts w:eastAsia="Calibri"/>
                <w:sz w:val="20"/>
                <w:szCs w:val="20"/>
              </w:rPr>
            </w:pPr>
          </w:p>
        </w:tc>
        <w:tc>
          <w:tcPr>
            <w:tcW w:w="243" w:type="pct"/>
          </w:tcPr>
          <w:p w:rsidR="00D644CC" w:rsidRPr="002E4F1A" w:rsidRDefault="00D644CC" w:rsidP="00D644CC">
            <w:pPr>
              <w:jc w:val="both"/>
              <w:rPr>
                <w:rFonts w:eastAsia="Calibri"/>
                <w:sz w:val="20"/>
                <w:szCs w:val="20"/>
              </w:rPr>
            </w:pPr>
          </w:p>
        </w:tc>
        <w:tc>
          <w:tcPr>
            <w:tcW w:w="2330" w:type="pct"/>
          </w:tcPr>
          <w:p w:rsidR="00D644CC" w:rsidRPr="002E4F1A" w:rsidRDefault="00D644CC" w:rsidP="00D644CC">
            <w:pPr>
              <w:jc w:val="both"/>
              <w:rPr>
                <w:rFonts w:eastAsia="Calibri"/>
                <w:sz w:val="20"/>
                <w:szCs w:val="20"/>
              </w:rPr>
            </w:pPr>
            <w:r w:rsidRPr="002E4F1A">
              <w:rPr>
                <w:rFonts w:eastAsia="Calibri"/>
                <w:sz w:val="20"/>
                <w:szCs w:val="20"/>
              </w:rPr>
              <w:t>Appeal from conviction dismissed</w:t>
            </w:r>
          </w:p>
          <w:p w:rsidR="00D644CC" w:rsidRPr="002E4F1A" w:rsidRDefault="00D644CC" w:rsidP="00D644CC">
            <w:pPr>
              <w:jc w:val="both"/>
              <w:rPr>
                <w:rFonts w:eastAsia="Calibri"/>
                <w:sz w:val="20"/>
                <w:szCs w:val="20"/>
              </w:rPr>
            </w:pPr>
          </w:p>
        </w:tc>
      </w:tr>
      <w:tr w:rsidR="00D644CC" w:rsidRPr="002E4F1A" w:rsidTr="00D644CC">
        <w:tc>
          <w:tcPr>
            <w:tcW w:w="2427" w:type="pct"/>
          </w:tcPr>
          <w:p w:rsidR="00D644CC" w:rsidRPr="002E4F1A" w:rsidRDefault="00D644CC" w:rsidP="00D644CC">
            <w:pPr>
              <w:jc w:val="both"/>
              <w:rPr>
                <w:rFonts w:eastAsia="Calibri"/>
                <w:sz w:val="20"/>
                <w:szCs w:val="20"/>
              </w:rPr>
            </w:pPr>
            <w:r w:rsidRPr="002E4F1A">
              <w:rPr>
                <w:rFonts w:eastAsia="Calibri"/>
                <w:sz w:val="20"/>
                <w:szCs w:val="20"/>
              </w:rPr>
              <w:t>January 19, 2011</w:t>
            </w:r>
          </w:p>
          <w:p w:rsidR="00D644CC" w:rsidRPr="002E4F1A" w:rsidRDefault="00D644CC" w:rsidP="00D644CC">
            <w:pPr>
              <w:jc w:val="both"/>
              <w:rPr>
                <w:rFonts w:eastAsia="Calibri"/>
                <w:sz w:val="20"/>
                <w:szCs w:val="20"/>
              </w:rPr>
            </w:pPr>
            <w:r w:rsidRPr="002E4F1A">
              <w:rPr>
                <w:rFonts w:eastAsia="Calibri"/>
                <w:sz w:val="20"/>
                <w:szCs w:val="20"/>
              </w:rPr>
              <w:t>Supreme Court of Canada</w:t>
            </w:r>
          </w:p>
        </w:tc>
        <w:tc>
          <w:tcPr>
            <w:tcW w:w="243" w:type="pct"/>
          </w:tcPr>
          <w:p w:rsidR="00D644CC" w:rsidRPr="002E4F1A" w:rsidRDefault="00D644CC" w:rsidP="00D644CC">
            <w:pPr>
              <w:jc w:val="both"/>
              <w:rPr>
                <w:rFonts w:eastAsia="Calibri"/>
                <w:sz w:val="20"/>
                <w:szCs w:val="20"/>
              </w:rPr>
            </w:pPr>
          </w:p>
        </w:tc>
        <w:tc>
          <w:tcPr>
            <w:tcW w:w="2330" w:type="pct"/>
          </w:tcPr>
          <w:p w:rsidR="00D644CC" w:rsidRPr="002E4F1A" w:rsidRDefault="00D644CC" w:rsidP="00D644CC">
            <w:pPr>
              <w:jc w:val="both"/>
              <w:rPr>
                <w:rFonts w:eastAsia="Calibri"/>
                <w:sz w:val="20"/>
                <w:szCs w:val="20"/>
              </w:rPr>
            </w:pPr>
            <w:r w:rsidRPr="002E4F1A">
              <w:rPr>
                <w:rFonts w:eastAsia="Calibri"/>
                <w:sz w:val="20"/>
                <w:szCs w:val="20"/>
              </w:rPr>
              <w:t>Motion to extend time to serve and file application for leave to appeal and application for leave to appeal filed</w:t>
            </w:r>
          </w:p>
        </w:tc>
      </w:tr>
    </w:tbl>
    <w:p w:rsidR="00D644CC" w:rsidRDefault="00D644CC" w:rsidP="006B44C4">
      <w:pPr>
        <w:rPr>
          <w:sz w:val="20"/>
          <w:szCs w:val="20"/>
        </w:rPr>
      </w:pPr>
    </w:p>
    <w:p w:rsidR="006B44C4" w:rsidRDefault="00057E0E" w:rsidP="006B44C4">
      <w:pPr>
        <w:rPr>
          <w:sz w:val="20"/>
          <w:szCs w:val="20"/>
          <w:lang w:val="fr-CA"/>
        </w:rPr>
      </w:pPr>
      <w:r w:rsidRPr="00057E0E">
        <w:rPr>
          <w:sz w:val="20"/>
          <w:szCs w:val="20"/>
          <w:lang w:val="fr-CA"/>
        </w:rPr>
        <w:pict>
          <v:rect id="_x0000_i1043" style="width:2in;height:1pt" o:hrpct="0" o:hralign="center" o:hrstd="t" o:hrnoshade="t" o:hr="t" fillcolor="black [3213]" stroked="f"/>
        </w:pict>
      </w:r>
    </w:p>
    <w:p w:rsidR="006B44C4" w:rsidRDefault="006B44C4" w:rsidP="006B44C4">
      <w:pPr>
        <w:rPr>
          <w:sz w:val="20"/>
          <w:szCs w:val="20"/>
        </w:rPr>
      </w:pPr>
    </w:p>
    <w:p w:rsidR="006B44C4" w:rsidRDefault="006B44C4" w:rsidP="006B44C4">
      <w:pPr>
        <w:rPr>
          <w:sz w:val="20"/>
          <w:szCs w:val="20"/>
        </w:rPr>
      </w:pPr>
      <w:r>
        <w:rPr>
          <w:sz w:val="20"/>
          <w:szCs w:val="20"/>
          <w:u w:val="single"/>
        </w:rPr>
        <w:t>RÉSUMÉ DE L’AFFAIRE</w:t>
      </w:r>
    </w:p>
    <w:p w:rsidR="006B44C4" w:rsidRDefault="006B44C4" w:rsidP="006B44C4">
      <w:pPr>
        <w:rPr>
          <w:sz w:val="20"/>
          <w:szCs w:val="20"/>
        </w:rPr>
      </w:pPr>
    </w:p>
    <w:tbl>
      <w:tblPr>
        <w:tblW w:w="4952" w:type="pct"/>
        <w:tblLayout w:type="fixed"/>
        <w:tblCellMar>
          <w:left w:w="0" w:type="dxa"/>
          <w:bottom w:w="99" w:type="dxa"/>
          <w:right w:w="0" w:type="dxa"/>
        </w:tblCellMar>
        <w:tblLook w:val="04A0"/>
      </w:tblPr>
      <w:tblGrid>
        <w:gridCol w:w="9527"/>
      </w:tblGrid>
      <w:tr w:rsidR="00D644CC" w:rsidRPr="002E4F1A" w:rsidTr="00D644CC">
        <w:tc>
          <w:tcPr>
            <w:tcW w:w="5000" w:type="pct"/>
          </w:tcPr>
          <w:p w:rsidR="00D644CC" w:rsidRPr="00CE521B" w:rsidRDefault="00D644CC" w:rsidP="00D644CC">
            <w:pPr>
              <w:jc w:val="both"/>
              <w:rPr>
                <w:rFonts w:eastAsia="Calibri"/>
                <w:smallCaps/>
                <w:sz w:val="20"/>
                <w:szCs w:val="20"/>
                <w:lang w:val="fr-CA"/>
              </w:rPr>
            </w:pPr>
            <w:r w:rsidRPr="00CE521B">
              <w:rPr>
                <w:rFonts w:eastAsia="Calibri"/>
                <w:smallCaps/>
                <w:sz w:val="20"/>
                <w:szCs w:val="20"/>
                <w:lang w:val="fr-CA"/>
              </w:rPr>
              <w:t>(</w:t>
            </w:r>
            <w:r w:rsidR="00CE521B" w:rsidRPr="00CE521B">
              <w:rPr>
                <w:rFonts w:eastAsia="Calibri"/>
                <w:smallCaps/>
                <w:sz w:val="20"/>
                <w:szCs w:val="20"/>
                <w:lang w:val="fr-CA"/>
              </w:rPr>
              <w:t>O</w:t>
            </w:r>
            <w:r w:rsidRPr="00CE521B">
              <w:rPr>
                <w:rFonts w:eastAsia="Calibri"/>
                <w:smallCaps/>
                <w:sz w:val="20"/>
                <w:szCs w:val="20"/>
                <w:lang w:val="fr-CA"/>
              </w:rPr>
              <w:t>rdonnance de non</w:t>
            </w:r>
            <w:r w:rsidRPr="00CE521B">
              <w:rPr>
                <w:rFonts w:eastAsia="Calibri"/>
                <w:smallCaps/>
                <w:sz w:val="20"/>
                <w:szCs w:val="20"/>
                <w:lang w:val="fr-CA"/>
              </w:rPr>
              <w:noBreakHyphen/>
              <w:t xml:space="preserve">publication) </w:t>
            </w:r>
          </w:p>
          <w:p w:rsidR="00D644CC" w:rsidRPr="002E4F1A" w:rsidRDefault="00D644CC" w:rsidP="00D644CC">
            <w:pPr>
              <w:jc w:val="both"/>
              <w:rPr>
                <w:rFonts w:eastAsia="Calibri"/>
                <w:sz w:val="20"/>
                <w:szCs w:val="20"/>
                <w:lang w:val="fr-CA"/>
              </w:rPr>
            </w:pPr>
          </w:p>
        </w:tc>
      </w:tr>
      <w:tr w:rsidR="00D644CC" w:rsidRPr="00024220" w:rsidTr="00D644CC">
        <w:tc>
          <w:tcPr>
            <w:tcW w:w="5000" w:type="pct"/>
          </w:tcPr>
          <w:p w:rsidR="00D644CC" w:rsidRPr="002E4F1A" w:rsidRDefault="00D644CC" w:rsidP="00D644CC">
            <w:pPr>
              <w:jc w:val="both"/>
              <w:rPr>
                <w:rFonts w:eastAsia="Calibri"/>
                <w:sz w:val="20"/>
                <w:szCs w:val="20"/>
                <w:lang w:val="fr-CA"/>
              </w:rPr>
            </w:pPr>
            <w:r w:rsidRPr="002E4F1A">
              <w:rPr>
                <w:rFonts w:eastAsia="Calibri"/>
                <w:sz w:val="20"/>
                <w:szCs w:val="20"/>
                <w:lang w:val="fr-CA"/>
              </w:rPr>
              <w:t>Droit criminel – Exposé au jury – Confession – La Cour d’appel a</w:t>
            </w:r>
            <w:r w:rsidRPr="002E4F1A">
              <w:rPr>
                <w:rFonts w:eastAsia="Calibri"/>
                <w:sz w:val="20"/>
                <w:szCs w:val="20"/>
                <w:lang w:val="fr-CA"/>
              </w:rPr>
              <w:noBreakHyphen/>
              <w:t>t</w:t>
            </w:r>
            <w:r w:rsidRPr="002E4F1A">
              <w:rPr>
                <w:rFonts w:eastAsia="Calibri"/>
                <w:sz w:val="20"/>
                <w:szCs w:val="20"/>
                <w:lang w:val="fr-CA"/>
              </w:rPr>
              <w:noBreakHyphen/>
              <w:t>elle commis une erreur en concluant que le juge de première instance n’était pas tenu de mettre le jury en garde contre le danger de se fier à une confession extrajudiciaire? – La Cour d’appel a</w:t>
            </w:r>
            <w:r w:rsidRPr="002E4F1A">
              <w:rPr>
                <w:rFonts w:eastAsia="Calibri"/>
                <w:sz w:val="20"/>
                <w:szCs w:val="20"/>
                <w:lang w:val="fr-CA"/>
              </w:rPr>
              <w:noBreakHyphen/>
              <w:t>t</w:t>
            </w:r>
            <w:r w:rsidRPr="002E4F1A">
              <w:rPr>
                <w:rFonts w:eastAsia="Calibri"/>
                <w:sz w:val="20"/>
                <w:szCs w:val="20"/>
                <w:lang w:val="fr-CA"/>
              </w:rPr>
              <w:noBreakHyphen/>
              <w:t xml:space="preserve">elle commis une erreur en concluant que l’arrêt </w:t>
            </w:r>
            <w:r w:rsidRPr="002E4F1A">
              <w:rPr>
                <w:rFonts w:eastAsia="Calibri"/>
                <w:i/>
                <w:sz w:val="20"/>
                <w:szCs w:val="20"/>
                <w:lang w:val="fr-CA"/>
              </w:rPr>
              <w:t>R. c. Kelsey</w:t>
            </w:r>
            <w:r w:rsidRPr="002E4F1A">
              <w:rPr>
                <w:rFonts w:eastAsia="Calibri"/>
                <w:sz w:val="20"/>
                <w:szCs w:val="20"/>
                <w:lang w:val="fr-CA"/>
              </w:rPr>
              <w:t>, [1953] R.C.S 220 doit continuer à régir la question de savoir si le jury devait recevoir cette mise en garde?</w:t>
            </w:r>
          </w:p>
          <w:p w:rsidR="00D644CC" w:rsidRPr="002E4F1A" w:rsidRDefault="00D644CC" w:rsidP="00D644CC">
            <w:pPr>
              <w:jc w:val="both"/>
              <w:rPr>
                <w:rFonts w:eastAsia="Calibri"/>
                <w:sz w:val="20"/>
                <w:szCs w:val="20"/>
                <w:lang w:val="fr-CA"/>
              </w:rPr>
            </w:pPr>
          </w:p>
          <w:p w:rsidR="00D644CC" w:rsidRPr="002E4F1A" w:rsidRDefault="00D644CC" w:rsidP="00D644CC">
            <w:pPr>
              <w:jc w:val="both"/>
              <w:rPr>
                <w:rFonts w:eastAsia="Calibri"/>
                <w:sz w:val="20"/>
                <w:szCs w:val="20"/>
                <w:lang w:val="fr-CA"/>
              </w:rPr>
            </w:pPr>
            <w:r w:rsidRPr="002E4F1A">
              <w:rPr>
                <w:rFonts w:eastAsia="Calibri"/>
                <w:sz w:val="20"/>
                <w:szCs w:val="20"/>
                <w:lang w:val="fr-CA"/>
              </w:rPr>
              <w:t>La victime est décédée d’une blessure par balle à la tête.  Son corps a été découvert dans une rue résidentielle à London (Ontario).  À la suite d’une enquête approfondie, la police a classé le dossier dans les affaires non résolues.  Le demandeur, Monsieur Thomas, a appelé, de la Jamaïque, la police de London et lui a dit que c’était lui qui avait tué la victime.  Les enquêteurs se sont rendus en Jamaïque où ils ont enregistré sa confession sur bande audio.  Dès que le demandeur fut de retour au Canada, il a cessé de collaborer avec la police.  Au procès, le demandeur a affirmé dans son témoignage qu’il avait fait une fausse confession dans le but de retourner au Canada parce que sa vie était en danger en Jamaïque.  Le jury n’a reçu aucune mise en garde quant au danger de se fier à une telle confession.  Le demandeur a été déclaré coupable de meurtre au premier degré et son appel a été rejeté.</w:t>
            </w:r>
          </w:p>
          <w:p w:rsidR="00D644CC" w:rsidRPr="002E4F1A" w:rsidRDefault="00D644CC" w:rsidP="00D644CC">
            <w:pPr>
              <w:jc w:val="both"/>
              <w:rPr>
                <w:rFonts w:eastAsia="Calibri"/>
                <w:sz w:val="20"/>
                <w:szCs w:val="20"/>
                <w:lang w:val="fr-CA"/>
              </w:rPr>
            </w:pPr>
          </w:p>
        </w:tc>
      </w:tr>
    </w:tbl>
    <w:p w:rsidR="00FA045B" w:rsidRPr="00636DB4" w:rsidRDefault="00FA045B">
      <w:pPr>
        <w:rPr>
          <w:lang w:val="fr-CA"/>
        </w:rPr>
      </w:pPr>
    </w:p>
    <w:tbl>
      <w:tblPr>
        <w:tblW w:w="4952" w:type="pct"/>
        <w:tblLayout w:type="fixed"/>
        <w:tblCellMar>
          <w:left w:w="0" w:type="dxa"/>
          <w:bottom w:w="99" w:type="dxa"/>
          <w:right w:w="0" w:type="dxa"/>
        </w:tblCellMar>
        <w:tblLook w:val="04A0"/>
      </w:tblPr>
      <w:tblGrid>
        <w:gridCol w:w="4624"/>
        <w:gridCol w:w="463"/>
        <w:gridCol w:w="4440"/>
      </w:tblGrid>
      <w:tr w:rsidR="00D644CC" w:rsidRPr="00024220" w:rsidTr="00FA045B">
        <w:trPr>
          <w:cantSplit/>
        </w:trPr>
        <w:tc>
          <w:tcPr>
            <w:tcW w:w="2427" w:type="pct"/>
          </w:tcPr>
          <w:p w:rsidR="00D644CC" w:rsidRPr="002E4F1A" w:rsidRDefault="00D644CC" w:rsidP="00D644CC">
            <w:pPr>
              <w:jc w:val="both"/>
              <w:rPr>
                <w:rFonts w:eastAsia="Calibri"/>
                <w:sz w:val="20"/>
                <w:szCs w:val="20"/>
                <w:lang w:val="fr-CA"/>
              </w:rPr>
            </w:pPr>
            <w:r w:rsidRPr="002E4F1A">
              <w:rPr>
                <w:rFonts w:eastAsia="Calibri"/>
                <w:sz w:val="20"/>
                <w:szCs w:val="20"/>
                <w:lang w:val="fr-CA"/>
              </w:rPr>
              <w:lastRenderedPageBreak/>
              <w:t>3 février 2005</w:t>
            </w:r>
          </w:p>
          <w:p w:rsidR="00D644CC" w:rsidRPr="002E4F1A" w:rsidRDefault="00D644CC" w:rsidP="00D644CC">
            <w:pPr>
              <w:jc w:val="both"/>
              <w:rPr>
                <w:rFonts w:eastAsia="Calibri"/>
                <w:sz w:val="20"/>
                <w:szCs w:val="20"/>
                <w:lang w:val="fr-CA"/>
              </w:rPr>
            </w:pPr>
            <w:r w:rsidRPr="002E4F1A">
              <w:rPr>
                <w:rFonts w:eastAsia="Calibri"/>
                <w:sz w:val="20"/>
                <w:szCs w:val="20"/>
                <w:lang w:val="fr-CA"/>
              </w:rPr>
              <w:t>Cour supérieure de justice de l’Ontario</w:t>
            </w:r>
          </w:p>
          <w:p w:rsidR="00D644CC" w:rsidRPr="002E4F1A" w:rsidRDefault="00D644CC" w:rsidP="00D644CC">
            <w:pPr>
              <w:jc w:val="both"/>
              <w:rPr>
                <w:rFonts w:eastAsia="Calibri"/>
                <w:sz w:val="20"/>
                <w:szCs w:val="20"/>
                <w:lang w:val="fr-CA"/>
              </w:rPr>
            </w:pPr>
            <w:r w:rsidRPr="002E4F1A">
              <w:rPr>
                <w:rFonts w:eastAsia="Calibri"/>
                <w:sz w:val="20"/>
                <w:szCs w:val="20"/>
                <w:lang w:val="fr-CA"/>
              </w:rPr>
              <w:t>(Juge Haines)</w:t>
            </w:r>
          </w:p>
          <w:p w:rsidR="00D644CC" w:rsidRPr="002E4F1A" w:rsidRDefault="00D644CC" w:rsidP="00D644CC">
            <w:pPr>
              <w:jc w:val="both"/>
              <w:rPr>
                <w:rFonts w:eastAsia="Calibri"/>
                <w:sz w:val="20"/>
                <w:szCs w:val="20"/>
                <w:lang w:val="fr-CA"/>
              </w:rPr>
            </w:pPr>
          </w:p>
        </w:tc>
        <w:tc>
          <w:tcPr>
            <w:tcW w:w="243" w:type="pct"/>
          </w:tcPr>
          <w:p w:rsidR="00D644CC" w:rsidRPr="002E4F1A" w:rsidRDefault="00D644CC" w:rsidP="00D644CC">
            <w:pPr>
              <w:jc w:val="both"/>
              <w:rPr>
                <w:rFonts w:eastAsia="Calibri"/>
                <w:sz w:val="20"/>
                <w:szCs w:val="20"/>
                <w:lang w:val="fr-CA"/>
              </w:rPr>
            </w:pPr>
          </w:p>
        </w:tc>
        <w:tc>
          <w:tcPr>
            <w:tcW w:w="2330" w:type="pct"/>
          </w:tcPr>
          <w:p w:rsidR="00D644CC" w:rsidRPr="002E4F1A" w:rsidRDefault="00D644CC" w:rsidP="00D644CC">
            <w:pPr>
              <w:jc w:val="both"/>
              <w:rPr>
                <w:rFonts w:eastAsia="Calibri"/>
                <w:sz w:val="20"/>
                <w:szCs w:val="20"/>
                <w:lang w:val="fr-CA"/>
              </w:rPr>
            </w:pPr>
            <w:r w:rsidRPr="002E4F1A">
              <w:rPr>
                <w:rFonts w:eastAsia="Calibri"/>
                <w:sz w:val="20"/>
                <w:szCs w:val="20"/>
                <w:lang w:val="fr-CA"/>
              </w:rPr>
              <w:t>Déclaration de culpabilité de meurtre au premier degré</w:t>
            </w:r>
          </w:p>
          <w:p w:rsidR="00D644CC" w:rsidRPr="002E4F1A" w:rsidRDefault="00D644CC" w:rsidP="00D644CC">
            <w:pPr>
              <w:jc w:val="both"/>
              <w:rPr>
                <w:rFonts w:eastAsia="Calibri"/>
                <w:sz w:val="20"/>
                <w:szCs w:val="20"/>
                <w:lang w:val="fr-CA"/>
              </w:rPr>
            </w:pPr>
          </w:p>
        </w:tc>
      </w:tr>
      <w:tr w:rsidR="00D644CC" w:rsidRPr="00024220" w:rsidTr="00FA045B">
        <w:trPr>
          <w:cantSplit/>
        </w:trPr>
        <w:tc>
          <w:tcPr>
            <w:tcW w:w="2427" w:type="pct"/>
          </w:tcPr>
          <w:p w:rsidR="00D644CC" w:rsidRPr="002E4F1A" w:rsidRDefault="00D644CC" w:rsidP="00D644CC">
            <w:pPr>
              <w:jc w:val="both"/>
              <w:rPr>
                <w:rFonts w:eastAsia="Calibri"/>
                <w:sz w:val="20"/>
                <w:szCs w:val="20"/>
                <w:lang w:val="fr-CA"/>
              </w:rPr>
            </w:pPr>
            <w:r w:rsidRPr="002E4F1A">
              <w:rPr>
                <w:rFonts w:eastAsia="Calibri"/>
                <w:sz w:val="20"/>
                <w:szCs w:val="20"/>
                <w:lang w:val="fr-CA"/>
              </w:rPr>
              <w:t>16 mars 2010</w:t>
            </w:r>
          </w:p>
          <w:p w:rsidR="00D644CC" w:rsidRPr="002E4F1A" w:rsidRDefault="00D644CC" w:rsidP="00D644CC">
            <w:pPr>
              <w:jc w:val="both"/>
              <w:rPr>
                <w:rFonts w:eastAsia="Calibri"/>
                <w:sz w:val="20"/>
                <w:szCs w:val="20"/>
                <w:lang w:val="fr-CA"/>
              </w:rPr>
            </w:pPr>
            <w:r w:rsidRPr="002E4F1A">
              <w:rPr>
                <w:rFonts w:eastAsia="Calibri"/>
                <w:sz w:val="20"/>
                <w:szCs w:val="20"/>
                <w:lang w:val="fr-CA"/>
              </w:rPr>
              <w:t>Cour d’appel de l’Ontario</w:t>
            </w:r>
          </w:p>
          <w:p w:rsidR="00D644CC" w:rsidRPr="002E4F1A" w:rsidRDefault="00D644CC" w:rsidP="00D644CC">
            <w:pPr>
              <w:jc w:val="both"/>
              <w:rPr>
                <w:rFonts w:eastAsia="Calibri"/>
                <w:sz w:val="20"/>
                <w:szCs w:val="20"/>
                <w:lang w:val="fr-CA"/>
              </w:rPr>
            </w:pPr>
            <w:r w:rsidRPr="002E4F1A">
              <w:rPr>
                <w:rFonts w:eastAsia="Calibri"/>
                <w:sz w:val="20"/>
                <w:szCs w:val="20"/>
                <w:lang w:val="fr-CA"/>
              </w:rPr>
              <w:t>(Juges Moldaver, Simmons et Lang)</w:t>
            </w:r>
          </w:p>
          <w:p w:rsidR="00D644CC" w:rsidRDefault="00D644CC" w:rsidP="00E37C3C">
            <w:pPr>
              <w:jc w:val="both"/>
              <w:rPr>
                <w:rFonts w:eastAsia="Calibri"/>
                <w:sz w:val="20"/>
                <w:szCs w:val="20"/>
                <w:lang w:val="fr-CA"/>
              </w:rPr>
            </w:pPr>
            <w:r w:rsidRPr="002E4F1A">
              <w:rPr>
                <w:rFonts w:eastAsia="Calibri"/>
                <w:sz w:val="20"/>
                <w:szCs w:val="20"/>
                <w:lang w:val="fr-CA"/>
              </w:rPr>
              <w:t>2010 ONCA 209</w:t>
            </w:r>
          </w:p>
          <w:p w:rsidR="00CE521B" w:rsidRPr="002E4F1A" w:rsidRDefault="00CE521B" w:rsidP="00E37C3C">
            <w:pPr>
              <w:jc w:val="both"/>
              <w:rPr>
                <w:rFonts w:eastAsia="Calibri"/>
                <w:sz w:val="20"/>
                <w:szCs w:val="20"/>
                <w:lang w:val="fr-CA"/>
              </w:rPr>
            </w:pPr>
          </w:p>
        </w:tc>
        <w:tc>
          <w:tcPr>
            <w:tcW w:w="243" w:type="pct"/>
          </w:tcPr>
          <w:p w:rsidR="00D644CC" w:rsidRPr="002E4F1A" w:rsidRDefault="00D644CC" w:rsidP="00D644CC">
            <w:pPr>
              <w:jc w:val="both"/>
              <w:rPr>
                <w:rFonts w:eastAsia="Calibri"/>
                <w:sz w:val="20"/>
                <w:szCs w:val="20"/>
                <w:lang w:val="fr-CA"/>
              </w:rPr>
            </w:pPr>
          </w:p>
        </w:tc>
        <w:tc>
          <w:tcPr>
            <w:tcW w:w="2330" w:type="pct"/>
          </w:tcPr>
          <w:p w:rsidR="00D644CC" w:rsidRPr="002E4F1A" w:rsidRDefault="00D644CC" w:rsidP="00D644CC">
            <w:pPr>
              <w:jc w:val="both"/>
              <w:rPr>
                <w:rFonts w:eastAsia="Calibri"/>
                <w:sz w:val="20"/>
                <w:szCs w:val="20"/>
                <w:lang w:val="fr-CA"/>
              </w:rPr>
            </w:pPr>
            <w:r w:rsidRPr="002E4F1A">
              <w:rPr>
                <w:rFonts w:eastAsia="Calibri"/>
                <w:sz w:val="20"/>
                <w:szCs w:val="20"/>
                <w:lang w:val="fr-CA"/>
              </w:rPr>
              <w:t>Appel de la déclaration de culpabilité rejeté</w:t>
            </w:r>
          </w:p>
          <w:p w:rsidR="00D644CC" w:rsidRPr="002E4F1A" w:rsidRDefault="00D644CC" w:rsidP="00D644CC">
            <w:pPr>
              <w:jc w:val="both"/>
              <w:rPr>
                <w:rFonts w:eastAsia="Calibri"/>
                <w:sz w:val="20"/>
                <w:szCs w:val="20"/>
                <w:lang w:val="fr-CA"/>
              </w:rPr>
            </w:pPr>
          </w:p>
        </w:tc>
      </w:tr>
      <w:tr w:rsidR="00D644CC" w:rsidRPr="00024220" w:rsidTr="00FA045B">
        <w:trPr>
          <w:cantSplit/>
        </w:trPr>
        <w:tc>
          <w:tcPr>
            <w:tcW w:w="2427" w:type="pct"/>
          </w:tcPr>
          <w:p w:rsidR="00D644CC" w:rsidRPr="002E4F1A" w:rsidRDefault="00D644CC" w:rsidP="00D644CC">
            <w:pPr>
              <w:jc w:val="both"/>
              <w:rPr>
                <w:rFonts w:eastAsia="Calibri"/>
                <w:sz w:val="20"/>
                <w:szCs w:val="20"/>
                <w:lang w:val="fr-CA"/>
              </w:rPr>
            </w:pPr>
            <w:r w:rsidRPr="002E4F1A">
              <w:rPr>
                <w:rFonts w:eastAsia="Calibri"/>
                <w:sz w:val="20"/>
                <w:szCs w:val="20"/>
                <w:lang w:val="fr-CA"/>
              </w:rPr>
              <w:t>19 janvier 2011</w:t>
            </w:r>
          </w:p>
          <w:p w:rsidR="00D644CC" w:rsidRPr="002E4F1A" w:rsidRDefault="00D644CC" w:rsidP="00D644CC">
            <w:pPr>
              <w:jc w:val="both"/>
              <w:rPr>
                <w:rFonts w:eastAsia="Calibri"/>
                <w:sz w:val="20"/>
                <w:szCs w:val="20"/>
                <w:lang w:val="fr-CA"/>
              </w:rPr>
            </w:pPr>
            <w:r w:rsidRPr="002E4F1A">
              <w:rPr>
                <w:rFonts w:eastAsia="Calibri"/>
                <w:sz w:val="20"/>
                <w:szCs w:val="20"/>
                <w:lang w:val="fr-CA"/>
              </w:rPr>
              <w:t>Cour suprême du Canada</w:t>
            </w:r>
          </w:p>
        </w:tc>
        <w:tc>
          <w:tcPr>
            <w:tcW w:w="243" w:type="pct"/>
          </w:tcPr>
          <w:p w:rsidR="00D644CC" w:rsidRPr="002E4F1A" w:rsidRDefault="00D644CC" w:rsidP="00D644CC">
            <w:pPr>
              <w:jc w:val="both"/>
              <w:rPr>
                <w:rFonts w:eastAsia="Calibri"/>
                <w:sz w:val="20"/>
                <w:szCs w:val="20"/>
                <w:lang w:val="fr-CA"/>
              </w:rPr>
            </w:pPr>
          </w:p>
        </w:tc>
        <w:tc>
          <w:tcPr>
            <w:tcW w:w="2330" w:type="pct"/>
          </w:tcPr>
          <w:p w:rsidR="00D644CC" w:rsidRPr="002E4F1A" w:rsidRDefault="00D644CC" w:rsidP="00D644CC">
            <w:pPr>
              <w:jc w:val="both"/>
              <w:rPr>
                <w:rFonts w:eastAsia="Calibri"/>
                <w:sz w:val="20"/>
                <w:szCs w:val="20"/>
                <w:lang w:val="fr-CA"/>
              </w:rPr>
            </w:pPr>
            <w:r w:rsidRPr="002E4F1A">
              <w:rPr>
                <w:rFonts w:eastAsia="Calibri"/>
                <w:sz w:val="20"/>
                <w:szCs w:val="20"/>
                <w:lang w:val="fr-CA"/>
              </w:rPr>
              <w:t>Requête en prorogation du délai de signification et de dépôt de la demande d’autorisation d’appel et demande d’autorisation d’appel déposée</w:t>
            </w:r>
          </w:p>
        </w:tc>
      </w:tr>
    </w:tbl>
    <w:p w:rsidR="006B44C4" w:rsidRPr="00D644CC" w:rsidRDefault="006B44C4" w:rsidP="006B44C4">
      <w:pPr>
        <w:rPr>
          <w:sz w:val="20"/>
          <w:szCs w:val="20"/>
          <w:lang w:val="fr-CA"/>
        </w:rPr>
      </w:pPr>
    </w:p>
    <w:p w:rsidR="008D292F" w:rsidRPr="00C50A5C" w:rsidRDefault="00057E0E" w:rsidP="008D292F">
      <w:pPr>
        <w:rPr>
          <w:sz w:val="20"/>
          <w:szCs w:val="20"/>
          <w:lang w:val="fr-CA"/>
        </w:rPr>
      </w:pPr>
      <w:r w:rsidRPr="00057E0E">
        <w:rPr>
          <w:sz w:val="20"/>
          <w:szCs w:val="20"/>
          <w:lang w:val="fr-CA"/>
        </w:rPr>
        <w:pict>
          <v:rect id="_x0000_i1044" style="width:2in;height:1pt" o:hrpct="0" o:hralign="center" o:hrstd="t" o:hrnoshade="t" o:hr="t" fillcolor="black [3213]" stroked="f"/>
        </w:pict>
      </w: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5"/>
          <w:headerReference w:type="default" r:id="rId26"/>
          <w:footerReference w:type="even" r:id="rId27"/>
          <w:footerReference w:type="default" r:id="rId28"/>
          <w:headerReference w:type="first" r:id="rId29"/>
          <w:footerReference w:type="first" r:id="rId30"/>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890FEB" w:rsidRPr="00C50A5C" w:rsidRDefault="00890FEB" w:rsidP="00890FEB">
      <w:pPr>
        <w:tabs>
          <w:tab w:val="left" w:pos="-1440"/>
          <w:tab w:val="left" w:pos="-720"/>
        </w:tabs>
        <w:spacing w:line="-19" w:lineRule="auto"/>
        <w:jc w:val="both"/>
        <w:rPr>
          <w:sz w:val="20"/>
          <w:szCs w:val="20"/>
        </w:rPr>
      </w:pPr>
    </w:p>
    <w:p w:rsidR="00570F60" w:rsidRPr="00570F60" w:rsidRDefault="00570F60" w:rsidP="00570F60">
      <w:pPr>
        <w:tabs>
          <w:tab w:val="left" w:pos="-1440"/>
          <w:tab w:val="left" w:pos="-720"/>
        </w:tabs>
        <w:jc w:val="both"/>
        <w:rPr>
          <w:rFonts w:cs="Times New Roman"/>
          <w:sz w:val="20"/>
          <w:szCs w:val="20"/>
        </w:rPr>
      </w:pPr>
      <w:r w:rsidRPr="00570F60">
        <w:rPr>
          <w:rFonts w:cs="Times New Roman"/>
          <w:sz w:val="20"/>
          <w:szCs w:val="20"/>
        </w:rPr>
        <w:t>24.03.2011</w:t>
      </w:r>
    </w:p>
    <w:p w:rsidR="00570F60" w:rsidRPr="00570F60" w:rsidRDefault="00570F60" w:rsidP="00570F60">
      <w:pPr>
        <w:tabs>
          <w:tab w:val="left" w:pos="-1440"/>
          <w:tab w:val="left" w:pos="-720"/>
        </w:tabs>
        <w:jc w:val="both"/>
        <w:rPr>
          <w:rFonts w:cs="Times New Roman"/>
          <w:sz w:val="20"/>
          <w:szCs w:val="20"/>
        </w:rPr>
      </w:pPr>
    </w:p>
    <w:p w:rsidR="00570F60" w:rsidRPr="00570F60" w:rsidRDefault="00570F60" w:rsidP="00570F60">
      <w:pPr>
        <w:jc w:val="both"/>
        <w:rPr>
          <w:rFonts w:cs="Times New Roman"/>
          <w:sz w:val="20"/>
          <w:szCs w:val="20"/>
          <w:lang w:val="fr-CA"/>
        </w:rPr>
      </w:pPr>
      <w:r w:rsidRPr="00570F60">
        <w:rPr>
          <w:rFonts w:cs="Times New Roman"/>
          <w:sz w:val="20"/>
          <w:szCs w:val="20"/>
          <w:lang w:val="fr-CA"/>
        </w:rPr>
        <w:t>Before / Devant:   THE REGISTRAR / LE REGISTRAIRE</w:t>
      </w:r>
    </w:p>
    <w:p w:rsidR="00570F60" w:rsidRPr="00570F60" w:rsidRDefault="00570F60" w:rsidP="00570F60">
      <w:pPr>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570F60" w:rsidRPr="00024220" w:rsidTr="00570F60">
        <w:trPr>
          <w:trHeight w:val="151"/>
        </w:trPr>
        <w:tc>
          <w:tcPr>
            <w:tcW w:w="4338" w:type="dxa"/>
          </w:tcPr>
          <w:p w:rsidR="00570F60" w:rsidRPr="00570F60" w:rsidRDefault="00057E0E" w:rsidP="00570F60">
            <w:pPr>
              <w:tabs>
                <w:tab w:val="left" w:pos="-1440"/>
                <w:tab w:val="left" w:pos="-720"/>
              </w:tabs>
              <w:jc w:val="both"/>
              <w:rPr>
                <w:rFonts w:cs="Times New Roman"/>
                <w:sz w:val="20"/>
                <w:szCs w:val="20"/>
              </w:rPr>
            </w:pPr>
            <w:r w:rsidRPr="00570F60">
              <w:rPr>
                <w:rFonts w:cs="Times New Roman"/>
                <w:sz w:val="20"/>
                <w:szCs w:val="20"/>
              </w:rPr>
              <w:fldChar w:fldCharType="begin"/>
            </w:r>
            <w:r w:rsidR="00570F60" w:rsidRPr="00570F60">
              <w:rPr>
                <w:rFonts w:cs="Times New Roman"/>
                <w:sz w:val="20"/>
                <w:szCs w:val="20"/>
              </w:rPr>
              <w:instrText xml:space="preserve"> SEQ CHAPTER \h \r 1</w:instrText>
            </w:r>
            <w:r w:rsidRPr="00570F60">
              <w:rPr>
                <w:rFonts w:cs="Times New Roman"/>
                <w:sz w:val="20"/>
                <w:szCs w:val="20"/>
              </w:rPr>
              <w:fldChar w:fldCharType="end"/>
            </w:r>
            <w:r w:rsidR="00570F60" w:rsidRPr="00570F60">
              <w:rPr>
                <w:rFonts w:cs="Times New Roman"/>
                <w:b/>
                <w:bCs/>
                <w:sz w:val="20"/>
                <w:szCs w:val="20"/>
              </w:rPr>
              <w:t>Motion to extend the time to serve and file the appellant’s record, factum and book of authorities to March 9, 2011</w:t>
            </w:r>
          </w:p>
        </w:tc>
        <w:tc>
          <w:tcPr>
            <w:tcW w:w="1170" w:type="dxa"/>
          </w:tcPr>
          <w:p w:rsidR="00570F60" w:rsidRPr="00570F60" w:rsidRDefault="00570F60" w:rsidP="00570F60">
            <w:pPr>
              <w:jc w:val="both"/>
              <w:rPr>
                <w:rFonts w:cs="Times New Roman"/>
                <w:sz w:val="20"/>
                <w:szCs w:val="20"/>
              </w:rPr>
            </w:pPr>
          </w:p>
          <w:p w:rsidR="00570F60" w:rsidRPr="00570F60" w:rsidRDefault="00570F60" w:rsidP="00570F60">
            <w:pPr>
              <w:jc w:val="both"/>
              <w:rPr>
                <w:rFonts w:cs="Times New Roman"/>
                <w:sz w:val="20"/>
                <w:szCs w:val="20"/>
              </w:rPr>
            </w:pPr>
          </w:p>
          <w:p w:rsidR="00570F60" w:rsidRPr="00570F60" w:rsidRDefault="00570F60" w:rsidP="00570F60">
            <w:pPr>
              <w:jc w:val="both"/>
              <w:rPr>
                <w:rFonts w:cs="Times New Roman"/>
                <w:sz w:val="20"/>
                <w:szCs w:val="20"/>
              </w:rPr>
            </w:pPr>
          </w:p>
          <w:p w:rsidR="00570F60" w:rsidRPr="00570F60" w:rsidRDefault="00570F60" w:rsidP="00570F60">
            <w:pPr>
              <w:jc w:val="both"/>
              <w:rPr>
                <w:rFonts w:cs="Times New Roman"/>
                <w:sz w:val="20"/>
                <w:szCs w:val="20"/>
              </w:rPr>
            </w:pPr>
          </w:p>
        </w:tc>
        <w:tc>
          <w:tcPr>
            <w:tcW w:w="4327" w:type="dxa"/>
          </w:tcPr>
          <w:p w:rsidR="00570F60" w:rsidRPr="00570F60" w:rsidRDefault="00570F60" w:rsidP="00570F60">
            <w:pPr>
              <w:jc w:val="both"/>
              <w:rPr>
                <w:rFonts w:cs="Times New Roman"/>
                <w:b/>
                <w:sz w:val="20"/>
                <w:szCs w:val="20"/>
                <w:lang w:val="fr-CA"/>
              </w:rPr>
            </w:pPr>
            <w:r w:rsidRPr="00570F60">
              <w:rPr>
                <w:rFonts w:cs="Times New Roman"/>
                <w:b/>
                <w:bCs/>
                <w:sz w:val="20"/>
                <w:szCs w:val="20"/>
                <w:lang w:val="fr-CA"/>
              </w:rPr>
              <w:t>Requête en prorogation du délai de signification et de dépôt des dossier, mémoire et recueil de sources de l’appelant jusqu’au 9 mars 2011</w:t>
            </w:r>
            <w:r w:rsidR="00057E0E" w:rsidRPr="00570F60">
              <w:rPr>
                <w:rFonts w:cs="Times New Roman"/>
                <w:b/>
                <w:sz w:val="20"/>
                <w:szCs w:val="20"/>
              </w:rPr>
              <w:fldChar w:fldCharType="begin"/>
            </w:r>
            <w:r w:rsidRPr="00570F60">
              <w:rPr>
                <w:rFonts w:cs="Times New Roman"/>
                <w:b/>
                <w:sz w:val="20"/>
                <w:szCs w:val="20"/>
                <w:lang w:val="fr-CA"/>
              </w:rPr>
              <w:instrText xml:space="preserve"> SEQ CHAPTER \h \r 1</w:instrText>
            </w:r>
            <w:r w:rsidR="00057E0E" w:rsidRPr="00570F60">
              <w:rPr>
                <w:rFonts w:cs="Times New Roman"/>
                <w:b/>
                <w:sz w:val="20"/>
                <w:szCs w:val="20"/>
              </w:rPr>
              <w:fldChar w:fldCharType="end"/>
            </w:r>
            <w:r w:rsidR="00057E0E" w:rsidRPr="00570F60">
              <w:rPr>
                <w:rFonts w:cs="Times New Roman"/>
                <w:b/>
                <w:sz w:val="20"/>
                <w:szCs w:val="20"/>
              </w:rPr>
              <w:fldChar w:fldCharType="begin"/>
            </w:r>
            <w:r w:rsidRPr="00570F60">
              <w:rPr>
                <w:rFonts w:cs="Times New Roman"/>
                <w:b/>
                <w:sz w:val="20"/>
                <w:szCs w:val="20"/>
                <w:lang w:val="fr-CA"/>
              </w:rPr>
              <w:instrText xml:space="preserve"> SEQ CHAPTER \h \r 1</w:instrText>
            </w:r>
            <w:r w:rsidR="00057E0E" w:rsidRPr="00570F60">
              <w:rPr>
                <w:rFonts w:cs="Times New Roman"/>
                <w:b/>
                <w:sz w:val="20"/>
                <w:szCs w:val="20"/>
              </w:rPr>
              <w:fldChar w:fldCharType="end"/>
            </w:r>
            <w:r w:rsidR="00057E0E" w:rsidRPr="00570F60">
              <w:rPr>
                <w:rFonts w:cs="Times New Roman"/>
                <w:b/>
                <w:sz w:val="20"/>
                <w:szCs w:val="20"/>
              </w:rPr>
              <w:fldChar w:fldCharType="begin"/>
            </w:r>
            <w:r w:rsidRPr="00570F60">
              <w:rPr>
                <w:rFonts w:cs="Times New Roman"/>
                <w:b/>
                <w:sz w:val="20"/>
                <w:szCs w:val="20"/>
                <w:lang w:val="fr-CA"/>
              </w:rPr>
              <w:instrText xml:space="preserve"> SEQ CHAPTER \h \r 1</w:instrText>
            </w:r>
            <w:r w:rsidR="00057E0E" w:rsidRPr="00570F60">
              <w:rPr>
                <w:rFonts w:cs="Times New Roman"/>
                <w:b/>
                <w:sz w:val="20"/>
                <w:szCs w:val="20"/>
              </w:rPr>
              <w:fldChar w:fldCharType="end"/>
            </w:r>
          </w:p>
        </w:tc>
      </w:tr>
      <w:tr w:rsidR="00570F60" w:rsidRPr="00570F60" w:rsidTr="00570F60">
        <w:trPr>
          <w:trHeight w:val="150"/>
        </w:trPr>
        <w:tc>
          <w:tcPr>
            <w:tcW w:w="4338" w:type="dxa"/>
          </w:tcPr>
          <w:p w:rsidR="00570F60" w:rsidRPr="00570F60" w:rsidRDefault="00570F60" w:rsidP="00570F60">
            <w:pPr>
              <w:tabs>
                <w:tab w:val="left" w:pos="-1440"/>
                <w:tab w:val="left" w:pos="-720"/>
              </w:tabs>
              <w:jc w:val="both"/>
              <w:rPr>
                <w:rFonts w:cs="Times New Roman"/>
                <w:sz w:val="20"/>
                <w:szCs w:val="20"/>
              </w:rPr>
            </w:pPr>
            <w:r w:rsidRPr="00570F60">
              <w:rPr>
                <w:rFonts w:cs="Times New Roman"/>
                <w:sz w:val="20"/>
                <w:szCs w:val="20"/>
              </w:rPr>
              <w:t>J.M.H.</w:t>
            </w:r>
          </w:p>
          <w:p w:rsidR="00570F60" w:rsidRPr="00570F60" w:rsidRDefault="00570F60" w:rsidP="00570F60">
            <w:pPr>
              <w:tabs>
                <w:tab w:val="left" w:pos="-1440"/>
                <w:tab w:val="left" w:pos="-720"/>
              </w:tabs>
              <w:jc w:val="both"/>
              <w:rPr>
                <w:rFonts w:cs="Times New Roman"/>
                <w:sz w:val="20"/>
                <w:szCs w:val="20"/>
              </w:rPr>
            </w:pPr>
          </w:p>
          <w:p w:rsidR="00570F60" w:rsidRPr="00570F60" w:rsidRDefault="00570F60" w:rsidP="00570F60">
            <w:pPr>
              <w:tabs>
                <w:tab w:val="left" w:pos="-1440"/>
                <w:tab w:val="left" w:pos="-720"/>
              </w:tabs>
              <w:jc w:val="both"/>
              <w:rPr>
                <w:rFonts w:cs="Times New Roman"/>
                <w:sz w:val="20"/>
                <w:szCs w:val="20"/>
              </w:rPr>
            </w:pPr>
            <w:r w:rsidRPr="00570F60">
              <w:rPr>
                <w:rFonts w:cs="Times New Roman"/>
                <w:sz w:val="20"/>
                <w:szCs w:val="20"/>
              </w:rPr>
              <w:tab/>
              <w:t>v. (33667)</w:t>
            </w:r>
          </w:p>
          <w:p w:rsidR="00570F60" w:rsidRPr="00570F60" w:rsidRDefault="00570F60" w:rsidP="00570F60">
            <w:pPr>
              <w:tabs>
                <w:tab w:val="left" w:pos="-1440"/>
                <w:tab w:val="left" w:pos="-720"/>
              </w:tabs>
              <w:jc w:val="both"/>
              <w:rPr>
                <w:rFonts w:cs="Times New Roman"/>
                <w:sz w:val="20"/>
                <w:szCs w:val="20"/>
              </w:rPr>
            </w:pPr>
          </w:p>
          <w:p w:rsidR="00570F60" w:rsidRPr="00570F60" w:rsidRDefault="00570F60" w:rsidP="00570F60">
            <w:pPr>
              <w:tabs>
                <w:tab w:val="left" w:pos="-1440"/>
                <w:tab w:val="left" w:pos="-720"/>
              </w:tabs>
              <w:jc w:val="both"/>
              <w:rPr>
                <w:rFonts w:cs="Times New Roman"/>
                <w:sz w:val="20"/>
                <w:szCs w:val="20"/>
              </w:rPr>
            </w:pPr>
            <w:r w:rsidRPr="00570F60">
              <w:rPr>
                <w:rFonts w:cs="Times New Roman"/>
                <w:sz w:val="20"/>
                <w:szCs w:val="20"/>
              </w:rPr>
              <w:t>Her Majesty the Queen (Crim.) (Ont.)</w:t>
            </w:r>
          </w:p>
        </w:tc>
        <w:tc>
          <w:tcPr>
            <w:tcW w:w="1170" w:type="dxa"/>
          </w:tcPr>
          <w:p w:rsidR="00570F60" w:rsidRPr="00570F60" w:rsidRDefault="00570F60" w:rsidP="00570F60">
            <w:pPr>
              <w:jc w:val="both"/>
              <w:rPr>
                <w:rFonts w:cs="Times New Roman"/>
                <w:sz w:val="20"/>
                <w:szCs w:val="20"/>
              </w:rPr>
            </w:pPr>
          </w:p>
        </w:tc>
        <w:tc>
          <w:tcPr>
            <w:tcW w:w="4327" w:type="dxa"/>
          </w:tcPr>
          <w:p w:rsidR="00570F60" w:rsidRPr="00570F60" w:rsidRDefault="00570F60" w:rsidP="00570F60">
            <w:pPr>
              <w:jc w:val="both"/>
              <w:rPr>
                <w:rFonts w:cs="Times New Roman"/>
                <w:sz w:val="20"/>
                <w:szCs w:val="20"/>
              </w:rPr>
            </w:pPr>
          </w:p>
        </w:tc>
      </w:tr>
    </w:tbl>
    <w:p w:rsidR="00570F60" w:rsidRPr="00570F60" w:rsidRDefault="00570F60" w:rsidP="00570F60">
      <w:pPr>
        <w:tabs>
          <w:tab w:val="left" w:pos="-1440"/>
          <w:tab w:val="left" w:pos="-720"/>
        </w:tabs>
        <w:jc w:val="both"/>
        <w:rPr>
          <w:rFonts w:cs="Times New Roman"/>
          <w:sz w:val="20"/>
          <w:szCs w:val="20"/>
        </w:rPr>
      </w:pPr>
    </w:p>
    <w:p w:rsidR="00570F60" w:rsidRPr="00570F60" w:rsidRDefault="00570F60" w:rsidP="00570F60">
      <w:pPr>
        <w:tabs>
          <w:tab w:val="left" w:pos="-1440"/>
          <w:tab w:val="left" w:pos="-720"/>
        </w:tabs>
        <w:jc w:val="both"/>
        <w:rPr>
          <w:rFonts w:cs="Times New Roman"/>
          <w:sz w:val="20"/>
          <w:szCs w:val="20"/>
        </w:rPr>
      </w:pPr>
      <w:r w:rsidRPr="00570F60">
        <w:rPr>
          <w:rFonts w:cs="Times New Roman"/>
          <w:b/>
          <w:sz w:val="20"/>
          <w:szCs w:val="20"/>
        </w:rPr>
        <w:t>GRANTED / ACCORDÉE</w:t>
      </w:r>
    </w:p>
    <w:p w:rsidR="00570F60" w:rsidRPr="00570F60" w:rsidRDefault="00570F60" w:rsidP="00570F60">
      <w:pPr>
        <w:tabs>
          <w:tab w:val="left" w:pos="-1440"/>
          <w:tab w:val="left" w:pos="-720"/>
        </w:tabs>
        <w:jc w:val="both"/>
        <w:rPr>
          <w:rFonts w:cs="Times New Roman"/>
          <w:sz w:val="20"/>
          <w:szCs w:val="20"/>
        </w:rPr>
      </w:pPr>
    </w:p>
    <w:p w:rsidR="00570F60" w:rsidRPr="00570F60" w:rsidRDefault="00570F60" w:rsidP="00570F60">
      <w:pPr>
        <w:tabs>
          <w:tab w:val="left" w:pos="-1440"/>
          <w:tab w:val="left" w:pos="-720"/>
        </w:tabs>
        <w:spacing w:line="-19" w:lineRule="auto"/>
        <w:jc w:val="both"/>
        <w:rPr>
          <w:rFonts w:cs="Times New Roman"/>
          <w:sz w:val="20"/>
          <w:szCs w:val="20"/>
        </w:rPr>
      </w:pPr>
    </w:p>
    <w:p w:rsidR="00570F60" w:rsidRPr="00570F60" w:rsidRDefault="00057E0E" w:rsidP="00570F60">
      <w:pPr>
        <w:tabs>
          <w:tab w:val="left" w:pos="-1440"/>
          <w:tab w:val="left" w:pos="-720"/>
        </w:tabs>
        <w:jc w:val="both"/>
        <w:rPr>
          <w:rFonts w:cs="Times New Roman"/>
          <w:sz w:val="20"/>
          <w:szCs w:val="20"/>
        </w:rPr>
      </w:pPr>
      <w:r w:rsidRPr="00057E0E">
        <w:rPr>
          <w:rFonts w:cs="Times New Roman"/>
          <w:sz w:val="20"/>
          <w:szCs w:val="20"/>
          <w:lang w:val="fr-CA"/>
        </w:rPr>
        <w:pict>
          <v:rect id="_x0000_i1047" style="width:2in;height:1pt" o:hrpct="0" o:hralign="center" o:hrstd="t" o:hrnoshade="t" o:hr="t" fillcolor="black [3213]" stroked="f"/>
        </w:pict>
      </w:r>
    </w:p>
    <w:p w:rsidR="00570F60" w:rsidRPr="00570F60" w:rsidRDefault="00570F60" w:rsidP="00570F60">
      <w:pPr>
        <w:rPr>
          <w:rFonts w:cs="Times New Roman"/>
          <w:sz w:val="20"/>
          <w:szCs w:val="20"/>
          <w:lang w:val="fr-CA"/>
        </w:rPr>
      </w:pPr>
    </w:p>
    <w:p w:rsidR="00570F60" w:rsidRPr="00570F60" w:rsidRDefault="00570F60" w:rsidP="00570F60">
      <w:pPr>
        <w:tabs>
          <w:tab w:val="left" w:pos="-1440"/>
          <w:tab w:val="left" w:pos="-720"/>
        </w:tabs>
        <w:jc w:val="both"/>
        <w:rPr>
          <w:rFonts w:cs="Times New Roman"/>
          <w:sz w:val="20"/>
          <w:szCs w:val="20"/>
          <w:lang w:val="fr-CA"/>
        </w:rPr>
      </w:pPr>
      <w:r w:rsidRPr="00570F60">
        <w:rPr>
          <w:rFonts w:cs="Times New Roman"/>
          <w:sz w:val="20"/>
          <w:szCs w:val="20"/>
          <w:lang w:val="fr-CA"/>
        </w:rPr>
        <w:t>25.03.2011</w:t>
      </w:r>
    </w:p>
    <w:p w:rsidR="00570F60" w:rsidRPr="00570F60" w:rsidRDefault="00570F60" w:rsidP="00570F60">
      <w:pPr>
        <w:tabs>
          <w:tab w:val="left" w:pos="-1440"/>
          <w:tab w:val="left" w:pos="-720"/>
        </w:tabs>
        <w:jc w:val="both"/>
        <w:rPr>
          <w:rFonts w:cs="Times New Roman"/>
          <w:sz w:val="20"/>
          <w:szCs w:val="20"/>
          <w:lang w:val="fr-CA"/>
        </w:rPr>
      </w:pPr>
    </w:p>
    <w:p w:rsidR="00570F60" w:rsidRPr="00570F60" w:rsidRDefault="00570F60" w:rsidP="00570F60">
      <w:pPr>
        <w:tabs>
          <w:tab w:val="left" w:pos="-1440"/>
          <w:tab w:val="left" w:pos="-720"/>
        </w:tabs>
        <w:jc w:val="both"/>
        <w:rPr>
          <w:rFonts w:cs="Times New Roman"/>
          <w:sz w:val="20"/>
          <w:szCs w:val="20"/>
          <w:lang w:val="fr-CA"/>
        </w:rPr>
      </w:pPr>
      <w:r w:rsidRPr="00570F60">
        <w:rPr>
          <w:rFonts w:cs="Times New Roman"/>
          <w:sz w:val="20"/>
          <w:szCs w:val="20"/>
          <w:lang w:val="fr-CA"/>
        </w:rPr>
        <w:t>Before / Devant :   THE CHIEF JUSTICE / LA JUGE EN CHEF</w:t>
      </w:r>
    </w:p>
    <w:p w:rsidR="00570F60" w:rsidRPr="00570F60" w:rsidRDefault="00570F60" w:rsidP="00570F60">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570F60" w:rsidRPr="00024220" w:rsidTr="00570F60">
        <w:tc>
          <w:tcPr>
            <w:tcW w:w="4338" w:type="dxa"/>
          </w:tcPr>
          <w:p w:rsidR="00570F60" w:rsidRPr="00570F60" w:rsidRDefault="00057E0E" w:rsidP="00570F60">
            <w:pPr>
              <w:tabs>
                <w:tab w:val="left" w:pos="-1440"/>
                <w:tab w:val="left" w:pos="-720"/>
              </w:tabs>
              <w:jc w:val="both"/>
              <w:rPr>
                <w:rFonts w:cs="Times New Roman"/>
                <w:sz w:val="20"/>
                <w:szCs w:val="20"/>
              </w:rPr>
            </w:pPr>
            <w:r w:rsidRPr="00570F60">
              <w:rPr>
                <w:rFonts w:cs="Times New Roman"/>
                <w:sz w:val="20"/>
                <w:szCs w:val="20"/>
              </w:rPr>
              <w:fldChar w:fldCharType="begin"/>
            </w:r>
            <w:r w:rsidR="00570F60" w:rsidRPr="00570F60">
              <w:rPr>
                <w:rFonts w:cs="Times New Roman"/>
                <w:sz w:val="20"/>
                <w:szCs w:val="20"/>
              </w:rPr>
              <w:instrText xml:space="preserve"> SEQ CHAPTER \h \r 1</w:instrText>
            </w:r>
            <w:r w:rsidRPr="00570F60">
              <w:rPr>
                <w:rFonts w:cs="Times New Roman"/>
                <w:sz w:val="20"/>
                <w:szCs w:val="20"/>
              </w:rPr>
              <w:fldChar w:fldCharType="end"/>
            </w:r>
            <w:r w:rsidR="00570F60" w:rsidRPr="00570F60">
              <w:rPr>
                <w:rFonts w:cs="Times New Roman"/>
                <w:b/>
                <w:bCs/>
                <w:sz w:val="20"/>
                <w:szCs w:val="20"/>
              </w:rPr>
              <w:t>Motion to state constitutional questions</w:t>
            </w:r>
          </w:p>
        </w:tc>
        <w:tc>
          <w:tcPr>
            <w:tcW w:w="1170" w:type="dxa"/>
          </w:tcPr>
          <w:p w:rsidR="00570F60" w:rsidRPr="00570F60" w:rsidRDefault="00570F60" w:rsidP="00570F60">
            <w:pPr>
              <w:tabs>
                <w:tab w:val="left" w:pos="-1440"/>
                <w:tab w:val="left" w:pos="-720"/>
              </w:tabs>
              <w:jc w:val="both"/>
              <w:rPr>
                <w:rFonts w:cs="Times New Roman"/>
                <w:b/>
                <w:sz w:val="20"/>
                <w:szCs w:val="20"/>
              </w:rPr>
            </w:pPr>
          </w:p>
          <w:p w:rsidR="00570F60" w:rsidRPr="00570F60" w:rsidRDefault="00570F60" w:rsidP="00570F60">
            <w:pPr>
              <w:tabs>
                <w:tab w:val="left" w:pos="-1440"/>
                <w:tab w:val="left" w:pos="-720"/>
              </w:tabs>
              <w:jc w:val="both"/>
              <w:rPr>
                <w:rFonts w:cs="Times New Roman"/>
                <w:b/>
                <w:sz w:val="20"/>
                <w:szCs w:val="20"/>
              </w:rPr>
            </w:pPr>
          </w:p>
          <w:p w:rsidR="00570F60" w:rsidRPr="00570F60" w:rsidRDefault="00570F60" w:rsidP="00570F60">
            <w:pPr>
              <w:tabs>
                <w:tab w:val="left" w:pos="-1440"/>
                <w:tab w:val="left" w:pos="-720"/>
              </w:tabs>
              <w:jc w:val="both"/>
              <w:rPr>
                <w:rFonts w:cs="Times New Roman"/>
                <w:b/>
                <w:sz w:val="20"/>
                <w:szCs w:val="20"/>
              </w:rPr>
            </w:pPr>
          </w:p>
        </w:tc>
        <w:tc>
          <w:tcPr>
            <w:tcW w:w="4327" w:type="dxa"/>
          </w:tcPr>
          <w:p w:rsidR="00570F60" w:rsidRPr="00570F60" w:rsidRDefault="00057E0E" w:rsidP="00570F60">
            <w:pPr>
              <w:ind w:left="33"/>
              <w:jc w:val="both"/>
              <w:rPr>
                <w:rFonts w:cs="Times New Roman"/>
                <w:b/>
                <w:bCs/>
                <w:sz w:val="20"/>
                <w:szCs w:val="20"/>
                <w:lang w:val="fr-CA"/>
              </w:rPr>
            </w:pPr>
            <w:r w:rsidRPr="00570F60">
              <w:rPr>
                <w:rFonts w:cs="Times New Roman"/>
                <w:sz w:val="20"/>
                <w:szCs w:val="20"/>
              </w:rPr>
              <w:fldChar w:fldCharType="begin"/>
            </w:r>
            <w:r w:rsidR="00570F60" w:rsidRPr="00570F60">
              <w:rPr>
                <w:rFonts w:cs="Times New Roman"/>
                <w:sz w:val="20"/>
                <w:szCs w:val="20"/>
                <w:lang w:val="fr-CA"/>
              </w:rPr>
              <w:instrText xml:space="preserve"> SEQ CHAPTER \h \r 1</w:instrText>
            </w:r>
            <w:r w:rsidRPr="00570F60">
              <w:rPr>
                <w:rFonts w:cs="Times New Roman"/>
                <w:sz w:val="20"/>
                <w:szCs w:val="20"/>
              </w:rPr>
              <w:fldChar w:fldCharType="end"/>
            </w:r>
            <w:r w:rsidR="00570F60" w:rsidRPr="00570F60">
              <w:rPr>
                <w:rFonts w:cs="Times New Roman"/>
                <w:b/>
                <w:bCs/>
                <w:sz w:val="20"/>
                <w:szCs w:val="20"/>
                <w:lang w:val="fr-CA"/>
              </w:rPr>
              <w:t>Requête en formulation de questions</w:t>
            </w:r>
          </w:p>
          <w:p w:rsidR="00570F60" w:rsidRPr="00570F60" w:rsidRDefault="00570F60" w:rsidP="00570F60">
            <w:pPr>
              <w:tabs>
                <w:tab w:val="left" w:pos="-1440"/>
                <w:tab w:val="left" w:pos="-720"/>
              </w:tabs>
              <w:jc w:val="both"/>
              <w:rPr>
                <w:rFonts w:cs="Times New Roman"/>
                <w:sz w:val="20"/>
                <w:szCs w:val="20"/>
                <w:lang w:val="fr-CA"/>
              </w:rPr>
            </w:pPr>
            <w:r w:rsidRPr="00570F60">
              <w:rPr>
                <w:rFonts w:cs="Times New Roman"/>
                <w:b/>
                <w:bCs/>
                <w:sz w:val="20"/>
                <w:szCs w:val="20"/>
                <w:lang w:val="fr-CA"/>
              </w:rPr>
              <w:t>constitutionnelles</w:t>
            </w:r>
          </w:p>
        </w:tc>
      </w:tr>
      <w:tr w:rsidR="00570F60" w:rsidRPr="00570F60" w:rsidTr="00570F60">
        <w:tc>
          <w:tcPr>
            <w:tcW w:w="4338" w:type="dxa"/>
          </w:tcPr>
          <w:p w:rsidR="00570F60" w:rsidRPr="00570F60" w:rsidRDefault="00570F60" w:rsidP="00570F60">
            <w:pPr>
              <w:tabs>
                <w:tab w:val="left" w:pos="-1440"/>
                <w:tab w:val="left" w:pos="-720"/>
              </w:tabs>
              <w:jc w:val="both"/>
              <w:rPr>
                <w:rFonts w:cs="Times New Roman"/>
                <w:sz w:val="20"/>
                <w:szCs w:val="20"/>
              </w:rPr>
            </w:pPr>
            <w:r w:rsidRPr="00570F60">
              <w:rPr>
                <w:rFonts w:cs="Times New Roman"/>
                <w:sz w:val="20"/>
                <w:szCs w:val="20"/>
              </w:rPr>
              <w:t>Her Majesty the Queen in Right of the Province of Newfoundland and Labrador</w:t>
            </w:r>
          </w:p>
          <w:p w:rsidR="00570F60" w:rsidRPr="00570F60" w:rsidRDefault="00570F60" w:rsidP="00570F60">
            <w:pPr>
              <w:tabs>
                <w:tab w:val="left" w:pos="-1440"/>
                <w:tab w:val="left" w:pos="-720"/>
              </w:tabs>
              <w:jc w:val="both"/>
              <w:rPr>
                <w:rFonts w:cs="Times New Roman"/>
                <w:sz w:val="20"/>
                <w:szCs w:val="20"/>
              </w:rPr>
            </w:pPr>
          </w:p>
          <w:p w:rsidR="00570F60" w:rsidRPr="00570F60" w:rsidRDefault="00570F60" w:rsidP="00570F60">
            <w:pPr>
              <w:tabs>
                <w:tab w:val="left" w:pos="-1440"/>
                <w:tab w:val="left" w:pos="-720"/>
              </w:tabs>
              <w:jc w:val="both"/>
              <w:rPr>
                <w:rFonts w:cs="Times New Roman"/>
                <w:sz w:val="20"/>
                <w:szCs w:val="20"/>
                <w:lang w:val="fr-CA"/>
              </w:rPr>
            </w:pPr>
            <w:r w:rsidRPr="00570F60">
              <w:rPr>
                <w:rFonts w:cs="Times New Roman"/>
                <w:sz w:val="20"/>
                <w:szCs w:val="20"/>
              </w:rPr>
              <w:tab/>
            </w:r>
            <w:r w:rsidRPr="00570F60">
              <w:rPr>
                <w:rFonts w:cs="Times New Roman"/>
                <w:sz w:val="20"/>
                <w:szCs w:val="20"/>
                <w:lang w:val="fr-CA"/>
              </w:rPr>
              <w:t>v. (33797)</w:t>
            </w:r>
          </w:p>
          <w:p w:rsidR="00570F60" w:rsidRPr="00570F60" w:rsidRDefault="00570F60" w:rsidP="00570F60">
            <w:pPr>
              <w:tabs>
                <w:tab w:val="left" w:pos="-1440"/>
                <w:tab w:val="left" w:pos="-720"/>
              </w:tabs>
              <w:jc w:val="both"/>
              <w:rPr>
                <w:rFonts w:cs="Times New Roman"/>
                <w:sz w:val="20"/>
                <w:szCs w:val="20"/>
                <w:lang w:val="fr-CA"/>
              </w:rPr>
            </w:pPr>
          </w:p>
          <w:p w:rsidR="00570F60" w:rsidRPr="00570F60" w:rsidRDefault="00570F60" w:rsidP="00570F60">
            <w:pPr>
              <w:tabs>
                <w:tab w:val="left" w:pos="-1440"/>
                <w:tab w:val="left" w:pos="-720"/>
              </w:tabs>
              <w:jc w:val="both"/>
              <w:rPr>
                <w:rFonts w:cs="Times New Roman"/>
                <w:sz w:val="20"/>
                <w:szCs w:val="20"/>
                <w:lang w:val="fr-CA"/>
              </w:rPr>
            </w:pPr>
            <w:r w:rsidRPr="00570F60">
              <w:rPr>
                <w:rFonts w:cs="Times New Roman"/>
                <w:sz w:val="20"/>
                <w:szCs w:val="20"/>
                <w:lang w:val="fr-CA"/>
              </w:rPr>
              <w:t>Abitibibowater Inc. et al. (Que.)</w:t>
            </w:r>
          </w:p>
        </w:tc>
        <w:tc>
          <w:tcPr>
            <w:tcW w:w="1170" w:type="dxa"/>
          </w:tcPr>
          <w:p w:rsidR="00570F60" w:rsidRPr="00570F60" w:rsidRDefault="00570F60" w:rsidP="00570F60">
            <w:pPr>
              <w:tabs>
                <w:tab w:val="left" w:pos="-1440"/>
                <w:tab w:val="left" w:pos="-720"/>
              </w:tabs>
              <w:jc w:val="both"/>
              <w:rPr>
                <w:rFonts w:cs="Times New Roman"/>
                <w:sz w:val="20"/>
                <w:szCs w:val="20"/>
                <w:lang w:val="fr-CA"/>
              </w:rPr>
            </w:pPr>
          </w:p>
        </w:tc>
        <w:tc>
          <w:tcPr>
            <w:tcW w:w="4327" w:type="dxa"/>
          </w:tcPr>
          <w:p w:rsidR="00570F60" w:rsidRPr="00570F60" w:rsidRDefault="00570F60" w:rsidP="00570F60">
            <w:pPr>
              <w:tabs>
                <w:tab w:val="left" w:pos="-1440"/>
                <w:tab w:val="left" w:pos="-720"/>
              </w:tabs>
              <w:jc w:val="both"/>
              <w:rPr>
                <w:rFonts w:cs="Times New Roman"/>
                <w:sz w:val="20"/>
                <w:szCs w:val="20"/>
                <w:lang w:val="fr-CA"/>
              </w:rPr>
            </w:pPr>
          </w:p>
        </w:tc>
      </w:tr>
    </w:tbl>
    <w:p w:rsidR="00570F60" w:rsidRPr="00570F60" w:rsidRDefault="00570F60" w:rsidP="00570F60">
      <w:pPr>
        <w:tabs>
          <w:tab w:val="left" w:pos="-1440"/>
          <w:tab w:val="left" w:pos="-720"/>
        </w:tabs>
        <w:jc w:val="both"/>
        <w:rPr>
          <w:rFonts w:cs="Times New Roman"/>
          <w:b/>
          <w:sz w:val="20"/>
          <w:szCs w:val="20"/>
          <w:lang w:val="fr-CA"/>
        </w:rPr>
      </w:pPr>
    </w:p>
    <w:p w:rsidR="00570F60" w:rsidRPr="00570F60" w:rsidRDefault="00570F60" w:rsidP="00570F60">
      <w:pPr>
        <w:tabs>
          <w:tab w:val="left" w:pos="-1440"/>
          <w:tab w:val="left" w:pos="-720"/>
        </w:tabs>
        <w:jc w:val="both"/>
        <w:rPr>
          <w:rFonts w:cs="Times New Roman"/>
          <w:sz w:val="20"/>
          <w:szCs w:val="20"/>
        </w:rPr>
      </w:pPr>
      <w:r w:rsidRPr="00570F60">
        <w:rPr>
          <w:rFonts w:cs="Times New Roman"/>
          <w:b/>
          <w:sz w:val="20"/>
          <w:szCs w:val="20"/>
        </w:rPr>
        <w:t>GRANTED / ACCORDÉE</w:t>
      </w:r>
    </w:p>
    <w:p w:rsidR="00570F60" w:rsidRPr="00570F60" w:rsidRDefault="00570F60" w:rsidP="00570F60">
      <w:pPr>
        <w:tabs>
          <w:tab w:val="left" w:pos="-1440"/>
          <w:tab w:val="left" w:pos="-720"/>
        </w:tabs>
        <w:jc w:val="both"/>
        <w:rPr>
          <w:rFonts w:cs="Times New Roman"/>
          <w:sz w:val="20"/>
          <w:szCs w:val="20"/>
        </w:rPr>
      </w:pPr>
    </w:p>
    <w:p w:rsidR="00570F60" w:rsidRPr="00570F60" w:rsidRDefault="00570F60" w:rsidP="00570F60">
      <w:pPr>
        <w:jc w:val="both"/>
        <w:rPr>
          <w:rFonts w:cs="Times New Roman"/>
          <w:sz w:val="20"/>
          <w:szCs w:val="20"/>
        </w:rPr>
      </w:pPr>
      <w:r w:rsidRPr="00570F60">
        <w:rPr>
          <w:rFonts w:cs="Times New Roman"/>
          <w:b/>
          <w:bCs/>
          <w:sz w:val="20"/>
          <w:szCs w:val="20"/>
        </w:rPr>
        <w:t>UPON APPLICATION</w:t>
      </w:r>
      <w:r w:rsidRPr="00570F60">
        <w:rPr>
          <w:rFonts w:cs="Times New Roman"/>
          <w:sz w:val="20"/>
          <w:szCs w:val="20"/>
        </w:rPr>
        <w:t xml:space="preserve"> by the appellant for an order stating constitutional questions in the above appeal;</w:t>
      </w:r>
    </w:p>
    <w:p w:rsidR="00570F60" w:rsidRPr="00570F60" w:rsidRDefault="00570F60" w:rsidP="00570F60">
      <w:pPr>
        <w:jc w:val="both"/>
        <w:rPr>
          <w:rFonts w:cs="Times New Roman"/>
          <w:sz w:val="20"/>
          <w:szCs w:val="20"/>
        </w:rPr>
      </w:pPr>
    </w:p>
    <w:p w:rsidR="00570F60" w:rsidRPr="00570F60" w:rsidRDefault="00570F60" w:rsidP="00570F60">
      <w:pPr>
        <w:jc w:val="both"/>
        <w:rPr>
          <w:rFonts w:cs="Times New Roman"/>
          <w:sz w:val="20"/>
          <w:szCs w:val="20"/>
        </w:rPr>
      </w:pPr>
      <w:r w:rsidRPr="00570F60">
        <w:rPr>
          <w:rFonts w:cs="Times New Roman"/>
          <w:b/>
          <w:bCs/>
          <w:sz w:val="20"/>
          <w:szCs w:val="20"/>
        </w:rPr>
        <w:t>AND THE MATERIAL FILED</w:t>
      </w:r>
      <w:r w:rsidRPr="00570F60">
        <w:rPr>
          <w:rFonts w:cs="Times New Roman"/>
          <w:sz w:val="20"/>
          <w:szCs w:val="20"/>
        </w:rPr>
        <w:t xml:space="preserve"> having been read;</w:t>
      </w:r>
    </w:p>
    <w:p w:rsidR="00570F60" w:rsidRPr="00570F60" w:rsidRDefault="00570F60" w:rsidP="00570F60">
      <w:pPr>
        <w:jc w:val="both"/>
        <w:rPr>
          <w:rFonts w:cs="Times New Roman"/>
          <w:sz w:val="20"/>
          <w:szCs w:val="20"/>
        </w:rPr>
      </w:pPr>
    </w:p>
    <w:p w:rsidR="00570F60" w:rsidRPr="00570F60" w:rsidRDefault="00570F60" w:rsidP="00570F60">
      <w:pPr>
        <w:jc w:val="both"/>
        <w:rPr>
          <w:rFonts w:cs="Times New Roman"/>
          <w:sz w:val="20"/>
          <w:szCs w:val="20"/>
        </w:rPr>
      </w:pPr>
      <w:r w:rsidRPr="00570F60">
        <w:rPr>
          <w:rFonts w:cs="Times New Roman"/>
          <w:b/>
          <w:bCs/>
          <w:sz w:val="20"/>
          <w:szCs w:val="20"/>
        </w:rPr>
        <w:t>IT IS HEREBY ORDERED THAT THE CONSTITUTIONAL QUESTIONS BE STATED AS FOLLOW:</w:t>
      </w:r>
    </w:p>
    <w:p w:rsidR="00570F60" w:rsidRPr="00570F60" w:rsidRDefault="00570F60" w:rsidP="00570F60">
      <w:pPr>
        <w:jc w:val="both"/>
        <w:rPr>
          <w:rFonts w:cs="Times New Roman"/>
          <w:sz w:val="20"/>
          <w:szCs w:val="20"/>
        </w:rPr>
      </w:pPr>
    </w:p>
    <w:p w:rsidR="00570F60" w:rsidRPr="00570F60" w:rsidRDefault="00570F60" w:rsidP="00570F60">
      <w:pPr>
        <w:jc w:val="both"/>
        <w:rPr>
          <w:rFonts w:cs="Times New Roman"/>
          <w:sz w:val="20"/>
          <w:szCs w:val="20"/>
        </w:rPr>
      </w:pPr>
      <w:r w:rsidRPr="00570F60">
        <w:rPr>
          <w:rFonts w:cs="Times New Roman"/>
          <w:sz w:val="20"/>
          <w:szCs w:val="20"/>
        </w:rPr>
        <w:t>1.</w:t>
      </w:r>
      <w:r w:rsidRPr="00570F60">
        <w:rPr>
          <w:rFonts w:cs="Times New Roman"/>
          <w:sz w:val="20"/>
          <w:szCs w:val="20"/>
        </w:rPr>
        <w:tab/>
        <w:t xml:space="preserve">Is the definition of “claim” in s. 2(1) of the </w:t>
      </w:r>
      <w:r w:rsidRPr="00570F60">
        <w:rPr>
          <w:rFonts w:cs="Times New Roman"/>
          <w:i/>
          <w:iCs/>
          <w:sz w:val="20"/>
          <w:szCs w:val="20"/>
        </w:rPr>
        <w:t>Companies’ Creditors Arrangement Act</w:t>
      </w:r>
      <w:r w:rsidRPr="00570F60">
        <w:rPr>
          <w:rFonts w:cs="Times New Roman"/>
          <w:sz w:val="20"/>
          <w:szCs w:val="20"/>
        </w:rPr>
        <w:t xml:space="preserve">, R.S.C. 1985, c. C-36, </w:t>
      </w:r>
      <w:r w:rsidRPr="00570F60">
        <w:rPr>
          <w:rFonts w:cs="Times New Roman"/>
          <w:i/>
          <w:iCs/>
          <w:sz w:val="20"/>
          <w:szCs w:val="20"/>
        </w:rPr>
        <w:t>ultra vires</w:t>
      </w:r>
      <w:r w:rsidRPr="00570F60">
        <w:rPr>
          <w:rFonts w:cs="Times New Roman"/>
          <w:sz w:val="20"/>
          <w:szCs w:val="20"/>
        </w:rPr>
        <w:t xml:space="preserve"> the Parliament of Canada or constitutionally inapplicable to the extent this definition includes statutory duties to which the debtor is subject pursuant to s. 99 of the </w:t>
      </w:r>
      <w:r w:rsidRPr="00570F60">
        <w:rPr>
          <w:rFonts w:cs="Times New Roman"/>
          <w:i/>
          <w:iCs/>
          <w:sz w:val="20"/>
          <w:szCs w:val="20"/>
        </w:rPr>
        <w:t>Environmental Protection Act</w:t>
      </w:r>
      <w:r w:rsidRPr="00570F60">
        <w:rPr>
          <w:rFonts w:cs="Times New Roman"/>
          <w:sz w:val="20"/>
          <w:szCs w:val="20"/>
        </w:rPr>
        <w:t>, S.N.L. 2002, c. E-14.2?</w:t>
      </w:r>
    </w:p>
    <w:p w:rsidR="00570F60" w:rsidRPr="00570F60" w:rsidRDefault="00570F60" w:rsidP="00570F60">
      <w:pPr>
        <w:jc w:val="both"/>
        <w:rPr>
          <w:rFonts w:cs="Times New Roman"/>
          <w:sz w:val="20"/>
          <w:szCs w:val="20"/>
        </w:rPr>
      </w:pPr>
    </w:p>
    <w:p w:rsidR="00570F60" w:rsidRPr="00570F60" w:rsidRDefault="00570F60" w:rsidP="00570F60">
      <w:pPr>
        <w:jc w:val="both"/>
        <w:rPr>
          <w:rFonts w:cs="Times New Roman"/>
          <w:sz w:val="20"/>
          <w:szCs w:val="20"/>
        </w:rPr>
      </w:pPr>
      <w:r w:rsidRPr="00570F60">
        <w:rPr>
          <w:rFonts w:cs="Times New Roman"/>
          <w:sz w:val="20"/>
          <w:szCs w:val="20"/>
        </w:rPr>
        <w:t>2.</w:t>
      </w:r>
      <w:r w:rsidRPr="00570F60">
        <w:rPr>
          <w:rFonts w:cs="Times New Roman"/>
          <w:sz w:val="20"/>
          <w:szCs w:val="20"/>
        </w:rPr>
        <w:tab/>
        <w:t xml:space="preserve">Is s. 11 of the </w:t>
      </w:r>
      <w:r w:rsidRPr="00570F60">
        <w:rPr>
          <w:rFonts w:cs="Times New Roman"/>
          <w:i/>
          <w:iCs/>
          <w:sz w:val="20"/>
          <w:szCs w:val="20"/>
        </w:rPr>
        <w:t>Companies’ Creditors Arrangement Act</w:t>
      </w:r>
      <w:r w:rsidRPr="00570F60">
        <w:rPr>
          <w:rFonts w:cs="Times New Roman"/>
          <w:sz w:val="20"/>
          <w:szCs w:val="20"/>
        </w:rPr>
        <w:t xml:space="preserve">, R.S.C. 1985, c. C-36, </w:t>
      </w:r>
      <w:r w:rsidRPr="00570F60">
        <w:rPr>
          <w:rFonts w:cs="Times New Roman"/>
          <w:i/>
          <w:iCs/>
          <w:sz w:val="20"/>
          <w:szCs w:val="20"/>
        </w:rPr>
        <w:t>ultra vires</w:t>
      </w:r>
      <w:r w:rsidRPr="00570F60">
        <w:rPr>
          <w:rFonts w:cs="Times New Roman"/>
          <w:sz w:val="20"/>
          <w:szCs w:val="20"/>
        </w:rPr>
        <w:t xml:space="preserve"> the Parliament of Canada or constitutionally inapplicable to the extent this section gives courts jurisdiction to bar or extinguish statutory duties to which the debtor is subject pursuant to s. 99 of the </w:t>
      </w:r>
      <w:r w:rsidRPr="00570F60">
        <w:rPr>
          <w:rFonts w:cs="Times New Roman"/>
          <w:i/>
          <w:iCs/>
          <w:sz w:val="20"/>
          <w:szCs w:val="20"/>
        </w:rPr>
        <w:t>Environmental Protection Act</w:t>
      </w:r>
      <w:r w:rsidRPr="00570F60">
        <w:rPr>
          <w:rFonts w:cs="Times New Roman"/>
          <w:sz w:val="20"/>
          <w:szCs w:val="20"/>
        </w:rPr>
        <w:t>, S.N.L. 2002, c. E-14.2?</w:t>
      </w:r>
    </w:p>
    <w:p w:rsidR="00570F60" w:rsidRPr="00570F60" w:rsidRDefault="00570F60" w:rsidP="00570F60">
      <w:pPr>
        <w:jc w:val="both"/>
        <w:rPr>
          <w:rFonts w:cs="Times New Roman"/>
          <w:sz w:val="20"/>
          <w:szCs w:val="20"/>
        </w:rPr>
      </w:pPr>
    </w:p>
    <w:p w:rsidR="00570F60" w:rsidRPr="00570F60" w:rsidRDefault="00570F60" w:rsidP="00570F60">
      <w:pPr>
        <w:jc w:val="both"/>
        <w:rPr>
          <w:rFonts w:cs="Times New Roman"/>
          <w:sz w:val="20"/>
          <w:szCs w:val="20"/>
        </w:rPr>
      </w:pPr>
      <w:r w:rsidRPr="00570F60">
        <w:rPr>
          <w:rFonts w:cs="Times New Roman"/>
          <w:sz w:val="20"/>
          <w:szCs w:val="20"/>
        </w:rPr>
        <w:t>3.</w:t>
      </w:r>
      <w:r w:rsidRPr="00570F60">
        <w:rPr>
          <w:rFonts w:cs="Times New Roman"/>
          <w:sz w:val="20"/>
          <w:szCs w:val="20"/>
        </w:rPr>
        <w:tab/>
        <w:t xml:space="preserve">Is s. 11 of the </w:t>
      </w:r>
      <w:r w:rsidRPr="00570F60">
        <w:rPr>
          <w:rFonts w:cs="Times New Roman"/>
          <w:i/>
          <w:iCs/>
          <w:sz w:val="20"/>
          <w:szCs w:val="20"/>
        </w:rPr>
        <w:t>Companies’ Creditors Arrangement Act</w:t>
      </w:r>
      <w:r w:rsidRPr="00570F60">
        <w:rPr>
          <w:rFonts w:cs="Times New Roman"/>
          <w:sz w:val="20"/>
          <w:szCs w:val="20"/>
        </w:rPr>
        <w:t xml:space="preserve">, R.S.C. 1985, c. C-36, </w:t>
      </w:r>
      <w:r w:rsidRPr="00570F60">
        <w:rPr>
          <w:rFonts w:cs="Times New Roman"/>
          <w:i/>
          <w:iCs/>
          <w:sz w:val="20"/>
          <w:szCs w:val="20"/>
        </w:rPr>
        <w:t>ultra vires</w:t>
      </w:r>
      <w:r w:rsidRPr="00570F60">
        <w:rPr>
          <w:rFonts w:cs="Times New Roman"/>
          <w:sz w:val="20"/>
          <w:szCs w:val="20"/>
        </w:rPr>
        <w:t xml:space="preserve"> the Parliament of Canada or constitutionally inapplicable to the extent this section gives courts jurisdiction to review the exercise of ministerial discretion under  s. 99 of the </w:t>
      </w:r>
      <w:r w:rsidRPr="00570F60">
        <w:rPr>
          <w:rFonts w:cs="Times New Roman"/>
          <w:i/>
          <w:iCs/>
          <w:sz w:val="20"/>
          <w:szCs w:val="20"/>
        </w:rPr>
        <w:t>Environmental Protection Act</w:t>
      </w:r>
      <w:r w:rsidRPr="00570F60">
        <w:rPr>
          <w:rFonts w:cs="Times New Roman"/>
          <w:sz w:val="20"/>
          <w:szCs w:val="20"/>
        </w:rPr>
        <w:t>, S.N.L. 2002, c. E-14.2?</w:t>
      </w:r>
    </w:p>
    <w:p w:rsidR="00570F60" w:rsidRPr="00570F60" w:rsidRDefault="00570F60" w:rsidP="00570F60">
      <w:pPr>
        <w:jc w:val="both"/>
        <w:rPr>
          <w:rFonts w:cs="Times New Roman"/>
          <w:color w:val="1F497D"/>
          <w:sz w:val="20"/>
          <w:szCs w:val="20"/>
        </w:rPr>
      </w:pPr>
    </w:p>
    <w:p w:rsidR="00570F60" w:rsidRPr="00570F60" w:rsidRDefault="00570F60" w:rsidP="00570F60">
      <w:pPr>
        <w:jc w:val="both"/>
        <w:rPr>
          <w:rFonts w:cs="Times New Roman"/>
          <w:sz w:val="20"/>
          <w:szCs w:val="20"/>
        </w:rPr>
      </w:pPr>
    </w:p>
    <w:p w:rsidR="00570F60" w:rsidRPr="00570F60" w:rsidRDefault="00570F60" w:rsidP="00570F60">
      <w:pPr>
        <w:jc w:val="both"/>
        <w:rPr>
          <w:rFonts w:cs="Times New Roman"/>
          <w:b/>
          <w:bCs/>
          <w:sz w:val="20"/>
          <w:szCs w:val="20"/>
        </w:rPr>
      </w:pPr>
    </w:p>
    <w:p w:rsidR="00570F60" w:rsidRPr="00570F60" w:rsidRDefault="00570F60" w:rsidP="00570F60">
      <w:pPr>
        <w:jc w:val="both"/>
        <w:rPr>
          <w:rFonts w:cs="Times New Roman"/>
          <w:sz w:val="20"/>
          <w:szCs w:val="20"/>
          <w:lang w:val="fr-CA"/>
        </w:rPr>
      </w:pPr>
      <w:r w:rsidRPr="00570F60">
        <w:rPr>
          <w:rFonts w:cs="Times New Roman"/>
          <w:b/>
          <w:bCs/>
          <w:sz w:val="20"/>
          <w:szCs w:val="20"/>
          <w:lang w:val="fr-CA"/>
        </w:rPr>
        <w:lastRenderedPageBreak/>
        <w:t>À LA SUITE DE LA DEMANDE</w:t>
      </w:r>
      <w:r w:rsidRPr="00570F60">
        <w:rPr>
          <w:rFonts w:cs="Times New Roman"/>
          <w:sz w:val="20"/>
          <w:szCs w:val="20"/>
          <w:lang w:val="fr-CA"/>
        </w:rPr>
        <w:t xml:space="preserve"> de l’appelante visant à obtenir la formulation de questions constitutionnelles dans l'appel susmentionné;</w:t>
      </w:r>
    </w:p>
    <w:p w:rsidR="00570F60" w:rsidRPr="00570F60" w:rsidRDefault="00570F60" w:rsidP="00570F60">
      <w:pPr>
        <w:jc w:val="both"/>
        <w:rPr>
          <w:rFonts w:cs="Times New Roman"/>
          <w:sz w:val="20"/>
          <w:szCs w:val="20"/>
          <w:lang w:val="fr-CA"/>
        </w:rPr>
      </w:pPr>
    </w:p>
    <w:p w:rsidR="00570F60" w:rsidRPr="00570F60" w:rsidRDefault="00570F60" w:rsidP="00570F60">
      <w:pPr>
        <w:jc w:val="both"/>
        <w:rPr>
          <w:rFonts w:cs="Times New Roman"/>
          <w:sz w:val="20"/>
          <w:szCs w:val="20"/>
          <w:lang w:val="fr-CA"/>
        </w:rPr>
      </w:pPr>
      <w:r w:rsidRPr="00570F60">
        <w:rPr>
          <w:rFonts w:cs="Times New Roman"/>
          <w:b/>
          <w:bCs/>
          <w:sz w:val="20"/>
          <w:szCs w:val="20"/>
          <w:lang w:val="fr-CA"/>
        </w:rPr>
        <w:t>ET APRÈS AVOIR LU</w:t>
      </w:r>
      <w:r w:rsidRPr="00570F60">
        <w:rPr>
          <w:rFonts w:cs="Times New Roman"/>
          <w:sz w:val="20"/>
          <w:szCs w:val="20"/>
          <w:lang w:val="fr-CA"/>
        </w:rPr>
        <w:t xml:space="preserve"> la documentation déposée;</w:t>
      </w:r>
    </w:p>
    <w:p w:rsidR="00570F60" w:rsidRPr="00570F60" w:rsidRDefault="00570F60" w:rsidP="00570F60">
      <w:pPr>
        <w:jc w:val="both"/>
        <w:rPr>
          <w:rFonts w:cs="Times New Roman"/>
          <w:sz w:val="20"/>
          <w:szCs w:val="20"/>
          <w:lang w:val="fr-CA"/>
        </w:rPr>
      </w:pPr>
    </w:p>
    <w:p w:rsidR="00570F60" w:rsidRPr="00570F60" w:rsidRDefault="00570F60" w:rsidP="00570F60">
      <w:pPr>
        <w:jc w:val="both"/>
        <w:rPr>
          <w:rFonts w:cs="Times New Roman"/>
          <w:sz w:val="20"/>
          <w:szCs w:val="20"/>
          <w:lang w:val="fr-CA"/>
        </w:rPr>
      </w:pPr>
      <w:r w:rsidRPr="00570F60">
        <w:rPr>
          <w:rFonts w:cs="Times New Roman"/>
          <w:b/>
          <w:bCs/>
          <w:sz w:val="20"/>
          <w:szCs w:val="20"/>
          <w:lang w:val="fr-CA"/>
        </w:rPr>
        <w:t>LES QUESTIONS CONSTITUTIONNELLES SUIVANTES SONT FORMULÉES :</w:t>
      </w:r>
    </w:p>
    <w:p w:rsidR="00570F60" w:rsidRPr="00570F60" w:rsidRDefault="00570F60" w:rsidP="00570F60">
      <w:pPr>
        <w:jc w:val="both"/>
        <w:rPr>
          <w:rFonts w:cs="Times New Roman"/>
          <w:sz w:val="20"/>
          <w:szCs w:val="20"/>
          <w:lang w:val="fr-CA"/>
        </w:rPr>
      </w:pPr>
    </w:p>
    <w:p w:rsidR="00570F60" w:rsidRPr="00570F60" w:rsidRDefault="00570F60" w:rsidP="00570F60">
      <w:pPr>
        <w:jc w:val="both"/>
        <w:rPr>
          <w:rFonts w:cs="Times New Roman"/>
          <w:sz w:val="20"/>
          <w:szCs w:val="20"/>
          <w:lang w:val="fr-FR"/>
        </w:rPr>
      </w:pPr>
      <w:r w:rsidRPr="00570F60">
        <w:rPr>
          <w:rFonts w:cs="Times New Roman"/>
          <w:sz w:val="20"/>
          <w:szCs w:val="20"/>
          <w:lang w:val="fr-FR"/>
        </w:rPr>
        <w:t>1.</w:t>
      </w:r>
      <w:r w:rsidRPr="00570F60">
        <w:rPr>
          <w:rFonts w:cs="Times New Roman"/>
          <w:sz w:val="20"/>
          <w:szCs w:val="20"/>
          <w:lang w:val="fr-FR"/>
        </w:rPr>
        <w:tab/>
        <w:t xml:space="preserve">La définition d’une « réclamation » énoncée au par. 2(1) de la </w:t>
      </w:r>
      <w:r w:rsidRPr="00570F60">
        <w:rPr>
          <w:rFonts w:cs="Times New Roman"/>
          <w:i/>
          <w:sz w:val="20"/>
          <w:szCs w:val="20"/>
          <w:lang w:val="fr-FR"/>
        </w:rPr>
        <w:t>Loi sur les arrangements avec les créanciers des compagnies</w:t>
      </w:r>
      <w:r w:rsidRPr="00570F60">
        <w:rPr>
          <w:rFonts w:cs="Times New Roman"/>
          <w:sz w:val="20"/>
          <w:szCs w:val="20"/>
          <w:lang w:val="fr-FR"/>
        </w:rPr>
        <w:t xml:space="preserve">, L.R.C. 1985, ch. C-36, outrepasse-t-elle les pouvoirs du Parlement du Canada ou est-elle constitutionnellement inapplicable dans la mesure où elle englobe les obligations légales auxquelles le débiteur est assujetti en application de l’art. 99 de la </w:t>
      </w:r>
      <w:r w:rsidRPr="00570F60">
        <w:rPr>
          <w:rFonts w:cs="Times New Roman"/>
          <w:i/>
          <w:iCs/>
          <w:sz w:val="20"/>
          <w:szCs w:val="20"/>
          <w:lang w:val="fr-FR"/>
        </w:rPr>
        <w:t>Environmental Protection Act</w:t>
      </w:r>
      <w:r w:rsidRPr="00570F60">
        <w:rPr>
          <w:rFonts w:cs="Times New Roman"/>
          <w:sz w:val="20"/>
          <w:szCs w:val="20"/>
          <w:lang w:val="fr-FR"/>
        </w:rPr>
        <w:t>, S.N.L. 2002, ch. E-14.2?</w:t>
      </w:r>
    </w:p>
    <w:p w:rsidR="00570F60" w:rsidRPr="00570F60" w:rsidRDefault="00570F60" w:rsidP="00570F60">
      <w:pPr>
        <w:jc w:val="both"/>
        <w:rPr>
          <w:rFonts w:cs="Times New Roman"/>
          <w:sz w:val="20"/>
          <w:szCs w:val="20"/>
          <w:lang w:val="fr-FR"/>
        </w:rPr>
      </w:pPr>
    </w:p>
    <w:p w:rsidR="00570F60" w:rsidRPr="00570F60" w:rsidRDefault="00570F60" w:rsidP="00570F60">
      <w:pPr>
        <w:jc w:val="both"/>
        <w:rPr>
          <w:rFonts w:cs="Times New Roman"/>
          <w:sz w:val="20"/>
          <w:szCs w:val="20"/>
          <w:lang w:val="fr-FR"/>
        </w:rPr>
      </w:pPr>
      <w:r w:rsidRPr="00570F60">
        <w:rPr>
          <w:rFonts w:cs="Times New Roman"/>
          <w:sz w:val="20"/>
          <w:szCs w:val="20"/>
          <w:lang w:val="fr-FR"/>
        </w:rPr>
        <w:t>2.</w:t>
      </w:r>
      <w:r w:rsidRPr="00570F60">
        <w:rPr>
          <w:rFonts w:cs="Times New Roman"/>
          <w:sz w:val="20"/>
          <w:szCs w:val="20"/>
          <w:lang w:val="fr-FR"/>
        </w:rPr>
        <w:tab/>
        <w:t xml:space="preserve"> L’article 11 de la </w:t>
      </w:r>
      <w:r w:rsidRPr="00570F60">
        <w:rPr>
          <w:rFonts w:cs="Times New Roman"/>
          <w:i/>
          <w:sz w:val="20"/>
          <w:szCs w:val="20"/>
          <w:lang w:val="fr-FR"/>
        </w:rPr>
        <w:t>Loi sur les arrangements avec les créanciers des compagnies</w:t>
      </w:r>
      <w:r w:rsidRPr="00570F60">
        <w:rPr>
          <w:rFonts w:cs="Times New Roman"/>
          <w:sz w:val="20"/>
          <w:szCs w:val="20"/>
          <w:lang w:val="fr-FR"/>
        </w:rPr>
        <w:t xml:space="preserve">, L.R.C. 1985, ch. C-36, outrepasse-t-il les pouvoirs du Parlement du Canada ou est-il constitutionnellement inapplicable dans la mesure où il confère aux tribunaux la compétence pour libérer le débiteur des obligations légales auxquelles il est ou pourrait être assujetti en application de l’art. 99 de la </w:t>
      </w:r>
      <w:r w:rsidRPr="00570F60">
        <w:rPr>
          <w:rFonts w:cs="Times New Roman"/>
          <w:i/>
          <w:iCs/>
          <w:sz w:val="20"/>
          <w:szCs w:val="20"/>
          <w:lang w:val="fr-FR"/>
        </w:rPr>
        <w:t>Environmental Protection Act</w:t>
      </w:r>
      <w:r w:rsidRPr="00570F60">
        <w:rPr>
          <w:rFonts w:cs="Times New Roman"/>
          <w:sz w:val="20"/>
          <w:szCs w:val="20"/>
          <w:lang w:val="fr-FR"/>
        </w:rPr>
        <w:t>, S.N.L. 2002, ch. E-14.2?</w:t>
      </w:r>
    </w:p>
    <w:p w:rsidR="00570F60" w:rsidRPr="00570F60" w:rsidRDefault="00570F60" w:rsidP="00570F60">
      <w:pPr>
        <w:jc w:val="both"/>
        <w:rPr>
          <w:rFonts w:cs="Times New Roman"/>
          <w:sz w:val="20"/>
          <w:szCs w:val="20"/>
          <w:lang w:val="fr-FR"/>
        </w:rPr>
      </w:pPr>
    </w:p>
    <w:p w:rsidR="00570F60" w:rsidRPr="00570F60" w:rsidRDefault="00570F60" w:rsidP="00570F60">
      <w:pPr>
        <w:jc w:val="both"/>
        <w:rPr>
          <w:rFonts w:cs="Times New Roman"/>
          <w:sz w:val="20"/>
          <w:szCs w:val="20"/>
        </w:rPr>
      </w:pPr>
      <w:r w:rsidRPr="00570F60">
        <w:rPr>
          <w:rFonts w:cs="Times New Roman"/>
          <w:sz w:val="20"/>
          <w:szCs w:val="20"/>
          <w:lang w:val="fr-FR"/>
        </w:rPr>
        <w:t>3.</w:t>
      </w:r>
      <w:r w:rsidRPr="00570F60">
        <w:rPr>
          <w:rFonts w:cs="Times New Roman"/>
          <w:sz w:val="20"/>
          <w:szCs w:val="20"/>
          <w:lang w:val="fr-FR"/>
        </w:rPr>
        <w:tab/>
        <w:t xml:space="preserve">L’article 11 de la </w:t>
      </w:r>
      <w:r w:rsidRPr="00570F60">
        <w:rPr>
          <w:rFonts w:cs="Times New Roman"/>
          <w:i/>
          <w:sz w:val="20"/>
          <w:szCs w:val="20"/>
          <w:lang w:val="fr-FR"/>
        </w:rPr>
        <w:t>Loi sur les arrangements avec les créanciers des compagnies</w:t>
      </w:r>
      <w:r w:rsidRPr="00570F60">
        <w:rPr>
          <w:rFonts w:cs="Times New Roman"/>
          <w:sz w:val="20"/>
          <w:szCs w:val="20"/>
          <w:lang w:val="fr-FR"/>
        </w:rPr>
        <w:t xml:space="preserve">, L.R.C. 1985, ch. C-36, outrepasse-t-il les pouvoirs du Parlement du Canada ou est-il constitutionnellement inapplicable dans la mesure où il confère aux tribunaux la compétence pour réviser l’exercice du pouvoir discrétionnaire conféré au ministre par l’art. 99 de la </w:t>
      </w:r>
      <w:r w:rsidRPr="00570F60">
        <w:rPr>
          <w:rFonts w:cs="Times New Roman"/>
          <w:i/>
          <w:iCs/>
          <w:sz w:val="20"/>
          <w:szCs w:val="20"/>
          <w:lang w:val="fr-FR"/>
        </w:rPr>
        <w:t>Environmental Protection Act</w:t>
      </w:r>
      <w:r w:rsidRPr="00570F60">
        <w:rPr>
          <w:rFonts w:cs="Times New Roman"/>
          <w:sz w:val="20"/>
          <w:szCs w:val="20"/>
          <w:lang w:val="fr-FR"/>
        </w:rPr>
        <w:t xml:space="preserve">, S.N.L. 2002, ch. </w:t>
      </w:r>
      <w:r w:rsidRPr="00570F60">
        <w:rPr>
          <w:rFonts w:cs="Times New Roman"/>
          <w:sz w:val="20"/>
          <w:szCs w:val="20"/>
        </w:rPr>
        <w:t>E-14.2?</w:t>
      </w:r>
    </w:p>
    <w:p w:rsidR="00570F60" w:rsidRPr="00570F60" w:rsidRDefault="00570F60" w:rsidP="00570F60">
      <w:pPr>
        <w:jc w:val="both"/>
        <w:rPr>
          <w:rFonts w:cs="Times New Roman"/>
          <w:sz w:val="20"/>
          <w:szCs w:val="20"/>
        </w:rPr>
      </w:pPr>
    </w:p>
    <w:p w:rsidR="00570F60" w:rsidRPr="00570F60" w:rsidRDefault="00570F60" w:rsidP="00570F60">
      <w:pPr>
        <w:tabs>
          <w:tab w:val="left" w:pos="-1440"/>
          <w:tab w:val="left" w:pos="-720"/>
        </w:tabs>
        <w:spacing w:line="-19" w:lineRule="auto"/>
        <w:jc w:val="both"/>
        <w:rPr>
          <w:rFonts w:cs="Times New Roman"/>
          <w:sz w:val="20"/>
          <w:szCs w:val="20"/>
          <w:lang w:val="fr-CA"/>
        </w:rPr>
      </w:pPr>
    </w:p>
    <w:p w:rsidR="00570F60" w:rsidRPr="00570F60" w:rsidRDefault="00057E0E" w:rsidP="00570F60">
      <w:pPr>
        <w:tabs>
          <w:tab w:val="left" w:pos="-1440"/>
          <w:tab w:val="left" w:pos="-720"/>
        </w:tabs>
        <w:jc w:val="both"/>
        <w:rPr>
          <w:rFonts w:cs="Times New Roman"/>
          <w:sz w:val="20"/>
          <w:szCs w:val="20"/>
        </w:rPr>
      </w:pPr>
      <w:r w:rsidRPr="00057E0E">
        <w:rPr>
          <w:rFonts w:cs="Times New Roman"/>
          <w:sz w:val="20"/>
          <w:szCs w:val="20"/>
          <w:lang w:val="fr-CA"/>
        </w:rPr>
        <w:pict>
          <v:rect id="_x0000_i1048" style="width:2in;height:1pt" o:hrpct="0" o:hralign="center" o:hrstd="t" o:hrnoshade="t" o:hr="t" fillcolor="black [3213]" stroked="f"/>
        </w:pict>
      </w:r>
    </w:p>
    <w:p w:rsidR="00570F60" w:rsidRPr="00570F60" w:rsidRDefault="00570F60" w:rsidP="00570F60">
      <w:pPr>
        <w:tabs>
          <w:tab w:val="left" w:pos="-1440"/>
          <w:tab w:val="left" w:pos="-720"/>
        </w:tabs>
        <w:jc w:val="both"/>
        <w:rPr>
          <w:rFonts w:cs="Times New Roman"/>
          <w:sz w:val="20"/>
          <w:szCs w:val="20"/>
        </w:rPr>
      </w:pPr>
    </w:p>
    <w:p w:rsidR="00570F60" w:rsidRPr="00570F60" w:rsidRDefault="00570F60" w:rsidP="00570F60">
      <w:pPr>
        <w:tabs>
          <w:tab w:val="left" w:pos="-1440"/>
          <w:tab w:val="left" w:pos="-720"/>
        </w:tabs>
        <w:jc w:val="both"/>
        <w:rPr>
          <w:rFonts w:cs="Times New Roman"/>
          <w:sz w:val="20"/>
          <w:szCs w:val="20"/>
          <w:lang w:val="fr-CA"/>
        </w:rPr>
      </w:pPr>
      <w:r w:rsidRPr="00570F60">
        <w:rPr>
          <w:rFonts w:cs="Times New Roman"/>
          <w:sz w:val="20"/>
          <w:szCs w:val="20"/>
          <w:lang w:val="fr-CA"/>
        </w:rPr>
        <w:t>25.03.2011</w:t>
      </w:r>
    </w:p>
    <w:p w:rsidR="00570F60" w:rsidRPr="00570F60" w:rsidRDefault="00570F60" w:rsidP="00570F60">
      <w:pPr>
        <w:tabs>
          <w:tab w:val="left" w:pos="-1440"/>
          <w:tab w:val="left" w:pos="-720"/>
        </w:tabs>
        <w:jc w:val="both"/>
        <w:rPr>
          <w:rFonts w:cs="Times New Roman"/>
          <w:sz w:val="20"/>
          <w:szCs w:val="20"/>
          <w:lang w:val="fr-CA"/>
        </w:rPr>
      </w:pPr>
    </w:p>
    <w:p w:rsidR="00570F60" w:rsidRPr="00570F60" w:rsidRDefault="00570F60" w:rsidP="00570F60">
      <w:pPr>
        <w:tabs>
          <w:tab w:val="left" w:pos="-1440"/>
          <w:tab w:val="left" w:pos="-720"/>
        </w:tabs>
        <w:jc w:val="both"/>
        <w:rPr>
          <w:rFonts w:cs="Times New Roman"/>
          <w:sz w:val="20"/>
          <w:szCs w:val="20"/>
          <w:lang w:val="fr-CA"/>
        </w:rPr>
      </w:pPr>
      <w:r w:rsidRPr="00570F60">
        <w:rPr>
          <w:rFonts w:cs="Times New Roman"/>
          <w:sz w:val="20"/>
          <w:szCs w:val="20"/>
          <w:lang w:val="fr-CA"/>
        </w:rPr>
        <w:t>Before / Devant :   THE CHIEF JUSTICE / LA JUGE EN CHEF</w:t>
      </w:r>
    </w:p>
    <w:p w:rsidR="00570F60" w:rsidRPr="00570F60" w:rsidRDefault="00570F60" w:rsidP="00570F60">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570F60" w:rsidRPr="00024220" w:rsidTr="00570F60">
        <w:tc>
          <w:tcPr>
            <w:tcW w:w="4338" w:type="dxa"/>
          </w:tcPr>
          <w:p w:rsidR="00570F60" w:rsidRPr="00570F60" w:rsidRDefault="00057E0E" w:rsidP="00570F60">
            <w:pPr>
              <w:tabs>
                <w:tab w:val="left" w:pos="-1440"/>
                <w:tab w:val="left" w:pos="-720"/>
              </w:tabs>
              <w:jc w:val="both"/>
              <w:rPr>
                <w:rFonts w:cs="Times New Roman"/>
                <w:sz w:val="20"/>
                <w:szCs w:val="20"/>
              </w:rPr>
            </w:pPr>
            <w:r w:rsidRPr="00570F60">
              <w:rPr>
                <w:rFonts w:cs="Times New Roman"/>
                <w:sz w:val="20"/>
                <w:szCs w:val="20"/>
              </w:rPr>
              <w:fldChar w:fldCharType="begin"/>
            </w:r>
            <w:r w:rsidR="00570F60" w:rsidRPr="00570F60">
              <w:rPr>
                <w:rFonts w:cs="Times New Roman"/>
                <w:sz w:val="20"/>
                <w:szCs w:val="20"/>
              </w:rPr>
              <w:instrText xml:space="preserve"> SEQ CHAPTER \h \r 1</w:instrText>
            </w:r>
            <w:r w:rsidRPr="00570F60">
              <w:rPr>
                <w:rFonts w:cs="Times New Roman"/>
                <w:sz w:val="20"/>
                <w:szCs w:val="20"/>
              </w:rPr>
              <w:fldChar w:fldCharType="end"/>
            </w:r>
            <w:r w:rsidR="00570F60" w:rsidRPr="00570F60">
              <w:rPr>
                <w:rFonts w:cs="Times New Roman"/>
                <w:b/>
                <w:bCs/>
                <w:sz w:val="20"/>
                <w:szCs w:val="20"/>
              </w:rPr>
              <w:t>Motion to state constitutional questions</w:t>
            </w:r>
          </w:p>
        </w:tc>
        <w:tc>
          <w:tcPr>
            <w:tcW w:w="1170" w:type="dxa"/>
          </w:tcPr>
          <w:p w:rsidR="00570F60" w:rsidRPr="00570F60" w:rsidRDefault="00570F60" w:rsidP="00570F60">
            <w:pPr>
              <w:tabs>
                <w:tab w:val="left" w:pos="-1440"/>
                <w:tab w:val="left" w:pos="-720"/>
              </w:tabs>
              <w:jc w:val="both"/>
              <w:rPr>
                <w:rFonts w:cs="Times New Roman"/>
                <w:b/>
                <w:sz w:val="20"/>
                <w:szCs w:val="20"/>
              </w:rPr>
            </w:pPr>
          </w:p>
          <w:p w:rsidR="00570F60" w:rsidRPr="00570F60" w:rsidRDefault="00570F60" w:rsidP="00570F60">
            <w:pPr>
              <w:tabs>
                <w:tab w:val="left" w:pos="-1440"/>
                <w:tab w:val="left" w:pos="-720"/>
              </w:tabs>
              <w:jc w:val="both"/>
              <w:rPr>
                <w:rFonts w:cs="Times New Roman"/>
                <w:b/>
                <w:sz w:val="20"/>
                <w:szCs w:val="20"/>
              </w:rPr>
            </w:pPr>
          </w:p>
          <w:p w:rsidR="00570F60" w:rsidRPr="00570F60" w:rsidRDefault="00570F60" w:rsidP="00570F60">
            <w:pPr>
              <w:tabs>
                <w:tab w:val="left" w:pos="-1440"/>
                <w:tab w:val="left" w:pos="-720"/>
              </w:tabs>
              <w:jc w:val="both"/>
              <w:rPr>
                <w:rFonts w:cs="Times New Roman"/>
                <w:b/>
                <w:sz w:val="20"/>
                <w:szCs w:val="20"/>
              </w:rPr>
            </w:pPr>
          </w:p>
        </w:tc>
        <w:tc>
          <w:tcPr>
            <w:tcW w:w="4327" w:type="dxa"/>
          </w:tcPr>
          <w:p w:rsidR="00570F60" w:rsidRPr="00570F60" w:rsidRDefault="00057E0E" w:rsidP="00E63B54">
            <w:pPr>
              <w:ind w:left="-18"/>
              <w:jc w:val="both"/>
              <w:rPr>
                <w:rFonts w:cs="Times New Roman"/>
                <w:b/>
                <w:bCs/>
                <w:sz w:val="20"/>
                <w:szCs w:val="20"/>
                <w:lang w:val="fr-CA"/>
              </w:rPr>
            </w:pPr>
            <w:r w:rsidRPr="00570F60">
              <w:rPr>
                <w:rFonts w:cs="Times New Roman"/>
                <w:sz w:val="20"/>
                <w:szCs w:val="20"/>
              </w:rPr>
              <w:fldChar w:fldCharType="begin"/>
            </w:r>
            <w:r w:rsidR="00570F60" w:rsidRPr="00570F60">
              <w:rPr>
                <w:rFonts w:cs="Times New Roman"/>
                <w:sz w:val="20"/>
                <w:szCs w:val="20"/>
                <w:lang w:val="fr-CA"/>
              </w:rPr>
              <w:instrText xml:space="preserve"> SEQ CHAPTER \h \r 1</w:instrText>
            </w:r>
            <w:r w:rsidRPr="00570F60">
              <w:rPr>
                <w:rFonts w:cs="Times New Roman"/>
                <w:sz w:val="20"/>
                <w:szCs w:val="20"/>
              </w:rPr>
              <w:fldChar w:fldCharType="end"/>
            </w:r>
            <w:r w:rsidR="00570F60" w:rsidRPr="00570F60">
              <w:rPr>
                <w:rFonts w:cs="Times New Roman"/>
                <w:b/>
                <w:bCs/>
                <w:sz w:val="20"/>
                <w:szCs w:val="20"/>
                <w:lang w:val="fr-CA"/>
              </w:rPr>
              <w:t>Requête en formulation de questions</w:t>
            </w:r>
          </w:p>
          <w:p w:rsidR="00570F60" w:rsidRPr="00570F60" w:rsidRDefault="00570F60" w:rsidP="00E63B54">
            <w:pPr>
              <w:jc w:val="both"/>
              <w:rPr>
                <w:rFonts w:cs="Times New Roman"/>
                <w:sz w:val="20"/>
                <w:szCs w:val="20"/>
                <w:lang w:val="fr-CA"/>
              </w:rPr>
            </w:pPr>
            <w:r w:rsidRPr="00570F60">
              <w:rPr>
                <w:rFonts w:cs="Times New Roman"/>
                <w:b/>
                <w:bCs/>
                <w:sz w:val="20"/>
                <w:szCs w:val="20"/>
                <w:lang w:val="fr-CA"/>
              </w:rPr>
              <w:t>constitutionnelles</w:t>
            </w:r>
          </w:p>
        </w:tc>
      </w:tr>
      <w:tr w:rsidR="00570F60" w:rsidRPr="00570F60" w:rsidTr="00570F60">
        <w:tc>
          <w:tcPr>
            <w:tcW w:w="4338" w:type="dxa"/>
          </w:tcPr>
          <w:p w:rsidR="00570F60" w:rsidRPr="00570F60" w:rsidRDefault="00570F60" w:rsidP="00570F60">
            <w:pPr>
              <w:tabs>
                <w:tab w:val="left" w:pos="-1440"/>
                <w:tab w:val="left" w:pos="-720"/>
              </w:tabs>
              <w:jc w:val="both"/>
              <w:rPr>
                <w:rFonts w:cs="Times New Roman"/>
                <w:sz w:val="20"/>
                <w:szCs w:val="20"/>
              </w:rPr>
            </w:pPr>
            <w:r w:rsidRPr="00570F60">
              <w:rPr>
                <w:rFonts w:cs="Times New Roman"/>
                <w:sz w:val="20"/>
                <w:szCs w:val="20"/>
              </w:rPr>
              <w:t xml:space="preserve">Her Majesty the Queen </w:t>
            </w:r>
          </w:p>
          <w:p w:rsidR="00570F60" w:rsidRPr="00570F60" w:rsidRDefault="00570F60" w:rsidP="00570F60">
            <w:pPr>
              <w:tabs>
                <w:tab w:val="left" w:pos="-1440"/>
                <w:tab w:val="left" w:pos="-720"/>
              </w:tabs>
              <w:jc w:val="both"/>
              <w:rPr>
                <w:rFonts w:cs="Times New Roman"/>
                <w:sz w:val="20"/>
                <w:szCs w:val="20"/>
              </w:rPr>
            </w:pPr>
          </w:p>
          <w:p w:rsidR="00570F60" w:rsidRPr="00570F60" w:rsidRDefault="00570F60" w:rsidP="00570F60">
            <w:pPr>
              <w:tabs>
                <w:tab w:val="left" w:pos="-1440"/>
                <w:tab w:val="left" w:pos="-720"/>
              </w:tabs>
              <w:jc w:val="both"/>
              <w:rPr>
                <w:rFonts w:cs="Times New Roman"/>
                <w:sz w:val="20"/>
                <w:szCs w:val="20"/>
              </w:rPr>
            </w:pPr>
            <w:r w:rsidRPr="00570F60">
              <w:rPr>
                <w:rFonts w:cs="Times New Roman"/>
                <w:sz w:val="20"/>
                <w:szCs w:val="20"/>
              </w:rPr>
              <w:tab/>
              <w:t>v. (33751)</w:t>
            </w:r>
          </w:p>
          <w:p w:rsidR="00570F60" w:rsidRPr="00570F60" w:rsidRDefault="00570F60" w:rsidP="00570F60">
            <w:pPr>
              <w:tabs>
                <w:tab w:val="left" w:pos="-1440"/>
                <w:tab w:val="left" w:pos="-720"/>
              </w:tabs>
              <w:jc w:val="both"/>
              <w:rPr>
                <w:rFonts w:cs="Times New Roman"/>
                <w:sz w:val="20"/>
                <w:szCs w:val="20"/>
              </w:rPr>
            </w:pPr>
          </w:p>
          <w:p w:rsidR="00570F60" w:rsidRPr="00570F60" w:rsidRDefault="00570F60" w:rsidP="00570F60">
            <w:pPr>
              <w:tabs>
                <w:tab w:val="left" w:pos="-1440"/>
                <w:tab w:val="left" w:pos="-720"/>
              </w:tabs>
              <w:jc w:val="both"/>
              <w:rPr>
                <w:rFonts w:cs="Times New Roman"/>
                <w:sz w:val="20"/>
                <w:szCs w:val="20"/>
              </w:rPr>
            </w:pPr>
            <w:r w:rsidRPr="00570F60">
              <w:rPr>
                <w:rFonts w:cs="Times New Roman"/>
                <w:sz w:val="20"/>
                <w:szCs w:val="20"/>
              </w:rPr>
              <w:t>Yat Fung Albert Tse et al. (Crim.) (B.C.)</w:t>
            </w:r>
          </w:p>
        </w:tc>
        <w:tc>
          <w:tcPr>
            <w:tcW w:w="1170" w:type="dxa"/>
          </w:tcPr>
          <w:p w:rsidR="00570F60" w:rsidRPr="00570F60" w:rsidRDefault="00570F60" w:rsidP="00570F60">
            <w:pPr>
              <w:tabs>
                <w:tab w:val="left" w:pos="-1440"/>
                <w:tab w:val="left" w:pos="-720"/>
              </w:tabs>
              <w:jc w:val="both"/>
              <w:rPr>
                <w:rFonts w:cs="Times New Roman"/>
                <w:sz w:val="20"/>
                <w:szCs w:val="20"/>
              </w:rPr>
            </w:pPr>
          </w:p>
        </w:tc>
        <w:tc>
          <w:tcPr>
            <w:tcW w:w="4327" w:type="dxa"/>
          </w:tcPr>
          <w:p w:rsidR="00570F60" w:rsidRPr="00570F60" w:rsidRDefault="00570F60" w:rsidP="00570F60">
            <w:pPr>
              <w:tabs>
                <w:tab w:val="left" w:pos="-1440"/>
                <w:tab w:val="left" w:pos="-720"/>
              </w:tabs>
              <w:jc w:val="both"/>
              <w:rPr>
                <w:rFonts w:cs="Times New Roman"/>
                <w:sz w:val="20"/>
                <w:szCs w:val="20"/>
              </w:rPr>
            </w:pPr>
          </w:p>
        </w:tc>
      </w:tr>
    </w:tbl>
    <w:p w:rsidR="00570F60" w:rsidRPr="00570F60" w:rsidRDefault="00570F60" w:rsidP="00570F60">
      <w:pPr>
        <w:tabs>
          <w:tab w:val="left" w:pos="-1440"/>
          <w:tab w:val="left" w:pos="-720"/>
        </w:tabs>
        <w:jc w:val="both"/>
        <w:rPr>
          <w:rFonts w:cs="Times New Roman"/>
          <w:b/>
          <w:sz w:val="20"/>
          <w:szCs w:val="20"/>
        </w:rPr>
      </w:pPr>
    </w:p>
    <w:p w:rsidR="00570F60" w:rsidRPr="00570F60" w:rsidRDefault="00570F60" w:rsidP="00570F60">
      <w:pPr>
        <w:tabs>
          <w:tab w:val="left" w:pos="-1440"/>
          <w:tab w:val="left" w:pos="-720"/>
        </w:tabs>
        <w:jc w:val="both"/>
        <w:rPr>
          <w:rFonts w:cs="Times New Roman"/>
          <w:sz w:val="20"/>
          <w:szCs w:val="20"/>
        </w:rPr>
      </w:pPr>
      <w:r w:rsidRPr="00570F60">
        <w:rPr>
          <w:rFonts w:cs="Times New Roman"/>
          <w:b/>
          <w:sz w:val="20"/>
          <w:szCs w:val="20"/>
        </w:rPr>
        <w:t>GRANTED / ACCORDÉE</w:t>
      </w:r>
    </w:p>
    <w:p w:rsidR="00570F60" w:rsidRPr="00570F60" w:rsidRDefault="00570F60" w:rsidP="00570F60">
      <w:pPr>
        <w:tabs>
          <w:tab w:val="left" w:pos="-1440"/>
          <w:tab w:val="left" w:pos="-720"/>
        </w:tabs>
        <w:jc w:val="both"/>
        <w:rPr>
          <w:rFonts w:cs="Times New Roman"/>
          <w:sz w:val="20"/>
          <w:szCs w:val="20"/>
        </w:rPr>
      </w:pPr>
    </w:p>
    <w:p w:rsidR="00570F60" w:rsidRPr="00570F60" w:rsidRDefault="00570F60" w:rsidP="00570F60">
      <w:pPr>
        <w:jc w:val="both"/>
        <w:rPr>
          <w:rFonts w:cs="Times New Roman"/>
          <w:sz w:val="20"/>
          <w:szCs w:val="20"/>
        </w:rPr>
      </w:pPr>
      <w:r w:rsidRPr="00570F60">
        <w:rPr>
          <w:rFonts w:cs="Times New Roman"/>
          <w:b/>
          <w:bCs/>
          <w:sz w:val="20"/>
          <w:szCs w:val="20"/>
        </w:rPr>
        <w:t>UPON APPLICATION</w:t>
      </w:r>
      <w:r w:rsidRPr="00570F60">
        <w:rPr>
          <w:rFonts w:cs="Times New Roman"/>
          <w:sz w:val="20"/>
          <w:szCs w:val="20"/>
        </w:rPr>
        <w:t xml:space="preserve"> by the appellant for an order stating constitutional questions in the above appeal;</w:t>
      </w:r>
    </w:p>
    <w:p w:rsidR="00570F60" w:rsidRPr="00570F60" w:rsidRDefault="00570F60" w:rsidP="00570F60">
      <w:pPr>
        <w:jc w:val="both"/>
        <w:rPr>
          <w:rFonts w:cs="Times New Roman"/>
          <w:sz w:val="20"/>
          <w:szCs w:val="20"/>
        </w:rPr>
      </w:pPr>
    </w:p>
    <w:p w:rsidR="00570F60" w:rsidRPr="00570F60" w:rsidRDefault="00570F60" w:rsidP="00570F60">
      <w:pPr>
        <w:jc w:val="both"/>
        <w:rPr>
          <w:rFonts w:cs="Times New Roman"/>
          <w:sz w:val="20"/>
          <w:szCs w:val="20"/>
        </w:rPr>
      </w:pPr>
      <w:r w:rsidRPr="00570F60">
        <w:rPr>
          <w:rFonts w:cs="Times New Roman"/>
          <w:b/>
          <w:bCs/>
          <w:sz w:val="20"/>
          <w:szCs w:val="20"/>
        </w:rPr>
        <w:t>AND THE MATERIAL FILED</w:t>
      </w:r>
      <w:r w:rsidRPr="00570F60">
        <w:rPr>
          <w:rFonts w:cs="Times New Roman"/>
          <w:sz w:val="20"/>
          <w:szCs w:val="20"/>
        </w:rPr>
        <w:t xml:space="preserve"> having been read;</w:t>
      </w:r>
    </w:p>
    <w:p w:rsidR="00570F60" w:rsidRPr="00570F60" w:rsidRDefault="00570F60" w:rsidP="00570F60">
      <w:pPr>
        <w:jc w:val="both"/>
        <w:rPr>
          <w:rFonts w:cs="Times New Roman"/>
          <w:sz w:val="20"/>
          <w:szCs w:val="20"/>
        </w:rPr>
      </w:pPr>
    </w:p>
    <w:p w:rsidR="00570F60" w:rsidRPr="00570F60" w:rsidRDefault="00570F60" w:rsidP="00570F60">
      <w:pPr>
        <w:jc w:val="both"/>
        <w:rPr>
          <w:rFonts w:cs="Times New Roman"/>
          <w:sz w:val="20"/>
          <w:szCs w:val="20"/>
        </w:rPr>
      </w:pPr>
      <w:r w:rsidRPr="00570F60">
        <w:rPr>
          <w:rFonts w:cs="Times New Roman"/>
          <w:b/>
          <w:bCs/>
          <w:sz w:val="20"/>
          <w:szCs w:val="20"/>
        </w:rPr>
        <w:t>IT IS HEREBY ORDERED THAT THE CONSTITUTIONAL QUESTIONS BE STATED AS FOLLOW:</w:t>
      </w:r>
    </w:p>
    <w:p w:rsidR="00570F60" w:rsidRPr="00570F60" w:rsidRDefault="00570F60" w:rsidP="00570F60">
      <w:pPr>
        <w:jc w:val="both"/>
        <w:rPr>
          <w:rFonts w:cs="Times New Roman"/>
          <w:sz w:val="20"/>
          <w:szCs w:val="20"/>
        </w:rPr>
      </w:pPr>
    </w:p>
    <w:p w:rsidR="00570F60" w:rsidRPr="00570F60" w:rsidRDefault="00570F60" w:rsidP="00570F60">
      <w:pPr>
        <w:jc w:val="both"/>
        <w:rPr>
          <w:rFonts w:cs="Times New Roman"/>
          <w:b/>
          <w:bCs/>
          <w:sz w:val="20"/>
          <w:szCs w:val="20"/>
          <w:u w:val="single"/>
        </w:rPr>
      </w:pPr>
      <w:r w:rsidRPr="00570F60">
        <w:rPr>
          <w:rFonts w:cs="Times New Roman"/>
          <w:sz w:val="20"/>
          <w:szCs w:val="20"/>
        </w:rPr>
        <w:t>1.</w:t>
      </w:r>
      <w:r w:rsidRPr="00570F60">
        <w:rPr>
          <w:rFonts w:cs="Times New Roman"/>
          <w:sz w:val="20"/>
          <w:szCs w:val="20"/>
        </w:rPr>
        <w:tab/>
        <w:t xml:space="preserve">Does s. 184.4 of the </w:t>
      </w:r>
      <w:r w:rsidRPr="00570F60">
        <w:rPr>
          <w:rFonts w:cs="Times New Roman"/>
          <w:i/>
          <w:iCs/>
          <w:sz w:val="20"/>
          <w:szCs w:val="20"/>
        </w:rPr>
        <w:t>Criminal Code</w:t>
      </w:r>
      <w:r w:rsidRPr="00570F60">
        <w:rPr>
          <w:rFonts w:cs="Times New Roman"/>
          <w:sz w:val="20"/>
          <w:szCs w:val="20"/>
        </w:rPr>
        <w:t xml:space="preserve">, R.S.C. 1985, c. C-46, infringe s. 7 of the </w:t>
      </w:r>
      <w:r w:rsidRPr="00570F60">
        <w:rPr>
          <w:rFonts w:cs="Times New Roman"/>
          <w:i/>
          <w:iCs/>
          <w:sz w:val="20"/>
          <w:szCs w:val="20"/>
        </w:rPr>
        <w:t>Canadian Charter of Rights and Freedoms</w:t>
      </w:r>
      <w:r w:rsidRPr="00570F60">
        <w:rPr>
          <w:rFonts w:cs="Times New Roman"/>
          <w:sz w:val="20"/>
          <w:szCs w:val="20"/>
        </w:rPr>
        <w:t>?</w:t>
      </w:r>
    </w:p>
    <w:p w:rsidR="00570F60" w:rsidRPr="00570F60" w:rsidRDefault="00570F60" w:rsidP="00570F60">
      <w:pPr>
        <w:jc w:val="both"/>
        <w:rPr>
          <w:rFonts w:cs="Times New Roman"/>
          <w:b/>
          <w:bCs/>
          <w:sz w:val="20"/>
          <w:szCs w:val="20"/>
          <w:u w:val="single"/>
        </w:rPr>
      </w:pPr>
    </w:p>
    <w:p w:rsidR="00570F60" w:rsidRPr="00570F60" w:rsidRDefault="00570F60" w:rsidP="00570F60">
      <w:pPr>
        <w:jc w:val="both"/>
        <w:rPr>
          <w:rFonts w:cs="Times New Roman"/>
          <w:b/>
          <w:bCs/>
          <w:sz w:val="20"/>
          <w:szCs w:val="20"/>
          <w:u w:val="single"/>
        </w:rPr>
      </w:pPr>
      <w:r w:rsidRPr="00570F60">
        <w:rPr>
          <w:rFonts w:cs="Times New Roman"/>
          <w:sz w:val="20"/>
          <w:szCs w:val="20"/>
        </w:rPr>
        <w:t>2.</w:t>
      </w:r>
      <w:r w:rsidRPr="00570F60">
        <w:rPr>
          <w:rFonts w:cs="Times New Roman"/>
          <w:sz w:val="20"/>
          <w:szCs w:val="20"/>
        </w:rPr>
        <w:tab/>
        <w:t xml:space="preserve">If so, is the infringement a reasonable limit prescribed by law as can be demonstrably justified in a free and democratic society under s. 1 of the </w:t>
      </w:r>
      <w:r w:rsidRPr="00570F60">
        <w:rPr>
          <w:rFonts w:cs="Times New Roman"/>
          <w:i/>
          <w:iCs/>
          <w:sz w:val="20"/>
          <w:szCs w:val="20"/>
        </w:rPr>
        <w:t>Canadian Charter of Rights and Freedoms</w:t>
      </w:r>
      <w:r w:rsidRPr="00570F60">
        <w:rPr>
          <w:rFonts w:cs="Times New Roman"/>
          <w:sz w:val="20"/>
          <w:szCs w:val="20"/>
        </w:rPr>
        <w:t>?</w:t>
      </w:r>
    </w:p>
    <w:p w:rsidR="00570F60" w:rsidRPr="00570F60" w:rsidRDefault="00570F60" w:rsidP="00570F60">
      <w:pPr>
        <w:jc w:val="both"/>
        <w:rPr>
          <w:rFonts w:cs="Times New Roman"/>
          <w:b/>
          <w:bCs/>
          <w:sz w:val="20"/>
          <w:szCs w:val="20"/>
          <w:u w:val="single"/>
        </w:rPr>
      </w:pPr>
    </w:p>
    <w:p w:rsidR="00570F60" w:rsidRPr="00570F60" w:rsidRDefault="00570F60" w:rsidP="00570F60">
      <w:pPr>
        <w:jc w:val="both"/>
        <w:rPr>
          <w:rFonts w:cs="Times New Roman"/>
          <w:b/>
          <w:bCs/>
          <w:sz w:val="20"/>
          <w:szCs w:val="20"/>
          <w:u w:val="single"/>
        </w:rPr>
      </w:pPr>
      <w:r w:rsidRPr="00570F60">
        <w:rPr>
          <w:rFonts w:cs="Times New Roman"/>
          <w:sz w:val="20"/>
          <w:szCs w:val="20"/>
        </w:rPr>
        <w:t>3.</w:t>
      </w:r>
      <w:r w:rsidRPr="00570F60">
        <w:rPr>
          <w:rFonts w:cs="Times New Roman"/>
          <w:sz w:val="20"/>
          <w:szCs w:val="20"/>
        </w:rPr>
        <w:tab/>
        <w:t xml:space="preserve">Does s. 184.4 of the </w:t>
      </w:r>
      <w:r w:rsidRPr="00570F60">
        <w:rPr>
          <w:rFonts w:cs="Times New Roman"/>
          <w:i/>
          <w:iCs/>
          <w:sz w:val="20"/>
          <w:szCs w:val="20"/>
        </w:rPr>
        <w:t>Criminal Code</w:t>
      </w:r>
      <w:r w:rsidRPr="00570F60">
        <w:rPr>
          <w:rFonts w:cs="Times New Roman"/>
          <w:sz w:val="20"/>
          <w:szCs w:val="20"/>
        </w:rPr>
        <w:t xml:space="preserve">, R.S.C. 1985, c. C-46, infringe s. 8 of the </w:t>
      </w:r>
      <w:r w:rsidRPr="00570F60">
        <w:rPr>
          <w:rFonts w:cs="Times New Roman"/>
          <w:i/>
          <w:iCs/>
          <w:sz w:val="20"/>
          <w:szCs w:val="20"/>
        </w:rPr>
        <w:t>Canadian Charter of Rights and Freedoms</w:t>
      </w:r>
      <w:r w:rsidRPr="00570F60">
        <w:rPr>
          <w:rFonts w:cs="Times New Roman"/>
          <w:sz w:val="20"/>
          <w:szCs w:val="20"/>
        </w:rPr>
        <w:t>?</w:t>
      </w:r>
    </w:p>
    <w:p w:rsidR="00570F60" w:rsidRPr="00570F60" w:rsidRDefault="00570F60" w:rsidP="00570F60">
      <w:pPr>
        <w:jc w:val="both"/>
        <w:rPr>
          <w:rFonts w:cs="Times New Roman"/>
          <w:b/>
          <w:bCs/>
          <w:sz w:val="20"/>
          <w:szCs w:val="20"/>
          <w:u w:val="single"/>
        </w:rPr>
      </w:pPr>
    </w:p>
    <w:p w:rsidR="00570F60" w:rsidRPr="00570F60" w:rsidRDefault="00570F60" w:rsidP="00570F60">
      <w:pPr>
        <w:jc w:val="both"/>
        <w:rPr>
          <w:rFonts w:cs="Times New Roman"/>
          <w:b/>
          <w:bCs/>
          <w:sz w:val="20"/>
          <w:szCs w:val="20"/>
          <w:u w:val="single"/>
        </w:rPr>
      </w:pPr>
      <w:r w:rsidRPr="00570F60">
        <w:rPr>
          <w:rFonts w:cs="Times New Roman"/>
          <w:sz w:val="20"/>
          <w:szCs w:val="20"/>
        </w:rPr>
        <w:lastRenderedPageBreak/>
        <w:t>4.</w:t>
      </w:r>
      <w:r w:rsidRPr="00570F60">
        <w:rPr>
          <w:rFonts w:cs="Times New Roman"/>
          <w:sz w:val="20"/>
          <w:szCs w:val="20"/>
        </w:rPr>
        <w:tab/>
        <w:t xml:space="preserve"> If so, is the infringement a reasonable limit prescribed by law as can be demonstrably justified in a free and democratic society under s. 1 of the </w:t>
      </w:r>
      <w:r w:rsidRPr="00570F60">
        <w:rPr>
          <w:rFonts w:cs="Times New Roman"/>
          <w:i/>
          <w:iCs/>
          <w:sz w:val="20"/>
          <w:szCs w:val="20"/>
        </w:rPr>
        <w:t>Canadian Charter of Rights and Freedoms</w:t>
      </w:r>
      <w:r w:rsidRPr="00570F60">
        <w:rPr>
          <w:rFonts w:cs="Times New Roman"/>
          <w:sz w:val="20"/>
          <w:szCs w:val="20"/>
        </w:rPr>
        <w:t>?</w:t>
      </w:r>
    </w:p>
    <w:p w:rsidR="00570F60" w:rsidRPr="00570F60" w:rsidRDefault="00570F60" w:rsidP="00570F60">
      <w:pPr>
        <w:jc w:val="both"/>
        <w:rPr>
          <w:rFonts w:cs="Times New Roman"/>
          <w:b/>
          <w:bCs/>
          <w:sz w:val="20"/>
          <w:szCs w:val="20"/>
          <w:u w:val="single"/>
        </w:rPr>
      </w:pPr>
    </w:p>
    <w:p w:rsidR="00570F60" w:rsidRPr="00570F60" w:rsidRDefault="00570F60" w:rsidP="00570F60">
      <w:pPr>
        <w:jc w:val="both"/>
        <w:rPr>
          <w:rFonts w:cs="Times New Roman"/>
          <w:b/>
          <w:bCs/>
          <w:sz w:val="20"/>
          <w:szCs w:val="20"/>
          <w:u w:val="single"/>
        </w:rPr>
      </w:pPr>
      <w:r w:rsidRPr="00570F60">
        <w:rPr>
          <w:rFonts w:cs="Times New Roman"/>
          <w:sz w:val="20"/>
          <w:szCs w:val="20"/>
        </w:rPr>
        <w:t>5.</w:t>
      </w:r>
      <w:r w:rsidRPr="00570F60">
        <w:rPr>
          <w:rFonts w:cs="Times New Roman"/>
          <w:sz w:val="20"/>
          <w:szCs w:val="20"/>
        </w:rPr>
        <w:tab/>
        <w:t xml:space="preserve"> Does s. 184.4 of the </w:t>
      </w:r>
      <w:r w:rsidRPr="00570F60">
        <w:rPr>
          <w:rFonts w:cs="Times New Roman"/>
          <w:i/>
          <w:iCs/>
          <w:sz w:val="20"/>
          <w:szCs w:val="20"/>
        </w:rPr>
        <w:t>Criminal Code</w:t>
      </w:r>
      <w:r w:rsidRPr="00570F60">
        <w:rPr>
          <w:rFonts w:cs="Times New Roman"/>
          <w:sz w:val="20"/>
          <w:szCs w:val="20"/>
        </w:rPr>
        <w:t>, R.S.C. 1985, c. C-46, infringe s. 11(</w:t>
      </w:r>
      <w:r w:rsidRPr="00570F60">
        <w:rPr>
          <w:rFonts w:cs="Times New Roman"/>
          <w:i/>
          <w:iCs/>
          <w:sz w:val="20"/>
          <w:szCs w:val="20"/>
        </w:rPr>
        <w:t>d</w:t>
      </w:r>
      <w:r w:rsidRPr="00570F60">
        <w:rPr>
          <w:rFonts w:cs="Times New Roman"/>
          <w:sz w:val="20"/>
          <w:szCs w:val="20"/>
        </w:rPr>
        <w:t xml:space="preserve">) of the </w:t>
      </w:r>
      <w:r w:rsidRPr="00570F60">
        <w:rPr>
          <w:rFonts w:cs="Times New Roman"/>
          <w:i/>
          <w:iCs/>
          <w:sz w:val="20"/>
          <w:szCs w:val="20"/>
        </w:rPr>
        <w:t>Canadian Charter of Rights and Freedoms</w:t>
      </w:r>
      <w:r w:rsidRPr="00570F60">
        <w:rPr>
          <w:rFonts w:cs="Times New Roman"/>
          <w:sz w:val="20"/>
          <w:szCs w:val="20"/>
        </w:rPr>
        <w:t>?</w:t>
      </w:r>
    </w:p>
    <w:p w:rsidR="00570F60" w:rsidRPr="00570F60" w:rsidRDefault="00570F60" w:rsidP="00570F60">
      <w:pPr>
        <w:jc w:val="both"/>
        <w:rPr>
          <w:rFonts w:cs="Times New Roman"/>
          <w:b/>
          <w:bCs/>
          <w:sz w:val="20"/>
          <w:szCs w:val="20"/>
          <w:u w:val="single"/>
        </w:rPr>
      </w:pPr>
    </w:p>
    <w:p w:rsidR="00570F60" w:rsidRPr="00570F60" w:rsidRDefault="00570F60" w:rsidP="00570F60">
      <w:pPr>
        <w:jc w:val="both"/>
        <w:rPr>
          <w:rFonts w:cs="Times New Roman"/>
          <w:b/>
          <w:bCs/>
          <w:sz w:val="20"/>
          <w:szCs w:val="20"/>
          <w:u w:val="single"/>
        </w:rPr>
      </w:pPr>
      <w:r w:rsidRPr="00570F60">
        <w:rPr>
          <w:rFonts w:cs="Times New Roman"/>
          <w:sz w:val="20"/>
          <w:szCs w:val="20"/>
        </w:rPr>
        <w:t>6.</w:t>
      </w:r>
      <w:r w:rsidRPr="00570F60">
        <w:rPr>
          <w:rFonts w:cs="Times New Roman"/>
          <w:sz w:val="20"/>
          <w:szCs w:val="20"/>
        </w:rPr>
        <w:tab/>
        <w:t xml:space="preserve">If so, is the infringement a reasonable limit prescribed by law as can be demonstrably justified in a free and democratic society under s. 1 of the </w:t>
      </w:r>
      <w:r w:rsidRPr="00570F60">
        <w:rPr>
          <w:rFonts w:cs="Times New Roman"/>
          <w:i/>
          <w:iCs/>
          <w:sz w:val="20"/>
          <w:szCs w:val="20"/>
        </w:rPr>
        <w:t>Canadian Charter of Rights and Freedoms</w:t>
      </w:r>
      <w:r w:rsidRPr="00570F60">
        <w:rPr>
          <w:rFonts w:cs="Times New Roman"/>
          <w:sz w:val="20"/>
          <w:szCs w:val="20"/>
        </w:rPr>
        <w:t>?</w:t>
      </w:r>
    </w:p>
    <w:p w:rsidR="00570F60" w:rsidRPr="00570F60" w:rsidRDefault="00570F60" w:rsidP="00570F60">
      <w:pPr>
        <w:jc w:val="both"/>
        <w:rPr>
          <w:rFonts w:cs="Times New Roman"/>
          <w:sz w:val="20"/>
          <w:szCs w:val="20"/>
        </w:rPr>
      </w:pPr>
    </w:p>
    <w:p w:rsidR="00570F60" w:rsidRPr="00570F60" w:rsidRDefault="00570F60" w:rsidP="00570F60">
      <w:pPr>
        <w:jc w:val="both"/>
        <w:rPr>
          <w:rFonts w:cs="Times New Roman"/>
          <w:sz w:val="20"/>
          <w:szCs w:val="20"/>
        </w:rPr>
      </w:pPr>
      <w:r w:rsidRPr="00570F60">
        <w:rPr>
          <w:rFonts w:cs="Times New Roman"/>
          <w:sz w:val="20"/>
          <w:szCs w:val="20"/>
        </w:rPr>
        <w:t>7.</w:t>
      </w:r>
      <w:r w:rsidRPr="00570F60">
        <w:rPr>
          <w:rFonts w:cs="Times New Roman"/>
          <w:sz w:val="20"/>
          <w:szCs w:val="20"/>
        </w:rPr>
        <w:tab/>
        <w:t xml:space="preserve">If s. 184.4 of the </w:t>
      </w:r>
      <w:r w:rsidRPr="00570F60">
        <w:rPr>
          <w:rFonts w:cs="Times New Roman"/>
          <w:i/>
          <w:iCs/>
          <w:sz w:val="20"/>
          <w:szCs w:val="20"/>
        </w:rPr>
        <w:t>Criminal Code</w:t>
      </w:r>
      <w:r w:rsidRPr="00570F60">
        <w:rPr>
          <w:rFonts w:cs="Times New Roman"/>
          <w:sz w:val="20"/>
          <w:szCs w:val="20"/>
        </w:rPr>
        <w:t>, R.S.C. 1985, c. C-46, infringes the</w:t>
      </w:r>
      <w:r w:rsidRPr="00570F60">
        <w:rPr>
          <w:rFonts w:cs="Times New Roman"/>
          <w:i/>
          <w:iCs/>
          <w:sz w:val="20"/>
          <w:szCs w:val="20"/>
        </w:rPr>
        <w:t xml:space="preserve"> Canadian Charter of Rights and Freedoms</w:t>
      </w:r>
      <w:r w:rsidRPr="00570F60">
        <w:rPr>
          <w:rFonts w:cs="Times New Roman"/>
          <w:sz w:val="20"/>
          <w:szCs w:val="20"/>
        </w:rPr>
        <w:t xml:space="preserve">, is it necessary to declare it of no force and effect under s. 52(1) of the </w:t>
      </w:r>
      <w:r w:rsidRPr="00570F60">
        <w:rPr>
          <w:rFonts w:cs="Times New Roman"/>
          <w:i/>
          <w:iCs/>
          <w:sz w:val="20"/>
          <w:szCs w:val="20"/>
        </w:rPr>
        <w:t>Constitution Act, 1982</w:t>
      </w:r>
      <w:r w:rsidRPr="00570F60">
        <w:rPr>
          <w:rFonts w:cs="Times New Roman"/>
          <w:sz w:val="20"/>
          <w:szCs w:val="20"/>
        </w:rPr>
        <w:t>, or is a lesser remedy available?  </w:t>
      </w:r>
    </w:p>
    <w:p w:rsidR="00570F60" w:rsidRPr="00570F60" w:rsidRDefault="00570F60" w:rsidP="00570F60">
      <w:pPr>
        <w:jc w:val="both"/>
        <w:rPr>
          <w:rFonts w:cs="Times New Roman"/>
          <w:b/>
          <w:bCs/>
          <w:sz w:val="20"/>
          <w:szCs w:val="20"/>
          <w:u w:val="single"/>
        </w:rPr>
      </w:pPr>
    </w:p>
    <w:p w:rsidR="00570F60" w:rsidRPr="00570F60" w:rsidRDefault="00570F60" w:rsidP="00570F60">
      <w:pPr>
        <w:jc w:val="both"/>
        <w:rPr>
          <w:rFonts w:cs="Times New Roman"/>
          <w:b/>
          <w:bCs/>
          <w:sz w:val="20"/>
          <w:szCs w:val="20"/>
        </w:rPr>
      </w:pPr>
    </w:p>
    <w:p w:rsidR="00570F60" w:rsidRPr="00570F60" w:rsidRDefault="00570F60" w:rsidP="00570F60">
      <w:pPr>
        <w:jc w:val="both"/>
        <w:rPr>
          <w:rFonts w:cs="Times New Roman"/>
          <w:b/>
          <w:bCs/>
          <w:sz w:val="20"/>
          <w:szCs w:val="20"/>
        </w:rPr>
      </w:pPr>
    </w:p>
    <w:p w:rsidR="00570F60" w:rsidRPr="00570F60" w:rsidRDefault="00570F60" w:rsidP="00570F60">
      <w:pPr>
        <w:jc w:val="both"/>
        <w:rPr>
          <w:rFonts w:cs="Times New Roman"/>
          <w:sz w:val="20"/>
          <w:szCs w:val="20"/>
          <w:lang w:val="fr-CA"/>
        </w:rPr>
      </w:pPr>
      <w:r w:rsidRPr="00570F60">
        <w:rPr>
          <w:rFonts w:cs="Times New Roman"/>
          <w:b/>
          <w:bCs/>
          <w:sz w:val="20"/>
          <w:szCs w:val="20"/>
          <w:lang w:val="fr-CA"/>
        </w:rPr>
        <w:t>À LA SUITE DE LA DEMANDE</w:t>
      </w:r>
      <w:r w:rsidRPr="00570F60">
        <w:rPr>
          <w:rFonts w:cs="Times New Roman"/>
          <w:sz w:val="20"/>
          <w:szCs w:val="20"/>
          <w:lang w:val="fr-CA"/>
        </w:rPr>
        <w:t xml:space="preserve"> de l’appelante visant à obtenir la formulation de questions constitutionnelles dans l'appel susmentionné;</w:t>
      </w:r>
    </w:p>
    <w:p w:rsidR="00570F60" w:rsidRPr="00570F60" w:rsidRDefault="00570F60" w:rsidP="00570F60">
      <w:pPr>
        <w:jc w:val="both"/>
        <w:rPr>
          <w:rFonts w:cs="Times New Roman"/>
          <w:sz w:val="20"/>
          <w:szCs w:val="20"/>
          <w:lang w:val="fr-CA"/>
        </w:rPr>
      </w:pPr>
    </w:p>
    <w:p w:rsidR="00570F60" w:rsidRPr="00570F60" w:rsidRDefault="00570F60" w:rsidP="00570F60">
      <w:pPr>
        <w:jc w:val="both"/>
        <w:rPr>
          <w:rFonts w:cs="Times New Roman"/>
          <w:sz w:val="20"/>
          <w:szCs w:val="20"/>
          <w:lang w:val="fr-CA"/>
        </w:rPr>
      </w:pPr>
      <w:r w:rsidRPr="00570F60">
        <w:rPr>
          <w:rFonts w:cs="Times New Roman"/>
          <w:b/>
          <w:bCs/>
          <w:sz w:val="20"/>
          <w:szCs w:val="20"/>
          <w:lang w:val="fr-CA"/>
        </w:rPr>
        <w:t>ET APRÈS AVOIR LU</w:t>
      </w:r>
      <w:r w:rsidRPr="00570F60">
        <w:rPr>
          <w:rFonts w:cs="Times New Roman"/>
          <w:sz w:val="20"/>
          <w:szCs w:val="20"/>
          <w:lang w:val="fr-CA"/>
        </w:rPr>
        <w:t xml:space="preserve"> la documentation déposée;</w:t>
      </w:r>
    </w:p>
    <w:p w:rsidR="00570F60" w:rsidRPr="00570F60" w:rsidRDefault="00570F60" w:rsidP="00570F60">
      <w:pPr>
        <w:jc w:val="both"/>
        <w:rPr>
          <w:rFonts w:cs="Times New Roman"/>
          <w:sz w:val="20"/>
          <w:szCs w:val="20"/>
          <w:lang w:val="fr-CA"/>
        </w:rPr>
      </w:pPr>
    </w:p>
    <w:p w:rsidR="00570F60" w:rsidRPr="00570F60" w:rsidRDefault="00570F60" w:rsidP="00570F60">
      <w:pPr>
        <w:jc w:val="both"/>
        <w:rPr>
          <w:rFonts w:cs="Times New Roman"/>
          <w:sz w:val="20"/>
          <w:szCs w:val="20"/>
          <w:lang w:val="fr-CA"/>
        </w:rPr>
      </w:pPr>
      <w:r w:rsidRPr="00570F60">
        <w:rPr>
          <w:rFonts w:cs="Times New Roman"/>
          <w:b/>
          <w:bCs/>
          <w:sz w:val="20"/>
          <w:szCs w:val="20"/>
          <w:lang w:val="fr-CA"/>
        </w:rPr>
        <w:t>LES QUESTIONS CONSTITUTIONNELLES SUIVANTES SONT FORMULÉES :</w:t>
      </w:r>
    </w:p>
    <w:p w:rsidR="00570F60" w:rsidRPr="00570F60" w:rsidRDefault="00570F60" w:rsidP="00570F60">
      <w:pPr>
        <w:jc w:val="both"/>
        <w:rPr>
          <w:rFonts w:cs="Times New Roman"/>
          <w:sz w:val="20"/>
          <w:szCs w:val="20"/>
          <w:lang w:val="fr-CA"/>
        </w:rPr>
      </w:pPr>
    </w:p>
    <w:p w:rsidR="00570F60" w:rsidRPr="00570F60" w:rsidRDefault="00570F60" w:rsidP="00570F60">
      <w:pPr>
        <w:jc w:val="both"/>
        <w:rPr>
          <w:rFonts w:cs="Times New Roman"/>
          <w:b/>
          <w:bCs/>
          <w:sz w:val="20"/>
          <w:szCs w:val="20"/>
          <w:u w:val="single"/>
          <w:lang w:val="fr-FR"/>
        </w:rPr>
      </w:pPr>
      <w:r w:rsidRPr="00570F60">
        <w:rPr>
          <w:rFonts w:cs="Times New Roman"/>
          <w:sz w:val="20"/>
          <w:szCs w:val="20"/>
          <w:lang w:val="fr-FR"/>
        </w:rPr>
        <w:t>1.</w:t>
      </w:r>
      <w:r w:rsidRPr="00570F60">
        <w:rPr>
          <w:rFonts w:cs="Times New Roman"/>
          <w:sz w:val="20"/>
          <w:szCs w:val="20"/>
          <w:lang w:val="fr-FR"/>
        </w:rPr>
        <w:tab/>
        <w:t xml:space="preserve">L’article 184.4 du </w:t>
      </w:r>
      <w:r w:rsidRPr="00570F60">
        <w:rPr>
          <w:rFonts w:cs="Times New Roman"/>
          <w:i/>
          <w:iCs/>
          <w:sz w:val="20"/>
          <w:szCs w:val="20"/>
          <w:lang w:val="fr-FR"/>
        </w:rPr>
        <w:t>Code criminel</w:t>
      </w:r>
      <w:r w:rsidRPr="00570F60">
        <w:rPr>
          <w:rFonts w:cs="Times New Roman"/>
          <w:sz w:val="20"/>
          <w:szCs w:val="20"/>
          <w:lang w:val="fr-FR"/>
        </w:rPr>
        <w:t xml:space="preserve">, L.R.C. 1985, ch. C-46, contrevient-il à l’art. 7 de la </w:t>
      </w:r>
      <w:r w:rsidRPr="00570F60">
        <w:rPr>
          <w:rFonts w:cs="Times New Roman"/>
          <w:i/>
          <w:sz w:val="20"/>
          <w:szCs w:val="20"/>
          <w:lang w:val="fr-FR"/>
        </w:rPr>
        <w:t>Charte canadienne des droits et libertés</w:t>
      </w:r>
      <w:r w:rsidRPr="00570F60">
        <w:rPr>
          <w:rFonts w:cs="Times New Roman"/>
          <w:sz w:val="20"/>
          <w:szCs w:val="20"/>
          <w:lang w:val="fr-FR"/>
        </w:rPr>
        <w:t xml:space="preserve">? </w:t>
      </w:r>
    </w:p>
    <w:p w:rsidR="00570F60" w:rsidRPr="00570F60" w:rsidRDefault="00570F60" w:rsidP="00570F60">
      <w:pPr>
        <w:jc w:val="both"/>
        <w:rPr>
          <w:rFonts w:cs="Times New Roman"/>
          <w:b/>
          <w:bCs/>
          <w:sz w:val="20"/>
          <w:szCs w:val="20"/>
          <w:u w:val="single"/>
          <w:lang w:val="fr-FR"/>
        </w:rPr>
      </w:pPr>
    </w:p>
    <w:p w:rsidR="00570F60" w:rsidRPr="00570F60" w:rsidRDefault="00570F60" w:rsidP="00570F60">
      <w:pPr>
        <w:jc w:val="both"/>
        <w:rPr>
          <w:rFonts w:cs="Times New Roman"/>
          <w:b/>
          <w:bCs/>
          <w:sz w:val="20"/>
          <w:szCs w:val="20"/>
          <w:u w:val="single"/>
          <w:lang w:val="fr-FR"/>
        </w:rPr>
      </w:pPr>
      <w:r w:rsidRPr="00570F60">
        <w:rPr>
          <w:rFonts w:cs="Times New Roman"/>
          <w:sz w:val="20"/>
          <w:szCs w:val="20"/>
          <w:lang w:val="fr-FR"/>
        </w:rPr>
        <w:t>2.</w:t>
      </w:r>
      <w:r w:rsidRPr="00570F60">
        <w:rPr>
          <w:rFonts w:cs="Times New Roman"/>
          <w:sz w:val="20"/>
          <w:szCs w:val="20"/>
          <w:lang w:val="fr-FR"/>
        </w:rPr>
        <w:tab/>
      </w:r>
      <w:r w:rsidR="00057E0E" w:rsidRPr="00570F60">
        <w:rPr>
          <w:rFonts w:cs="Times New Roman"/>
          <w:sz w:val="20"/>
          <w:szCs w:val="20"/>
        </w:rPr>
        <w:fldChar w:fldCharType="begin"/>
      </w:r>
      <w:r w:rsidRPr="00570F60">
        <w:rPr>
          <w:rFonts w:cs="Times New Roman"/>
          <w:sz w:val="20"/>
          <w:szCs w:val="20"/>
          <w:lang w:val="fr-FR"/>
        </w:rPr>
        <w:instrText xml:space="preserve"> SEQ CHAPTER \h \r 1</w:instrText>
      </w:r>
      <w:r w:rsidR="00057E0E" w:rsidRPr="00570F60">
        <w:rPr>
          <w:rFonts w:cs="Times New Roman"/>
          <w:sz w:val="20"/>
          <w:szCs w:val="20"/>
        </w:rPr>
        <w:fldChar w:fldCharType="end"/>
      </w:r>
      <w:r w:rsidRPr="00570F60">
        <w:rPr>
          <w:rFonts w:cs="Times New Roman"/>
          <w:sz w:val="20"/>
          <w:szCs w:val="20"/>
          <w:lang w:val="fr-FR"/>
        </w:rPr>
        <w:t xml:space="preserve">Dans l’affirmative, s’agit-il d’une limite raisonnable prescrite par une règle de droit et dont la justification peut se démontrer dans le cadre d’une société libre et démocratique au sens de l’article premier de la </w:t>
      </w:r>
      <w:r w:rsidRPr="00570F60">
        <w:rPr>
          <w:rFonts w:cs="Times New Roman"/>
          <w:i/>
          <w:iCs/>
          <w:sz w:val="20"/>
          <w:szCs w:val="20"/>
          <w:lang w:val="fr-FR"/>
        </w:rPr>
        <w:t>Charte canadienne des droits et libertés</w:t>
      </w:r>
      <w:r w:rsidRPr="00570F60">
        <w:rPr>
          <w:rFonts w:cs="Times New Roman"/>
          <w:sz w:val="20"/>
          <w:szCs w:val="20"/>
          <w:lang w:val="fr-FR"/>
        </w:rPr>
        <w:t xml:space="preserve">?  </w:t>
      </w:r>
    </w:p>
    <w:p w:rsidR="00570F60" w:rsidRPr="00570F60" w:rsidRDefault="00570F60" w:rsidP="00570F60">
      <w:pPr>
        <w:jc w:val="both"/>
        <w:rPr>
          <w:rFonts w:cs="Times New Roman"/>
          <w:b/>
          <w:bCs/>
          <w:sz w:val="20"/>
          <w:szCs w:val="20"/>
          <w:u w:val="single"/>
          <w:lang w:val="fr-FR"/>
        </w:rPr>
      </w:pPr>
    </w:p>
    <w:p w:rsidR="00570F60" w:rsidRPr="00570F60" w:rsidRDefault="00570F60" w:rsidP="00570F60">
      <w:pPr>
        <w:jc w:val="both"/>
        <w:rPr>
          <w:rFonts w:cs="Times New Roman"/>
          <w:b/>
          <w:bCs/>
          <w:sz w:val="20"/>
          <w:szCs w:val="20"/>
          <w:u w:val="single"/>
          <w:lang w:val="fr-FR"/>
        </w:rPr>
      </w:pPr>
      <w:r w:rsidRPr="00570F60">
        <w:rPr>
          <w:rFonts w:cs="Times New Roman"/>
          <w:sz w:val="20"/>
          <w:szCs w:val="20"/>
          <w:lang w:val="fr-FR"/>
        </w:rPr>
        <w:t>3.</w:t>
      </w:r>
      <w:r w:rsidRPr="00570F60">
        <w:rPr>
          <w:rFonts w:cs="Times New Roman"/>
          <w:sz w:val="20"/>
          <w:szCs w:val="20"/>
          <w:lang w:val="fr-FR"/>
        </w:rPr>
        <w:tab/>
        <w:t xml:space="preserve">L’article 184.4 du </w:t>
      </w:r>
      <w:r w:rsidRPr="00570F60">
        <w:rPr>
          <w:rFonts w:cs="Times New Roman"/>
          <w:i/>
          <w:iCs/>
          <w:sz w:val="20"/>
          <w:szCs w:val="20"/>
          <w:lang w:val="fr-FR"/>
        </w:rPr>
        <w:t>Code criminel</w:t>
      </w:r>
      <w:r w:rsidRPr="00570F60">
        <w:rPr>
          <w:rFonts w:cs="Times New Roman"/>
          <w:sz w:val="20"/>
          <w:szCs w:val="20"/>
          <w:lang w:val="fr-FR"/>
        </w:rPr>
        <w:t xml:space="preserve">, L.R.C. 1985, ch. C-46, contrevient-il à l’art. 8 de la </w:t>
      </w:r>
      <w:r w:rsidRPr="00570F60">
        <w:rPr>
          <w:rFonts w:cs="Times New Roman"/>
          <w:i/>
          <w:sz w:val="20"/>
          <w:szCs w:val="20"/>
          <w:lang w:val="fr-FR"/>
        </w:rPr>
        <w:t>Charte canadienne des droits et libertés</w:t>
      </w:r>
      <w:r w:rsidRPr="00570F60">
        <w:rPr>
          <w:rFonts w:cs="Times New Roman"/>
          <w:sz w:val="20"/>
          <w:szCs w:val="20"/>
          <w:lang w:val="fr-FR"/>
        </w:rPr>
        <w:t>?</w:t>
      </w:r>
    </w:p>
    <w:p w:rsidR="00570F60" w:rsidRPr="00570F60" w:rsidRDefault="00570F60" w:rsidP="00570F60">
      <w:pPr>
        <w:jc w:val="both"/>
        <w:rPr>
          <w:rFonts w:cs="Times New Roman"/>
          <w:b/>
          <w:bCs/>
          <w:sz w:val="20"/>
          <w:szCs w:val="20"/>
          <w:u w:val="single"/>
          <w:lang w:val="fr-FR"/>
        </w:rPr>
      </w:pPr>
    </w:p>
    <w:p w:rsidR="00570F60" w:rsidRPr="00570F60" w:rsidRDefault="00570F60" w:rsidP="00570F60">
      <w:pPr>
        <w:jc w:val="both"/>
        <w:rPr>
          <w:rFonts w:cs="Times New Roman"/>
          <w:b/>
          <w:bCs/>
          <w:sz w:val="20"/>
          <w:szCs w:val="20"/>
          <w:u w:val="single"/>
          <w:lang w:val="fr-FR"/>
        </w:rPr>
      </w:pPr>
      <w:r w:rsidRPr="00570F60">
        <w:rPr>
          <w:rFonts w:cs="Times New Roman"/>
          <w:sz w:val="20"/>
          <w:szCs w:val="20"/>
          <w:lang w:val="fr-FR"/>
        </w:rPr>
        <w:t>4.</w:t>
      </w:r>
      <w:r w:rsidRPr="00570F60">
        <w:rPr>
          <w:rFonts w:cs="Times New Roman"/>
          <w:sz w:val="20"/>
          <w:szCs w:val="20"/>
          <w:lang w:val="fr-FR"/>
        </w:rPr>
        <w:tab/>
        <w:t xml:space="preserve"> </w:t>
      </w:r>
      <w:r w:rsidR="00057E0E" w:rsidRPr="00570F60">
        <w:rPr>
          <w:rFonts w:cs="Times New Roman"/>
          <w:sz w:val="20"/>
          <w:szCs w:val="20"/>
        </w:rPr>
        <w:fldChar w:fldCharType="begin"/>
      </w:r>
      <w:r w:rsidRPr="00570F60">
        <w:rPr>
          <w:rFonts w:cs="Times New Roman"/>
          <w:sz w:val="20"/>
          <w:szCs w:val="20"/>
          <w:lang w:val="fr-FR"/>
        </w:rPr>
        <w:instrText xml:space="preserve"> SEQ CHAPTER \h \r 1</w:instrText>
      </w:r>
      <w:r w:rsidR="00057E0E" w:rsidRPr="00570F60">
        <w:rPr>
          <w:rFonts w:cs="Times New Roman"/>
          <w:sz w:val="20"/>
          <w:szCs w:val="20"/>
        </w:rPr>
        <w:fldChar w:fldCharType="end"/>
      </w:r>
      <w:r w:rsidRPr="00570F60">
        <w:rPr>
          <w:rFonts w:cs="Times New Roman"/>
          <w:sz w:val="20"/>
          <w:szCs w:val="20"/>
          <w:lang w:val="fr-FR"/>
        </w:rPr>
        <w:t xml:space="preserve">Dans l’affirmative, s’agit-il d’une limite raisonnable prescrite par une règle de droit et dont la justification peut se démontrer dans le cadre d’une société libre et démocratique au sens de l’article premier de la </w:t>
      </w:r>
      <w:r w:rsidRPr="00570F60">
        <w:rPr>
          <w:rFonts w:cs="Times New Roman"/>
          <w:i/>
          <w:iCs/>
          <w:sz w:val="20"/>
          <w:szCs w:val="20"/>
          <w:lang w:val="fr-FR"/>
        </w:rPr>
        <w:t>Charte canadienne des droits et libertés</w:t>
      </w:r>
      <w:r w:rsidRPr="00570F60">
        <w:rPr>
          <w:rFonts w:cs="Times New Roman"/>
          <w:sz w:val="20"/>
          <w:szCs w:val="20"/>
          <w:lang w:val="fr-FR"/>
        </w:rPr>
        <w:t xml:space="preserve">?  </w:t>
      </w:r>
    </w:p>
    <w:p w:rsidR="00570F60" w:rsidRPr="00570F60" w:rsidRDefault="00570F60" w:rsidP="00570F60">
      <w:pPr>
        <w:jc w:val="both"/>
        <w:rPr>
          <w:rFonts w:cs="Times New Roman"/>
          <w:b/>
          <w:bCs/>
          <w:sz w:val="20"/>
          <w:szCs w:val="20"/>
          <w:u w:val="single"/>
          <w:lang w:val="fr-FR"/>
        </w:rPr>
      </w:pPr>
    </w:p>
    <w:p w:rsidR="00570F60" w:rsidRPr="00570F60" w:rsidRDefault="00570F60" w:rsidP="00570F60">
      <w:pPr>
        <w:jc w:val="both"/>
        <w:rPr>
          <w:rFonts w:cs="Times New Roman"/>
          <w:b/>
          <w:bCs/>
          <w:sz w:val="20"/>
          <w:szCs w:val="20"/>
          <w:u w:val="single"/>
          <w:lang w:val="fr-FR"/>
        </w:rPr>
      </w:pPr>
      <w:r w:rsidRPr="00570F60">
        <w:rPr>
          <w:rFonts w:cs="Times New Roman"/>
          <w:sz w:val="20"/>
          <w:szCs w:val="20"/>
          <w:lang w:val="fr-FR"/>
        </w:rPr>
        <w:t>5.</w:t>
      </w:r>
      <w:r w:rsidRPr="00570F60">
        <w:rPr>
          <w:rFonts w:cs="Times New Roman"/>
          <w:sz w:val="20"/>
          <w:szCs w:val="20"/>
          <w:lang w:val="fr-FR"/>
        </w:rPr>
        <w:tab/>
        <w:t xml:space="preserve"> L’article 184.4 du </w:t>
      </w:r>
      <w:r w:rsidRPr="00570F60">
        <w:rPr>
          <w:rFonts w:cs="Times New Roman"/>
          <w:i/>
          <w:iCs/>
          <w:sz w:val="20"/>
          <w:szCs w:val="20"/>
          <w:lang w:val="fr-FR"/>
        </w:rPr>
        <w:t>Code criminel</w:t>
      </w:r>
      <w:r w:rsidRPr="00570F60">
        <w:rPr>
          <w:rFonts w:cs="Times New Roman"/>
          <w:sz w:val="20"/>
          <w:szCs w:val="20"/>
          <w:lang w:val="fr-FR"/>
        </w:rPr>
        <w:t>, L.R.C. 1985, ch. C-46, contrevient-il à l’al. 11</w:t>
      </w:r>
      <w:r w:rsidRPr="00570F60">
        <w:rPr>
          <w:rFonts w:cs="Times New Roman"/>
          <w:i/>
          <w:sz w:val="20"/>
          <w:szCs w:val="20"/>
          <w:lang w:val="fr-FR"/>
        </w:rPr>
        <w:t>d</w:t>
      </w:r>
      <w:r w:rsidRPr="00570F60">
        <w:rPr>
          <w:rFonts w:cs="Times New Roman"/>
          <w:sz w:val="20"/>
          <w:szCs w:val="20"/>
          <w:lang w:val="fr-FR"/>
        </w:rPr>
        <w:t xml:space="preserve">) de la </w:t>
      </w:r>
      <w:r w:rsidRPr="00570F60">
        <w:rPr>
          <w:rFonts w:cs="Times New Roman"/>
          <w:i/>
          <w:sz w:val="20"/>
          <w:szCs w:val="20"/>
          <w:lang w:val="fr-FR"/>
        </w:rPr>
        <w:t>Charte canadienne des droits et libertés</w:t>
      </w:r>
      <w:r w:rsidRPr="00570F60">
        <w:rPr>
          <w:rFonts w:cs="Times New Roman"/>
          <w:sz w:val="20"/>
          <w:szCs w:val="20"/>
          <w:lang w:val="fr-FR"/>
        </w:rPr>
        <w:t>?</w:t>
      </w:r>
    </w:p>
    <w:p w:rsidR="00570F60" w:rsidRPr="00570F60" w:rsidRDefault="00570F60" w:rsidP="00570F60">
      <w:pPr>
        <w:jc w:val="both"/>
        <w:rPr>
          <w:rFonts w:cs="Times New Roman"/>
          <w:b/>
          <w:bCs/>
          <w:sz w:val="20"/>
          <w:szCs w:val="20"/>
          <w:u w:val="single"/>
          <w:lang w:val="fr-FR"/>
        </w:rPr>
      </w:pPr>
    </w:p>
    <w:p w:rsidR="00570F60" w:rsidRPr="00570F60" w:rsidRDefault="00570F60" w:rsidP="00570F60">
      <w:pPr>
        <w:jc w:val="both"/>
        <w:rPr>
          <w:rFonts w:cs="Times New Roman"/>
          <w:b/>
          <w:bCs/>
          <w:sz w:val="20"/>
          <w:szCs w:val="20"/>
          <w:u w:val="single"/>
          <w:lang w:val="fr-FR"/>
        </w:rPr>
      </w:pPr>
      <w:r w:rsidRPr="00570F60">
        <w:rPr>
          <w:rFonts w:cs="Times New Roman"/>
          <w:sz w:val="20"/>
          <w:szCs w:val="20"/>
          <w:lang w:val="fr-FR"/>
        </w:rPr>
        <w:t>6.</w:t>
      </w:r>
      <w:r w:rsidRPr="00570F60">
        <w:rPr>
          <w:rFonts w:cs="Times New Roman"/>
          <w:sz w:val="20"/>
          <w:szCs w:val="20"/>
          <w:lang w:val="fr-FR"/>
        </w:rPr>
        <w:tab/>
        <w:t xml:space="preserve"> Dans l’affirmative, s’agit-il d’une limite raisonnable prescrite par une règle de droit et dont la justification peut se démontrer dans le cadre d’une société libre et démocratique au sens de l’article premier de la </w:t>
      </w:r>
      <w:r w:rsidRPr="00570F60">
        <w:rPr>
          <w:rFonts w:cs="Times New Roman"/>
          <w:i/>
          <w:iCs/>
          <w:sz w:val="20"/>
          <w:szCs w:val="20"/>
          <w:lang w:val="fr-FR"/>
        </w:rPr>
        <w:t>Charte canadienne des droits et libertés</w:t>
      </w:r>
      <w:r w:rsidRPr="00570F60">
        <w:rPr>
          <w:rFonts w:cs="Times New Roman"/>
          <w:sz w:val="20"/>
          <w:szCs w:val="20"/>
          <w:lang w:val="fr-FR"/>
        </w:rPr>
        <w:t>?</w:t>
      </w:r>
    </w:p>
    <w:p w:rsidR="00570F60" w:rsidRPr="00570F60" w:rsidRDefault="00570F60" w:rsidP="00570F60">
      <w:pPr>
        <w:jc w:val="both"/>
        <w:rPr>
          <w:rFonts w:cs="Times New Roman"/>
          <w:sz w:val="20"/>
          <w:szCs w:val="20"/>
          <w:lang w:val="fr-FR"/>
        </w:rPr>
      </w:pPr>
    </w:p>
    <w:p w:rsidR="00570F60" w:rsidRPr="00570F60" w:rsidRDefault="00570F60" w:rsidP="00570F60">
      <w:pPr>
        <w:tabs>
          <w:tab w:val="left" w:pos="-1440"/>
          <w:tab w:val="left" w:pos="-720"/>
        </w:tabs>
        <w:jc w:val="both"/>
        <w:rPr>
          <w:rFonts w:cs="Times New Roman"/>
          <w:sz w:val="20"/>
          <w:szCs w:val="20"/>
          <w:lang w:val="fr-FR"/>
        </w:rPr>
      </w:pPr>
      <w:r w:rsidRPr="00570F60">
        <w:rPr>
          <w:rFonts w:cs="Times New Roman"/>
          <w:sz w:val="20"/>
          <w:szCs w:val="20"/>
          <w:lang w:val="fr-FR"/>
        </w:rPr>
        <w:t>7.</w:t>
      </w:r>
      <w:r w:rsidRPr="00570F60">
        <w:rPr>
          <w:rFonts w:cs="Times New Roman"/>
          <w:sz w:val="20"/>
          <w:szCs w:val="20"/>
          <w:lang w:val="fr-FR"/>
        </w:rPr>
        <w:tab/>
        <w:t xml:space="preserve"> Si l’article 184.4 du </w:t>
      </w:r>
      <w:r w:rsidRPr="00570F60">
        <w:rPr>
          <w:rFonts w:cs="Times New Roman"/>
          <w:i/>
          <w:iCs/>
          <w:sz w:val="20"/>
          <w:szCs w:val="20"/>
          <w:lang w:val="fr-FR"/>
        </w:rPr>
        <w:t>Code criminel</w:t>
      </w:r>
      <w:r w:rsidRPr="00570F60">
        <w:rPr>
          <w:rFonts w:cs="Times New Roman"/>
          <w:sz w:val="20"/>
          <w:szCs w:val="20"/>
          <w:lang w:val="fr-FR"/>
        </w:rPr>
        <w:t>, L.R.C. 1985, ch. C-46, contrevient à la</w:t>
      </w:r>
      <w:r w:rsidRPr="00570F60">
        <w:rPr>
          <w:rFonts w:cs="Times New Roman"/>
          <w:i/>
          <w:iCs/>
          <w:sz w:val="20"/>
          <w:szCs w:val="20"/>
          <w:lang w:val="fr-FR"/>
        </w:rPr>
        <w:t xml:space="preserve"> Charte canadienne des droits et libertés</w:t>
      </w:r>
      <w:r w:rsidRPr="00570F60">
        <w:rPr>
          <w:rFonts w:cs="Times New Roman"/>
          <w:sz w:val="20"/>
          <w:szCs w:val="20"/>
          <w:lang w:val="fr-FR"/>
        </w:rPr>
        <w:t xml:space="preserve">, est-il nécessaire de le déclarer inopérant en vertu du par. 52(1) de la </w:t>
      </w:r>
      <w:r w:rsidRPr="00570F60">
        <w:rPr>
          <w:rFonts w:cs="Times New Roman"/>
          <w:i/>
          <w:sz w:val="20"/>
          <w:szCs w:val="20"/>
          <w:lang w:val="fr-FR"/>
        </w:rPr>
        <w:t>Loi constitutionnelle de 1982</w:t>
      </w:r>
      <w:r w:rsidRPr="00570F60">
        <w:rPr>
          <w:rFonts w:cs="Times New Roman"/>
          <w:sz w:val="20"/>
          <w:szCs w:val="20"/>
          <w:lang w:val="fr-FR"/>
        </w:rPr>
        <w:t xml:space="preserve"> ou une réparation moindre peut-elle être accordée?</w:t>
      </w:r>
    </w:p>
    <w:p w:rsidR="00570F60" w:rsidRPr="00570F60" w:rsidRDefault="00570F60" w:rsidP="00570F60">
      <w:pPr>
        <w:tabs>
          <w:tab w:val="left" w:pos="-1440"/>
          <w:tab w:val="left" w:pos="-720"/>
        </w:tabs>
        <w:jc w:val="both"/>
        <w:rPr>
          <w:rFonts w:cs="Times New Roman"/>
          <w:sz w:val="20"/>
          <w:szCs w:val="20"/>
          <w:lang w:val="fr-FR"/>
        </w:rPr>
      </w:pPr>
    </w:p>
    <w:p w:rsidR="00570F60" w:rsidRPr="00570F60" w:rsidRDefault="00057E0E" w:rsidP="00570F60">
      <w:pPr>
        <w:tabs>
          <w:tab w:val="left" w:pos="-1440"/>
          <w:tab w:val="left" w:pos="-720"/>
        </w:tabs>
        <w:jc w:val="both"/>
        <w:rPr>
          <w:rFonts w:cs="Times New Roman"/>
          <w:sz w:val="20"/>
          <w:szCs w:val="20"/>
          <w:lang w:val="fr-CA"/>
        </w:rPr>
      </w:pPr>
      <w:r w:rsidRPr="00057E0E">
        <w:rPr>
          <w:rFonts w:cs="Times New Roman"/>
          <w:sz w:val="20"/>
          <w:szCs w:val="20"/>
          <w:lang w:val="fr-CA"/>
        </w:rPr>
        <w:pict>
          <v:rect id="_x0000_i1049" style="width:2in;height:1pt" o:hrpct="0" o:hralign="center" o:hrstd="t" o:hrnoshade="t" o:hr="t" fillcolor="black [3213]" stroked="f"/>
        </w:pict>
      </w:r>
    </w:p>
    <w:p w:rsidR="00570F60" w:rsidRPr="00570F60" w:rsidRDefault="00570F60" w:rsidP="00570F60">
      <w:pPr>
        <w:rPr>
          <w:rFonts w:cs="Times New Roman"/>
          <w:sz w:val="20"/>
          <w:szCs w:val="20"/>
          <w:lang w:val="fr-CA"/>
        </w:rPr>
      </w:pPr>
      <w:r w:rsidRPr="00570F60">
        <w:rPr>
          <w:rFonts w:cs="Times New Roman"/>
          <w:sz w:val="20"/>
          <w:szCs w:val="20"/>
          <w:lang w:val="fr-CA"/>
        </w:rPr>
        <w:br w:type="page"/>
      </w:r>
    </w:p>
    <w:p w:rsidR="00570F60" w:rsidRPr="00570F60" w:rsidRDefault="00570F60" w:rsidP="00570F60">
      <w:pPr>
        <w:tabs>
          <w:tab w:val="left" w:pos="-1440"/>
          <w:tab w:val="left" w:pos="-720"/>
        </w:tabs>
        <w:jc w:val="both"/>
        <w:rPr>
          <w:rFonts w:cs="Times New Roman"/>
          <w:sz w:val="20"/>
          <w:szCs w:val="20"/>
          <w:lang w:val="fr-CA"/>
        </w:rPr>
      </w:pPr>
      <w:r w:rsidRPr="00570F60">
        <w:rPr>
          <w:rFonts w:cs="Times New Roman"/>
          <w:sz w:val="20"/>
          <w:szCs w:val="20"/>
          <w:lang w:val="fr-CA"/>
        </w:rPr>
        <w:lastRenderedPageBreak/>
        <w:t>28.03.2011</w:t>
      </w:r>
    </w:p>
    <w:p w:rsidR="00570F60" w:rsidRPr="00570F60" w:rsidRDefault="00570F60" w:rsidP="00570F60">
      <w:pPr>
        <w:tabs>
          <w:tab w:val="left" w:pos="-1440"/>
          <w:tab w:val="left" w:pos="-720"/>
        </w:tabs>
        <w:jc w:val="both"/>
        <w:rPr>
          <w:rFonts w:cs="Times New Roman"/>
          <w:sz w:val="20"/>
          <w:szCs w:val="20"/>
          <w:lang w:val="fr-CA"/>
        </w:rPr>
      </w:pPr>
    </w:p>
    <w:p w:rsidR="00570F60" w:rsidRPr="00570F60" w:rsidRDefault="00570F60" w:rsidP="00570F60">
      <w:pPr>
        <w:tabs>
          <w:tab w:val="left" w:pos="-1440"/>
          <w:tab w:val="left" w:pos="-720"/>
        </w:tabs>
        <w:jc w:val="both"/>
        <w:rPr>
          <w:rFonts w:cs="Times New Roman"/>
          <w:sz w:val="20"/>
          <w:szCs w:val="20"/>
          <w:lang w:val="fr-CA"/>
        </w:rPr>
      </w:pPr>
      <w:r w:rsidRPr="00570F60">
        <w:rPr>
          <w:rFonts w:cs="Times New Roman"/>
          <w:sz w:val="20"/>
          <w:szCs w:val="20"/>
          <w:lang w:val="fr-CA"/>
        </w:rPr>
        <w:t>Before / Devant :   CHARRON J. / LA JUGE CHARRON</w:t>
      </w:r>
    </w:p>
    <w:p w:rsidR="00570F60" w:rsidRPr="00570F60" w:rsidRDefault="00570F60" w:rsidP="00570F60">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570F60" w:rsidRPr="00570F60" w:rsidTr="00570F60">
        <w:tc>
          <w:tcPr>
            <w:tcW w:w="4338" w:type="dxa"/>
            <w:gridSpan w:val="2"/>
          </w:tcPr>
          <w:p w:rsidR="00570F60" w:rsidRPr="00570F60" w:rsidRDefault="00570F60" w:rsidP="00570F60">
            <w:pPr>
              <w:rPr>
                <w:rFonts w:cs="Times New Roman"/>
                <w:b/>
                <w:sz w:val="20"/>
                <w:szCs w:val="20"/>
              </w:rPr>
            </w:pPr>
            <w:r w:rsidRPr="00570F60">
              <w:rPr>
                <w:rFonts w:cs="Times New Roman"/>
                <w:b/>
                <w:sz w:val="20"/>
                <w:szCs w:val="20"/>
              </w:rPr>
              <w:t>Motions for leave to intervene</w:t>
            </w:r>
            <w:r w:rsidRPr="00570F60">
              <w:rPr>
                <w:rFonts w:cs="Times New Roman"/>
                <w:sz w:val="20"/>
                <w:szCs w:val="20"/>
              </w:rPr>
              <w:t xml:space="preserve"> </w:t>
            </w:r>
            <w:r w:rsidR="00057E0E" w:rsidRPr="00570F60">
              <w:rPr>
                <w:rFonts w:cs="Times New Roman"/>
                <w:sz w:val="20"/>
                <w:szCs w:val="20"/>
              </w:rPr>
              <w:fldChar w:fldCharType="begin"/>
            </w:r>
            <w:r w:rsidRPr="00570F60">
              <w:rPr>
                <w:rFonts w:cs="Times New Roman"/>
                <w:sz w:val="20"/>
                <w:szCs w:val="20"/>
              </w:rPr>
              <w:instrText xml:space="preserve"> SEQ CHAPTER \h \r 1</w:instrText>
            </w:r>
            <w:r w:rsidR="00057E0E" w:rsidRPr="00570F60">
              <w:rPr>
                <w:rFonts w:cs="Times New Roman"/>
                <w:sz w:val="20"/>
                <w:szCs w:val="20"/>
              </w:rPr>
              <w:fldChar w:fldCharType="end"/>
            </w:r>
          </w:p>
        </w:tc>
        <w:tc>
          <w:tcPr>
            <w:tcW w:w="1170" w:type="dxa"/>
          </w:tcPr>
          <w:p w:rsidR="00570F60" w:rsidRPr="00570F60" w:rsidRDefault="00570F60" w:rsidP="00570F60">
            <w:pPr>
              <w:rPr>
                <w:rFonts w:cs="Times New Roman"/>
                <w:sz w:val="20"/>
                <w:szCs w:val="20"/>
              </w:rPr>
            </w:pPr>
          </w:p>
          <w:p w:rsidR="00570F60" w:rsidRPr="00570F60" w:rsidRDefault="00570F60" w:rsidP="00570F60">
            <w:pPr>
              <w:rPr>
                <w:rFonts w:cs="Times New Roman"/>
                <w:sz w:val="20"/>
                <w:szCs w:val="20"/>
              </w:rPr>
            </w:pPr>
          </w:p>
        </w:tc>
        <w:tc>
          <w:tcPr>
            <w:tcW w:w="4327" w:type="dxa"/>
          </w:tcPr>
          <w:p w:rsidR="00570F60" w:rsidRPr="00570F60" w:rsidRDefault="00570F60" w:rsidP="00570F60">
            <w:pPr>
              <w:rPr>
                <w:rFonts w:cs="Times New Roman"/>
                <w:b/>
                <w:sz w:val="20"/>
                <w:szCs w:val="20"/>
              </w:rPr>
            </w:pPr>
            <w:r w:rsidRPr="00570F60">
              <w:rPr>
                <w:rFonts w:cs="Times New Roman"/>
                <w:b/>
                <w:bCs/>
                <w:sz w:val="20"/>
                <w:szCs w:val="20"/>
                <w:lang w:val="fr-CA"/>
              </w:rPr>
              <w:t>Requêtes en autorisation d’intervenir</w:t>
            </w:r>
            <w:r w:rsidRPr="00570F60">
              <w:rPr>
                <w:rFonts w:cs="Times New Roman"/>
                <w:sz w:val="20"/>
                <w:szCs w:val="20"/>
              </w:rPr>
              <w:t xml:space="preserve"> </w:t>
            </w:r>
            <w:r w:rsidR="00057E0E" w:rsidRPr="00570F60">
              <w:rPr>
                <w:rFonts w:cs="Times New Roman"/>
                <w:sz w:val="20"/>
                <w:szCs w:val="20"/>
              </w:rPr>
              <w:fldChar w:fldCharType="begin"/>
            </w:r>
            <w:r w:rsidRPr="00570F60">
              <w:rPr>
                <w:rFonts w:cs="Times New Roman"/>
                <w:sz w:val="20"/>
                <w:szCs w:val="20"/>
              </w:rPr>
              <w:instrText xml:space="preserve"> SEQ CHAPTER \h \r 1</w:instrText>
            </w:r>
            <w:r w:rsidR="00057E0E" w:rsidRPr="00570F60">
              <w:rPr>
                <w:rFonts w:cs="Times New Roman"/>
                <w:sz w:val="20"/>
                <w:szCs w:val="20"/>
              </w:rPr>
              <w:fldChar w:fldCharType="end"/>
            </w:r>
          </w:p>
        </w:tc>
      </w:tr>
      <w:tr w:rsidR="00570F60" w:rsidRPr="00570F60" w:rsidTr="00570F60">
        <w:tc>
          <w:tcPr>
            <w:tcW w:w="1368" w:type="dxa"/>
          </w:tcPr>
          <w:p w:rsidR="00570F60" w:rsidRPr="00570F60" w:rsidRDefault="00570F60" w:rsidP="00570F60">
            <w:pPr>
              <w:rPr>
                <w:rFonts w:cs="Times New Roman"/>
                <w:sz w:val="20"/>
                <w:szCs w:val="20"/>
              </w:rPr>
            </w:pPr>
            <w:r w:rsidRPr="00570F60">
              <w:rPr>
                <w:rFonts w:cs="Times New Roman"/>
                <w:sz w:val="20"/>
                <w:szCs w:val="20"/>
              </w:rPr>
              <w:t>BY / PAR</w:t>
            </w:r>
          </w:p>
        </w:tc>
        <w:tc>
          <w:tcPr>
            <w:tcW w:w="2970" w:type="dxa"/>
          </w:tcPr>
          <w:p w:rsidR="00570F60" w:rsidRPr="00570F60" w:rsidRDefault="00570F60" w:rsidP="00570F60">
            <w:pPr>
              <w:rPr>
                <w:rFonts w:cs="Times New Roman"/>
                <w:sz w:val="20"/>
                <w:szCs w:val="20"/>
              </w:rPr>
            </w:pPr>
            <w:r w:rsidRPr="00570F60">
              <w:rPr>
                <w:rFonts w:cs="Times New Roman"/>
                <w:sz w:val="20"/>
                <w:szCs w:val="20"/>
              </w:rPr>
              <w:t>Christian Legal Fellowship;</w:t>
            </w:r>
          </w:p>
        </w:tc>
        <w:tc>
          <w:tcPr>
            <w:tcW w:w="1170" w:type="dxa"/>
          </w:tcPr>
          <w:p w:rsidR="00570F60" w:rsidRPr="00570F60" w:rsidRDefault="00570F60" w:rsidP="00570F60">
            <w:pPr>
              <w:rPr>
                <w:rFonts w:cs="Times New Roman"/>
                <w:sz w:val="20"/>
                <w:szCs w:val="20"/>
              </w:rPr>
            </w:pPr>
          </w:p>
        </w:tc>
        <w:tc>
          <w:tcPr>
            <w:tcW w:w="4327" w:type="dxa"/>
          </w:tcPr>
          <w:p w:rsidR="00570F60" w:rsidRPr="00570F60" w:rsidRDefault="00570F60" w:rsidP="00570F60">
            <w:pPr>
              <w:rPr>
                <w:rFonts w:cs="Times New Roman"/>
                <w:sz w:val="20"/>
                <w:szCs w:val="20"/>
              </w:rPr>
            </w:pPr>
          </w:p>
        </w:tc>
      </w:tr>
      <w:tr w:rsidR="00570F60" w:rsidRPr="00024220" w:rsidTr="00570F60">
        <w:tc>
          <w:tcPr>
            <w:tcW w:w="1368" w:type="dxa"/>
          </w:tcPr>
          <w:p w:rsidR="00570F60" w:rsidRPr="00570F60" w:rsidRDefault="00570F60" w:rsidP="00570F60">
            <w:pPr>
              <w:rPr>
                <w:rFonts w:cs="Times New Roman"/>
                <w:sz w:val="20"/>
                <w:szCs w:val="20"/>
              </w:rPr>
            </w:pPr>
          </w:p>
        </w:tc>
        <w:tc>
          <w:tcPr>
            <w:tcW w:w="2970" w:type="dxa"/>
          </w:tcPr>
          <w:p w:rsidR="00570F60" w:rsidRPr="00570F60" w:rsidRDefault="00570F60" w:rsidP="00570F60">
            <w:pPr>
              <w:rPr>
                <w:rFonts w:cs="Times New Roman"/>
                <w:sz w:val="20"/>
                <w:szCs w:val="20"/>
                <w:lang w:val="fr-CA"/>
              </w:rPr>
            </w:pPr>
            <w:r w:rsidRPr="00570F60">
              <w:rPr>
                <w:rFonts w:cs="Times New Roman"/>
                <w:sz w:val="20"/>
                <w:szCs w:val="20"/>
                <w:lang w:val="fr-CA"/>
              </w:rPr>
              <w:t>Association canadienne des libertés civiles;</w:t>
            </w:r>
          </w:p>
        </w:tc>
        <w:tc>
          <w:tcPr>
            <w:tcW w:w="1170" w:type="dxa"/>
          </w:tcPr>
          <w:p w:rsidR="00570F60" w:rsidRPr="00570F60" w:rsidRDefault="00570F60" w:rsidP="00570F60">
            <w:pPr>
              <w:rPr>
                <w:rFonts w:cs="Times New Roman"/>
                <w:sz w:val="20"/>
                <w:szCs w:val="20"/>
                <w:lang w:val="fr-CA"/>
              </w:rPr>
            </w:pPr>
          </w:p>
        </w:tc>
        <w:tc>
          <w:tcPr>
            <w:tcW w:w="4327" w:type="dxa"/>
          </w:tcPr>
          <w:p w:rsidR="00570F60" w:rsidRPr="00570F60" w:rsidRDefault="00570F60" w:rsidP="00570F60">
            <w:pPr>
              <w:rPr>
                <w:rFonts w:cs="Times New Roman"/>
                <w:sz w:val="20"/>
                <w:szCs w:val="20"/>
                <w:lang w:val="fr-CA"/>
              </w:rPr>
            </w:pPr>
          </w:p>
        </w:tc>
      </w:tr>
      <w:tr w:rsidR="00570F60" w:rsidRPr="00024220" w:rsidTr="00570F60">
        <w:tc>
          <w:tcPr>
            <w:tcW w:w="1368" w:type="dxa"/>
          </w:tcPr>
          <w:p w:rsidR="00570F60" w:rsidRPr="00570F60" w:rsidRDefault="00570F60" w:rsidP="00570F60">
            <w:pPr>
              <w:rPr>
                <w:rFonts w:cs="Times New Roman"/>
                <w:sz w:val="20"/>
                <w:szCs w:val="20"/>
                <w:lang w:val="fr-CA"/>
              </w:rPr>
            </w:pPr>
          </w:p>
        </w:tc>
        <w:tc>
          <w:tcPr>
            <w:tcW w:w="2970" w:type="dxa"/>
          </w:tcPr>
          <w:p w:rsidR="00570F60" w:rsidRPr="00570F60" w:rsidRDefault="00570F60" w:rsidP="00570F60">
            <w:pPr>
              <w:rPr>
                <w:rFonts w:cs="Times New Roman"/>
                <w:sz w:val="20"/>
                <w:szCs w:val="20"/>
                <w:lang w:val="fr-CA"/>
              </w:rPr>
            </w:pPr>
            <w:r w:rsidRPr="00570F60">
              <w:rPr>
                <w:rFonts w:cs="Times New Roman"/>
                <w:sz w:val="20"/>
                <w:szCs w:val="20"/>
                <w:lang w:val="fr-CA"/>
              </w:rPr>
              <w:t>Coalition pour la liberté en éducation;</w:t>
            </w:r>
          </w:p>
        </w:tc>
        <w:tc>
          <w:tcPr>
            <w:tcW w:w="1170" w:type="dxa"/>
          </w:tcPr>
          <w:p w:rsidR="00570F60" w:rsidRPr="00570F60" w:rsidRDefault="00570F60" w:rsidP="00570F60">
            <w:pPr>
              <w:rPr>
                <w:rFonts w:cs="Times New Roman"/>
                <w:sz w:val="20"/>
                <w:szCs w:val="20"/>
                <w:lang w:val="fr-CA"/>
              </w:rPr>
            </w:pPr>
          </w:p>
        </w:tc>
        <w:tc>
          <w:tcPr>
            <w:tcW w:w="4327" w:type="dxa"/>
          </w:tcPr>
          <w:p w:rsidR="00570F60" w:rsidRPr="00570F60" w:rsidRDefault="00570F60" w:rsidP="00570F60">
            <w:pPr>
              <w:rPr>
                <w:rFonts w:cs="Times New Roman"/>
                <w:sz w:val="20"/>
                <w:szCs w:val="20"/>
                <w:lang w:val="fr-CA"/>
              </w:rPr>
            </w:pPr>
          </w:p>
        </w:tc>
      </w:tr>
      <w:tr w:rsidR="00570F60" w:rsidRPr="00570F60" w:rsidTr="00570F60">
        <w:tc>
          <w:tcPr>
            <w:tcW w:w="1368" w:type="dxa"/>
          </w:tcPr>
          <w:p w:rsidR="00570F60" w:rsidRPr="00570F60" w:rsidRDefault="00570F60" w:rsidP="00570F60">
            <w:pPr>
              <w:rPr>
                <w:rFonts w:cs="Times New Roman"/>
                <w:sz w:val="20"/>
                <w:szCs w:val="20"/>
                <w:lang w:val="fr-CA"/>
              </w:rPr>
            </w:pPr>
          </w:p>
        </w:tc>
        <w:tc>
          <w:tcPr>
            <w:tcW w:w="2970" w:type="dxa"/>
          </w:tcPr>
          <w:p w:rsidR="00570F60" w:rsidRPr="00570F60" w:rsidRDefault="00570F60" w:rsidP="00570F60">
            <w:pPr>
              <w:rPr>
                <w:rFonts w:cs="Times New Roman"/>
                <w:sz w:val="20"/>
                <w:szCs w:val="20"/>
              </w:rPr>
            </w:pPr>
            <w:r w:rsidRPr="00570F60">
              <w:rPr>
                <w:rFonts w:cs="Times New Roman"/>
                <w:sz w:val="20"/>
                <w:szCs w:val="20"/>
              </w:rPr>
              <w:t>Alliance évangélique du Canada;</w:t>
            </w:r>
          </w:p>
        </w:tc>
        <w:tc>
          <w:tcPr>
            <w:tcW w:w="1170" w:type="dxa"/>
          </w:tcPr>
          <w:p w:rsidR="00570F60" w:rsidRPr="00570F60" w:rsidRDefault="00570F60" w:rsidP="00570F60">
            <w:pPr>
              <w:rPr>
                <w:rFonts w:cs="Times New Roman"/>
                <w:sz w:val="20"/>
                <w:szCs w:val="20"/>
              </w:rPr>
            </w:pPr>
          </w:p>
        </w:tc>
        <w:tc>
          <w:tcPr>
            <w:tcW w:w="4327" w:type="dxa"/>
          </w:tcPr>
          <w:p w:rsidR="00570F60" w:rsidRPr="00570F60" w:rsidRDefault="00570F60" w:rsidP="00570F60">
            <w:pPr>
              <w:rPr>
                <w:rFonts w:cs="Times New Roman"/>
                <w:sz w:val="20"/>
                <w:szCs w:val="20"/>
              </w:rPr>
            </w:pPr>
          </w:p>
        </w:tc>
      </w:tr>
      <w:tr w:rsidR="00570F60" w:rsidRPr="00024220" w:rsidTr="00570F60">
        <w:tc>
          <w:tcPr>
            <w:tcW w:w="1368" w:type="dxa"/>
          </w:tcPr>
          <w:p w:rsidR="00570F60" w:rsidRPr="00570F60" w:rsidRDefault="00570F60" w:rsidP="00570F60">
            <w:pPr>
              <w:rPr>
                <w:rFonts w:cs="Times New Roman"/>
                <w:sz w:val="20"/>
                <w:szCs w:val="20"/>
              </w:rPr>
            </w:pPr>
          </w:p>
        </w:tc>
        <w:tc>
          <w:tcPr>
            <w:tcW w:w="2970" w:type="dxa"/>
          </w:tcPr>
          <w:p w:rsidR="00570F60" w:rsidRPr="00570F60" w:rsidRDefault="00570F60" w:rsidP="00570F60">
            <w:pPr>
              <w:rPr>
                <w:rFonts w:cs="Times New Roman"/>
                <w:sz w:val="20"/>
                <w:szCs w:val="20"/>
                <w:lang w:val="fr-CA"/>
              </w:rPr>
            </w:pPr>
            <w:r w:rsidRPr="00570F60">
              <w:rPr>
                <w:rFonts w:cs="Times New Roman"/>
                <w:sz w:val="20"/>
                <w:szCs w:val="20"/>
                <w:lang w:val="fr-CA"/>
              </w:rPr>
              <w:t>Regroupement Chrétien pour le droit parental en éducation;</w:t>
            </w:r>
          </w:p>
        </w:tc>
        <w:tc>
          <w:tcPr>
            <w:tcW w:w="1170" w:type="dxa"/>
          </w:tcPr>
          <w:p w:rsidR="00570F60" w:rsidRPr="00570F60" w:rsidRDefault="00570F60" w:rsidP="00570F60">
            <w:pPr>
              <w:rPr>
                <w:rFonts w:cs="Times New Roman"/>
                <w:sz w:val="20"/>
                <w:szCs w:val="20"/>
                <w:lang w:val="fr-CA"/>
              </w:rPr>
            </w:pPr>
          </w:p>
        </w:tc>
        <w:tc>
          <w:tcPr>
            <w:tcW w:w="4327" w:type="dxa"/>
          </w:tcPr>
          <w:p w:rsidR="00570F60" w:rsidRPr="00570F60" w:rsidRDefault="00570F60" w:rsidP="00570F60">
            <w:pPr>
              <w:rPr>
                <w:rFonts w:cs="Times New Roman"/>
                <w:sz w:val="20"/>
                <w:szCs w:val="20"/>
                <w:lang w:val="fr-CA"/>
              </w:rPr>
            </w:pPr>
          </w:p>
        </w:tc>
      </w:tr>
      <w:tr w:rsidR="00570F60" w:rsidRPr="00024220" w:rsidTr="00570F60">
        <w:tc>
          <w:tcPr>
            <w:tcW w:w="1368" w:type="dxa"/>
          </w:tcPr>
          <w:p w:rsidR="00570F60" w:rsidRPr="00570F60" w:rsidRDefault="00570F60" w:rsidP="00570F60">
            <w:pPr>
              <w:rPr>
                <w:rFonts w:cs="Times New Roman"/>
                <w:sz w:val="20"/>
                <w:szCs w:val="20"/>
                <w:lang w:val="fr-CA"/>
              </w:rPr>
            </w:pPr>
          </w:p>
        </w:tc>
        <w:tc>
          <w:tcPr>
            <w:tcW w:w="2970" w:type="dxa"/>
          </w:tcPr>
          <w:p w:rsidR="00570F60" w:rsidRPr="00570F60" w:rsidRDefault="00570F60" w:rsidP="00570F60">
            <w:pPr>
              <w:rPr>
                <w:rFonts w:cs="Times New Roman"/>
                <w:sz w:val="20"/>
                <w:szCs w:val="20"/>
                <w:lang w:val="fr-CA"/>
              </w:rPr>
            </w:pPr>
            <w:r w:rsidRPr="00570F60">
              <w:rPr>
                <w:rFonts w:cs="Times New Roman"/>
                <w:sz w:val="20"/>
                <w:szCs w:val="20"/>
                <w:lang w:val="fr-CA"/>
              </w:rPr>
              <w:t>Conseil canadien des oeuvres de charité chrétiennes;</w:t>
            </w:r>
          </w:p>
        </w:tc>
        <w:tc>
          <w:tcPr>
            <w:tcW w:w="1170" w:type="dxa"/>
          </w:tcPr>
          <w:p w:rsidR="00570F60" w:rsidRPr="00570F60" w:rsidRDefault="00570F60" w:rsidP="00570F60">
            <w:pPr>
              <w:rPr>
                <w:rFonts w:cs="Times New Roman"/>
                <w:sz w:val="20"/>
                <w:szCs w:val="20"/>
                <w:lang w:val="fr-CA"/>
              </w:rPr>
            </w:pPr>
          </w:p>
        </w:tc>
        <w:tc>
          <w:tcPr>
            <w:tcW w:w="4327" w:type="dxa"/>
          </w:tcPr>
          <w:p w:rsidR="00570F60" w:rsidRPr="00570F60" w:rsidRDefault="00570F60" w:rsidP="00570F60">
            <w:pPr>
              <w:rPr>
                <w:rFonts w:cs="Times New Roman"/>
                <w:sz w:val="20"/>
                <w:szCs w:val="20"/>
                <w:lang w:val="fr-CA"/>
              </w:rPr>
            </w:pPr>
          </w:p>
        </w:tc>
      </w:tr>
      <w:tr w:rsidR="00570F60" w:rsidRPr="00024220" w:rsidTr="00570F60">
        <w:tc>
          <w:tcPr>
            <w:tcW w:w="1368" w:type="dxa"/>
          </w:tcPr>
          <w:p w:rsidR="00570F60" w:rsidRPr="00570F60" w:rsidRDefault="00570F60" w:rsidP="00570F60">
            <w:pPr>
              <w:rPr>
                <w:rFonts w:cs="Times New Roman"/>
                <w:sz w:val="20"/>
                <w:szCs w:val="20"/>
                <w:lang w:val="fr-CA"/>
              </w:rPr>
            </w:pPr>
          </w:p>
        </w:tc>
        <w:tc>
          <w:tcPr>
            <w:tcW w:w="2970" w:type="dxa"/>
          </w:tcPr>
          <w:p w:rsidR="00570F60" w:rsidRPr="00570F60" w:rsidRDefault="00570F60" w:rsidP="00570F60">
            <w:pPr>
              <w:rPr>
                <w:rFonts w:cs="Times New Roman"/>
                <w:sz w:val="20"/>
                <w:szCs w:val="20"/>
                <w:lang w:val="fr-CA"/>
              </w:rPr>
            </w:pPr>
            <w:r w:rsidRPr="00570F60">
              <w:rPr>
                <w:rFonts w:cs="Times New Roman"/>
                <w:sz w:val="20"/>
                <w:szCs w:val="20"/>
                <w:lang w:val="fr-CA"/>
              </w:rPr>
              <w:t>Fédération des commissions scolaires du Québec;</w:t>
            </w:r>
          </w:p>
        </w:tc>
        <w:tc>
          <w:tcPr>
            <w:tcW w:w="1170" w:type="dxa"/>
          </w:tcPr>
          <w:p w:rsidR="00570F60" w:rsidRPr="00570F60" w:rsidRDefault="00570F60" w:rsidP="00570F60">
            <w:pPr>
              <w:rPr>
                <w:rFonts w:cs="Times New Roman"/>
                <w:sz w:val="20"/>
                <w:szCs w:val="20"/>
                <w:lang w:val="fr-CA"/>
              </w:rPr>
            </w:pPr>
          </w:p>
        </w:tc>
        <w:tc>
          <w:tcPr>
            <w:tcW w:w="4327" w:type="dxa"/>
          </w:tcPr>
          <w:p w:rsidR="00570F60" w:rsidRPr="00570F60" w:rsidRDefault="00570F60" w:rsidP="00570F60">
            <w:pPr>
              <w:rPr>
                <w:rFonts w:cs="Times New Roman"/>
                <w:sz w:val="20"/>
                <w:szCs w:val="20"/>
                <w:lang w:val="fr-CA"/>
              </w:rPr>
            </w:pPr>
          </w:p>
        </w:tc>
      </w:tr>
      <w:tr w:rsidR="00570F60" w:rsidRPr="00024220" w:rsidTr="00570F60">
        <w:tc>
          <w:tcPr>
            <w:tcW w:w="1368" w:type="dxa"/>
          </w:tcPr>
          <w:p w:rsidR="00570F60" w:rsidRPr="00570F60" w:rsidRDefault="00570F60" w:rsidP="00570F60">
            <w:pPr>
              <w:rPr>
                <w:rFonts w:cs="Times New Roman"/>
                <w:sz w:val="20"/>
                <w:szCs w:val="20"/>
                <w:lang w:val="fr-CA"/>
              </w:rPr>
            </w:pPr>
          </w:p>
        </w:tc>
        <w:tc>
          <w:tcPr>
            <w:tcW w:w="2970" w:type="dxa"/>
          </w:tcPr>
          <w:p w:rsidR="00570F60" w:rsidRPr="00570F60" w:rsidRDefault="00570F60" w:rsidP="00570F60">
            <w:pPr>
              <w:rPr>
                <w:rFonts w:cs="Times New Roman"/>
                <w:sz w:val="20"/>
                <w:szCs w:val="20"/>
                <w:lang w:val="fr-CA"/>
              </w:rPr>
            </w:pPr>
            <w:r w:rsidRPr="00570F60">
              <w:rPr>
                <w:rFonts w:cs="Times New Roman"/>
                <w:sz w:val="20"/>
                <w:szCs w:val="20"/>
                <w:lang w:val="fr-CA"/>
              </w:rPr>
              <w:t>Association canadienne des commissaires d’écoles catholiques</w:t>
            </w:r>
          </w:p>
        </w:tc>
        <w:tc>
          <w:tcPr>
            <w:tcW w:w="1170" w:type="dxa"/>
          </w:tcPr>
          <w:p w:rsidR="00570F60" w:rsidRPr="00570F60" w:rsidRDefault="00570F60" w:rsidP="00570F60">
            <w:pPr>
              <w:rPr>
                <w:rFonts w:cs="Times New Roman"/>
                <w:sz w:val="20"/>
                <w:szCs w:val="20"/>
                <w:lang w:val="fr-CA"/>
              </w:rPr>
            </w:pPr>
          </w:p>
        </w:tc>
        <w:tc>
          <w:tcPr>
            <w:tcW w:w="4327" w:type="dxa"/>
          </w:tcPr>
          <w:p w:rsidR="00570F60" w:rsidRPr="00570F60" w:rsidRDefault="00570F60" w:rsidP="00570F60">
            <w:pPr>
              <w:rPr>
                <w:rFonts w:cs="Times New Roman"/>
                <w:sz w:val="20"/>
                <w:szCs w:val="20"/>
                <w:lang w:val="fr-CA"/>
              </w:rPr>
            </w:pPr>
          </w:p>
        </w:tc>
      </w:tr>
      <w:tr w:rsidR="00570F60" w:rsidRPr="00024220" w:rsidTr="00570F60">
        <w:tc>
          <w:tcPr>
            <w:tcW w:w="1368" w:type="dxa"/>
          </w:tcPr>
          <w:p w:rsidR="00570F60" w:rsidRPr="00570F60" w:rsidRDefault="00570F60" w:rsidP="00570F60">
            <w:pPr>
              <w:rPr>
                <w:rFonts w:cs="Times New Roman"/>
                <w:sz w:val="20"/>
                <w:szCs w:val="20"/>
                <w:lang w:val="fr-CA"/>
              </w:rPr>
            </w:pPr>
          </w:p>
        </w:tc>
        <w:tc>
          <w:tcPr>
            <w:tcW w:w="2970" w:type="dxa"/>
          </w:tcPr>
          <w:p w:rsidR="00570F60" w:rsidRPr="00570F60" w:rsidRDefault="00570F60" w:rsidP="00570F60">
            <w:pPr>
              <w:rPr>
                <w:rFonts w:cs="Times New Roman"/>
                <w:sz w:val="20"/>
                <w:szCs w:val="20"/>
                <w:lang w:val="fr-CA"/>
              </w:rPr>
            </w:pPr>
          </w:p>
        </w:tc>
        <w:tc>
          <w:tcPr>
            <w:tcW w:w="1170" w:type="dxa"/>
          </w:tcPr>
          <w:p w:rsidR="00570F60" w:rsidRPr="00570F60" w:rsidRDefault="00570F60" w:rsidP="00570F60">
            <w:pPr>
              <w:rPr>
                <w:rFonts w:cs="Times New Roman"/>
                <w:sz w:val="20"/>
                <w:szCs w:val="20"/>
                <w:lang w:val="fr-CA"/>
              </w:rPr>
            </w:pPr>
          </w:p>
        </w:tc>
        <w:tc>
          <w:tcPr>
            <w:tcW w:w="4327" w:type="dxa"/>
          </w:tcPr>
          <w:p w:rsidR="00570F60" w:rsidRPr="00570F60" w:rsidRDefault="00570F60" w:rsidP="00570F60">
            <w:pPr>
              <w:rPr>
                <w:rFonts w:cs="Times New Roman"/>
                <w:sz w:val="20"/>
                <w:szCs w:val="20"/>
                <w:lang w:val="fr-CA"/>
              </w:rPr>
            </w:pPr>
          </w:p>
        </w:tc>
      </w:tr>
      <w:tr w:rsidR="00570F60" w:rsidRPr="00570F60" w:rsidTr="00570F60">
        <w:tc>
          <w:tcPr>
            <w:tcW w:w="1368" w:type="dxa"/>
          </w:tcPr>
          <w:p w:rsidR="00570F60" w:rsidRPr="00570F60" w:rsidRDefault="00570F60" w:rsidP="00570F60">
            <w:pPr>
              <w:rPr>
                <w:rFonts w:cs="Times New Roman"/>
                <w:sz w:val="20"/>
                <w:szCs w:val="20"/>
              </w:rPr>
            </w:pPr>
            <w:r w:rsidRPr="00570F60">
              <w:rPr>
                <w:rFonts w:cs="Times New Roman"/>
                <w:sz w:val="20"/>
                <w:szCs w:val="20"/>
              </w:rPr>
              <w:t>IN / DANS :</w:t>
            </w:r>
          </w:p>
        </w:tc>
        <w:tc>
          <w:tcPr>
            <w:tcW w:w="2970" w:type="dxa"/>
          </w:tcPr>
          <w:p w:rsidR="00570F60" w:rsidRPr="00570F60" w:rsidRDefault="00570F60" w:rsidP="00570F60">
            <w:pPr>
              <w:rPr>
                <w:rFonts w:cs="Times New Roman"/>
                <w:sz w:val="20"/>
                <w:szCs w:val="20"/>
              </w:rPr>
            </w:pPr>
            <w:r w:rsidRPr="00570F60">
              <w:rPr>
                <w:rFonts w:cs="Times New Roman"/>
                <w:sz w:val="20"/>
                <w:szCs w:val="20"/>
              </w:rPr>
              <w:t>S.L. et autre</w:t>
            </w:r>
          </w:p>
          <w:p w:rsidR="00570F60" w:rsidRPr="00570F60" w:rsidRDefault="00570F60" w:rsidP="00570F60">
            <w:pPr>
              <w:rPr>
                <w:rFonts w:cs="Times New Roman"/>
                <w:sz w:val="20"/>
                <w:szCs w:val="20"/>
              </w:rPr>
            </w:pPr>
          </w:p>
        </w:tc>
        <w:tc>
          <w:tcPr>
            <w:tcW w:w="1170" w:type="dxa"/>
          </w:tcPr>
          <w:p w:rsidR="00570F60" w:rsidRPr="00570F60" w:rsidRDefault="00570F60" w:rsidP="00570F60">
            <w:pPr>
              <w:rPr>
                <w:rFonts w:cs="Times New Roman"/>
                <w:sz w:val="20"/>
                <w:szCs w:val="20"/>
              </w:rPr>
            </w:pPr>
          </w:p>
        </w:tc>
        <w:tc>
          <w:tcPr>
            <w:tcW w:w="4327" w:type="dxa"/>
          </w:tcPr>
          <w:p w:rsidR="00570F60" w:rsidRPr="00570F60" w:rsidRDefault="00570F60" w:rsidP="00570F60">
            <w:pPr>
              <w:rPr>
                <w:rFonts w:cs="Times New Roman"/>
                <w:sz w:val="20"/>
                <w:szCs w:val="20"/>
              </w:rPr>
            </w:pPr>
          </w:p>
        </w:tc>
      </w:tr>
      <w:tr w:rsidR="00570F60" w:rsidRPr="00570F60" w:rsidTr="00570F60">
        <w:tc>
          <w:tcPr>
            <w:tcW w:w="1368" w:type="dxa"/>
          </w:tcPr>
          <w:p w:rsidR="00570F60" w:rsidRPr="00570F60" w:rsidRDefault="00570F60" w:rsidP="00570F60">
            <w:pPr>
              <w:rPr>
                <w:rFonts w:cs="Times New Roman"/>
                <w:sz w:val="20"/>
                <w:szCs w:val="20"/>
              </w:rPr>
            </w:pPr>
          </w:p>
        </w:tc>
        <w:tc>
          <w:tcPr>
            <w:tcW w:w="2970" w:type="dxa"/>
          </w:tcPr>
          <w:p w:rsidR="00570F60" w:rsidRPr="00570F60" w:rsidRDefault="00570F60" w:rsidP="00570F60">
            <w:pPr>
              <w:rPr>
                <w:rFonts w:cs="Times New Roman"/>
                <w:sz w:val="20"/>
                <w:szCs w:val="20"/>
              </w:rPr>
            </w:pPr>
            <w:r w:rsidRPr="00570F60">
              <w:rPr>
                <w:rFonts w:cs="Times New Roman"/>
                <w:sz w:val="20"/>
                <w:szCs w:val="20"/>
              </w:rPr>
              <w:tab/>
              <w:t>c. (33678)</w:t>
            </w:r>
          </w:p>
          <w:p w:rsidR="00570F60" w:rsidRPr="00570F60" w:rsidRDefault="00570F60" w:rsidP="00570F60">
            <w:pPr>
              <w:rPr>
                <w:rFonts w:cs="Times New Roman"/>
                <w:sz w:val="20"/>
                <w:szCs w:val="20"/>
              </w:rPr>
            </w:pPr>
          </w:p>
        </w:tc>
        <w:tc>
          <w:tcPr>
            <w:tcW w:w="1170" w:type="dxa"/>
          </w:tcPr>
          <w:p w:rsidR="00570F60" w:rsidRPr="00570F60" w:rsidRDefault="00570F60" w:rsidP="00570F60">
            <w:pPr>
              <w:rPr>
                <w:rFonts w:cs="Times New Roman"/>
                <w:sz w:val="20"/>
                <w:szCs w:val="20"/>
              </w:rPr>
            </w:pPr>
          </w:p>
        </w:tc>
        <w:tc>
          <w:tcPr>
            <w:tcW w:w="4327" w:type="dxa"/>
          </w:tcPr>
          <w:p w:rsidR="00570F60" w:rsidRPr="00570F60" w:rsidRDefault="00570F60" w:rsidP="00570F60">
            <w:pPr>
              <w:rPr>
                <w:rFonts w:cs="Times New Roman"/>
                <w:sz w:val="20"/>
                <w:szCs w:val="20"/>
              </w:rPr>
            </w:pPr>
          </w:p>
        </w:tc>
      </w:tr>
      <w:tr w:rsidR="00570F60" w:rsidRPr="00024220" w:rsidTr="00570F60">
        <w:tc>
          <w:tcPr>
            <w:tcW w:w="1368" w:type="dxa"/>
          </w:tcPr>
          <w:p w:rsidR="00570F60" w:rsidRPr="00570F60" w:rsidRDefault="00570F60" w:rsidP="00570F60">
            <w:pPr>
              <w:rPr>
                <w:rFonts w:cs="Times New Roman"/>
                <w:sz w:val="20"/>
                <w:szCs w:val="20"/>
              </w:rPr>
            </w:pPr>
          </w:p>
        </w:tc>
        <w:tc>
          <w:tcPr>
            <w:tcW w:w="2970" w:type="dxa"/>
          </w:tcPr>
          <w:p w:rsidR="00570F60" w:rsidRPr="00570F60" w:rsidRDefault="00570F60" w:rsidP="00570F60">
            <w:pPr>
              <w:jc w:val="both"/>
              <w:rPr>
                <w:rFonts w:cs="Times New Roman"/>
                <w:sz w:val="20"/>
                <w:szCs w:val="20"/>
                <w:lang w:val="fr-CA"/>
              </w:rPr>
            </w:pPr>
            <w:r w:rsidRPr="00570F60">
              <w:rPr>
                <w:rFonts w:cs="Times New Roman"/>
                <w:sz w:val="20"/>
                <w:szCs w:val="20"/>
                <w:lang w:val="fr-CA"/>
              </w:rPr>
              <w:t>Commission scolaire des Chênes et autre (Qc)</w:t>
            </w:r>
          </w:p>
        </w:tc>
        <w:tc>
          <w:tcPr>
            <w:tcW w:w="1170" w:type="dxa"/>
          </w:tcPr>
          <w:p w:rsidR="00570F60" w:rsidRPr="00570F60" w:rsidRDefault="00570F60" w:rsidP="00570F60">
            <w:pPr>
              <w:rPr>
                <w:rFonts w:cs="Times New Roman"/>
                <w:sz w:val="20"/>
                <w:szCs w:val="20"/>
                <w:lang w:val="fr-CA"/>
              </w:rPr>
            </w:pPr>
          </w:p>
        </w:tc>
        <w:tc>
          <w:tcPr>
            <w:tcW w:w="4327" w:type="dxa"/>
          </w:tcPr>
          <w:p w:rsidR="00570F60" w:rsidRPr="00570F60" w:rsidRDefault="00570F60" w:rsidP="00570F60">
            <w:pPr>
              <w:rPr>
                <w:rFonts w:cs="Times New Roman"/>
                <w:sz w:val="20"/>
                <w:szCs w:val="20"/>
                <w:lang w:val="fr-CA"/>
              </w:rPr>
            </w:pPr>
          </w:p>
        </w:tc>
      </w:tr>
    </w:tbl>
    <w:p w:rsidR="00570F60" w:rsidRPr="00570F60" w:rsidRDefault="00570F60" w:rsidP="00570F60">
      <w:pPr>
        <w:tabs>
          <w:tab w:val="left" w:pos="-1440"/>
          <w:tab w:val="left" w:pos="-720"/>
        </w:tabs>
        <w:jc w:val="both"/>
        <w:rPr>
          <w:rFonts w:cs="Times New Roman"/>
          <w:sz w:val="20"/>
          <w:szCs w:val="20"/>
          <w:lang w:val="fr-CA"/>
        </w:rPr>
      </w:pPr>
    </w:p>
    <w:p w:rsidR="00570F60" w:rsidRPr="00570F60" w:rsidRDefault="00570F60" w:rsidP="00570F60">
      <w:pPr>
        <w:tabs>
          <w:tab w:val="left" w:pos="-1440"/>
          <w:tab w:val="left" w:pos="-720"/>
        </w:tabs>
        <w:jc w:val="both"/>
        <w:rPr>
          <w:rFonts w:cs="Times New Roman"/>
          <w:b/>
          <w:sz w:val="20"/>
          <w:szCs w:val="20"/>
          <w:lang w:val="fr-CA"/>
        </w:rPr>
      </w:pPr>
      <w:r w:rsidRPr="00570F60">
        <w:rPr>
          <w:rFonts w:cs="Times New Roman"/>
          <w:b/>
          <w:sz w:val="20"/>
          <w:szCs w:val="20"/>
          <w:lang w:val="fr-CA"/>
        </w:rPr>
        <w:t>GRANTED / ACCORDÉES</w:t>
      </w:r>
    </w:p>
    <w:p w:rsidR="00570F60" w:rsidRPr="00570F60" w:rsidRDefault="00570F60" w:rsidP="00570F60">
      <w:pPr>
        <w:tabs>
          <w:tab w:val="left" w:pos="-1440"/>
          <w:tab w:val="left" w:pos="-720"/>
        </w:tabs>
        <w:jc w:val="both"/>
        <w:rPr>
          <w:rFonts w:cs="Times New Roman"/>
          <w:sz w:val="20"/>
          <w:szCs w:val="20"/>
          <w:lang w:val="fr-CA"/>
        </w:rPr>
      </w:pPr>
    </w:p>
    <w:p w:rsidR="00570F60" w:rsidRPr="00570F60" w:rsidRDefault="00570F60" w:rsidP="00570F60">
      <w:pPr>
        <w:tabs>
          <w:tab w:val="left" w:pos="-1440"/>
          <w:tab w:val="left" w:pos="-720"/>
        </w:tabs>
        <w:jc w:val="both"/>
        <w:rPr>
          <w:rFonts w:cs="Times New Roman"/>
          <w:sz w:val="20"/>
          <w:szCs w:val="20"/>
          <w:lang w:val="fr-CA"/>
        </w:rPr>
      </w:pPr>
    </w:p>
    <w:p w:rsidR="00570F60" w:rsidRPr="00570F60" w:rsidRDefault="00570F60" w:rsidP="00570F60">
      <w:pPr>
        <w:spacing w:line="233" w:lineRule="auto"/>
        <w:jc w:val="both"/>
        <w:rPr>
          <w:rFonts w:cs="Times New Roman"/>
          <w:sz w:val="20"/>
          <w:szCs w:val="20"/>
          <w:lang w:val="fr-FR"/>
        </w:rPr>
      </w:pPr>
      <w:r w:rsidRPr="00570F60">
        <w:rPr>
          <w:rFonts w:cs="Times New Roman"/>
          <w:b/>
          <w:bCs/>
          <w:sz w:val="20"/>
          <w:szCs w:val="20"/>
          <w:lang w:val="fr-CA"/>
        </w:rPr>
        <w:t xml:space="preserve">À LA SUITE DES DEMANDES </w:t>
      </w:r>
      <w:r w:rsidRPr="00570F60">
        <w:rPr>
          <w:rFonts w:cs="Times New Roman"/>
          <w:bCs/>
          <w:sz w:val="20"/>
          <w:szCs w:val="20"/>
          <w:lang w:val="fr-CA"/>
        </w:rPr>
        <w:t>d’</w:t>
      </w:r>
      <w:r w:rsidRPr="00570F60">
        <w:rPr>
          <w:rFonts w:cs="Times New Roman"/>
          <w:sz w:val="20"/>
          <w:szCs w:val="20"/>
          <w:lang w:val="fr-CA"/>
        </w:rPr>
        <w:t xml:space="preserve">autorisation d’intervenir dans l’appel présentées par la </w:t>
      </w:r>
      <w:r w:rsidR="00057E0E" w:rsidRPr="00570F60">
        <w:rPr>
          <w:rFonts w:cs="Times New Roman"/>
          <w:sz w:val="20"/>
          <w:szCs w:val="20"/>
        </w:rPr>
        <w:fldChar w:fldCharType="begin"/>
      </w:r>
      <w:r w:rsidRPr="00570F60">
        <w:rPr>
          <w:rFonts w:cs="Times New Roman"/>
          <w:sz w:val="20"/>
          <w:szCs w:val="20"/>
          <w:lang w:val="fr-FR"/>
        </w:rPr>
        <w:instrText xml:space="preserve"> SEQ CHAPTER \h \r 1</w:instrText>
      </w:r>
      <w:r w:rsidR="00057E0E" w:rsidRPr="00570F60">
        <w:rPr>
          <w:rFonts w:cs="Times New Roman"/>
          <w:sz w:val="20"/>
          <w:szCs w:val="20"/>
        </w:rPr>
        <w:fldChar w:fldCharType="end"/>
      </w:r>
      <w:r w:rsidRPr="00570F60">
        <w:rPr>
          <w:rFonts w:cs="Times New Roman"/>
          <w:sz w:val="20"/>
          <w:szCs w:val="20"/>
          <w:lang w:val="fr-FR"/>
        </w:rPr>
        <w:t>Christian Legal Fellowship, l’Association canadienne des libertés civiles, la Coalition pour la liberté en éducation, l’Alliance évangélique du Canada, le Regroupement Chrétien pour le droit parental en éducation, le Conseil canadien des oeuvres de charité chrétiennes, la Fédération des commissions scolaires du Québec et l’Association canadienne des commissaires d'écoles</w:t>
      </w:r>
      <w:r w:rsidR="00024220">
        <w:rPr>
          <w:rFonts w:cs="Times New Roman"/>
          <w:sz w:val="20"/>
          <w:szCs w:val="20"/>
          <w:lang w:val="fr-FR"/>
        </w:rPr>
        <w:t xml:space="preserve"> catholiques</w:t>
      </w:r>
      <w:r w:rsidRPr="00570F60">
        <w:rPr>
          <w:rFonts w:cs="Times New Roman"/>
          <w:sz w:val="20"/>
          <w:szCs w:val="20"/>
          <w:lang w:val="fr-CA"/>
        </w:rPr>
        <w:t>;</w:t>
      </w:r>
    </w:p>
    <w:p w:rsidR="00570F60" w:rsidRPr="00570F60" w:rsidRDefault="00570F60" w:rsidP="00570F60">
      <w:pPr>
        <w:spacing w:line="233" w:lineRule="auto"/>
        <w:jc w:val="both"/>
        <w:rPr>
          <w:rFonts w:cs="Times New Roman"/>
          <w:sz w:val="20"/>
          <w:szCs w:val="20"/>
          <w:lang w:val="fr-CA"/>
        </w:rPr>
      </w:pPr>
    </w:p>
    <w:p w:rsidR="00570F60" w:rsidRPr="00570F60" w:rsidRDefault="00570F60" w:rsidP="00570F60">
      <w:pPr>
        <w:spacing w:line="233" w:lineRule="auto"/>
        <w:jc w:val="both"/>
        <w:rPr>
          <w:rFonts w:cs="Times New Roman"/>
          <w:sz w:val="20"/>
          <w:szCs w:val="20"/>
          <w:lang w:val="fr-CA"/>
        </w:rPr>
      </w:pPr>
      <w:r w:rsidRPr="00570F60">
        <w:rPr>
          <w:rFonts w:cs="Times New Roman"/>
          <w:b/>
          <w:bCs/>
          <w:sz w:val="20"/>
          <w:szCs w:val="20"/>
          <w:lang w:val="fr-CA"/>
        </w:rPr>
        <w:t xml:space="preserve">ET APRÈS EXAMEN </w:t>
      </w:r>
      <w:r w:rsidRPr="00570F60">
        <w:rPr>
          <w:rFonts w:cs="Times New Roman"/>
          <w:sz w:val="20"/>
          <w:szCs w:val="20"/>
          <w:lang w:val="fr-CA"/>
        </w:rPr>
        <w:t xml:space="preserve">des documents déposés; </w:t>
      </w:r>
    </w:p>
    <w:p w:rsidR="00570F60" w:rsidRPr="00570F60" w:rsidRDefault="00570F60" w:rsidP="00570F60">
      <w:pPr>
        <w:spacing w:line="233" w:lineRule="auto"/>
        <w:jc w:val="both"/>
        <w:rPr>
          <w:rFonts w:cs="Times New Roman"/>
          <w:sz w:val="20"/>
          <w:szCs w:val="20"/>
          <w:lang w:val="fr-CA"/>
        </w:rPr>
      </w:pPr>
    </w:p>
    <w:p w:rsidR="00570F60" w:rsidRPr="00570F60" w:rsidRDefault="00570F60" w:rsidP="00570F60">
      <w:pPr>
        <w:spacing w:line="233" w:lineRule="auto"/>
        <w:jc w:val="both"/>
        <w:rPr>
          <w:rFonts w:cs="Times New Roman"/>
          <w:sz w:val="20"/>
          <w:szCs w:val="20"/>
          <w:lang w:val="fr-CA"/>
        </w:rPr>
      </w:pPr>
      <w:r w:rsidRPr="00570F60">
        <w:rPr>
          <w:rFonts w:cs="Times New Roman"/>
          <w:b/>
          <w:bCs/>
          <w:sz w:val="20"/>
          <w:szCs w:val="20"/>
          <w:lang w:val="fr-CA"/>
        </w:rPr>
        <w:t xml:space="preserve">IL EST ORDONNÉ CE QUI SUIT : </w:t>
      </w:r>
    </w:p>
    <w:p w:rsidR="00570F60" w:rsidRPr="00570F60" w:rsidRDefault="00570F60" w:rsidP="00570F60">
      <w:pPr>
        <w:spacing w:line="233" w:lineRule="auto"/>
        <w:jc w:val="both"/>
        <w:rPr>
          <w:rFonts w:cs="Times New Roman"/>
          <w:sz w:val="20"/>
          <w:szCs w:val="20"/>
          <w:lang w:val="fr-CA"/>
        </w:rPr>
      </w:pPr>
    </w:p>
    <w:p w:rsidR="00570F60" w:rsidRPr="00570F60" w:rsidRDefault="00570F60" w:rsidP="00570F60">
      <w:pPr>
        <w:spacing w:line="233" w:lineRule="auto"/>
        <w:jc w:val="both"/>
        <w:rPr>
          <w:rFonts w:cs="Times New Roman"/>
          <w:sz w:val="20"/>
          <w:szCs w:val="20"/>
          <w:lang w:val="fr-CA"/>
        </w:rPr>
      </w:pPr>
      <w:r w:rsidRPr="00570F60">
        <w:rPr>
          <w:rFonts w:cs="Times New Roman"/>
          <w:sz w:val="20"/>
          <w:szCs w:val="20"/>
          <w:lang w:val="fr-CA"/>
        </w:rPr>
        <w:t xml:space="preserve">Les requêtes </w:t>
      </w:r>
      <w:r w:rsidR="00057E0E" w:rsidRPr="00570F60">
        <w:rPr>
          <w:rFonts w:cs="Times New Roman"/>
          <w:sz w:val="20"/>
          <w:szCs w:val="20"/>
        </w:rPr>
        <w:fldChar w:fldCharType="begin"/>
      </w:r>
      <w:r w:rsidRPr="00570F60">
        <w:rPr>
          <w:rFonts w:cs="Times New Roman"/>
          <w:sz w:val="20"/>
          <w:szCs w:val="20"/>
          <w:lang w:val="fr-FR"/>
        </w:rPr>
        <w:instrText xml:space="preserve"> SEQ CHAPTER \h \r 1</w:instrText>
      </w:r>
      <w:r w:rsidR="00057E0E" w:rsidRPr="00570F60">
        <w:rPr>
          <w:rFonts w:cs="Times New Roman"/>
          <w:sz w:val="20"/>
          <w:szCs w:val="20"/>
        </w:rPr>
        <w:fldChar w:fldCharType="end"/>
      </w:r>
      <w:r w:rsidRPr="00570F60">
        <w:rPr>
          <w:rFonts w:cs="Times New Roman"/>
          <w:sz w:val="20"/>
          <w:szCs w:val="20"/>
          <w:lang w:val="fr-CA"/>
        </w:rPr>
        <w:t xml:space="preserve">en autorisation d’intervenir de la </w:t>
      </w:r>
      <w:r w:rsidR="00057E0E" w:rsidRPr="00570F60">
        <w:rPr>
          <w:rFonts w:cs="Times New Roman"/>
          <w:sz w:val="20"/>
          <w:szCs w:val="20"/>
        </w:rPr>
        <w:fldChar w:fldCharType="begin"/>
      </w:r>
      <w:r w:rsidRPr="00570F60">
        <w:rPr>
          <w:rFonts w:cs="Times New Roman"/>
          <w:sz w:val="20"/>
          <w:szCs w:val="20"/>
          <w:lang w:val="fr-FR"/>
        </w:rPr>
        <w:instrText xml:space="preserve"> SEQ CHAPTER \h \r 1</w:instrText>
      </w:r>
      <w:r w:rsidR="00057E0E" w:rsidRPr="00570F60">
        <w:rPr>
          <w:rFonts w:cs="Times New Roman"/>
          <w:sz w:val="20"/>
          <w:szCs w:val="20"/>
        </w:rPr>
        <w:fldChar w:fldCharType="end"/>
      </w:r>
      <w:r w:rsidRPr="00570F60">
        <w:rPr>
          <w:rFonts w:cs="Times New Roman"/>
          <w:sz w:val="20"/>
          <w:szCs w:val="20"/>
          <w:lang w:val="fr-FR"/>
        </w:rPr>
        <w:t xml:space="preserve">Christian </w:t>
      </w:r>
      <w:proofErr w:type="spellStart"/>
      <w:r w:rsidRPr="00570F60">
        <w:rPr>
          <w:rFonts w:cs="Times New Roman"/>
          <w:sz w:val="20"/>
          <w:szCs w:val="20"/>
          <w:lang w:val="fr-FR"/>
        </w:rPr>
        <w:t>Legal</w:t>
      </w:r>
      <w:proofErr w:type="spellEnd"/>
      <w:r w:rsidRPr="00570F60">
        <w:rPr>
          <w:rFonts w:cs="Times New Roman"/>
          <w:sz w:val="20"/>
          <w:szCs w:val="20"/>
          <w:lang w:val="fr-FR"/>
        </w:rPr>
        <w:t xml:space="preserve"> </w:t>
      </w:r>
      <w:proofErr w:type="spellStart"/>
      <w:r w:rsidRPr="00570F60">
        <w:rPr>
          <w:rFonts w:cs="Times New Roman"/>
          <w:sz w:val="20"/>
          <w:szCs w:val="20"/>
          <w:lang w:val="fr-FR"/>
        </w:rPr>
        <w:t>Fellowship</w:t>
      </w:r>
      <w:proofErr w:type="spellEnd"/>
      <w:r w:rsidRPr="00570F60">
        <w:rPr>
          <w:rFonts w:cs="Times New Roman"/>
          <w:sz w:val="20"/>
          <w:szCs w:val="20"/>
          <w:lang w:val="fr-FR"/>
        </w:rPr>
        <w:t xml:space="preserve">, de l’Association canadienne des libertés civiles, de la Coalition pour la liberté en éducation, de l’Alliance évangélique du Canada, du Regroupement Chrétien pour le droit parental en éducation, du Conseil canadien des </w:t>
      </w:r>
      <w:proofErr w:type="spellStart"/>
      <w:r w:rsidRPr="00570F60">
        <w:rPr>
          <w:rFonts w:cs="Times New Roman"/>
          <w:sz w:val="20"/>
          <w:szCs w:val="20"/>
          <w:lang w:val="fr-FR"/>
        </w:rPr>
        <w:t>oeuvres</w:t>
      </w:r>
      <w:proofErr w:type="spellEnd"/>
      <w:r w:rsidRPr="00570F60">
        <w:rPr>
          <w:rFonts w:cs="Times New Roman"/>
          <w:sz w:val="20"/>
          <w:szCs w:val="20"/>
          <w:lang w:val="fr-FR"/>
        </w:rPr>
        <w:t xml:space="preserve"> de charité chrétiennes, de la Fédération des commissions scolaires du Québec et de l’Association canadienne des commissaires d'écoles</w:t>
      </w:r>
      <w:r w:rsidR="00024220">
        <w:rPr>
          <w:rFonts w:cs="Times New Roman"/>
          <w:sz w:val="20"/>
          <w:szCs w:val="20"/>
          <w:lang w:val="fr-FR"/>
        </w:rPr>
        <w:t xml:space="preserve"> catholiques </w:t>
      </w:r>
      <w:r w:rsidRPr="00570F60">
        <w:rPr>
          <w:rFonts w:cs="Times New Roman"/>
          <w:sz w:val="20"/>
          <w:szCs w:val="20"/>
          <w:lang w:val="fr-CA"/>
        </w:rPr>
        <w:t>sont accueillies et ces intervenants pourront signifier et déposer un mémoire d’au plus 10 pages le ou avant le 2 mai 2011.</w:t>
      </w:r>
    </w:p>
    <w:p w:rsidR="00570F60" w:rsidRPr="00570F60" w:rsidRDefault="00570F60" w:rsidP="00570F60">
      <w:pPr>
        <w:spacing w:line="233" w:lineRule="auto"/>
        <w:jc w:val="both"/>
        <w:rPr>
          <w:rFonts w:cs="Times New Roman"/>
          <w:sz w:val="20"/>
          <w:szCs w:val="20"/>
          <w:lang w:val="fr-CA"/>
        </w:rPr>
      </w:pPr>
    </w:p>
    <w:p w:rsidR="00570F60" w:rsidRPr="00570F60" w:rsidRDefault="00570F60" w:rsidP="00570F60">
      <w:pPr>
        <w:spacing w:line="233" w:lineRule="auto"/>
        <w:jc w:val="both"/>
        <w:rPr>
          <w:rFonts w:cs="Times New Roman"/>
          <w:sz w:val="20"/>
          <w:szCs w:val="20"/>
          <w:lang w:val="fr-CA"/>
        </w:rPr>
      </w:pPr>
      <w:r w:rsidRPr="00570F60">
        <w:rPr>
          <w:rFonts w:cs="Times New Roman"/>
          <w:sz w:val="20"/>
          <w:szCs w:val="20"/>
          <w:lang w:val="fr-CA"/>
        </w:rPr>
        <w:t>La décision sur la demande en vue de présenter une plaidoirie orale sera rendue après réception et examen des arguments écrits des parties et des intervenants.</w:t>
      </w:r>
    </w:p>
    <w:p w:rsidR="00570F60" w:rsidRPr="00570F60" w:rsidRDefault="00570F60" w:rsidP="00570F60">
      <w:pPr>
        <w:spacing w:line="233" w:lineRule="auto"/>
        <w:jc w:val="both"/>
        <w:rPr>
          <w:rFonts w:cs="Times New Roman"/>
          <w:sz w:val="20"/>
          <w:szCs w:val="20"/>
          <w:lang w:val="fr-CA"/>
        </w:rPr>
      </w:pPr>
    </w:p>
    <w:p w:rsidR="00570F60" w:rsidRPr="00570F60" w:rsidRDefault="00057E0E" w:rsidP="00570F60">
      <w:pPr>
        <w:spacing w:line="233" w:lineRule="auto"/>
        <w:jc w:val="both"/>
        <w:rPr>
          <w:rFonts w:cs="Times New Roman"/>
          <w:sz w:val="20"/>
          <w:szCs w:val="20"/>
          <w:lang w:val="fr-CA"/>
        </w:rPr>
      </w:pPr>
      <w:r w:rsidRPr="00570F60">
        <w:rPr>
          <w:rFonts w:cs="Times New Roman"/>
          <w:sz w:val="20"/>
          <w:szCs w:val="20"/>
        </w:rPr>
        <w:fldChar w:fldCharType="begin"/>
      </w:r>
      <w:r w:rsidR="00570F60" w:rsidRPr="00570F60">
        <w:rPr>
          <w:rFonts w:cs="Times New Roman"/>
          <w:sz w:val="20"/>
          <w:szCs w:val="20"/>
          <w:lang w:val="fr-FR"/>
        </w:rPr>
        <w:instrText xml:space="preserve"> SEQ CHAPTER \h \r 1</w:instrText>
      </w:r>
      <w:r w:rsidRPr="00570F60">
        <w:rPr>
          <w:rFonts w:cs="Times New Roman"/>
          <w:sz w:val="20"/>
          <w:szCs w:val="20"/>
        </w:rPr>
        <w:fldChar w:fldCharType="end"/>
      </w:r>
      <w:r w:rsidR="00570F60" w:rsidRPr="00570F60">
        <w:rPr>
          <w:rFonts w:cs="Times New Roman"/>
          <w:sz w:val="20"/>
          <w:szCs w:val="20"/>
          <w:lang w:val="fr-CA"/>
        </w:rPr>
        <w:t>Les intervenants ne sont pas autorisée à soulever de nouvelles questions, à produire d'autres éléments de preuve ni à compléter de quelque autre façon le dossier des parties.</w:t>
      </w:r>
    </w:p>
    <w:p w:rsidR="00570F60" w:rsidRPr="00570F60" w:rsidRDefault="00570F60" w:rsidP="00570F60">
      <w:pPr>
        <w:spacing w:line="233" w:lineRule="auto"/>
        <w:rPr>
          <w:rFonts w:cs="Times New Roman"/>
          <w:sz w:val="20"/>
          <w:szCs w:val="20"/>
          <w:lang w:val="fr-CA"/>
        </w:rPr>
      </w:pPr>
    </w:p>
    <w:p w:rsidR="00570F60" w:rsidRPr="00570F60" w:rsidRDefault="00057E0E" w:rsidP="00570F60">
      <w:pPr>
        <w:spacing w:line="233" w:lineRule="auto"/>
        <w:rPr>
          <w:rFonts w:cs="Times New Roman"/>
          <w:sz w:val="20"/>
          <w:szCs w:val="20"/>
          <w:lang w:val="fr-CA"/>
        </w:rPr>
      </w:pPr>
      <w:r w:rsidRPr="00570F60">
        <w:rPr>
          <w:rFonts w:cs="Times New Roman"/>
          <w:sz w:val="20"/>
          <w:szCs w:val="20"/>
        </w:rPr>
        <w:fldChar w:fldCharType="begin"/>
      </w:r>
      <w:r w:rsidR="00570F60" w:rsidRPr="00570F60">
        <w:rPr>
          <w:rFonts w:cs="Times New Roman"/>
          <w:sz w:val="20"/>
          <w:szCs w:val="20"/>
          <w:lang w:val="fr-FR"/>
        </w:rPr>
        <w:instrText xml:space="preserve"> SEQ CHAPTER \h \r 1</w:instrText>
      </w:r>
      <w:r w:rsidRPr="00570F60">
        <w:rPr>
          <w:rFonts w:cs="Times New Roman"/>
          <w:sz w:val="20"/>
          <w:szCs w:val="20"/>
        </w:rPr>
        <w:fldChar w:fldCharType="end"/>
      </w:r>
      <w:r w:rsidR="00570F60" w:rsidRPr="00570F60">
        <w:rPr>
          <w:rFonts w:cs="Times New Roman"/>
          <w:sz w:val="20"/>
          <w:szCs w:val="20"/>
          <w:lang w:val="fr-CA"/>
        </w:rPr>
        <w:t>Conformément à l'alinéa 59(1)(</w:t>
      </w:r>
      <w:r w:rsidR="00570F60" w:rsidRPr="00570F60">
        <w:rPr>
          <w:rFonts w:cs="Times New Roman"/>
          <w:i/>
          <w:iCs/>
          <w:sz w:val="20"/>
          <w:szCs w:val="20"/>
          <w:lang w:val="fr-CA"/>
        </w:rPr>
        <w:t>a</w:t>
      </w:r>
      <w:r w:rsidR="00570F60" w:rsidRPr="00570F60">
        <w:rPr>
          <w:rFonts w:cs="Times New Roman"/>
          <w:sz w:val="20"/>
          <w:szCs w:val="20"/>
          <w:lang w:val="fr-CA"/>
        </w:rPr>
        <w:t xml:space="preserve">) des </w:t>
      </w:r>
      <w:r w:rsidR="00570F60" w:rsidRPr="00570F60">
        <w:rPr>
          <w:rFonts w:cs="Times New Roman"/>
          <w:i/>
          <w:iCs/>
          <w:sz w:val="20"/>
          <w:szCs w:val="20"/>
          <w:lang w:val="fr-CA"/>
        </w:rPr>
        <w:t>Règles de la Cour suprême du Canada</w:t>
      </w:r>
      <w:r w:rsidR="00570F60" w:rsidRPr="00570F60">
        <w:rPr>
          <w:rFonts w:cs="Times New Roman"/>
          <w:sz w:val="20"/>
          <w:szCs w:val="20"/>
          <w:lang w:val="fr-CA"/>
        </w:rPr>
        <w:t>, les intervenants paieront aux appelants et aux intimés tous débours supplémentaires résultant de leur intervention.</w:t>
      </w:r>
    </w:p>
    <w:p w:rsidR="00570F60" w:rsidRPr="00570F60" w:rsidRDefault="00570F60" w:rsidP="00570F60">
      <w:pPr>
        <w:jc w:val="both"/>
        <w:rPr>
          <w:rFonts w:cs="Times New Roman"/>
          <w:sz w:val="20"/>
          <w:szCs w:val="20"/>
        </w:rPr>
      </w:pPr>
      <w:r w:rsidRPr="00570F60">
        <w:rPr>
          <w:rFonts w:cs="Times New Roman"/>
          <w:b/>
          <w:bCs/>
          <w:sz w:val="20"/>
          <w:szCs w:val="20"/>
        </w:rPr>
        <w:lastRenderedPageBreak/>
        <w:t xml:space="preserve">UPON APPLICATIONS </w:t>
      </w:r>
      <w:r w:rsidR="00057E0E" w:rsidRPr="00570F60">
        <w:rPr>
          <w:rFonts w:cs="Times New Roman"/>
          <w:sz w:val="20"/>
          <w:szCs w:val="20"/>
        </w:rPr>
        <w:fldChar w:fldCharType="begin"/>
      </w:r>
      <w:r w:rsidRPr="00570F60">
        <w:rPr>
          <w:rFonts w:cs="Times New Roman"/>
          <w:sz w:val="20"/>
          <w:szCs w:val="20"/>
        </w:rPr>
        <w:instrText xml:space="preserve"> SEQ CHAPTER \h \r 1</w:instrText>
      </w:r>
      <w:r w:rsidR="00057E0E" w:rsidRPr="00570F60">
        <w:rPr>
          <w:rFonts w:cs="Times New Roman"/>
          <w:sz w:val="20"/>
          <w:szCs w:val="20"/>
        </w:rPr>
        <w:fldChar w:fldCharType="end"/>
      </w:r>
      <w:r w:rsidRPr="00570F60">
        <w:rPr>
          <w:rFonts w:cs="Times New Roman"/>
          <w:sz w:val="20"/>
          <w:szCs w:val="20"/>
        </w:rPr>
        <w:t xml:space="preserve">by the </w:t>
      </w:r>
      <w:r w:rsidR="00057E0E" w:rsidRPr="00570F60">
        <w:rPr>
          <w:rFonts w:cs="Times New Roman"/>
          <w:sz w:val="20"/>
          <w:szCs w:val="20"/>
        </w:rPr>
        <w:fldChar w:fldCharType="begin"/>
      </w:r>
      <w:r w:rsidRPr="00570F60">
        <w:rPr>
          <w:rFonts w:cs="Times New Roman"/>
          <w:sz w:val="20"/>
          <w:szCs w:val="20"/>
        </w:rPr>
        <w:instrText xml:space="preserve"> SEQ CHAPTER \h \r 1</w:instrText>
      </w:r>
      <w:r w:rsidR="00057E0E" w:rsidRPr="00570F60">
        <w:rPr>
          <w:rFonts w:cs="Times New Roman"/>
          <w:sz w:val="20"/>
          <w:szCs w:val="20"/>
        </w:rPr>
        <w:fldChar w:fldCharType="end"/>
      </w:r>
      <w:r w:rsidRPr="00570F60">
        <w:rPr>
          <w:rFonts w:cs="Times New Roman"/>
          <w:sz w:val="20"/>
          <w:szCs w:val="20"/>
        </w:rPr>
        <w:t xml:space="preserve">Christian Legal Fellowship, the Canadian Civil Liberties Association, the Coalition pour la liberté en éducation, the Evangelical Fellowship of Canada, the Regroupement Chrétien pour le droit parental en éducation, the Canadian Council of Christian Charities, the Fédération des commissions scolaires du Québec and the Canadian Catholic School Trustees' Association </w:t>
      </w:r>
      <w:r w:rsidR="00057E0E" w:rsidRPr="00570F60">
        <w:rPr>
          <w:rFonts w:cs="Times New Roman"/>
          <w:sz w:val="20"/>
          <w:szCs w:val="20"/>
        </w:rPr>
        <w:fldChar w:fldCharType="begin"/>
      </w:r>
      <w:r w:rsidRPr="00570F60">
        <w:rPr>
          <w:rFonts w:cs="Times New Roman"/>
          <w:sz w:val="20"/>
          <w:szCs w:val="20"/>
        </w:rPr>
        <w:instrText xml:space="preserve"> SEQ CHAPTER \h \r 1</w:instrText>
      </w:r>
      <w:r w:rsidR="00057E0E" w:rsidRPr="00570F60">
        <w:rPr>
          <w:rFonts w:cs="Times New Roman"/>
          <w:sz w:val="20"/>
          <w:szCs w:val="20"/>
        </w:rPr>
        <w:fldChar w:fldCharType="end"/>
      </w:r>
      <w:r w:rsidRPr="00570F60">
        <w:rPr>
          <w:rFonts w:cs="Times New Roman"/>
          <w:sz w:val="20"/>
          <w:szCs w:val="20"/>
        </w:rPr>
        <w:t>for leave to intervene in the above appeal;</w:t>
      </w:r>
    </w:p>
    <w:p w:rsidR="00570F60" w:rsidRPr="00570F60" w:rsidRDefault="00570F60" w:rsidP="00570F60">
      <w:pPr>
        <w:spacing w:line="233" w:lineRule="auto"/>
        <w:jc w:val="both"/>
        <w:rPr>
          <w:rFonts w:cs="Times New Roman"/>
          <w:sz w:val="20"/>
          <w:szCs w:val="20"/>
        </w:rPr>
      </w:pPr>
    </w:p>
    <w:p w:rsidR="00570F60" w:rsidRPr="00570F60" w:rsidRDefault="00570F60" w:rsidP="00570F60">
      <w:pPr>
        <w:spacing w:line="233" w:lineRule="auto"/>
        <w:jc w:val="both"/>
        <w:rPr>
          <w:rFonts w:cs="Times New Roman"/>
          <w:sz w:val="20"/>
          <w:szCs w:val="20"/>
        </w:rPr>
      </w:pPr>
      <w:r w:rsidRPr="00570F60">
        <w:rPr>
          <w:rFonts w:cs="Times New Roman"/>
          <w:b/>
          <w:bCs/>
          <w:sz w:val="20"/>
          <w:szCs w:val="20"/>
        </w:rPr>
        <w:t>AND THE MATERIAL FILED</w:t>
      </w:r>
      <w:r w:rsidRPr="00570F60">
        <w:rPr>
          <w:rFonts w:cs="Times New Roman"/>
          <w:sz w:val="20"/>
          <w:szCs w:val="20"/>
        </w:rPr>
        <w:t xml:space="preserve"> having been read;</w:t>
      </w:r>
    </w:p>
    <w:p w:rsidR="00570F60" w:rsidRPr="00570F60" w:rsidRDefault="00570F60" w:rsidP="00570F60">
      <w:pPr>
        <w:spacing w:line="233" w:lineRule="auto"/>
        <w:jc w:val="both"/>
        <w:rPr>
          <w:rFonts w:cs="Times New Roman"/>
          <w:sz w:val="20"/>
          <w:szCs w:val="20"/>
        </w:rPr>
      </w:pPr>
    </w:p>
    <w:p w:rsidR="00570F60" w:rsidRPr="00570F60" w:rsidRDefault="00570F60" w:rsidP="00570F60">
      <w:pPr>
        <w:spacing w:line="233" w:lineRule="auto"/>
        <w:jc w:val="both"/>
        <w:rPr>
          <w:rFonts w:cs="Times New Roman"/>
          <w:sz w:val="20"/>
          <w:szCs w:val="20"/>
        </w:rPr>
      </w:pPr>
      <w:r w:rsidRPr="00570F60">
        <w:rPr>
          <w:rFonts w:cs="Times New Roman"/>
          <w:b/>
          <w:bCs/>
          <w:sz w:val="20"/>
          <w:szCs w:val="20"/>
        </w:rPr>
        <w:t>IT IS HEREBY ORDERED THAT:</w:t>
      </w:r>
    </w:p>
    <w:p w:rsidR="00570F60" w:rsidRPr="00570F60" w:rsidRDefault="00570F60" w:rsidP="00570F60">
      <w:pPr>
        <w:spacing w:line="233" w:lineRule="auto"/>
        <w:jc w:val="both"/>
        <w:rPr>
          <w:rFonts w:cs="Times New Roman"/>
          <w:sz w:val="20"/>
          <w:szCs w:val="20"/>
        </w:rPr>
      </w:pPr>
    </w:p>
    <w:p w:rsidR="00570F60" w:rsidRPr="00570F60" w:rsidRDefault="00057E0E" w:rsidP="00570F60">
      <w:pPr>
        <w:jc w:val="both"/>
        <w:rPr>
          <w:rFonts w:cs="Times New Roman"/>
          <w:sz w:val="20"/>
          <w:szCs w:val="20"/>
        </w:rPr>
      </w:pPr>
      <w:r w:rsidRPr="00570F60">
        <w:rPr>
          <w:rFonts w:cs="Times New Roman"/>
          <w:sz w:val="20"/>
          <w:szCs w:val="20"/>
        </w:rPr>
        <w:fldChar w:fldCharType="begin"/>
      </w:r>
      <w:r w:rsidR="00570F60" w:rsidRPr="00570F60">
        <w:rPr>
          <w:rFonts w:cs="Times New Roman"/>
          <w:sz w:val="20"/>
          <w:szCs w:val="20"/>
        </w:rPr>
        <w:instrText xml:space="preserve"> SEQ CHAPTER \h \r 1</w:instrText>
      </w:r>
      <w:r w:rsidRPr="00570F60">
        <w:rPr>
          <w:rFonts w:cs="Times New Roman"/>
          <w:sz w:val="20"/>
          <w:szCs w:val="20"/>
        </w:rPr>
        <w:fldChar w:fldCharType="end"/>
      </w:r>
      <w:r w:rsidR="00570F60" w:rsidRPr="00570F60">
        <w:rPr>
          <w:rFonts w:cs="Times New Roman"/>
          <w:sz w:val="20"/>
          <w:szCs w:val="20"/>
        </w:rPr>
        <w:t xml:space="preserve">The motions for leave to intervene by the </w:t>
      </w:r>
      <w:r w:rsidRPr="00570F60">
        <w:rPr>
          <w:rFonts w:cs="Times New Roman"/>
          <w:sz w:val="20"/>
          <w:szCs w:val="20"/>
        </w:rPr>
        <w:fldChar w:fldCharType="begin"/>
      </w:r>
      <w:r w:rsidR="00570F60" w:rsidRPr="00570F60">
        <w:rPr>
          <w:rFonts w:cs="Times New Roman"/>
          <w:sz w:val="20"/>
          <w:szCs w:val="20"/>
        </w:rPr>
        <w:instrText xml:space="preserve"> SEQ CHAPTER \h \r 1</w:instrText>
      </w:r>
      <w:r w:rsidRPr="00570F60">
        <w:rPr>
          <w:rFonts w:cs="Times New Roman"/>
          <w:sz w:val="20"/>
          <w:szCs w:val="20"/>
        </w:rPr>
        <w:fldChar w:fldCharType="end"/>
      </w:r>
      <w:r w:rsidR="00570F60" w:rsidRPr="00570F60">
        <w:rPr>
          <w:rFonts w:cs="Times New Roman"/>
          <w:sz w:val="20"/>
          <w:szCs w:val="20"/>
        </w:rPr>
        <w:t>Christian Legal Fellowship, the Canadian Civil Liberties Association, the Coalition pour la liberté en éducation, the Evangelical Fellowship of Canada, the Regroupement Chrétien pour le droit parental en éducation, the Canadian Council of Christian Charities, the Fédération des commissions scolaires du Québec and the Canadian Catholic School Trustees' Association are granted and the interveners shall be entitled to serve and file a factum not to exceed 10 pages in length on or before May 2, 2011.</w:t>
      </w:r>
    </w:p>
    <w:p w:rsidR="00570F60" w:rsidRPr="00570F60" w:rsidRDefault="00570F60" w:rsidP="00570F60">
      <w:pPr>
        <w:spacing w:line="233" w:lineRule="auto"/>
        <w:jc w:val="both"/>
        <w:rPr>
          <w:rFonts w:cs="Times New Roman"/>
          <w:sz w:val="20"/>
          <w:szCs w:val="20"/>
        </w:rPr>
      </w:pPr>
    </w:p>
    <w:p w:rsidR="00570F60" w:rsidRPr="00570F60" w:rsidRDefault="00570F60" w:rsidP="00570F60">
      <w:pPr>
        <w:spacing w:line="233" w:lineRule="auto"/>
        <w:jc w:val="both"/>
        <w:rPr>
          <w:rFonts w:cs="Times New Roman"/>
          <w:sz w:val="20"/>
          <w:szCs w:val="20"/>
        </w:rPr>
      </w:pPr>
      <w:r w:rsidRPr="00570F60">
        <w:rPr>
          <w:rFonts w:cs="Times New Roman"/>
          <w:sz w:val="20"/>
          <w:szCs w:val="20"/>
        </w:rPr>
        <w:t>The requests to present oral argument are deferred to a date following receipt and consideration of the written arguments of the parties and the interveners.</w:t>
      </w:r>
    </w:p>
    <w:p w:rsidR="00570F60" w:rsidRPr="00570F60" w:rsidRDefault="00570F60" w:rsidP="00570F60">
      <w:pPr>
        <w:spacing w:line="233" w:lineRule="auto"/>
        <w:jc w:val="both"/>
        <w:rPr>
          <w:rFonts w:cs="Times New Roman"/>
          <w:sz w:val="20"/>
          <w:szCs w:val="20"/>
        </w:rPr>
      </w:pPr>
    </w:p>
    <w:p w:rsidR="00570F60" w:rsidRPr="00570F60" w:rsidRDefault="00057E0E" w:rsidP="00570F60">
      <w:pPr>
        <w:spacing w:line="233" w:lineRule="auto"/>
        <w:jc w:val="both"/>
        <w:rPr>
          <w:rFonts w:cs="Times New Roman"/>
          <w:sz w:val="20"/>
          <w:szCs w:val="20"/>
        </w:rPr>
      </w:pPr>
      <w:r w:rsidRPr="00570F60">
        <w:rPr>
          <w:rFonts w:cs="Times New Roman"/>
          <w:sz w:val="20"/>
          <w:szCs w:val="20"/>
        </w:rPr>
        <w:fldChar w:fldCharType="begin"/>
      </w:r>
      <w:r w:rsidR="00570F60" w:rsidRPr="00570F60">
        <w:rPr>
          <w:rFonts w:cs="Times New Roman"/>
          <w:sz w:val="20"/>
          <w:szCs w:val="20"/>
        </w:rPr>
        <w:instrText xml:space="preserve"> SEQ CHAPTER \h \r 1</w:instrText>
      </w:r>
      <w:r w:rsidRPr="00570F60">
        <w:rPr>
          <w:rFonts w:cs="Times New Roman"/>
          <w:sz w:val="20"/>
          <w:szCs w:val="20"/>
        </w:rPr>
        <w:fldChar w:fldCharType="end"/>
      </w:r>
      <w:r w:rsidR="00570F60" w:rsidRPr="00570F60">
        <w:rPr>
          <w:rFonts w:cs="Times New Roman"/>
          <w:sz w:val="20"/>
          <w:szCs w:val="20"/>
        </w:rPr>
        <w:t>The interveners shall not be entitled to raise new issues or to adduce further evidence or otherwise to supplement the record of the parties.</w:t>
      </w:r>
    </w:p>
    <w:p w:rsidR="00570F60" w:rsidRPr="00570F60" w:rsidRDefault="00570F60" w:rsidP="00570F60">
      <w:pPr>
        <w:spacing w:line="233" w:lineRule="auto"/>
        <w:jc w:val="both"/>
        <w:rPr>
          <w:rFonts w:cs="Times New Roman"/>
          <w:sz w:val="20"/>
          <w:szCs w:val="20"/>
        </w:rPr>
      </w:pPr>
    </w:p>
    <w:p w:rsidR="00570F60" w:rsidRPr="00570F60" w:rsidRDefault="00057E0E" w:rsidP="00570F60">
      <w:pPr>
        <w:spacing w:line="233" w:lineRule="auto"/>
        <w:jc w:val="both"/>
        <w:rPr>
          <w:rFonts w:cs="Times New Roman"/>
          <w:sz w:val="20"/>
          <w:szCs w:val="20"/>
        </w:rPr>
      </w:pPr>
      <w:r w:rsidRPr="00570F60">
        <w:rPr>
          <w:rFonts w:cs="Times New Roman"/>
          <w:sz w:val="20"/>
          <w:szCs w:val="20"/>
        </w:rPr>
        <w:fldChar w:fldCharType="begin"/>
      </w:r>
      <w:r w:rsidR="00570F60" w:rsidRPr="00570F60">
        <w:rPr>
          <w:rFonts w:cs="Times New Roman"/>
          <w:sz w:val="20"/>
          <w:szCs w:val="20"/>
        </w:rPr>
        <w:instrText xml:space="preserve"> SEQ CHAPTER \h \r 1</w:instrText>
      </w:r>
      <w:r w:rsidRPr="00570F60">
        <w:rPr>
          <w:rFonts w:cs="Times New Roman"/>
          <w:sz w:val="20"/>
          <w:szCs w:val="20"/>
        </w:rPr>
        <w:fldChar w:fldCharType="end"/>
      </w:r>
      <w:r w:rsidR="00570F60" w:rsidRPr="00570F60">
        <w:rPr>
          <w:rFonts w:cs="Times New Roman"/>
          <w:sz w:val="20"/>
          <w:szCs w:val="20"/>
        </w:rPr>
        <w:t>Pursuant to Rule 59(1)(</w:t>
      </w:r>
      <w:r w:rsidR="00570F60" w:rsidRPr="00570F60">
        <w:rPr>
          <w:rFonts w:cs="Times New Roman"/>
          <w:i/>
          <w:iCs/>
          <w:sz w:val="20"/>
          <w:szCs w:val="20"/>
        </w:rPr>
        <w:t>a</w:t>
      </w:r>
      <w:r w:rsidR="00570F60" w:rsidRPr="00570F60">
        <w:rPr>
          <w:rFonts w:cs="Times New Roman"/>
          <w:sz w:val="20"/>
          <w:szCs w:val="20"/>
        </w:rPr>
        <w:t xml:space="preserve">) of the </w:t>
      </w:r>
      <w:r w:rsidR="00570F60" w:rsidRPr="00570F60">
        <w:rPr>
          <w:rFonts w:cs="Times New Roman"/>
          <w:i/>
          <w:iCs/>
          <w:sz w:val="20"/>
          <w:szCs w:val="20"/>
        </w:rPr>
        <w:t>Rules of the Supreme Court of Canada</w:t>
      </w:r>
      <w:r w:rsidR="00570F60" w:rsidRPr="00570F60">
        <w:rPr>
          <w:rFonts w:cs="Times New Roman"/>
          <w:sz w:val="20"/>
          <w:szCs w:val="20"/>
        </w:rPr>
        <w:t>, the interveners shall pay to the appellants and respondents any additional disbursements occasioned to the appellants and respondents by their intervention.</w:t>
      </w:r>
    </w:p>
    <w:p w:rsidR="00570F60" w:rsidRPr="00570F60" w:rsidRDefault="00570F60" w:rsidP="00570F60">
      <w:pPr>
        <w:spacing w:line="233" w:lineRule="auto"/>
        <w:rPr>
          <w:rFonts w:cs="Times New Roman"/>
          <w:sz w:val="20"/>
          <w:szCs w:val="20"/>
        </w:rPr>
      </w:pPr>
    </w:p>
    <w:p w:rsidR="00570F60" w:rsidRPr="00570F60" w:rsidRDefault="00057E0E" w:rsidP="00570F60">
      <w:pPr>
        <w:tabs>
          <w:tab w:val="left" w:pos="-1440"/>
          <w:tab w:val="left" w:pos="-720"/>
        </w:tabs>
        <w:jc w:val="both"/>
        <w:rPr>
          <w:rFonts w:cs="Times New Roman"/>
          <w:sz w:val="20"/>
          <w:szCs w:val="20"/>
        </w:rPr>
      </w:pPr>
      <w:r w:rsidRPr="00057E0E">
        <w:rPr>
          <w:rFonts w:cs="Times New Roman"/>
          <w:sz w:val="20"/>
          <w:szCs w:val="20"/>
          <w:lang w:val="fr-CA"/>
        </w:rPr>
        <w:pict>
          <v:rect id="_x0000_i1050" style="width:2in;height:1pt" o:hrpct="0" o:hralign="center" o:hrstd="t" o:hrnoshade="t" o:hr="t" fillcolor="black [3213]" stroked="f"/>
        </w:pict>
      </w:r>
    </w:p>
    <w:p w:rsidR="00570F60" w:rsidRPr="00570F60" w:rsidRDefault="00570F60" w:rsidP="00570F60">
      <w:pPr>
        <w:tabs>
          <w:tab w:val="left" w:pos="-1440"/>
          <w:tab w:val="left" w:pos="-720"/>
        </w:tabs>
        <w:jc w:val="both"/>
        <w:rPr>
          <w:rFonts w:cs="Times New Roman"/>
          <w:sz w:val="20"/>
          <w:szCs w:val="20"/>
        </w:rPr>
      </w:pPr>
    </w:p>
    <w:p w:rsidR="00570F60" w:rsidRPr="00570F60" w:rsidRDefault="00570F60" w:rsidP="00570F60">
      <w:pPr>
        <w:tabs>
          <w:tab w:val="left" w:pos="-1440"/>
          <w:tab w:val="left" w:pos="-720"/>
        </w:tabs>
        <w:jc w:val="both"/>
        <w:rPr>
          <w:rFonts w:cs="Times New Roman"/>
          <w:sz w:val="20"/>
          <w:szCs w:val="20"/>
          <w:lang w:val="fr-CA"/>
        </w:rPr>
      </w:pPr>
      <w:r w:rsidRPr="00570F60">
        <w:rPr>
          <w:rFonts w:cs="Times New Roman"/>
          <w:sz w:val="20"/>
          <w:szCs w:val="20"/>
          <w:lang w:val="fr-CA"/>
        </w:rPr>
        <w:t>28.03.2011</w:t>
      </w:r>
    </w:p>
    <w:p w:rsidR="00570F60" w:rsidRPr="00570F60" w:rsidRDefault="00570F60" w:rsidP="00570F60">
      <w:pPr>
        <w:tabs>
          <w:tab w:val="left" w:pos="-1440"/>
          <w:tab w:val="left" w:pos="-720"/>
        </w:tabs>
        <w:jc w:val="both"/>
        <w:rPr>
          <w:rFonts w:cs="Times New Roman"/>
          <w:sz w:val="20"/>
          <w:szCs w:val="20"/>
          <w:lang w:val="fr-CA"/>
        </w:rPr>
      </w:pPr>
    </w:p>
    <w:p w:rsidR="00570F60" w:rsidRPr="00570F60" w:rsidRDefault="00570F60" w:rsidP="00570F60">
      <w:pPr>
        <w:tabs>
          <w:tab w:val="left" w:pos="-1440"/>
          <w:tab w:val="left" w:pos="-720"/>
        </w:tabs>
        <w:jc w:val="both"/>
        <w:rPr>
          <w:rFonts w:cs="Times New Roman"/>
          <w:sz w:val="20"/>
          <w:szCs w:val="20"/>
          <w:lang w:val="fr-CA"/>
        </w:rPr>
      </w:pPr>
      <w:r w:rsidRPr="00570F60">
        <w:rPr>
          <w:rFonts w:cs="Times New Roman"/>
          <w:sz w:val="20"/>
          <w:szCs w:val="20"/>
          <w:lang w:val="fr-CA"/>
        </w:rPr>
        <w:t>Before / Devant :   LEBEL J. / LE JUGE LEBEL</w:t>
      </w:r>
    </w:p>
    <w:p w:rsidR="00570F60" w:rsidRPr="00570F60" w:rsidRDefault="00570F60" w:rsidP="00570F60">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570F60" w:rsidRPr="00024220" w:rsidTr="00570F60">
        <w:tc>
          <w:tcPr>
            <w:tcW w:w="4338" w:type="dxa"/>
            <w:gridSpan w:val="2"/>
          </w:tcPr>
          <w:p w:rsidR="00570F60" w:rsidRPr="00570F60" w:rsidRDefault="00570F60" w:rsidP="00570F60">
            <w:pPr>
              <w:rPr>
                <w:rFonts w:cs="Times New Roman"/>
                <w:b/>
                <w:sz w:val="20"/>
                <w:szCs w:val="20"/>
              </w:rPr>
            </w:pPr>
            <w:r w:rsidRPr="00570F60">
              <w:rPr>
                <w:rFonts w:cs="Times New Roman"/>
                <w:b/>
                <w:sz w:val="20"/>
                <w:szCs w:val="20"/>
              </w:rPr>
              <w:t xml:space="preserve">Order on intervention with respect to oral argument </w:t>
            </w:r>
            <w:r w:rsidR="00057E0E" w:rsidRPr="00570F60">
              <w:rPr>
                <w:rFonts w:cs="Times New Roman"/>
                <w:b/>
                <w:sz w:val="20"/>
                <w:szCs w:val="20"/>
              </w:rPr>
              <w:fldChar w:fldCharType="begin"/>
            </w:r>
            <w:r w:rsidRPr="00570F60">
              <w:rPr>
                <w:rFonts w:cs="Times New Roman"/>
                <w:b/>
                <w:sz w:val="20"/>
                <w:szCs w:val="20"/>
              </w:rPr>
              <w:instrText xml:space="preserve"> SEQ CHAPTER \h \r 1</w:instrText>
            </w:r>
            <w:r w:rsidR="00057E0E" w:rsidRPr="00570F60">
              <w:rPr>
                <w:rFonts w:cs="Times New Roman"/>
                <w:b/>
                <w:sz w:val="20"/>
                <w:szCs w:val="20"/>
              </w:rPr>
              <w:fldChar w:fldCharType="end"/>
            </w:r>
          </w:p>
        </w:tc>
        <w:tc>
          <w:tcPr>
            <w:tcW w:w="1170" w:type="dxa"/>
          </w:tcPr>
          <w:p w:rsidR="00570F60" w:rsidRPr="00570F60" w:rsidRDefault="00570F60" w:rsidP="00570F60">
            <w:pPr>
              <w:rPr>
                <w:rFonts w:cs="Times New Roman"/>
                <w:sz w:val="20"/>
                <w:szCs w:val="20"/>
              </w:rPr>
            </w:pPr>
          </w:p>
          <w:p w:rsidR="00570F60" w:rsidRPr="00570F60" w:rsidRDefault="00570F60" w:rsidP="00570F60">
            <w:pPr>
              <w:rPr>
                <w:rFonts w:cs="Times New Roman"/>
                <w:sz w:val="20"/>
                <w:szCs w:val="20"/>
              </w:rPr>
            </w:pPr>
          </w:p>
          <w:p w:rsidR="00570F60" w:rsidRPr="00570F60" w:rsidRDefault="00570F60" w:rsidP="00570F60">
            <w:pPr>
              <w:rPr>
                <w:rFonts w:cs="Times New Roman"/>
                <w:sz w:val="20"/>
                <w:szCs w:val="20"/>
              </w:rPr>
            </w:pPr>
          </w:p>
        </w:tc>
        <w:tc>
          <w:tcPr>
            <w:tcW w:w="4327" w:type="dxa"/>
          </w:tcPr>
          <w:p w:rsidR="00570F60" w:rsidRPr="00570F60" w:rsidRDefault="00570F60" w:rsidP="00570F60">
            <w:pPr>
              <w:rPr>
                <w:rFonts w:cs="Times New Roman"/>
                <w:b/>
                <w:sz w:val="20"/>
                <w:szCs w:val="20"/>
                <w:lang w:val="fr-CA"/>
              </w:rPr>
            </w:pPr>
            <w:r w:rsidRPr="00570F60">
              <w:rPr>
                <w:rFonts w:cs="Times New Roman"/>
                <w:b/>
                <w:sz w:val="20"/>
                <w:szCs w:val="20"/>
                <w:lang w:val="fr-CA"/>
              </w:rPr>
              <w:t>Ordonnance relative à la présentation d’une plaidoirie orale par l’intervenante</w:t>
            </w:r>
            <w:r w:rsidR="00057E0E" w:rsidRPr="00570F60">
              <w:rPr>
                <w:rFonts w:cs="Times New Roman"/>
                <w:b/>
                <w:sz w:val="20"/>
                <w:szCs w:val="20"/>
              </w:rPr>
              <w:fldChar w:fldCharType="begin"/>
            </w:r>
            <w:r w:rsidRPr="00570F60">
              <w:rPr>
                <w:rFonts w:cs="Times New Roman"/>
                <w:b/>
                <w:sz w:val="20"/>
                <w:szCs w:val="20"/>
                <w:lang w:val="fr-CA"/>
              </w:rPr>
              <w:instrText xml:space="preserve"> SEQ CHAPTER \h \r 1</w:instrText>
            </w:r>
            <w:r w:rsidR="00057E0E" w:rsidRPr="00570F60">
              <w:rPr>
                <w:rFonts w:cs="Times New Roman"/>
                <w:b/>
                <w:sz w:val="20"/>
                <w:szCs w:val="20"/>
              </w:rPr>
              <w:fldChar w:fldCharType="end"/>
            </w:r>
          </w:p>
        </w:tc>
      </w:tr>
      <w:tr w:rsidR="00570F60" w:rsidRPr="00570F60" w:rsidTr="00570F60">
        <w:tc>
          <w:tcPr>
            <w:tcW w:w="1368" w:type="dxa"/>
          </w:tcPr>
          <w:p w:rsidR="00570F60" w:rsidRPr="00570F60" w:rsidRDefault="00570F60" w:rsidP="00570F60">
            <w:pPr>
              <w:rPr>
                <w:rFonts w:cs="Times New Roman"/>
                <w:sz w:val="20"/>
                <w:szCs w:val="20"/>
              </w:rPr>
            </w:pPr>
            <w:r w:rsidRPr="00570F60">
              <w:rPr>
                <w:rFonts w:cs="Times New Roman"/>
                <w:sz w:val="20"/>
                <w:szCs w:val="20"/>
              </w:rPr>
              <w:t>RE:</w:t>
            </w:r>
          </w:p>
        </w:tc>
        <w:tc>
          <w:tcPr>
            <w:tcW w:w="2970" w:type="dxa"/>
          </w:tcPr>
          <w:p w:rsidR="00570F60" w:rsidRPr="00570F60" w:rsidRDefault="00570F60" w:rsidP="00570F60">
            <w:pPr>
              <w:rPr>
                <w:rFonts w:cs="Times New Roman"/>
                <w:sz w:val="20"/>
                <w:szCs w:val="20"/>
              </w:rPr>
            </w:pPr>
            <w:r w:rsidRPr="00570F60">
              <w:rPr>
                <w:rFonts w:cs="Times New Roman"/>
                <w:sz w:val="20"/>
                <w:szCs w:val="20"/>
              </w:rPr>
              <w:t>Association in Defence of the Wrongly Convicted</w:t>
            </w:r>
          </w:p>
        </w:tc>
        <w:tc>
          <w:tcPr>
            <w:tcW w:w="1170" w:type="dxa"/>
          </w:tcPr>
          <w:p w:rsidR="00570F60" w:rsidRPr="00570F60" w:rsidRDefault="00570F60" w:rsidP="00570F60">
            <w:pPr>
              <w:rPr>
                <w:rFonts w:cs="Times New Roman"/>
                <w:sz w:val="20"/>
                <w:szCs w:val="20"/>
              </w:rPr>
            </w:pPr>
          </w:p>
        </w:tc>
        <w:tc>
          <w:tcPr>
            <w:tcW w:w="4327" w:type="dxa"/>
          </w:tcPr>
          <w:p w:rsidR="00570F60" w:rsidRPr="00570F60" w:rsidRDefault="00570F60" w:rsidP="00570F60">
            <w:pPr>
              <w:rPr>
                <w:rFonts w:cs="Times New Roman"/>
                <w:sz w:val="20"/>
                <w:szCs w:val="20"/>
              </w:rPr>
            </w:pPr>
          </w:p>
        </w:tc>
      </w:tr>
      <w:tr w:rsidR="00570F60" w:rsidRPr="00570F60" w:rsidTr="00570F60">
        <w:tc>
          <w:tcPr>
            <w:tcW w:w="1368" w:type="dxa"/>
          </w:tcPr>
          <w:p w:rsidR="00570F60" w:rsidRPr="00570F60" w:rsidRDefault="00570F60" w:rsidP="00570F60">
            <w:pPr>
              <w:rPr>
                <w:rFonts w:cs="Times New Roman"/>
                <w:sz w:val="20"/>
                <w:szCs w:val="20"/>
              </w:rPr>
            </w:pPr>
          </w:p>
        </w:tc>
        <w:tc>
          <w:tcPr>
            <w:tcW w:w="2970" w:type="dxa"/>
          </w:tcPr>
          <w:p w:rsidR="00570F60" w:rsidRPr="00570F60" w:rsidRDefault="00570F60" w:rsidP="00570F60">
            <w:pPr>
              <w:rPr>
                <w:rFonts w:cs="Times New Roman"/>
                <w:sz w:val="20"/>
                <w:szCs w:val="20"/>
              </w:rPr>
            </w:pPr>
          </w:p>
        </w:tc>
        <w:tc>
          <w:tcPr>
            <w:tcW w:w="1170" w:type="dxa"/>
          </w:tcPr>
          <w:p w:rsidR="00570F60" w:rsidRPr="00570F60" w:rsidRDefault="00570F60" w:rsidP="00570F60">
            <w:pPr>
              <w:rPr>
                <w:rFonts w:cs="Times New Roman"/>
                <w:sz w:val="20"/>
                <w:szCs w:val="20"/>
              </w:rPr>
            </w:pPr>
          </w:p>
        </w:tc>
        <w:tc>
          <w:tcPr>
            <w:tcW w:w="4327" w:type="dxa"/>
          </w:tcPr>
          <w:p w:rsidR="00570F60" w:rsidRPr="00570F60" w:rsidRDefault="00570F60" w:rsidP="00570F60">
            <w:pPr>
              <w:rPr>
                <w:rFonts w:cs="Times New Roman"/>
                <w:sz w:val="20"/>
                <w:szCs w:val="20"/>
              </w:rPr>
            </w:pPr>
          </w:p>
        </w:tc>
      </w:tr>
      <w:tr w:rsidR="00570F60" w:rsidRPr="00570F60" w:rsidTr="00570F60">
        <w:tc>
          <w:tcPr>
            <w:tcW w:w="1368" w:type="dxa"/>
          </w:tcPr>
          <w:p w:rsidR="00570F60" w:rsidRPr="00570F60" w:rsidRDefault="00570F60" w:rsidP="00570F60">
            <w:pPr>
              <w:rPr>
                <w:rFonts w:cs="Times New Roman"/>
                <w:sz w:val="20"/>
                <w:szCs w:val="20"/>
              </w:rPr>
            </w:pPr>
            <w:r w:rsidRPr="00570F60">
              <w:rPr>
                <w:rFonts w:cs="Times New Roman"/>
                <w:sz w:val="20"/>
                <w:szCs w:val="20"/>
              </w:rPr>
              <w:t>IN / DANS :</w:t>
            </w:r>
          </w:p>
        </w:tc>
        <w:tc>
          <w:tcPr>
            <w:tcW w:w="2970" w:type="dxa"/>
          </w:tcPr>
          <w:p w:rsidR="00570F60" w:rsidRPr="00570F60" w:rsidRDefault="00570F60" w:rsidP="00570F60">
            <w:pPr>
              <w:rPr>
                <w:rFonts w:cs="Times New Roman"/>
                <w:sz w:val="20"/>
                <w:szCs w:val="20"/>
              </w:rPr>
            </w:pPr>
            <w:r w:rsidRPr="00570F60">
              <w:rPr>
                <w:rFonts w:cs="Times New Roman"/>
                <w:sz w:val="20"/>
                <w:szCs w:val="20"/>
              </w:rPr>
              <w:t>Her Majesty the Queen</w:t>
            </w:r>
          </w:p>
          <w:p w:rsidR="00570F60" w:rsidRPr="00570F60" w:rsidRDefault="00570F60" w:rsidP="00570F60">
            <w:pPr>
              <w:rPr>
                <w:rFonts w:cs="Times New Roman"/>
                <w:sz w:val="20"/>
                <w:szCs w:val="20"/>
              </w:rPr>
            </w:pPr>
          </w:p>
        </w:tc>
        <w:tc>
          <w:tcPr>
            <w:tcW w:w="1170" w:type="dxa"/>
          </w:tcPr>
          <w:p w:rsidR="00570F60" w:rsidRPr="00570F60" w:rsidRDefault="00570F60" w:rsidP="00570F60">
            <w:pPr>
              <w:rPr>
                <w:rFonts w:cs="Times New Roman"/>
                <w:sz w:val="20"/>
                <w:szCs w:val="20"/>
              </w:rPr>
            </w:pPr>
          </w:p>
        </w:tc>
        <w:tc>
          <w:tcPr>
            <w:tcW w:w="4327" w:type="dxa"/>
          </w:tcPr>
          <w:p w:rsidR="00570F60" w:rsidRPr="00570F60" w:rsidRDefault="00570F60" w:rsidP="00570F60">
            <w:pPr>
              <w:rPr>
                <w:rFonts w:cs="Times New Roman"/>
                <w:sz w:val="20"/>
                <w:szCs w:val="20"/>
              </w:rPr>
            </w:pPr>
          </w:p>
        </w:tc>
      </w:tr>
      <w:tr w:rsidR="00570F60" w:rsidRPr="00570F60" w:rsidTr="00570F60">
        <w:tc>
          <w:tcPr>
            <w:tcW w:w="1368" w:type="dxa"/>
          </w:tcPr>
          <w:p w:rsidR="00570F60" w:rsidRPr="00570F60" w:rsidRDefault="00570F60" w:rsidP="00570F60">
            <w:pPr>
              <w:rPr>
                <w:rFonts w:cs="Times New Roman"/>
                <w:sz w:val="20"/>
                <w:szCs w:val="20"/>
              </w:rPr>
            </w:pPr>
          </w:p>
        </w:tc>
        <w:tc>
          <w:tcPr>
            <w:tcW w:w="2970" w:type="dxa"/>
          </w:tcPr>
          <w:p w:rsidR="00570F60" w:rsidRPr="00570F60" w:rsidRDefault="00570F60" w:rsidP="00570F60">
            <w:pPr>
              <w:rPr>
                <w:rFonts w:cs="Times New Roman"/>
                <w:sz w:val="20"/>
                <w:szCs w:val="20"/>
              </w:rPr>
            </w:pPr>
            <w:r w:rsidRPr="00570F60">
              <w:rPr>
                <w:rFonts w:cs="Times New Roman"/>
                <w:sz w:val="20"/>
                <w:szCs w:val="20"/>
              </w:rPr>
              <w:tab/>
              <w:t>v. (33841)</w:t>
            </w:r>
          </w:p>
          <w:p w:rsidR="00570F60" w:rsidRPr="00570F60" w:rsidRDefault="00570F60" w:rsidP="00570F60">
            <w:pPr>
              <w:rPr>
                <w:rFonts w:cs="Times New Roman"/>
                <w:sz w:val="20"/>
                <w:szCs w:val="20"/>
              </w:rPr>
            </w:pPr>
          </w:p>
        </w:tc>
        <w:tc>
          <w:tcPr>
            <w:tcW w:w="1170" w:type="dxa"/>
          </w:tcPr>
          <w:p w:rsidR="00570F60" w:rsidRPr="00570F60" w:rsidRDefault="00570F60" w:rsidP="00570F60">
            <w:pPr>
              <w:rPr>
                <w:rFonts w:cs="Times New Roman"/>
                <w:sz w:val="20"/>
                <w:szCs w:val="20"/>
              </w:rPr>
            </w:pPr>
          </w:p>
        </w:tc>
        <w:tc>
          <w:tcPr>
            <w:tcW w:w="4327" w:type="dxa"/>
          </w:tcPr>
          <w:p w:rsidR="00570F60" w:rsidRPr="00570F60" w:rsidRDefault="00570F60" w:rsidP="00570F60">
            <w:pPr>
              <w:rPr>
                <w:rFonts w:cs="Times New Roman"/>
                <w:sz w:val="20"/>
                <w:szCs w:val="20"/>
              </w:rPr>
            </w:pPr>
          </w:p>
        </w:tc>
      </w:tr>
      <w:tr w:rsidR="00570F60" w:rsidRPr="00570F60" w:rsidTr="00570F60">
        <w:tc>
          <w:tcPr>
            <w:tcW w:w="1368" w:type="dxa"/>
          </w:tcPr>
          <w:p w:rsidR="00570F60" w:rsidRPr="00570F60" w:rsidRDefault="00570F60" w:rsidP="00570F60">
            <w:pPr>
              <w:rPr>
                <w:rFonts w:cs="Times New Roman"/>
                <w:sz w:val="20"/>
                <w:szCs w:val="20"/>
              </w:rPr>
            </w:pPr>
          </w:p>
        </w:tc>
        <w:tc>
          <w:tcPr>
            <w:tcW w:w="2970" w:type="dxa"/>
          </w:tcPr>
          <w:p w:rsidR="00570F60" w:rsidRPr="00570F60" w:rsidRDefault="00570F60" w:rsidP="00570F60">
            <w:pPr>
              <w:jc w:val="both"/>
              <w:rPr>
                <w:rFonts w:cs="Times New Roman"/>
                <w:sz w:val="20"/>
                <w:szCs w:val="20"/>
              </w:rPr>
            </w:pPr>
            <w:r w:rsidRPr="00570F60">
              <w:rPr>
                <w:rFonts w:cs="Times New Roman"/>
                <w:sz w:val="20"/>
                <w:szCs w:val="20"/>
              </w:rPr>
              <w:t>V.Y. (Crim.) (Ont.)</w:t>
            </w:r>
          </w:p>
        </w:tc>
        <w:tc>
          <w:tcPr>
            <w:tcW w:w="1170" w:type="dxa"/>
          </w:tcPr>
          <w:p w:rsidR="00570F60" w:rsidRPr="00570F60" w:rsidRDefault="00570F60" w:rsidP="00570F60">
            <w:pPr>
              <w:rPr>
                <w:rFonts w:cs="Times New Roman"/>
                <w:sz w:val="20"/>
                <w:szCs w:val="20"/>
              </w:rPr>
            </w:pPr>
          </w:p>
        </w:tc>
        <w:tc>
          <w:tcPr>
            <w:tcW w:w="4327" w:type="dxa"/>
          </w:tcPr>
          <w:p w:rsidR="00570F60" w:rsidRPr="00570F60" w:rsidRDefault="00570F60" w:rsidP="00570F60">
            <w:pPr>
              <w:rPr>
                <w:rFonts w:cs="Times New Roman"/>
                <w:sz w:val="20"/>
                <w:szCs w:val="20"/>
              </w:rPr>
            </w:pPr>
          </w:p>
        </w:tc>
      </w:tr>
    </w:tbl>
    <w:p w:rsidR="00570F60" w:rsidRPr="00570F60" w:rsidRDefault="00570F60" w:rsidP="00570F60">
      <w:pPr>
        <w:tabs>
          <w:tab w:val="left" w:pos="-1440"/>
          <w:tab w:val="left" w:pos="-720"/>
        </w:tabs>
        <w:jc w:val="both"/>
        <w:rPr>
          <w:rFonts w:cs="Times New Roman"/>
          <w:sz w:val="20"/>
          <w:szCs w:val="20"/>
        </w:rPr>
      </w:pPr>
    </w:p>
    <w:p w:rsidR="00570F60" w:rsidRPr="00570F60" w:rsidRDefault="00570F60" w:rsidP="00570F60">
      <w:pPr>
        <w:tabs>
          <w:tab w:val="left" w:pos="-1440"/>
          <w:tab w:val="left" w:pos="-720"/>
        </w:tabs>
        <w:jc w:val="both"/>
        <w:rPr>
          <w:rFonts w:cs="Times New Roman"/>
          <w:b/>
          <w:sz w:val="20"/>
          <w:szCs w:val="20"/>
        </w:rPr>
      </w:pPr>
      <w:r w:rsidRPr="00570F60">
        <w:rPr>
          <w:rFonts w:cs="Times New Roman"/>
          <w:b/>
          <w:sz w:val="20"/>
          <w:szCs w:val="20"/>
        </w:rPr>
        <w:t>GRANTED / ACCORDÉE</w:t>
      </w:r>
    </w:p>
    <w:p w:rsidR="00570F60" w:rsidRPr="00570F60" w:rsidRDefault="00570F60" w:rsidP="00570F60">
      <w:pPr>
        <w:tabs>
          <w:tab w:val="left" w:pos="-1440"/>
          <w:tab w:val="left" w:pos="-720"/>
        </w:tabs>
        <w:jc w:val="both"/>
        <w:rPr>
          <w:rFonts w:cs="Times New Roman"/>
          <w:sz w:val="20"/>
          <w:szCs w:val="20"/>
        </w:rPr>
      </w:pPr>
    </w:p>
    <w:p w:rsidR="00570F60" w:rsidRPr="00570F60" w:rsidRDefault="00057E0E" w:rsidP="00570F60">
      <w:pPr>
        <w:jc w:val="both"/>
        <w:rPr>
          <w:rFonts w:cs="Times New Roman"/>
          <w:sz w:val="20"/>
          <w:szCs w:val="20"/>
        </w:rPr>
      </w:pPr>
      <w:r w:rsidRPr="00570F60">
        <w:rPr>
          <w:rFonts w:cs="Times New Roman"/>
          <w:sz w:val="20"/>
          <w:szCs w:val="20"/>
        </w:rPr>
        <w:fldChar w:fldCharType="begin"/>
      </w:r>
      <w:r w:rsidR="00570F60" w:rsidRPr="00570F60">
        <w:rPr>
          <w:rFonts w:cs="Times New Roman"/>
          <w:sz w:val="20"/>
          <w:szCs w:val="20"/>
        </w:rPr>
        <w:instrText xml:space="preserve"> SEQ CHAPTER \h \r 1</w:instrText>
      </w:r>
      <w:r w:rsidRPr="00570F60">
        <w:rPr>
          <w:rFonts w:cs="Times New Roman"/>
          <w:sz w:val="20"/>
          <w:szCs w:val="20"/>
        </w:rPr>
        <w:fldChar w:fldCharType="end"/>
      </w:r>
      <w:r w:rsidR="00570F60" w:rsidRPr="00570F60">
        <w:rPr>
          <w:rFonts w:cs="Times New Roman"/>
          <w:b/>
          <w:bCs/>
          <w:sz w:val="20"/>
          <w:szCs w:val="20"/>
        </w:rPr>
        <w:t>FURTHER TO THE ORDER</w:t>
      </w:r>
      <w:r w:rsidR="00570F60" w:rsidRPr="00570F60">
        <w:rPr>
          <w:rFonts w:cs="Times New Roman"/>
          <w:sz w:val="20"/>
          <w:szCs w:val="20"/>
        </w:rPr>
        <w:t xml:space="preserve"> dated January 27, 2011, granting leave to intervene to the Association in Defence of the Wrongly Convicted;</w:t>
      </w:r>
    </w:p>
    <w:p w:rsidR="00570F60" w:rsidRPr="00570F60" w:rsidRDefault="00570F60" w:rsidP="00570F60">
      <w:pPr>
        <w:jc w:val="both"/>
        <w:rPr>
          <w:rFonts w:cs="Times New Roman"/>
          <w:sz w:val="20"/>
          <w:szCs w:val="20"/>
        </w:rPr>
      </w:pPr>
    </w:p>
    <w:p w:rsidR="00570F60" w:rsidRPr="00570F60" w:rsidRDefault="00570F60" w:rsidP="00570F60">
      <w:pPr>
        <w:spacing w:line="233" w:lineRule="auto"/>
        <w:jc w:val="both"/>
        <w:rPr>
          <w:rFonts w:cs="Times New Roman"/>
          <w:sz w:val="20"/>
          <w:szCs w:val="20"/>
        </w:rPr>
      </w:pPr>
      <w:r w:rsidRPr="00570F60">
        <w:rPr>
          <w:rFonts w:cs="Times New Roman"/>
          <w:b/>
          <w:bCs/>
          <w:sz w:val="20"/>
          <w:szCs w:val="20"/>
        </w:rPr>
        <w:t xml:space="preserve">IT IS HEREBY FURTHER ORDERED THAT </w:t>
      </w:r>
      <w:r w:rsidRPr="00570F60">
        <w:rPr>
          <w:rFonts w:cs="Times New Roman"/>
          <w:sz w:val="20"/>
          <w:szCs w:val="20"/>
        </w:rPr>
        <w:t>the intervener is granted permission to present oral argument not exceeding ten (10) minutes at the hearing of this appeal.</w:t>
      </w:r>
    </w:p>
    <w:p w:rsidR="00570F60" w:rsidRPr="00570F60" w:rsidRDefault="00570F60" w:rsidP="00570F60">
      <w:pPr>
        <w:tabs>
          <w:tab w:val="left" w:pos="-1440"/>
          <w:tab w:val="left" w:pos="-720"/>
        </w:tabs>
        <w:jc w:val="both"/>
        <w:rPr>
          <w:rFonts w:cs="Times New Roman"/>
          <w:sz w:val="20"/>
          <w:szCs w:val="20"/>
        </w:rPr>
      </w:pPr>
    </w:p>
    <w:p w:rsidR="00570F60" w:rsidRPr="00570F60" w:rsidRDefault="00570F60" w:rsidP="00570F60">
      <w:pPr>
        <w:tabs>
          <w:tab w:val="left" w:pos="-1440"/>
          <w:tab w:val="left" w:pos="-720"/>
        </w:tabs>
        <w:jc w:val="both"/>
        <w:rPr>
          <w:rFonts w:cs="Times New Roman"/>
          <w:sz w:val="20"/>
          <w:szCs w:val="20"/>
        </w:rPr>
      </w:pPr>
    </w:p>
    <w:p w:rsidR="00570F60" w:rsidRPr="00570F60" w:rsidRDefault="00570F60" w:rsidP="00570F60">
      <w:pPr>
        <w:tabs>
          <w:tab w:val="left" w:pos="-1440"/>
          <w:tab w:val="left" w:pos="-720"/>
        </w:tabs>
        <w:jc w:val="both"/>
        <w:rPr>
          <w:rFonts w:cs="Times New Roman"/>
          <w:sz w:val="20"/>
          <w:szCs w:val="20"/>
        </w:rPr>
      </w:pPr>
    </w:p>
    <w:p w:rsidR="00570F60" w:rsidRPr="00570F60" w:rsidRDefault="00057E0E" w:rsidP="00570F60">
      <w:pPr>
        <w:rPr>
          <w:rFonts w:cs="Times New Roman"/>
          <w:sz w:val="20"/>
          <w:szCs w:val="20"/>
          <w:lang w:val="fr-CA"/>
        </w:rPr>
      </w:pPr>
      <w:r w:rsidRPr="00570F60">
        <w:rPr>
          <w:rFonts w:cs="Times New Roman"/>
          <w:sz w:val="20"/>
          <w:szCs w:val="20"/>
          <w:lang w:val="fr-CA"/>
        </w:rPr>
        <w:fldChar w:fldCharType="begin"/>
      </w:r>
      <w:r w:rsidR="00570F60" w:rsidRPr="00570F60">
        <w:rPr>
          <w:rFonts w:cs="Times New Roman"/>
          <w:sz w:val="20"/>
          <w:szCs w:val="20"/>
          <w:lang w:val="fr-CA"/>
        </w:rPr>
        <w:instrText xml:space="preserve"> SEQ CHAPTER \h \r 1</w:instrText>
      </w:r>
      <w:r w:rsidRPr="00570F60">
        <w:rPr>
          <w:rFonts w:cs="Times New Roman"/>
          <w:sz w:val="20"/>
          <w:szCs w:val="20"/>
          <w:lang w:val="fr-CA"/>
        </w:rPr>
        <w:fldChar w:fldCharType="end"/>
      </w:r>
      <w:r w:rsidR="00570F60" w:rsidRPr="00570F60">
        <w:rPr>
          <w:rFonts w:cs="Times New Roman"/>
          <w:b/>
          <w:bCs/>
          <w:sz w:val="20"/>
          <w:szCs w:val="20"/>
          <w:lang w:val="fr-CA"/>
        </w:rPr>
        <w:t>À LA SUITE DE L’ORDONNANCE</w:t>
      </w:r>
      <w:r w:rsidR="00570F60" w:rsidRPr="00570F60">
        <w:rPr>
          <w:rFonts w:cs="Times New Roman"/>
          <w:sz w:val="20"/>
          <w:szCs w:val="20"/>
          <w:lang w:val="fr-CA"/>
        </w:rPr>
        <w:t xml:space="preserve"> datée du 27 janvier 2011 autorisant l’Association in Defence of the Wrongly Convicted à intervenir;</w:t>
      </w:r>
    </w:p>
    <w:p w:rsidR="00570F60" w:rsidRPr="00570F60" w:rsidRDefault="00570F60" w:rsidP="00570F60">
      <w:pPr>
        <w:rPr>
          <w:rFonts w:cs="Times New Roman"/>
          <w:sz w:val="20"/>
          <w:szCs w:val="20"/>
          <w:lang w:val="fr-CA"/>
        </w:rPr>
      </w:pPr>
    </w:p>
    <w:p w:rsidR="00570F60" w:rsidRPr="00570F60" w:rsidRDefault="00570F60" w:rsidP="00570F60">
      <w:pPr>
        <w:spacing w:line="233" w:lineRule="auto"/>
        <w:rPr>
          <w:rFonts w:cs="Times New Roman"/>
          <w:b/>
          <w:bCs/>
          <w:sz w:val="20"/>
          <w:szCs w:val="20"/>
          <w:lang w:val="fr-CA"/>
        </w:rPr>
      </w:pPr>
    </w:p>
    <w:p w:rsidR="00570F60" w:rsidRPr="00570F60" w:rsidRDefault="00570F60" w:rsidP="00570F60">
      <w:pPr>
        <w:spacing w:line="233" w:lineRule="auto"/>
        <w:rPr>
          <w:rFonts w:cs="Times New Roman"/>
          <w:sz w:val="20"/>
          <w:szCs w:val="20"/>
          <w:lang w:val="fr-CA"/>
        </w:rPr>
      </w:pPr>
      <w:r w:rsidRPr="00570F60">
        <w:rPr>
          <w:rFonts w:cs="Times New Roman"/>
          <w:b/>
          <w:bCs/>
          <w:sz w:val="20"/>
          <w:szCs w:val="20"/>
          <w:lang w:val="fr-CA"/>
        </w:rPr>
        <w:lastRenderedPageBreak/>
        <w:t>IL EST EN OUTRE ORDONNÉ CE QUI SUIT : </w:t>
      </w:r>
      <w:r w:rsidRPr="00570F60">
        <w:rPr>
          <w:rFonts w:cs="Times New Roman"/>
          <w:bCs/>
          <w:sz w:val="20"/>
          <w:szCs w:val="20"/>
          <w:lang w:val="fr-CA"/>
        </w:rPr>
        <w:t>l’intervenante est autorisée à présenter une plaidoirie orale d’au plus dix (</w:t>
      </w:r>
      <w:r w:rsidRPr="00570F60">
        <w:rPr>
          <w:rFonts w:cs="Times New Roman"/>
          <w:sz w:val="20"/>
          <w:szCs w:val="20"/>
          <w:lang w:val="fr-CA"/>
        </w:rPr>
        <w:t>10) minutes lors de l’audition de l’appel.</w:t>
      </w:r>
    </w:p>
    <w:p w:rsidR="00570F60" w:rsidRPr="00570F60" w:rsidRDefault="00570F60" w:rsidP="00570F60">
      <w:pPr>
        <w:tabs>
          <w:tab w:val="left" w:pos="-1440"/>
          <w:tab w:val="left" w:pos="-720"/>
        </w:tabs>
        <w:jc w:val="both"/>
        <w:rPr>
          <w:rFonts w:cs="Times New Roman"/>
          <w:sz w:val="20"/>
          <w:szCs w:val="20"/>
          <w:lang w:val="fr-CA"/>
        </w:rPr>
      </w:pPr>
    </w:p>
    <w:p w:rsidR="00570F60" w:rsidRPr="00570F60" w:rsidRDefault="00057E0E" w:rsidP="00570F60">
      <w:pPr>
        <w:tabs>
          <w:tab w:val="left" w:pos="-1440"/>
          <w:tab w:val="left" w:pos="-720"/>
        </w:tabs>
        <w:jc w:val="both"/>
        <w:rPr>
          <w:rFonts w:cs="Times New Roman"/>
          <w:sz w:val="20"/>
          <w:szCs w:val="20"/>
        </w:rPr>
      </w:pPr>
      <w:r w:rsidRPr="00057E0E">
        <w:rPr>
          <w:rFonts w:cs="Times New Roman"/>
          <w:sz w:val="20"/>
          <w:szCs w:val="20"/>
          <w:lang w:val="fr-CA"/>
        </w:rPr>
        <w:pict>
          <v:rect id="_x0000_i1051" style="width:2in;height:1pt" o:hrpct="0" o:hralign="center" o:hrstd="t" o:hrnoshade="t" o:hr="t" fillcolor="black [3213]" stroked="f"/>
        </w:pict>
      </w:r>
    </w:p>
    <w:p w:rsidR="00570F60" w:rsidRPr="00570F60" w:rsidRDefault="00570F60" w:rsidP="00570F60">
      <w:pPr>
        <w:tabs>
          <w:tab w:val="left" w:pos="-1440"/>
          <w:tab w:val="left" w:pos="-720"/>
        </w:tabs>
        <w:jc w:val="both"/>
        <w:rPr>
          <w:rFonts w:cs="Times New Roman"/>
          <w:sz w:val="20"/>
          <w:szCs w:val="20"/>
        </w:rPr>
      </w:pPr>
    </w:p>
    <w:p w:rsidR="00570F60" w:rsidRPr="00570F60" w:rsidRDefault="00570F60" w:rsidP="00570F60">
      <w:pPr>
        <w:tabs>
          <w:tab w:val="left" w:pos="-1440"/>
          <w:tab w:val="left" w:pos="-720"/>
        </w:tabs>
        <w:jc w:val="both"/>
        <w:rPr>
          <w:rFonts w:cs="Times New Roman"/>
          <w:sz w:val="20"/>
          <w:szCs w:val="20"/>
          <w:lang w:val="fr-CA"/>
        </w:rPr>
      </w:pPr>
      <w:r w:rsidRPr="00570F60">
        <w:rPr>
          <w:rFonts w:cs="Times New Roman"/>
          <w:sz w:val="20"/>
          <w:szCs w:val="20"/>
          <w:lang w:val="fr-CA"/>
        </w:rPr>
        <w:t>30.03.2011</w:t>
      </w:r>
    </w:p>
    <w:p w:rsidR="00570F60" w:rsidRPr="00570F60" w:rsidRDefault="00570F60" w:rsidP="00570F60">
      <w:pPr>
        <w:tabs>
          <w:tab w:val="left" w:pos="-1440"/>
          <w:tab w:val="left" w:pos="-720"/>
        </w:tabs>
        <w:jc w:val="both"/>
        <w:rPr>
          <w:rFonts w:cs="Times New Roman"/>
          <w:sz w:val="20"/>
          <w:szCs w:val="20"/>
          <w:lang w:val="fr-CA"/>
        </w:rPr>
      </w:pPr>
    </w:p>
    <w:p w:rsidR="00570F60" w:rsidRPr="00570F60" w:rsidRDefault="00570F60" w:rsidP="00570F60">
      <w:pPr>
        <w:tabs>
          <w:tab w:val="left" w:pos="-1440"/>
          <w:tab w:val="left" w:pos="-720"/>
        </w:tabs>
        <w:jc w:val="both"/>
        <w:rPr>
          <w:rFonts w:cs="Times New Roman"/>
          <w:sz w:val="20"/>
          <w:szCs w:val="20"/>
          <w:lang w:val="fr-CA"/>
        </w:rPr>
      </w:pPr>
      <w:r w:rsidRPr="00570F60">
        <w:rPr>
          <w:rFonts w:cs="Times New Roman"/>
          <w:sz w:val="20"/>
          <w:szCs w:val="20"/>
          <w:lang w:val="fr-CA"/>
        </w:rPr>
        <w:t>Before / Devant :   CHARRON J. / LA JUGE CHARRON</w:t>
      </w:r>
    </w:p>
    <w:p w:rsidR="00570F60" w:rsidRPr="00570F60" w:rsidRDefault="00570F60" w:rsidP="00570F60">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570F60" w:rsidRPr="00570F60" w:rsidTr="00570F60">
        <w:tc>
          <w:tcPr>
            <w:tcW w:w="4338" w:type="dxa"/>
            <w:gridSpan w:val="2"/>
          </w:tcPr>
          <w:p w:rsidR="00570F60" w:rsidRPr="00570F60" w:rsidRDefault="00570F60" w:rsidP="00570F60">
            <w:pPr>
              <w:rPr>
                <w:rFonts w:cs="Times New Roman"/>
                <w:b/>
                <w:sz w:val="20"/>
                <w:szCs w:val="20"/>
              </w:rPr>
            </w:pPr>
            <w:r w:rsidRPr="00570F60">
              <w:rPr>
                <w:rFonts w:cs="Times New Roman"/>
                <w:b/>
                <w:sz w:val="20"/>
                <w:szCs w:val="20"/>
              </w:rPr>
              <w:t>Motion for leave to intervene</w:t>
            </w:r>
            <w:r w:rsidRPr="00570F60">
              <w:rPr>
                <w:rFonts w:cs="Times New Roman"/>
                <w:sz w:val="20"/>
                <w:szCs w:val="20"/>
              </w:rPr>
              <w:t xml:space="preserve"> </w:t>
            </w:r>
            <w:r w:rsidR="00057E0E" w:rsidRPr="00570F60">
              <w:rPr>
                <w:rFonts w:cs="Times New Roman"/>
                <w:sz w:val="20"/>
                <w:szCs w:val="20"/>
              </w:rPr>
              <w:fldChar w:fldCharType="begin"/>
            </w:r>
            <w:r w:rsidRPr="00570F60">
              <w:rPr>
                <w:rFonts w:cs="Times New Roman"/>
                <w:sz w:val="20"/>
                <w:szCs w:val="20"/>
              </w:rPr>
              <w:instrText xml:space="preserve"> SEQ CHAPTER \h \r 1</w:instrText>
            </w:r>
            <w:r w:rsidR="00057E0E" w:rsidRPr="00570F60">
              <w:rPr>
                <w:rFonts w:cs="Times New Roman"/>
                <w:sz w:val="20"/>
                <w:szCs w:val="20"/>
              </w:rPr>
              <w:fldChar w:fldCharType="end"/>
            </w:r>
          </w:p>
        </w:tc>
        <w:tc>
          <w:tcPr>
            <w:tcW w:w="1170" w:type="dxa"/>
          </w:tcPr>
          <w:p w:rsidR="00570F60" w:rsidRPr="00570F60" w:rsidRDefault="00570F60" w:rsidP="00570F60">
            <w:pPr>
              <w:rPr>
                <w:rFonts w:cs="Times New Roman"/>
                <w:sz w:val="20"/>
                <w:szCs w:val="20"/>
              </w:rPr>
            </w:pPr>
          </w:p>
          <w:p w:rsidR="00570F60" w:rsidRPr="00570F60" w:rsidRDefault="00570F60" w:rsidP="00570F60">
            <w:pPr>
              <w:rPr>
                <w:rFonts w:cs="Times New Roman"/>
                <w:sz w:val="20"/>
                <w:szCs w:val="20"/>
              </w:rPr>
            </w:pPr>
          </w:p>
        </w:tc>
        <w:tc>
          <w:tcPr>
            <w:tcW w:w="4327" w:type="dxa"/>
          </w:tcPr>
          <w:p w:rsidR="00570F60" w:rsidRPr="00570F60" w:rsidRDefault="00570F60" w:rsidP="00570F60">
            <w:pPr>
              <w:rPr>
                <w:rFonts w:cs="Times New Roman"/>
                <w:b/>
                <w:sz w:val="20"/>
                <w:szCs w:val="20"/>
              </w:rPr>
            </w:pPr>
            <w:r w:rsidRPr="00570F60">
              <w:rPr>
                <w:rFonts w:cs="Times New Roman"/>
                <w:b/>
                <w:bCs/>
                <w:sz w:val="20"/>
                <w:szCs w:val="20"/>
                <w:lang w:val="fr-CA"/>
              </w:rPr>
              <w:t>Requête en autorisation d’intervenir</w:t>
            </w:r>
            <w:r w:rsidRPr="00570F60">
              <w:rPr>
                <w:rFonts w:cs="Times New Roman"/>
                <w:sz w:val="20"/>
                <w:szCs w:val="20"/>
              </w:rPr>
              <w:t xml:space="preserve"> </w:t>
            </w:r>
            <w:r w:rsidR="00057E0E" w:rsidRPr="00570F60">
              <w:rPr>
                <w:rFonts w:cs="Times New Roman"/>
                <w:sz w:val="20"/>
                <w:szCs w:val="20"/>
              </w:rPr>
              <w:fldChar w:fldCharType="begin"/>
            </w:r>
            <w:r w:rsidRPr="00570F60">
              <w:rPr>
                <w:rFonts w:cs="Times New Roman"/>
                <w:sz w:val="20"/>
                <w:szCs w:val="20"/>
              </w:rPr>
              <w:instrText xml:space="preserve"> SEQ CHAPTER \h \r 1</w:instrText>
            </w:r>
            <w:r w:rsidR="00057E0E" w:rsidRPr="00570F60">
              <w:rPr>
                <w:rFonts w:cs="Times New Roman"/>
                <w:sz w:val="20"/>
                <w:szCs w:val="20"/>
              </w:rPr>
              <w:fldChar w:fldCharType="end"/>
            </w:r>
          </w:p>
        </w:tc>
      </w:tr>
      <w:tr w:rsidR="00570F60" w:rsidRPr="00570F60" w:rsidTr="00570F60">
        <w:tc>
          <w:tcPr>
            <w:tcW w:w="1368" w:type="dxa"/>
          </w:tcPr>
          <w:p w:rsidR="00570F60" w:rsidRPr="00570F60" w:rsidRDefault="00570F60" w:rsidP="00570F60">
            <w:pPr>
              <w:rPr>
                <w:rFonts w:cs="Times New Roman"/>
                <w:sz w:val="20"/>
                <w:szCs w:val="20"/>
              </w:rPr>
            </w:pPr>
            <w:r w:rsidRPr="00570F60">
              <w:rPr>
                <w:rFonts w:cs="Times New Roman"/>
                <w:sz w:val="20"/>
                <w:szCs w:val="20"/>
              </w:rPr>
              <w:t>BY / PAR</w:t>
            </w:r>
          </w:p>
        </w:tc>
        <w:tc>
          <w:tcPr>
            <w:tcW w:w="2970" w:type="dxa"/>
          </w:tcPr>
          <w:p w:rsidR="00570F60" w:rsidRPr="00570F60" w:rsidRDefault="00570F60" w:rsidP="00570F60">
            <w:pPr>
              <w:rPr>
                <w:rFonts w:cs="Times New Roman"/>
                <w:sz w:val="20"/>
                <w:szCs w:val="20"/>
              </w:rPr>
            </w:pPr>
            <w:r w:rsidRPr="00570F60">
              <w:rPr>
                <w:rFonts w:cs="Times New Roman"/>
                <w:sz w:val="20"/>
                <w:szCs w:val="20"/>
              </w:rPr>
              <w:t>Women’s Legal Education and Action Fund and Disabled Women’s Network Canada</w:t>
            </w:r>
          </w:p>
        </w:tc>
        <w:tc>
          <w:tcPr>
            <w:tcW w:w="1170" w:type="dxa"/>
          </w:tcPr>
          <w:p w:rsidR="00570F60" w:rsidRPr="00570F60" w:rsidRDefault="00570F60" w:rsidP="00570F60">
            <w:pPr>
              <w:rPr>
                <w:rFonts w:cs="Times New Roman"/>
                <w:sz w:val="20"/>
                <w:szCs w:val="20"/>
              </w:rPr>
            </w:pPr>
          </w:p>
        </w:tc>
        <w:tc>
          <w:tcPr>
            <w:tcW w:w="4327" w:type="dxa"/>
          </w:tcPr>
          <w:p w:rsidR="00570F60" w:rsidRPr="00570F60" w:rsidRDefault="00570F60" w:rsidP="00570F60">
            <w:pPr>
              <w:rPr>
                <w:rFonts w:cs="Times New Roman"/>
                <w:sz w:val="20"/>
                <w:szCs w:val="20"/>
              </w:rPr>
            </w:pPr>
          </w:p>
        </w:tc>
      </w:tr>
      <w:tr w:rsidR="00570F60" w:rsidRPr="00570F60" w:rsidTr="00570F60">
        <w:tc>
          <w:tcPr>
            <w:tcW w:w="1368" w:type="dxa"/>
          </w:tcPr>
          <w:p w:rsidR="00570F60" w:rsidRPr="00570F60" w:rsidRDefault="00570F60" w:rsidP="00570F60">
            <w:pPr>
              <w:rPr>
                <w:rFonts w:cs="Times New Roman"/>
                <w:sz w:val="20"/>
                <w:szCs w:val="20"/>
              </w:rPr>
            </w:pPr>
          </w:p>
        </w:tc>
        <w:tc>
          <w:tcPr>
            <w:tcW w:w="2970" w:type="dxa"/>
          </w:tcPr>
          <w:p w:rsidR="00570F60" w:rsidRPr="00570F60" w:rsidRDefault="00570F60" w:rsidP="00570F60">
            <w:pPr>
              <w:rPr>
                <w:rFonts w:cs="Times New Roman"/>
                <w:sz w:val="20"/>
                <w:szCs w:val="20"/>
              </w:rPr>
            </w:pPr>
          </w:p>
        </w:tc>
        <w:tc>
          <w:tcPr>
            <w:tcW w:w="1170" w:type="dxa"/>
          </w:tcPr>
          <w:p w:rsidR="00570F60" w:rsidRPr="00570F60" w:rsidRDefault="00570F60" w:rsidP="00570F60">
            <w:pPr>
              <w:rPr>
                <w:rFonts w:cs="Times New Roman"/>
                <w:sz w:val="20"/>
                <w:szCs w:val="20"/>
              </w:rPr>
            </w:pPr>
          </w:p>
        </w:tc>
        <w:tc>
          <w:tcPr>
            <w:tcW w:w="4327" w:type="dxa"/>
          </w:tcPr>
          <w:p w:rsidR="00570F60" w:rsidRPr="00570F60" w:rsidRDefault="00570F60" w:rsidP="00570F60">
            <w:pPr>
              <w:rPr>
                <w:rFonts w:cs="Times New Roman"/>
                <w:sz w:val="20"/>
                <w:szCs w:val="20"/>
              </w:rPr>
            </w:pPr>
          </w:p>
        </w:tc>
      </w:tr>
      <w:tr w:rsidR="00570F60" w:rsidRPr="00570F60" w:rsidTr="00570F60">
        <w:tc>
          <w:tcPr>
            <w:tcW w:w="1368" w:type="dxa"/>
          </w:tcPr>
          <w:p w:rsidR="00570F60" w:rsidRPr="00570F60" w:rsidRDefault="00570F60" w:rsidP="00570F60">
            <w:pPr>
              <w:rPr>
                <w:rFonts w:cs="Times New Roman"/>
                <w:sz w:val="20"/>
                <w:szCs w:val="20"/>
              </w:rPr>
            </w:pPr>
            <w:r w:rsidRPr="00570F60">
              <w:rPr>
                <w:rFonts w:cs="Times New Roman"/>
                <w:sz w:val="20"/>
                <w:szCs w:val="20"/>
              </w:rPr>
              <w:t>IN / DANS :</w:t>
            </w:r>
          </w:p>
        </w:tc>
        <w:tc>
          <w:tcPr>
            <w:tcW w:w="2970" w:type="dxa"/>
          </w:tcPr>
          <w:p w:rsidR="00570F60" w:rsidRPr="00570F60" w:rsidRDefault="00570F60" w:rsidP="00570F60">
            <w:pPr>
              <w:rPr>
                <w:rFonts w:cs="Times New Roman"/>
                <w:sz w:val="20"/>
                <w:szCs w:val="20"/>
                <w:lang w:val="fr-CA"/>
              </w:rPr>
            </w:pPr>
            <w:r w:rsidRPr="00570F60">
              <w:rPr>
                <w:rFonts w:cs="Times New Roman"/>
                <w:sz w:val="20"/>
                <w:szCs w:val="20"/>
                <w:lang w:val="fr-CA"/>
              </w:rPr>
              <w:t>L.M.P.</w:t>
            </w:r>
          </w:p>
          <w:p w:rsidR="00570F60" w:rsidRPr="00570F60" w:rsidRDefault="00570F60" w:rsidP="00570F60">
            <w:pPr>
              <w:rPr>
                <w:rFonts w:cs="Times New Roman"/>
                <w:sz w:val="20"/>
                <w:szCs w:val="20"/>
                <w:lang w:val="fr-CA"/>
              </w:rPr>
            </w:pPr>
          </w:p>
        </w:tc>
        <w:tc>
          <w:tcPr>
            <w:tcW w:w="1170" w:type="dxa"/>
          </w:tcPr>
          <w:p w:rsidR="00570F60" w:rsidRPr="00570F60" w:rsidRDefault="00570F60" w:rsidP="00570F60">
            <w:pPr>
              <w:rPr>
                <w:rFonts w:cs="Times New Roman"/>
                <w:sz w:val="20"/>
                <w:szCs w:val="20"/>
                <w:lang w:val="fr-CA"/>
              </w:rPr>
            </w:pPr>
          </w:p>
        </w:tc>
        <w:tc>
          <w:tcPr>
            <w:tcW w:w="4327" w:type="dxa"/>
          </w:tcPr>
          <w:p w:rsidR="00570F60" w:rsidRPr="00570F60" w:rsidRDefault="00570F60" w:rsidP="00570F60">
            <w:pPr>
              <w:rPr>
                <w:rFonts w:cs="Times New Roman"/>
                <w:sz w:val="20"/>
                <w:szCs w:val="20"/>
                <w:lang w:val="fr-CA"/>
              </w:rPr>
            </w:pPr>
          </w:p>
        </w:tc>
      </w:tr>
      <w:tr w:rsidR="00570F60" w:rsidRPr="00570F60" w:rsidTr="00570F60">
        <w:tc>
          <w:tcPr>
            <w:tcW w:w="1368" w:type="dxa"/>
          </w:tcPr>
          <w:p w:rsidR="00570F60" w:rsidRPr="00570F60" w:rsidRDefault="00570F60" w:rsidP="00570F60">
            <w:pPr>
              <w:rPr>
                <w:rFonts w:cs="Times New Roman"/>
                <w:sz w:val="20"/>
                <w:szCs w:val="20"/>
                <w:lang w:val="fr-CA"/>
              </w:rPr>
            </w:pPr>
          </w:p>
        </w:tc>
        <w:tc>
          <w:tcPr>
            <w:tcW w:w="2970" w:type="dxa"/>
          </w:tcPr>
          <w:p w:rsidR="00570F60" w:rsidRPr="00570F60" w:rsidRDefault="00570F60" w:rsidP="00570F60">
            <w:pPr>
              <w:rPr>
                <w:rFonts w:cs="Times New Roman"/>
                <w:sz w:val="20"/>
                <w:szCs w:val="20"/>
                <w:lang w:val="fr-CA"/>
              </w:rPr>
            </w:pPr>
            <w:r w:rsidRPr="00570F60">
              <w:rPr>
                <w:rFonts w:cs="Times New Roman"/>
                <w:sz w:val="20"/>
                <w:szCs w:val="20"/>
                <w:lang w:val="fr-CA"/>
              </w:rPr>
              <w:tab/>
              <w:t>v. (33749)</w:t>
            </w:r>
          </w:p>
          <w:p w:rsidR="00570F60" w:rsidRPr="00570F60" w:rsidRDefault="00570F60" w:rsidP="00570F60">
            <w:pPr>
              <w:rPr>
                <w:rFonts w:cs="Times New Roman"/>
                <w:sz w:val="20"/>
                <w:szCs w:val="20"/>
                <w:lang w:val="fr-CA"/>
              </w:rPr>
            </w:pPr>
          </w:p>
        </w:tc>
        <w:tc>
          <w:tcPr>
            <w:tcW w:w="1170" w:type="dxa"/>
          </w:tcPr>
          <w:p w:rsidR="00570F60" w:rsidRPr="00570F60" w:rsidRDefault="00570F60" w:rsidP="00570F60">
            <w:pPr>
              <w:rPr>
                <w:rFonts w:cs="Times New Roman"/>
                <w:sz w:val="20"/>
                <w:szCs w:val="20"/>
                <w:lang w:val="fr-CA"/>
              </w:rPr>
            </w:pPr>
          </w:p>
        </w:tc>
        <w:tc>
          <w:tcPr>
            <w:tcW w:w="4327" w:type="dxa"/>
          </w:tcPr>
          <w:p w:rsidR="00570F60" w:rsidRPr="00570F60" w:rsidRDefault="00570F60" w:rsidP="00570F60">
            <w:pPr>
              <w:rPr>
                <w:rFonts w:cs="Times New Roman"/>
                <w:sz w:val="20"/>
                <w:szCs w:val="20"/>
                <w:lang w:val="fr-CA"/>
              </w:rPr>
            </w:pPr>
          </w:p>
        </w:tc>
      </w:tr>
      <w:tr w:rsidR="00570F60" w:rsidRPr="00570F60" w:rsidTr="00570F60">
        <w:tc>
          <w:tcPr>
            <w:tcW w:w="1368" w:type="dxa"/>
          </w:tcPr>
          <w:p w:rsidR="00570F60" w:rsidRPr="00570F60" w:rsidRDefault="00570F60" w:rsidP="00570F60">
            <w:pPr>
              <w:rPr>
                <w:rFonts w:cs="Times New Roman"/>
                <w:sz w:val="20"/>
                <w:szCs w:val="20"/>
                <w:lang w:val="fr-CA"/>
              </w:rPr>
            </w:pPr>
          </w:p>
        </w:tc>
        <w:tc>
          <w:tcPr>
            <w:tcW w:w="2970" w:type="dxa"/>
          </w:tcPr>
          <w:p w:rsidR="00570F60" w:rsidRPr="00570F60" w:rsidRDefault="00570F60" w:rsidP="00570F60">
            <w:pPr>
              <w:jc w:val="both"/>
              <w:rPr>
                <w:rFonts w:cs="Times New Roman"/>
                <w:sz w:val="20"/>
                <w:szCs w:val="20"/>
                <w:lang w:val="fr-CA"/>
              </w:rPr>
            </w:pPr>
            <w:r w:rsidRPr="00570F60">
              <w:rPr>
                <w:rFonts w:cs="Times New Roman"/>
                <w:sz w:val="20"/>
                <w:szCs w:val="20"/>
                <w:lang w:val="fr-CA"/>
              </w:rPr>
              <w:t>L.S. (Que.)</w:t>
            </w:r>
          </w:p>
        </w:tc>
        <w:tc>
          <w:tcPr>
            <w:tcW w:w="1170" w:type="dxa"/>
          </w:tcPr>
          <w:p w:rsidR="00570F60" w:rsidRPr="00570F60" w:rsidRDefault="00570F60" w:rsidP="00570F60">
            <w:pPr>
              <w:rPr>
                <w:rFonts w:cs="Times New Roman"/>
                <w:sz w:val="20"/>
                <w:szCs w:val="20"/>
                <w:lang w:val="fr-CA"/>
              </w:rPr>
            </w:pPr>
          </w:p>
        </w:tc>
        <w:tc>
          <w:tcPr>
            <w:tcW w:w="4327" w:type="dxa"/>
          </w:tcPr>
          <w:p w:rsidR="00570F60" w:rsidRPr="00570F60" w:rsidRDefault="00570F60" w:rsidP="00570F60">
            <w:pPr>
              <w:rPr>
                <w:rFonts w:cs="Times New Roman"/>
                <w:sz w:val="20"/>
                <w:szCs w:val="20"/>
                <w:lang w:val="fr-CA"/>
              </w:rPr>
            </w:pPr>
          </w:p>
        </w:tc>
      </w:tr>
    </w:tbl>
    <w:p w:rsidR="00570F60" w:rsidRPr="00570F60" w:rsidRDefault="00570F60" w:rsidP="00570F60">
      <w:pPr>
        <w:tabs>
          <w:tab w:val="left" w:pos="-1440"/>
          <w:tab w:val="left" w:pos="-720"/>
        </w:tabs>
        <w:jc w:val="both"/>
        <w:rPr>
          <w:rFonts w:cs="Times New Roman"/>
          <w:sz w:val="20"/>
          <w:szCs w:val="20"/>
          <w:lang w:val="fr-CA"/>
        </w:rPr>
      </w:pPr>
    </w:p>
    <w:p w:rsidR="00570F60" w:rsidRPr="00570F60" w:rsidRDefault="00570F60" w:rsidP="00570F60">
      <w:pPr>
        <w:tabs>
          <w:tab w:val="left" w:pos="-1440"/>
          <w:tab w:val="left" w:pos="-720"/>
        </w:tabs>
        <w:jc w:val="both"/>
        <w:rPr>
          <w:rFonts w:cs="Times New Roman"/>
          <w:b/>
          <w:sz w:val="20"/>
          <w:szCs w:val="20"/>
          <w:lang w:val="fr-CA"/>
        </w:rPr>
      </w:pPr>
      <w:r w:rsidRPr="00570F60">
        <w:rPr>
          <w:rFonts w:cs="Times New Roman"/>
          <w:b/>
          <w:sz w:val="20"/>
          <w:szCs w:val="20"/>
          <w:lang w:val="fr-CA"/>
        </w:rPr>
        <w:t>GRANTED / ACCORDÉE</w:t>
      </w:r>
    </w:p>
    <w:p w:rsidR="00570F60" w:rsidRPr="00570F60" w:rsidRDefault="00570F60" w:rsidP="00570F60">
      <w:pPr>
        <w:tabs>
          <w:tab w:val="left" w:pos="-1440"/>
          <w:tab w:val="left" w:pos="-720"/>
        </w:tabs>
        <w:jc w:val="both"/>
        <w:rPr>
          <w:rFonts w:cs="Times New Roman"/>
          <w:sz w:val="20"/>
          <w:szCs w:val="20"/>
          <w:lang w:val="fr-CA"/>
        </w:rPr>
      </w:pPr>
    </w:p>
    <w:p w:rsidR="00570F60" w:rsidRPr="00570F60" w:rsidRDefault="00570F60" w:rsidP="00570F60">
      <w:pPr>
        <w:spacing w:line="233" w:lineRule="auto"/>
        <w:jc w:val="both"/>
        <w:rPr>
          <w:rFonts w:cs="Times New Roman"/>
          <w:sz w:val="20"/>
          <w:szCs w:val="20"/>
        </w:rPr>
      </w:pPr>
      <w:r w:rsidRPr="00570F60">
        <w:rPr>
          <w:rFonts w:cs="Times New Roman"/>
          <w:b/>
          <w:bCs/>
          <w:sz w:val="20"/>
          <w:szCs w:val="20"/>
        </w:rPr>
        <w:t xml:space="preserve">UPON APPLICATION </w:t>
      </w:r>
      <w:r w:rsidR="00057E0E" w:rsidRPr="00570F60">
        <w:rPr>
          <w:rFonts w:cs="Times New Roman"/>
          <w:sz w:val="20"/>
          <w:szCs w:val="20"/>
        </w:rPr>
        <w:fldChar w:fldCharType="begin"/>
      </w:r>
      <w:r w:rsidRPr="00570F60">
        <w:rPr>
          <w:rFonts w:cs="Times New Roman"/>
          <w:sz w:val="20"/>
          <w:szCs w:val="20"/>
        </w:rPr>
        <w:instrText xml:space="preserve"> SEQ CHAPTER \h \r 1</w:instrText>
      </w:r>
      <w:r w:rsidR="00057E0E" w:rsidRPr="00570F60">
        <w:rPr>
          <w:rFonts w:cs="Times New Roman"/>
          <w:sz w:val="20"/>
          <w:szCs w:val="20"/>
        </w:rPr>
        <w:fldChar w:fldCharType="end"/>
      </w:r>
      <w:r w:rsidRPr="00570F60">
        <w:rPr>
          <w:rFonts w:cs="Times New Roman"/>
          <w:sz w:val="20"/>
          <w:szCs w:val="20"/>
        </w:rPr>
        <w:t xml:space="preserve">by the </w:t>
      </w:r>
      <w:r w:rsidR="00057E0E" w:rsidRPr="00570F60">
        <w:rPr>
          <w:rFonts w:cs="Times New Roman"/>
          <w:sz w:val="20"/>
          <w:szCs w:val="20"/>
        </w:rPr>
        <w:fldChar w:fldCharType="begin"/>
      </w:r>
      <w:r w:rsidRPr="00570F60">
        <w:rPr>
          <w:rFonts w:cs="Times New Roman"/>
          <w:sz w:val="20"/>
          <w:szCs w:val="20"/>
        </w:rPr>
        <w:instrText xml:space="preserve"> SEQ CHAPTER \h \r 1</w:instrText>
      </w:r>
      <w:r w:rsidR="00057E0E" w:rsidRPr="00570F60">
        <w:rPr>
          <w:rFonts w:cs="Times New Roman"/>
          <w:sz w:val="20"/>
          <w:szCs w:val="20"/>
        </w:rPr>
        <w:fldChar w:fldCharType="end"/>
      </w:r>
      <w:r w:rsidRPr="00570F60">
        <w:rPr>
          <w:rFonts w:cs="Times New Roman"/>
          <w:sz w:val="20"/>
          <w:szCs w:val="20"/>
        </w:rPr>
        <w:t xml:space="preserve">Women's Legal Education and Action Fund and Disabled Women's Network Canada </w:t>
      </w:r>
      <w:r w:rsidR="00057E0E" w:rsidRPr="00570F60">
        <w:rPr>
          <w:rFonts w:cs="Times New Roman"/>
          <w:sz w:val="20"/>
          <w:szCs w:val="20"/>
        </w:rPr>
        <w:fldChar w:fldCharType="begin"/>
      </w:r>
      <w:r w:rsidRPr="00570F60">
        <w:rPr>
          <w:rFonts w:cs="Times New Roman"/>
          <w:sz w:val="20"/>
          <w:szCs w:val="20"/>
        </w:rPr>
        <w:instrText xml:space="preserve"> SEQ CHAPTER \h \r 1</w:instrText>
      </w:r>
      <w:r w:rsidR="00057E0E" w:rsidRPr="00570F60">
        <w:rPr>
          <w:rFonts w:cs="Times New Roman"/>
          <w:sz w:val="20"/>
          <w:szCs w:val="20"/>
        </w:rPr>
        <w:fldChar w:fldCharType="end"/>
      </w:r>
      <w:r w:rsidRPr="00570F60">
        <w:rPr>
          <w:rFonts w:cs="Times New Roman"/>
          <w:sz w:val="20"/>
          <w:szCs w:val="20"/>
        </w:rPr>
        <w:t>for leave to intervene in the above appeal;</w:t>
      </w:r>
    </w:p>
    <w:p w:rsidR="00570F60" w:rsidRPr="00570F60" w:rsidRDefault="00570F60" w:rsidP="00570F60">
      <w:pPr>
        <w:spacing w:line="233" w:lineRule="auto"/>
        <w:jc w:val="both"/>
        <w:rPr>
          <w:rFonts w:cs="Times New Roman"/>
          <w:sz w:val="20"/>
          <w:szCs w:val="20"/>
        </w:rPr>
      </w:pPr>
    </w:p>
    <w:p w:rsidR="00570F60" w:rsidRPr="00570F60" w:rsidRDefault="00570F60" w:rsidP="00570F60">
      <w:pPr>
        <w:spacing w:line="233" w:lineRule="auto"/>
        <w:jc w:val="both"/>
        <w:rPr>
          <w:rFonts w:cs="Times New Roman"/>
          <w:sz w:val="20"/>
          <w:szCs w:val="20"/>
        </w:rPr>
      </w:pPr>
      <w:r w:rsidRPr="00570F60">
        <w:rPr>
          <w:rFonts w:cs="Times New Roman"/>
          <w:b/>
          <w:bCs/>
          <w:sz w:val="20"/>
          <w:szCs w:val="20"/>
        </w:rPr>
        <w:t>AND THE MATERIAL FILED</w:t>
      </w:r>
      <w:r w:rsidRPr="00570F60">
        <w:rPr>
          <w:rFonts w:cs="Times New Roman"/>
          <w:sz w:val="20"/>
          <w:szCs w:val="20"/>
        </w:rPr>
        <w:t xml:space="preserve"> having been read;</w:t>
      </w:r>
    </w:p>
    <w:p w:rsidR="00570F60" w:rsidRPr="00570F60" w:rsidRDefault="00570F60" w:rsidP="00570F60">
      <w:pPr>
        <w:spacing w:line="233" w:lineRule="auto"/>
        <w:jc w:val="both"/>
        <w:rPr>
          <w:rFonts w:cs="Times New Roman"/>
          <w:sz w:val="20"/>
          <w:szCs w:val="20"/>
        </w:rPr>
      </w:pPr>
    </w:p>
    <w:p w:rsidR="00570F60" w:rsidRPr="00570F60" w:rsidRDefault="00570F60" w:rsidP="00570F60">
      <w:pPr>
        <w:spacing w:line="233" w:lineRule="auto"/>
        <w:jc w:val="both"/>
        <w:rPr>
          <w:rFonts w:cs="Times New Roman"/>
          <w:sz w:val="20"/>
          <w:szCs w:val="20"/>
        </w:rPr>
      </w:pPr>
      <w:r w:rsidRPr="00570F60">
        <w:rPr>
          <w:rFonts w:cs="Times New Roman"/>
          <w:b/>
          <w:bCs/>
          <w:sz w:val="20"/>
          <w:szCs w:val="20"/>
        </w:rPr>
        <w:t>IT IS HEREBY ORDERED THAT:</w:t>
      </w:r>
    </w:p>
    <w:p w:rsidR="00570F60" w:rsidRPr="00570F60" w:rsidRDefault="00570F60" w:rsidP="00570F60">
      <w:pPr>
        <w:spacing w:line="233" w:lineRule="auto"/>
        <w:jc w:val="both"/>
        <w:rPr>
          <w:rFonts w:cs="Times New Roman"/>
          <w:sz w:val="20"/>
          <w:szCs w:val="20"/>
        </w:rPr>
      </w:pPr>
    </w:p>
    <w:p w:rsidR="00570F60" w:rsidRPr="00570F60" w:rsidRDefault="00057E0E" w:rsidP="00570F60">
      <w:pPr>
        <w:jc w:val="both"/>
        <w:rPr>
          <w:rFonts w:cs="Times New Roman"/>
          <w:sz w:val="20"/>
          <w:szCs w:val="20"/>
        </w:rPr>
      </w:pPr>
      <w:r w:rsidRPr="00570F60">
        <w:rPr>
          <w:rFonts w:cs="Times New Roman"/>
          <w:sz w:val="20"/>
          <w:szCs w:val="20"/>
        </w:rPr>
        <w:fldChar w:fldCharType="begin"/>
      </w:r>
      <w:r w:rsidR="00570F60" w:rsidRPr="00570F60">
        <w:rPr>
          <w:rFonts w:cs="Times New Roman"/>
          <w:sz w:val="20"/>
          <w:szCs w:val="20"/>
        </w:rPr>
        <w:instrText xml:space="preserve"> SEQ CHAPTER \h \r 1</w:instrText>
      </w:r>
      <w:r w:rsidRPr="00570F60">
        <w:rPr>
          <w:rFonts w:cs="Times New Roman"/>
          <w:sz w:val="20"/>
          <w:szCs w:val="20"/>
        </w:rPr>
        <w:fldChar w:fldCharType="end"/>
      </w:r>
      <w:r w:rsidR="00570F60" w:rsidRPr="00570F60">
        <w:rPr>
          <w:rFonts w:cs="Times New Roman"/>
          <w:sz w:val="20"/>
          <w:szCs w:val="20"/>
        </w:rPr>
        <w:t>The motion for leave to intervene by the Women's Legal Education and Action Fund and Disabled Women's Network Canada is granted and the interveners shall be entitled to serve and file a single factum not to exceed 10 pages in length on or before April 11, 2011.</w:t>
      </w:r>
    </w:p>
    <w:p w:rsidR="00570F60" w:rsidRPr="00570F60" w:rsidRDefault="00570F60" w:rsidP="00570F60">
      <w:pPr>
        <w:spacing w:line="233" w:lineRule="auto"/>
        <w:jc w:val="both"/>
        <w:rPr>
          <w:rFonts w:cs="Times New Roman"/>
          <w:sz w:val="20"/>
          <w:szCs w:val="20"/>
        </w:rPr>
      </w:pPr>
    </w:p>
    <w:p w:rsidR="00570F60" w:rsidRPr="00570F60" w:rsidRDefault="00570F60" w:rsidP="00570F60">
      <w:pPr>
        <w:spacing w:line="233" w:lineRule="auto"/>
        <w:jc w:val="both"/>
        <w:rPr>
          <w:rFonts w:cs="Times New Roman"/>
          <w:sz w:val="20"/>
          <w:szCs w:val="20"/>
        </w:rPr>
      </w:pPr>
      <w:r w:rsidRPr="00570F60">
        <w:rPr>
          <w:rFonts w:cs="Times New Roman"/>
          <w:sz w:val="20"/>
          <w:szCs w:val="20"/>
        </w:rPr>
        <w:t>The requests to present oral argument are deferred to a date following receipt and consideration of the written arguments of the parties and the interveners.</w:t>
      </w:r>
    </w:p>
    <w:p w:rsidR="00570F60" w:rsidRPr="00570F60" w:rsidRDefault="00570F60" w:rsidP="00570F60">
      <w:pPr>
        <w:spacing w:line="233" w:lineRule="auto"/>
        <w:jc w:val="both"/>
        <w:rPr>
          <w:rFonts w:cs="Times New Roman"/>
          <w:sz w:val="20"/>
          <w:szCs w:val="20"/>
        </w:rPr>
      </w:pPr>
    </w:p>
    <w:p w:rsidR="00570F60" w:rsidRPr="00570F60" w:rsidRDefault="00057E0E" w:rsidP="00570F60">
      <w:pPr>
        <w:spacing w:line="233" w:lineRule="auto"/>
        <w:jc w:val="both"/>
        <w:rPr>
          <w:rFonts w:cs="Times New Roman"/>
          <w:sz w:val="20"/>
          <w:szCs w:val="20"/>
        </w:rPr>
      </w:pPr>
      <w:r w:rsidRPr="00570F60">
        <w:rPr>
          <w:rFonts w:cs="Times New Roman"/>
          <w:sz w:val="20"/>
          <w:szCs w:val="20"/>
        </w:rPr>
        <w:fldChar w:fldCharType="begin"/>
      </w:r>
      <w:r w:rsidR="00570F60" w:rsidRPr="00570F60">
        <w:rPr>
          <w:rFonts w:cs="Times New Roman"/>
          <w:sz w:val="20"/>
          <w:szCs w:val="20"/>
        </w:rPr>
        <w:instrText xml:space="preserve"> SEQ CHAPTER \h \r 1</w:instrText>
      </w:r>
      <w:r w:rsidRPr="00570F60">
        <w:rPr>
          <w:rFonts w:cs="Times New Roman"/>
          <w:sz w:val="20"/>
          <w:szCs w:val="20"/>
        </w:rPr>
        <w:fldChar w:fldCharType="end"/>
      </w:r>
      <w:r w:rsidR="00570F60" w:rsidRPr="00570F60">
        <w:rPr>
          <w:rFonts w:cs="Times New Roman"/>
          <w:sz w:val="20"/>
          <w:szCs w:val="20"/>
        </w:rPr>
        <w:t>The interveners shall not be entitled to raise new issues or to adduce further evidence or otherwise to supplement the record of the parties.</w:t>
      </w:r>
    </w:p>
    <w:p w:rsidR="00570F60" w:rsidRPr="00570F60" w:rsidRDefault="00570F60" w:rsidP="00570F60">
      <w:pPr>
        <w:spacing w:line="233" w:lineRule="auto"/>
        <w:jc w:val="both"/>
        <w:rPr>
          <w:rFonts w:cs="Times New Roman"/>
          <w:sz w:val="20"/>
          <w:szCs w:val="20"/>
        </w:rPr>
      </w:pPr>
    </w:p>
    <w:p w:rsidR="00570F60" w:rsidRPr="00570F60" w:rsidRDefault="00057E0E" w:rsidP="00570F60">
      <w:pPr>
        <w:spacing w:line="233" w:lineRule="auto"/>
        <w:jc w:val="both"/>
        <w:rPr>
          <w:rFonts w:cs="Times New Roman"/>
          <w:sz w:val="20"/>
          <w:szCs w:val="20"/>
        </w:rPr>
      </w:pPr>
      <w:r w:rsidRPr="00570F60">
        <w:rPr>
          <w:rFonts w:cs="Times New Roman"/>
          <w:sz w:val="20"/>
          <w:szCs w:val="20"/>
        </w:rPr>
        <w:fldChar w:fldCharType="begin"/>
      </w:r>
      <w:r w:rsidR="00570F60" w:rsidRPr="00570F60">
        <w:rPr>
          <w:rFonts w:cs="Times New Roman"/>
          <w:sz w:val="20"/>
          <w:szCs w:val="20"/>
        </w:rPr>
        <w:instrText xml:space="preserve"> SEQ CHAPTER \h \r 1</w:instrText>
      </w:r>
      <w:r w:rsidRPr="00570F60">
        <w:rPr>
          <w:rFonts w:cs="Times New Roman"/>
          <w:sz w:val="20"/>
          <w:szCs w:val="20"/>
        </w:rPr>
        <w:fldChar w:fldCharType="end"/>
      </w:r>
      <w:r w:rsidR="00570F60" w:rsidRPr="00570F60">
        <w:rPr>
          <w:rFonts w:cs="Times New Roman"/>
          <w:sz w:val="20"/>
          <w:szCs w:val="20"/>
        </w:rPr>
        <w:t>Pursuant to Rule 59(1)(</w:t>
      </w:r>
      <w:r w:rsidR="00570F60" w:rsidRPr="00570F60">
        <w:rPr>
          <w:rFonts w:cs="Times New Roman"/>
          <w:i/>
          <w:iCs/>
          <w:sz w:val="20"/>
          <w:szCs w:val="20"/>
        </w:rPr>
        <w:t>a</w:t>
      </w:r>
      <w:r w:rsidR="00570F60" w:rsidRPr="00570F60">
        <w:rPr>
          <w:rFonts w:cs="Times New Roman"/>
          <w:sz w:val="20"/>
          <w:szCs w:val="20"/>
        </w:rPr>
        <w:t xml:space="preserve">) of the </w:t>
      </w:r>
      <w:r w:rsidR="00570F60" w:rsidRPr="00570F60">
        <w:rPr>
          <w:rFonts w:cs="Times New Roman"/>
          <w:i/>
          <w:iCs/>
          <w:sz w:val="20"/>
          <w:szCs w:val="20"/>
        </w:rPr>
        <w:t>Rules of the Supreme Court of Canada</w:t>
      </w:r>
      <w:r w:rsidR="00570F60" w:rsidRPr="00570F60">
        <w:rPr>
          <w:rFonts w:cs="Times New Roman"/>
          <w:sz w:val="20"/>
          <w:szCs w:val="20"/>
        </w:rPr>
        <w:t>, the interveners shall pay to the appellant and respondent any additional disbursements occasioned to the appellant and respondent by their intervention.</w:t>
      </w:r>
    </w:p>
    <w:p w:rsidR="00570F60" w:rsidRPr="00570F60" w:rsidRDefault="00570F60" w:rsidP="00570F60">
      <w:pPr>
        <w:spacing w:line="233" w:lineRule="auto"/>
        <w:rPr>
          <w:rFonts w:cs="Times New Roman"/>
          <w:sz w:val="20"/>
          <w:szCs w:val="20"/>
        </w:rPr>
      </w:pPr>
    </w:p>
    <w:p w:rsidR="00570F60" w:rsidRPr="00570F60" w:rsidRDefault="00570F60" w:rsidP="00570F60">
      <w:pPr>
        <w:spacing w:line="233" w:lineRule="auto"/>
        <w:jc w:val="both"/>
        <w:rPr>
          <w:rFonts w:cs="Times New Roman"/>
          <w:bCs/>
          <w:sz w:val="20"/>
          <w:szCs w:val="20"/>
        </w:rPr>
      </w:pPr>
    </w:p>
    <w:p w:rsidR="00570F60" w:rsidRPr="00570F60" w:rsidRDefault="00570F60" w:rsidP="00570F60">
      <w:pPr>
        <w:spacing w:line="233" w:lineRule="auto"/>
        <w:jc w:val="both"/>
        <w:rPr>
          <w:rFonts w:cs="Times New Roman"/>
          <w:bCs/>
          <w:sz w:val="20"/>
          <w:szCs w:val="20"/>
        </w:rPr>
      </w:pPr>
    </w:p>
    <w:p w:rsidR="00570F60" w:rsidRPr="00570F60" w:rsidRDefault="00570F60" w:rsidP="00570F60">
      <w:pPr>
        <w:spacing w:line="233" w:lineRule="auto"/>
        <w:jc w:val="both"/>
        <w:rPr>
          <w:rFonts w:cs="Times New Roman"/>
          <w:sz w:val="20"/>
          <w:szCs w:val="20"/>
          <w:lang w:val="fr-FR"/>
        </w:rPr>
      </w:pPr>
      <w:r w:rsidRPr="00570F60">
        <w:rPr>
          <w:rFonts w:cs="Times New Roman"/>
          <w:b/>
          <w:bCs/>
          <w:sz w:val="20"/>
          <w:szCs w:val="20"/>
          <w:lang w:val="fr-CA"/>
        </w:rPr>
        <w:t xml:space="preserve">À LA SUITE DE LA DEMANDE </w:t>
      </w:r>
      <w:r w:rsidRPr="00570F60">
        <w:rPr>
          <w:rFonts w:cs="Times New Roman"/>
          <w:bCs/>
          <w:sz w:val="20"/>
          <w:szCs w:val="20"/>
          <w:lang w:val="fr-CA"/>
        </w:rPr>
        <w:t>d’</w:t>
      </w:r>
      <w:r w:rsidRPr="00570F60">
        <w:rPr>
          <w:rFonts w:cs="Times New Roman"/>
          <w:sz w:val="20"/>
          <w:szCs w:val="20"/>
          <w:lang w:val="fr-CA"/>
        </w:rPr>
        <w:t>autorisation d’intervenir dans l’appel présentée par le Fonds d'action et d'éducation juridiques pour les femmes et le Réseau d'action des femmes handicapées du Canada;</w:t>
      </w:r>
    </w:p>
    <w:p w:rsidR="00570F60" w:rsidRPr="00570F60" w:rsidRDefault="00570F60" w:rsidP="00570F60">
      <w:pPr>
        <w:spacing w:line="233" w:lineRule="auto"/>
        <w:jc w:val="both"/>
        <w:rPr>
          <w:rFonts w:cs="Times New Roman"/>
          <w:sz w:val="20"/>
          <w:szCs w:val="20"/>
          <w:lang w:val="fr-CA"/>
        </w:rPr>
      </w:pPr>
    </w:p>
    <w:p w:rsidR="00570F60" w:rsidRPr="00570F60" w:rsidRDefault="00570F60" w:rsidP="00570F60">
      <w:pPr>
        <w:spacing w:line="233" w:lineRule="auto"/>
        <w:jc w:val="both"/>
        <w:rPr>
          <w:rFonts w:cs="Times New Roman"/>
          <w:sz w:val="20"/>
          <w:szCs w:val="20"/>
          <w:lang w:val="fr-CA"/>
        </w:rPr>
      </w:pPr>
      <w:r w:rsidRPr="00570F60">
        <w:rPr>
          <w:rFonts w:cs="Times New Roman"/>
          <w:b/>
          <w:bCs/>
          <w:sz w:val="20"/>
          <w:szCs w:val="20"/>
          <w:lang w:val="fr-CA"/>
        </w:rPr>
        <w:t xml:space="preserve">ET APRÈS EXAMEN </w:t>
      </w:r>
      <w:r w:rsidRPr="00570F60">
        <w:rPr>
          <w:rFonts w:cs="Times New Roman"/>
          <w:sz w:val="20"/>
          <w:szCs w:val="20"/>
          <w:lang w:val="fr-CA"/>
        </w:rPr>
        <w:t xml:space="preserve">des documents déposés; </w:t>
      </w:r>
    </w:p>
    <w:p w:rsidR="00570F60" w:rsidRPr="00570F60" w:rsidRDefault="00570F60" w:rsidP="00570F60">
      <w:pPr>
        <w:spacing w:line="233" w:lineRule="auto"/>
        <w:jc w:val="both"/>
        <w:rPr>
          <w:rFonts w:cs="Times New Roman"/>
          <w:sz w:val="20"/>
          <w:szCs w:val="20"/>
          <w:lang w:val="fr-CA"/>
        </w:rPr>
      </w:pPr>
    </w:p>
    <w:p w:rsidR="00570F60" w:rsidRPr="00570F60" w:rsidRDefault="00570F60" w:rsidP="00570F60">
      <w:pPr>
        <w:spacing w:line="233" w:lineRule="auto"/>
        <w:jc w:val="both"/>
        <w:rPr>
          <w:rFonts w:cs="Times New Roman"/>
          <w:sz w:val="20"/>
          <w:szCs w:val="20"/>
          <w:lang w:val="fr-CA"/>
        </w:rPr>
      </w:pPr>
      <w:r w:rsidRPr="00570F60">
        <w:rPr>
          <w:rFonts w:cs="Times New Roman"/>
          <w:b/>
          <w:bCs/>
          <w:sz w:val="20"/>
          <w:szCs w:val="20"/>
          <w:lang w:val="fr-CA"/>
        </w:rPr>
        <w:t xml:space="preserve">IL EST ORDONNÉ CE QUI SUIT : </w:t>
      </w:r>
    </w:p>
    <w:p w:rsidR="00570F60" w:rsidRPr="00570F60" w:rsidRDefault="00570F60" w:rsidP="00570F60">
      <w:pPr>
        <w:spacing w:line="233" w:lineRule="auto"/>
        <w:jc w:val="both"/>
        <w:rPr>
          <w:rFonts w:cs="Times New Roman"/>
          <w:sz w:val="20"/>
          <w:szCs w:val="20"/>
          <w:lang w:val="fr-CA"/>
        </w:rPr>
      </w:pPr>
    </w:p>
    <w:p w:rsidR="00570F60" w:rsidRPr="00570F60" w:rsidRDefault="00570F60" w:rsidP="00570F60">
      <w:pPr>
        <w:spacing w:line="233" w:lineRule="auto"/>
        <w:jc w:val="both"/>
        <w:rPr>
          <w:rFonts w:cs="Times New Roman"/>
          <w:sz w:val="20"/>
          <w:szCs w:val="20"/>
          <w:lang w:val="fr-CA"/>
        </w:rPr>
      </w:pPr>
      <w:r w:rsidRPr="00570F60">
        <w:rPr>
          <w:rFonts w:cs="Times New Roman"/>
          <w:sz w:val="20"/>
          <w:szCs w:val="20"/>
          <w:lang w:val="fr-CA"/>
        </w:rPr>
        <w:t xml:space="preserve">La requête </w:t>
      </w:r>
      <w:r w:rsidR="00057E0E" w:rsidRPr="00570F60">
        <w:rPr>
          <w:rFonts w:cs="Times New Roman"/>
          <w:sz w:val="20"/>
          <w:szCs w:val="20"/>
        </w:rPr>
        <w:fldChar w:fldCharType="begin"/>
      </w:r>
      <w:r w:rsidRPr="00570F60">
        <w:rPr>
          <w:rFonts w:cs="Times New Roman"/>
          <w:sz w:val="20"/>
          <w:szCs w:val="20"/>
          <w:lang w:val="fr-FR"/>
        </w:rPr>
        <w:instrText xml:space="preserve"> SEQ CHAPTER \h \r 1</w:instrText>
      </w:r>
      <w:r w:rsidR="00057E0E" w:rsidRPr="00570F60">
        <w:rPr>
          <w:rFonts w:cs="Times New Roman"/>
          <w:sz w:val="20"/>
          <w:szCs w:val="20"/>
        </w:rPr>
        <w:fldChar w:fldCharType="end"/>
      </w:r>
      <w:r w:rsidRPr="00570F60">
        <w:rPr>
          <w:rFonts w:cs="Times New Roman"/>
          <w:sz w:val="20"/>
          <w:szCs w:val="20"/>
          <w:lang w:val="fr-CA"/>
        </w:rPr>
        <w:t xml:space="preserve">en autorisation d’intervenir du </w:t>
      </w:r>
      <w:r w:rsidR="00057E0E" w:rsidRPr="00570F60">
        <w:rPr>
          <w:rFonts w:cs="Times New Roman"/>
          <w:sz w:val="20"/>
          <w:szCs w:val="20"/>
        </w:rPr>
        <w:fldChar w:fldCharType="begin"/>
      </w:r>
      <w:r w:rsidRPr="00570F60">
        <w:rPr>
          <w:rFonts w:cs="Times New Roman"/>
          <w:sz w:val="20"/>
          <w:szCs w:val="20"/>
          <w:lang w:val="fr-FR"/>
        </w:rPr>
        <w:instrText xml:space="preserve"> SEQ CHAPTER \h \r 1</w:instrText>
      </w:r>
      <w:r w:rsidR="00057E0E" w:rsidRPr="00570F60">
        <w:rPr>
          <w:rFonts w:cs="Times New Roman"/>
          <w:sz w:val="20"/>
          <w:szCs w:val="20"/>
        </w:rPr>
        <w:fldChar w:fldCharType="end"/>
      </w:r>
      <w:r w:rsidRPr="00570F60">
        <w:rPr>
          <w:rFonts w:cs="Times New Roman"/>
          <w:sz w:val="20"/>
          <w:szCs w:val="20"/>
          <w:lang w:val="fr-FR"/>
        </w:rPr>
        <w:t xml:space="preserve">Fonds d'action et d'éducation juridiques pour les femmes et du Réseau d'action des femmes handicapées du Canada </w:t>
      </w:r>
      <w:r w:rsidRPr="00570F60">
        <w:rPr>
          <w:rFonts w:cs="Times New Roman"/>
          <w:sz w:val="20"/>
          <w:szCs w:val="20"/>
          <w:lang w:val="fr-CA"/>
        </w:rPr>
        <w:t>est accueillie et les intervenantes pourront signifier et déposer un mémoire unique d’au plus 10 pages le ou avant le 11 avril 2011.</w:t>
      </w:r>
    </w:p>
    <w:p w:rsidR="00570F60" w:rsidRPr="00570F60" w:rsidRDefault="00570F60" w:rsidP="00570F60">
      <w:pPr>
        <w:spacing w:line="233" w:lineRule="auto"/>
        <w:jc w:val="both"/>
        <w:rPr>
          <w:rFonts w:cs="Times New Roman"/>
          <w:sz w:val="20"/>
          <w:szCs w:val="20"/>
          <w:lang w:val="fr-CA"/>
        </w:rPr>
      </w:pPr>
    </w:p>
    <w:p w:rsidR="00570F60" w:rsidRPr="00570F60" w:rsidRDefault="00570F60" w:rsidP="00570F60">
      <w:pPr>
        <w:spacing w:line="233" w:lineRule="auto"/>
        <w:jc w:val="both"/>
        <w:rPr>
          <w:rFonts w:cs="Times New Roman"/>
          <w:sz w:val="20"/>
          <w:szCs w:val="20"/>
          <w:lang w:val="fr-CA"/>
        </w:rPr>
      </w:pPr>
      <w:r w:rsidRPr="00570F60">
        <w:rPr>
          <w:rFonts w:cs="Times New Roman"/>
          <w:sz w:val="20"/>
          <w:szCs w:val="20"/>
          <w:lang w:val="fr-CA"/>
        </w:rPr>
        <w:lastRenderedPageBreak/>
        <w:t>La décision sur la demande en vue de présenter une plaidoirie orale sera rendue après réception et examen des arguments écrits des parties et des intervenants.</w:t>
      </w:r>
    </w:p>
    <w:p w:rsidR="00570F60" w:rsidRPr="00570F60" w:rsidRDefault="00570F60" w:rsidP="00570F60">
      <w:pPr>
        <w:spacing w:line="233" w:lineRule="auto"/>
        <w:jc w:val="both"/>
        <w:rPr>
          <w:rFonts w:cs="Times New Roman"/>
          <w:sz w:val="20"/>
          <w:szCs w:val="20"/>
          <w:lang w:val="fr-CA"/>
        </w:rPr>
      </w:pPr>
    </w:p>
    <w:p w:rsidR="00570F60" w:rsidRPr="00570F60" w:rsidRDefault="00057E0E" w:rsidP="00570F60">
      <w:pPr>
        <w:spacing w:line="233" w:lineRule="auto"/>
        <w:jc w:val="both"/>
        <w:rPr>
          <w:rFonts w:cs="Times New Roman"/>
          <w:sz w:val="20"/>
          <w:szCs w:val="20"/>
          <w:lang w:val="fr-CA"/>
        </w:rPr>
      </w:pPr>
      <w:r w:rsidRPr="00570F60">
        <w:rPr>
          <w:rFonts w:cs="Times New Roman"/>
          <w:sz w:val="20"/>
          <w:szCs w:val="20"/>
        </w:rPr>
        <w:fldChar w:fldCharType="begin"/>
      </w:r>
      <w:r w:rsidR="00570F60" w:rsidRPr="00570F60">
        <w:rPr>
          <w:rFonts w:cs="Times New Roman"/>
          <w:sz w:val="20"/>
          <w:szCs w:val="20"/>
          <w:lang w:val="fr-FR"/>
        </w:rPr>
        <w:instrText xml:space="preserve"> SEQ CHAPTER \h \r 1</w:instrText>
      </w:r>
      <w:r w:rsidRPr="00570F60">
        <w:rPr>
          <w:rFonts w:cs="Times New Roman"/>
          <w:sz w:val="20"/>
          <w:szCs w:val="20"/>
        </w:rPr>
        <w:fldChar w:fldCharType="end"/>
      </w:r>
      <w:r w:rsidR="00570F60" w:rsidRPr="00570F60">
        <w:rPr>
          <w:rFonts w:cs="Times New Roman"/>
          <w:sz w:val="20"/>
          <w:szCs w:val="20"/>
          <w:lang w:val="fr-CA"/>
        </w:rPr>
        <w:t>Les intervenantes ne sont pas autorisées à soulever de nouvelles questions, à produire d'autres éléments de preuve ni à compléter de quelque autre façon le dossier des parties.</w:t>
      </w:r>
    </w:p>
    <w:p w:rsidR="00570F60" w:rsidRPr="00570F60" w:rsidRDefault="00570F60" w:rsidP="00570F60">
      <w:pPr>
        <w:spacing w:line="233" w:lineRule="auto"/>
        <w:jc w:val="both"/>
        <w:rPr>
          <w:rFonts w:cs="Times New Roman"/>
          <w:sz w:val="20"/>
          <w:szCs w:val="20"/>
          <w:lang w:val="fr-CA"/>
        </w:rPr>
      </w:pPr>
    </w:p>
    <w:p w:rsidR="00570F60" w:rsidRPr="00570F60" w:rsidRDefault="00057E0E" w:rsidP="00570F60">
      <w:pPr>
        <w:spacing w:line="233" w:lineRule="auto"/>
        <w:jc w:val="both"/>
        <w:rPr>
          <w:rFonts w:cs="Times New Roman"/>
          <w:sz w:val="20"/>
          <w:szCs w:val="20"/>
          <w:lang w:val="fr-CA"/>
        </w:rPr>
      </w:pPr>
      <w:r w:rsidRPr="00570F60">
        <w:rPr>
          <w:rFonts w:cs="Times New Roman"/>
          <w:sz w:val="20"/>
          <w:szCs w:val="20"/>
        </w:rPr>
        <w:fldChar w:fldCharType="begin"/>
      </w:r>
      <w:r w:rsidR="00570F60" w:rsidRPr="00570F60">
        <w:rPr>
          <w:rFonts w:cs="Times New Roman"/>
          <w:sz w:val="20"/>
          <w:szCs w:val="20"/>
          <w:lang w:val="fr-FR"/>
        </w:rPr>
        <w:instrText xml:space="preserve"> SEQ CHAPTER \h \r 1</w:instrText>
      </w:r>
      <w:r w:rsidRPr="00570F60">
        <w:rPr>
          <w:rFonts w:cs="Times New Roman"/>
          <w:sz w:val="20"/>
          <w:szCs w:val="20"/>
        </w:rPr>
        <w:fldChar w:fldCharType="end"/>
      </w:r>
      <w:r w:rsidR="00570F60" w:rsidRPr="00570F60">
        <w:rPr>
          <w:rFonts w:cs="Times New Roman"/>
          <w:sz w:val="20"/>
          <w:szCs w:val="20"/>
          <w:lang w:val="fr-CA"/>
        </w:rPr>
        <w:t>Conformément à l'alinéa 59(1)(</w:t>
      </w:r>
      <w:r w:rsidR="00570F60" w:rsidRPr="00570F60">
        <w:rPr>
          <w:rFonts w:cs="Times New Roman"/>
          <w:i/>
          <w:iCs/>
          <w:sz w:val="20"/>
          <w:szCs w:val="20"/>
          <w:lang w:val="fr-CA"/>
        </w:rPr>
        <w:t>a</w:t>
      </w:r>
      <w:r w:rsidR="00570F60" w:rsidRPr="00570F60">
        <w:rPr>
          <w:rFonts w:cs="Times New Roman"/>
          <w:sz w:val="20"/>
          <w:szCs w:val="20"/>
          <w:lang w:val="fr-CA"/>
        </w:rPr>
        <w:t xml:space="preserve">) des </w:t>
      </w:r>
      <w:r w:rsidR="00570F60" w:rsidRPr="00570F60">
        <w:rPr>
          <w:rFonts w:cs="Times New Roman"/>
          <w:i/>
          <w:iCs/>
          <w:sz w:val="20"/>
          <w:szCs w:val="20"/>
          <w:lang w:val="fr-CA"/>
        </w:rPr>
        <w:t>Règles de la Cour suprême du Canada</w:t>
      </w:r>
      <w:r w:rsidR="00570F60" w:rsidRPr="00570F60">
        <w:rPr>
          <w:rFonts w:cs="Times New Roman"/>
          <w:sz w:val="20"/>
          <w:szCs w:val="20"/>
          <w:lang w:val="fr-CA"/>
        </w:rPr>
        <w:t>, les intervenantes paieront à l’appelante et à l’intimé tous débours supplémentaires résultant de leur intervention.</w:t>
      </w:r>
    </w:p>
    <w:p w:rsidR="00570F60" w:rsidRPr="00570F60" w:rsidRDefault="00570F60" w:rsidP="00570F60">
      <w:pPr>
        <w:tabs>
          <w:tab w:val="left" w:pos="-1440"/>
          <w:tab w:val="left" w:pos="-720"/>
        </w:tabs>
        <w:jc w:val="both"/>
        <w:rPr>
          <w:rFonts w:cs="Times New Roman"/>
          <w:sz w:val="20"/>
          <w:szCs w:val="20"/>
          <w:lang w:val="fr-CA"/>
        </w:rPr>
      </w:pPr>
    </w:p>
    <w:p w:rsidR="00570F60" w:rsidRPr="00570F60" w:rsidRDefault="00057E0E" w:rsidP="00570F60">
      <w:pPr>
        <w:tabs>
          <w:tab w:val="left" w:pos="-1440"/>
          <w:tab w:val="left" w:pos="-720"/>
        </w:tabs>
        <w:jc w:val="both"/>
        <w:rPr>
          <w:rFonts w:cs="Times New Roman"/>
          <w:sz w:val="20"/>
          <w:szCs w:val="20"/>
          <w:lang w:val="fr-CA"/>
        </w:rPr>
      </w:pPr>
      <w:r w:rsidRPr="00057E0E">
        <w:rPr>
          <w:rFonts w:cs="Times New Roman"/>
          <w:sz w:val="20"/>
          <w:szCs w:val="20"/>
          <w:lang w:val="fr-CA"/>
        </w:rPr>
        <w:pict>
          <v:rect id="_x0000_i1052" style="width:2in;height:1pt" o:hrpct="0" o:hralign="center" o:hrstd="t" o:hrnoshade="t" o:hr="t" fillcolor="black [3213]" stroked="f"/>
        </w:pict>
      </w:r>
    </w:p>
    <w:p w:rsidR="00570F60" w:rsidRPr="00570F60" w:rsidRDefault="00570F60" w:rsidP="00570F60">
      <w:pPr>
        <w:tabs>
          <w:tab w:val="left" w:pos="-1440"/>
          <w:tab w:val="left" w:pos="-720"/>
        </w:tabs>
        <w:jc w:val="both"/>
        <w:rPr>
          <w:rFonts w:cs="Times New Roman"/>
          <w:sz w:val="20"/>
          <w:szCs w:val="20"/>
          <w:lang w:val="fr-CA"/>
        </w:rPr>
      </w:pPr>
    </w:p>
    <w:p w:rsidR="00570F60" w:rsidRPr="00570F60" w:rsidRDefault="00570F60" w:rsidP="00570F60">
      <w:pPr>
        <w:tabs>
          <w:tab w:val="left" w:pos="-1440"/>
          <w:tab w:val="left" w:pos="-720"/>
        </w:tabs>
        <w:jc w:val="both"/>
        <w:rPr>
          <w:rFonts w:cs="Times New Roman"/>
          <w:sz w:val="20"/>
          <w:szCs w:val="20"/>
          <w:lang w:val="fr-CA"/>
        </w:rPr>
      </w:pPr>
      <w:r w:rsidRPr="00570F60">
        <w:rPr>
          <w:rFonts w:cs="Times New Roman"/>
          <w:sz w:val="20"/>
          <w:szCs w:val="20"/>
          <w:lang w:val="fr-CA"/>
        </w:rPr>
        <w:t>01.04.2011</w:t>
      </w:r>
    </w:p>
    <w:p w:rsidR="00570F60" w:rsidRPr="00570F60" w:rsidRDefault="00570F60" w:rsidP="00570F60">
      <w:pPr>
        <w:tabs>
          <w:tab w:val="left" w:pos="-1440"/>
          <w:tab w:val="left" w:pos="-720"/>
        </w:tabs>
        <w:jc w:val="both"/>
        <w:rPr>
          <w:rFonts w:cs="Times New Roman"/>
          <w:sz w:val="20"/>
          <w:szCs w:val="20"/>
          <w:lang w:val="fr-CA"/>
        </w:rPr>
      </w:pPr>
    </w:p>
    <w:p w:rsidR="00570F60" w:rsidRPr="00570F60" w:rsidRDefault="00570F60" w:rsidP="00570F60">
      <w:pPr>
        <w:tabs>
          <w:tab w:val="left" w:pos="-1440"/>
          <w:tab w:val="left" w:pos="-720"/>
        </w:tabs>
        <w:jc w:val="both"/>
        <w:rPr>
          <w:rFonts w:cs="Times New Roman"/>
          <w:sz w:val="20"/>
          <w:szCs w:val="20"/>
          <w:lang w:val="fr-CA"/>
        </w:rPr>
      </w:pPr>
      <w:r w:rsidRPr="00570F60">
        <w:rPr>
          <w:rFonts w:cs="Times New Roman"/>
          <w:sz w:val="20"/>
          <w:szCs w:val="20"/>
          <w:lang w:val="fr-CA"/>
        </w:rPr>
        <w:t>Before / Devant :   CHARR0N J. / LA JUGE CHARRON</w:t>
      </w:r>
    </w:p>
    <w:p w:rsidR="00570F60" w:rsidRPr="00570F60" w:rsidRDefault="00570F60" w:rsidP="00570F60">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570F60" w:rsidRPr="00024220" w:rsidTr="00570F60">
        <w:tc>
          <w:tcPr>
            <w:tcW w:w="4338" w:type="dxa"/>
          </w:tcPr>
          <w:p w:rsidR="00570F60" w:rsidRPr="00570F60" w:rsidRDefault="00057E0E" w:rsidP="00570F60">
            <w:pPr>
              <w:tabs>
                <w:tab w:val="left" w:pos="-1440"/>
                <w:tab w:val="left" w:pos="-720"/>
              </w:tabs>
              <w:jc w:val="both"/>
              <w:rPr>
                <w:rFonts w:cs="Times New Roman"/>
                <w:b/>
                <w:sz w:val="20"/>
                <w:szCs w:val="20"/>
              </w:rPr>
            </w:pPr>
            <w:r w:rsidRPr="00570F60">
              <w:rPr>
                <w:rFonts w:cs="Times New Roman"/>
                <w:sz w:val="20"/>
                <w:szCs w:val="20"/>
              </w:rPr>
              <w:fldChar w:fldCharType="begin"/>
            </w:r>
            <w:r w:rsidR="00570F60" w:rsidRPr="00570F60">
              <w:rPr>
                <w:rFonts w:cs="Times New Roman"/>
                <w:sz w:val="20"/>
                <w:szCs w:val="20"/>
              </w:rPr>
              <w:instrText xml:space="preserve"> SEQ CHAPTER \h \r 1</w:instrText>
            </w:r>
            <w:r w:rsidRPr="00570F60">
              <w:rPr>
                <w:rFonts w:cs="Times New Roman"/>
                <w:sz w:val="20"/>
                <w:szCs w:val="20"/>
              </w:rPr>
              <w:fldChar w:fldCharType="end"/>
            </w:r>
            <w:r w:rsidR="00570F60" w:rsidRPr="00570F60">
              <w:rPr>
                <w:rFonts w:cs="Times New Roman"/>
                <w:b/>
                <w:sz w:val="20"/>
                <w:szCs w:val="20"/>
              </w:rPr>
              <w:t>Motion to appoint counsel</w:t>
            </w:r>
          </w:p>
        </w:tc>
        <w:tc>
          <w:tcPr>
            <w:tcW w:w="1170" w:type="dxa"/>
          </w:tcPr>
          <w:p w:rsidR="00570F60" w:rsidRPr="00570F60" w:rsidRDefault="00570F60" w:rsidP="00570F60">
            <w:pPr>
              <w:tabs>
                <w:tab w:val="left" w:pos="-1440"/>
                <w:tab w:val="left" w:pos="-720"/>
              </w:tabs>
              <w:jc w:val="both"/>
              <w:rPr>
                <w:rFonts w:cs="Times New Roman"/>
                <w:sz w:val="20"/>
                <w:szCs w:val="20"/>
              </w:rPr>
            </w:pPr>
          </w:p>
          <w:p w:rsidR="00570F60" w:rsidRPr="00570F60" w:rsidRDefault="00570F60" w:rsidP="00570F60">
            <w:pPr>
              <w:tabs>
                <w:tab w:val="left" w:pos="-1440"/>
                <w:tab w:val="left" w:pos="-720"/>
              </w:tabs>
              <w:jc w:val="both"/>
              <w:rPr>
                <w:rFonts w:cs="Times New Roman"/>
                <w:sz w:val="20"/>
                <w:szCs w:val="20"/>
              </w:rPr>
            </w:pPr>
          </w:p>
        </w:tc>
        <w:tc>
          <w:tcPr>
            <w:tcW w:w="4327" w:type="dxa"/>
          </w:tcPr>
          <w:p w:rsidR="00570F60" w:rsidRPr="00570F60" w:rsidRDefault="00057E0E" w:rsidP="00570F60">
            <w:pPr>
              <w:tabs>
                <w:tab w:val="left" w:pos="-1440"/>
                <w:tab w:val="left" w:pos="-720"/>
              </w:tabs>
              <w:jc w:val="both"/>
              <w:rPr>
                <w:rFonts w:cs="Times New Roman"/>
                <w:b/>
                <w:sz w:val="20"/>
                <w:szCs w:val="20"/>
                <w:lang w:val="fr-CA"/>
              </w:rPr>
            </w:pPr>
            <w:r w:rsidRPr="00570F60">
              <w:rPr>
                <w:rFonts w:cs="Times New Roman"/>
                <w:b/>
                <w:sz w:val="20"/>
                <w:szCs w:val="20"/>
              </w:rPr>
              <w:fldChar w:fldCharType="begin"/>
            </w:r>
            <w:r w:rsidR="00570F60" w:rsidRPr="00570F60">
              <w:rPr>
                <w:rFonts w:cs="Times New Roman"/>
                <w:b/>
                <w:sz w:val="20"/>
                <w:szCs w:val="20"/>
                <w:lang w:val="fr-CA"/>
              </w:rPr>
              <w:instrText xml:space="preserve"> SEQ CHAPTER \h \r 1</w:instrText>
            </w:r>
            <w:r w:rsidRPr="00570F60">
              <w:rPr>
                <w:rFonts w:cs="Times New Roman"/>
                <w:b/>
                <w:sz w:val="20"/>
                <w:szCs w:val="20"/>
              </w:rPr>
              <w:fldChar w:fldCharType="end"/>
            </w:r>
            <w:r w:rsidR="00570F60" w:rsidRPr="00570F60">
              <w:rPr>
                <w:rFonts w:cs="Times New Roman"/>
                <w:b/>
                <w:bCs/>
                <w:sz w:val="20"/>
                <w:szCs w:val="20"/>
                <w:lang w:val="fr-CA"/>
              </w:rPr>
              <w:t>Requête en désignation d’un avocat</w:t>
            </w:r>
          </w:p>
        </w:tc>
      </w:tr>
      <w:tr w:rsidR="00570F60" w:rsidRPr="00570F60" w:rsidTr="00570F60">
        <w:tc>
          <w:tcPr>
            <w:tcW w:w="4338" w:type="dxa"/>
          </w:tcPr>
          <w:p w:rsidR="00570F60" w:rsidRPr="00570F60" w:rsidRDefault="00570F60" w:rsidP="00570F60">
            <w:pPr>
              <w:tabs>
                <w:tab w:val="left" w:pos="-1440"/>
                <w:tab w:val="left" w:pos="-720"/>
              </w:tabs>
              <w:jc w:val="both"/>
              <w:rPr>
                <w:rFonts w:cs="Times New Roman"/>
                <w:sz w:val="20"/>
                <w:szCs w:val="20"/>
                <w:lang w:val="fr-CA"/>
              </w:rPr>
            </w:pPr>
            <w:r w:rsidRPr="00570F60">
              <w:rPr>
                <w:rFonts w:cs="Times New Roman"/>
                <w:sz w:val="20"/>
                <w:szCs w:val="20"/>
                <w:lang w:val="fr-CA"/>
              </w:rPr>
              <w:t xml:space="preserve">Javier Alfonso </w:t>
            </w:r>
            <w:proofErr w:type="spellStart"/>
            <w:r w:rsidRPr="00570F60">
              <w:rPr>
                <w:rFonts w:cs="Times New Roman"/>
                <w:sz w:val="20"/>
                <w:szCs w:val="20"/>
                <w:lang w:val="fr-CA"/>
              </w:rPr>
              <w:t>Guedez</w:t>
            </w:r>
            <w:proofErr w:type="spellEnd"/>
            <w:r w:rsidRPr="00570F60">
              <w:rPr>
                <w:rFonts w:cs="Times New Roman"/>
                <w:sz w:val="20"/>
                <w:szCs w:val="20"/>
                <w:lang w:val="fr-CA"/>
              </w:rPr>
              <w:t>-Infante</w:t>
            </w:r>
          </w:p>
          <w:p w:rsidR="00570F60" w:rsidRPr="00570F60" w:rsidRDefault="00570F60" w:rsidP="00570F60">
            <w:pPr>
              <w:tabs>
                <w:tab w:val="left" w:pos="-1440"/>
                <w:tab w:val="left" w:pos="-720"/>
              </w:tabs>
              <w:jc w:val="both"/>
              <w:rPr>
                <w:rFonts w:cs="Times New Roman"/>
                <w:sz w:val="20"/>
                <w:szCs w:val="20"/>
                <w:lang w:val="fr-CA"/>
              </w:rPr>
            </w:pPr>
          </w:p>
          <w:p w:rsidR="00570F60" w:rsidRPr="00570F60" w:rsidRDefault="00570F60" w:rsidP="00570F60">
            <w:pPr>
              <w:tabs>
                <w:tab w:val="left" w:pos="-1440"/>
                <w:tab w:val="left" w:pos="-720"/>
              </w:tabs>
              <w:jc w:val="both"/>
              <w:rPr>
                <w:rFonts w:cs="Times New Roman"/>
                <w:sz w:val="20"/>
                <w:szCs w:val="20"/>
                <w:lang w:val="fr-CA"/>
              </w:rPr>
            </w:pPr>
            <w:r w:rsidRPr="00570F60">
              <w:rPr>
                <w:rFonts w:cs="Times New Roman"/>
                <w:sz w:val="20"/>
                <w:szCs w:val="20"/>
                <w:lang w:val="fr-CA"/>
              </w:rPr>
              <w:tab/>
              <w:t>v. (34117)</w:t>
            </w:r>
          </w:p>
          <w:p w:rsidR="00570F60" w:rsidRPr="00570F60" w:rsidRDefault="00570F60" w:rsidP="00570F60">
            <w:pPr>
              <w:tabs>
                <w:tab w:val="left" w:pos="-1440"/>
                <w:tab w:val="left" w:pos="-720"/>
              </w:tabs>
              <w:jc w:val="both"/>
              <w:rPr>
                <w:rFonts w:cs="Times New Roman"/>
                <w:sz w:val="20"/>
                <w:szCs w:val="20"/>
                <w:lang w:val="fr-CA"/>
              </w:rPr>
            </w:pPr>
          </w:p>
          <w:p w:rsidR="00570F60" w:rsidRPr="00570F60" w:rsidRDefault="00570F60" w:rsidP="00570F60">
            <w:pPr>
              <w:tabs>
                <w:tab w:val="left" w:pos="-1440"/>
                <w:tab w:val="left" w:pos="-720"/>
              </w:tabs>
              <w:jc w:val="both"/>
              <w:rPr>
                <w:rFonts w:cs="Times New Roman"/>
                <w:sz w:val="20"/>
                <w:szCs w:val="20"/>
              </w:rPr>
            </w:pPr>
            <w:r w:rsidRPr="00570F60">
              <w:rPr>
                <w:rFonts w:cs="Times New Roman"/>
                <w:sz w:val="20"/>
                <w:szCs w:val="20"/>
              </w:rPr>
              <w:t>Her Majesty the Queen (Crim.) (Ont.)</w:t>
            </w:r>
          </w:p>
        </w:tc>
        <w:tc>
          <w:tcPr>
            <w:tcW w:w="1170" w:type="dxa"/>
          </w:tcPr>
          <w:p w:rsidR="00570F60" w:rsidRPr="00570F60" w:rsidRDefault="00570F60" w:rsidP="00570F60">
            <w:pPr>
              <w:tabs>
                <w:tab w:val="left" w:pos="-1440"/>
                <w:tab w:val="left" w:pos="-720"/>
              </w:tabs>
              <w:jc w:val="both"/>
              <w:rPr>
                <w:rFonts w:cs="Times New Roman"/>
                <w:sz w:val="20"/>
                <w:szCs w:val="20"/>
              </w:rPr>
            </w:pPr>
          </w:p>
        </w:tc>
        <w:tc>
          <w:tcPr>
            <w:tcW w:w="4327" w:type="dxa"/>
          </w:tcPr>
          <w:p w:rsidR="00570F60" w:rsidRPr="00570F60" w:rsidRDefault="00570F60" w:rsidP="00570F60">
            <w:pPr>
              <w:tabs>
                <w:tab w:val="left" w:pos="-1440"/>
                <w:tab w:val="left" w:pos="-720"/>
              </w:tabs>
              <w:jc w:val="both"/>
              <w:rPr>
                <w:rFonts w:cs="Times New Roman"/>
                <w:sz w:val="20"/>
                <w:szCs w:val="20"/>
              </w:rPr>
            </w:pPr>
          </w:p>
        </w:tc>
      </w:tr>
    </w:tbl>
    <w:p w:rsidR="00570F60" w:rsidRPr="00570F60" w:rsidRDefault="00570F60" w:rsidP="00570F60">
      <w:pPr>
        <w:tabs>
          <w:tab w:val="left" w:pos="-1440"/>
          <w:tab w:val="left" w:pos="-720"/>
        </w:tabs>
        <w:jc w:val="both"/>
        <w:rPr>
          <w:rFonts w:cs="Times New Roman"/>
          <w:sz w:val="20"/>
          <w:szCs w:val="20"/>
        </w:rPr>
      </w:pPr>
    </w:p>
    <w:p w:rsidR="00570F60" w:rsidRPr="00570F60" w:rsidRDefault="00570F60" w:rsidP="00570F60">
      <w:pPr>
        <w:tabs>
          <w:tab w:val="left" w:pos="-1440"/>
          <w:tab w:val="left" w:pos="-720"/>
        </w:tabs>
        <w:jc w:val="both"/>
        <w:rPr>
          <w:rFonts w:cs="Times New Roman"/>
          <w:b/>
          <w:sz w:val="20"/>
          <w:szCs w:val="20"/>
        </w:rPr>
      </w:pPr>
      <w:r w:rsidRPr="00570F60">
        <w:rPr>
          <w:rFonts w:cs="Times New Roman"/>
          <w:b/>
          <w:sz w:val="20"/>
          <w:szCs w:val="20"/>
        </w:rPr>
        <w:t>DISMISSED / REJETÉE</w:t>
      </w:r>
    </w:p>
    <w:p w:rsidR="00570F60" w:rsidRPr="00570F60" w:rsidRDefault="00570F60" w:rsidP="00570F60">
      <w:pPr>
        <w:tabs>
          <w:tab w:val="left" w:pos="-1440"/>
          <w:tab w:val="left" w:pos="-720"/>
        </w:tabs>
        <w:jc w:val="both"/>
        <w:rPr>
          <w:rFonts w:cs="Times New Roman"/>
          <w:sz w:val="20"/>
          <w:szCs w:val="20"/>
        </w:rPr>
      </w:pPr>
    </w:p>
    <w:p w:rsidR="00570F60" w:rsidRPr="00570F60" w:rsidRDefault="00570F60" w:rsidP="00570F60">
      <w:pPr>
        <w:jc w:val="both"/>
        <w:rPr>
          <w:rFonts w:cs="Times New Roman"/>
          <w:sz w:val="20"/>
          <w:szCs w:val="20"/>
        </w:rPr>
      </w:pPr>
      <w:r w:rsidRPr="00570F60">
        <w:rPr>
          <w:rFonts w:cs="Times New Roman"/>
          <w:b/>
          <w:bCs/>
          <w:sz w:val="20"/>
          <w:szCs w:val="20"/>
        </w:rPr>
        <w:t>UPON APPLICATION</w:t>
      </w:r>
      <w:r w:rsidRPr="00570F60">
        <w:rPr>
          <w:rFonts w:cs="Times New Roman"/>
          <w:sz w:val="20"/>
          <w:szCs w:val="20"/>
        </w:rPr>
        <w:t xml:space="preserve"> by the applicant for an order pursuant to Section 694.1 of the </w:t>
      </w:r>
      <w:r w:rsidRPr="00570F60">
        <w:rPr>
          <w:rFonts w:cs="Times New Roman"/>
          <w:i/>
          <w:iCs/>
          <w:sz w:val="20"/>
          <w:szCs w:val="20"/>
        </w:rPr>
        <w:t>Criminal Code</w:t>
      </w:r>
      <w:r w:rsidRPr="00570F60">
        <w:rPr>
          <w:rFonts w:cs="Times New Roman"/>
          <w:sz w:val="20"/>
          <w:szCs w:val="20"/>
        </w:rPr>
        <w:t xml:space="preserve"> appointing Mr. Russell Silverstein and Ms. Ingrid Grant as counsel;</w:t>
      </w:r>
    </w:p>
    <w:p w:rsidR="00570F60" w:rsidRPr="00570F60" w:rsidRDefault="00570F60" w:rsidP="00570F60">
      <w:pPr>
        <w:rPr>
          <w:rFonts w:cs="Times New Roman"/>
          <w:b/>
          <w:bCs/>
          <w:sz w:val="20"/>
          <w:szCs w:val="20"/>
        </w:rPr>
      </w:pPr>
    </w:p>
    <w:p w:rsidR="00570F60" w:rsidRPr="00570F60" w:rsidRDefault="00570F60" w:rsidP="00570F60">
      <w:pPr>
        <w:rPr>
          <w:rFonts w:cs="Times New Roman"/>
          <w:sz w:val="20"/>
          <w:szCs w:val="20"/>
        </w:rPr>
      </w:pPr>
      <w:r w:rsidRPr="00570F60">
        <w:rPr>
          <w:rFonts w:cs="Times New Roman"/>
          <w:b/>
          <w:bCs/>
          <w:sz w:val="20"/>
          <w:szCs w:val="20"/>
        </w:rPr>
        <w:t>AND THE MATERIAL FILED</w:t>
      </w:r>
      <w:r w:rsidRPr="00570F60">
        <w:rPr>
          <w:rFonts w:cs="Times New Roman"/>
          <w:sz w:val="20"/>
          <w:szCs w:val="20"/>
        </w:rPr>
        <w:t xml:space="preserve"> having been read;</w:t>
      </w:r>
    </w:p>
    <w:p w:rsidR="00570F60" w:rsidRPr="00570F60" w:rsidRDefault="00570F60" w:rsidP="00570F60">
      <w:pPr>
        <w:rPr>
          <w:rFonts w:cs="Times New Roman"/>
          <w:sz w:val="20"/>
          <w:szCs w:val="20"/>
        </w:rPr>
      </w:pPr>
    </w:p>
    <w:p w:rsidR="00570F60" w:rsidRPr="00570F60" w:rsidRDefault="00570F60" w:rsidP="00570F60">
      <w:pPr>
        <w:rPr>
          <w:rFonts w:cs="Times New Roman"/>
          <w:b/>
          <w:bCs/>
          <w:sz w:val="20"/>
          <w:szCs w:val="20"/>
        </w:rPr>
      </w:pPr>
      <w:r w:rsidRPr="00570F60">
        <w:rPr>
          <w:rFonts w:cs="Times New Roman"/>
          <w:b/>
          <w:bCs/>
          <w:sz w:val="20"/>
          <w:szCs w:val="20"/>
        </w:rPr>
        <w:t>IT IS HEREBY ORDERED THAT:</w:t>
      </w:r>
    </w:p>
    <w:p w:rsidR="00570F60" w:rsidRPr="00570F60" w:rsidRDefault="00570F60" w:rsidP="00570F60">
      <w:pPr>
        <w:jc w:val="both"/>
        <w:rPr>
          <w:rFonts w:cs="Times New Roman"/>
          <w:b/>
          <w:bCs/>
          <w:sz w:val="20"/>
          <w:szCs w:val="20"/>
        </w:rPr>
      </w:pPr>
    </w:p>
    <w:p w:rsidR="00570F60" w:rsidRPr="00570F60" w:rsidRDefault="00570F60" w:rsidP="00570F60">
      <w:pPr>
        <w:pStyle w:val="ListParagraph"/>
        <w:ind w:left="0"/>
        <w:jc w:val="both"/>
        <w:rPr>
          <w:rFonts w:cs="Times New Roman"/>
          <w:sz w:val="20"/>
          <w:szCs w:val="20"/>
        </w:rPr>
      </w:pPr>
      <w:r w:rsidRPr="00570F60">
        <w:rPr>
          <w:rFonts w:cs="Times New Roman"/>
          <w:sz w:val="20"/>
          <w:szCs w:val="20"/>
        </w:rPr>
        <w:t xml:space="preserve">The applicant seeks to have counsel appointed to represent him on an application for leave to this Court. The proposed leave application would ask the Court to exercise its power under s. 43(1.1) of the </w:t>
      </w:r>
      <w:r w:rsidRPr="00570F60">
        <w:rPr>
          <w:rFonts w:cs="Times New Roman"/>
          <w:i/>
          <w:sz w:val="20"/>
          <w:szCs w:val="20"/>
        </w:rPr>
        <w:t xml:space="preserve">Supreme Court Act </w:t>
      </w:r>
      <w:r w:rsidRPr="00570F60">
        <w:rPr>
          <w:rFonts w:cs="Times New Roman"/>
          <w:sz w:val="20"/>
          <w:szCs w:val="20"/>
        </w:rPr>
        <w:t xml:space="preserve"> to remit the case to the Court of Appeal to address an issue not raised by the applicant in his first appeal when he was not represented by counsel. The respondent opposes the motion but does not contest the applicant’s deposition that he has insufficient funds to retain counsel.</w:t>
      </w:r>
    </w:p>
    <w:p w:rsidR="00570F60" w:rsidRPr="00570F60" w:rsidRDefault="00570F60" w:rsidP="00570F60">
      <w:pPr>
        <w:pStyle w:val="ListParagraph"/>
        <w:ind w:left="0"/>
        <w:jc w:val="both"/>
        <w:rPr>
          <w:rFonts w:cs="Times New Roman"/>
          <w:sz w:val="20"/>
          <w:szCs w:val="20"/>
        </w:rPr>
      </w:pPr>
    </w:p>
    <w:p w:rsidR="00570F60" w:rsidRPr="00570F60" w:rsidRDefault="00570F60" w:rsidP="00570F60">
      <w:pPr>
        <w:jc w:val="both"/>
        <w:rPr>
          <w:rFonts w:cs="Times New Roman"/>
          <w:sz w:val="20"/>
          <w:szCs w:val="20"/>
        </w:rPr>
      </w:pPr>
      <w:r w:rsidRPr="00570F60">
        <w:rPr>
          <w:rFonts w:cs="Times New Roman"/>
          <w:sz w:val="20"/>
          <w:szCs w:val="20"/>
        </w:rPr>
        <w:t xml:space="preserve">Having read the material in support of this motion, I am not persuaded that the applicant is incapable of pursuing his proposed leave application on his own. </w:t>
      </w:r>
    </w:p>
    <w:p w:rsidR="00570F60" w:rsidRPr="00570F60" w:rsidRDefault="00570F60" w:rsidP="00570F60">
      <w:pPr>
        <w:jc w:val="both"/>
        <w:rPr>
          <w:rFonts w:cs="Times New Roman"/>
          <w:sz w:val="20"/>
          <w:szCs w:val="20"/>
        </w:rPr>
      </w:pPr>
    </w:p>
    <w:p w:rsidR="00570F60" w:rsidRPr="00570F60" w:rsidRDefault="00570F60" w:rsidP="00570F60">
      <w:pPr>
        <w:jc w:val="both"/>
        <w:rPr>
          <w:rFonts w:cs="Times New Roman"/>
          <w:sz w:val="20"/>
          <w:szCs w:val="20"/>
        </w:rPr>
      </w:pPr>
      <w:r w:rsidRPr="00570F60">
        <w:rPr>
          <w:rFonts w:cs="Times New Roman"/>
          <w:sz w:val="20"/>
          <w:szCs w:val="20"/>
        </w:rPr>
        <w:t>The application to appoint counsel is dismissed.</w:t>
      </w:r>
    </w:p>
    <w:p w:rsidR="00570F60" w:rsidRPr="00570F60" w:rsidRDefault="00570F60" w:rsidP="00570F60">
      <w:pPr>
        <w:tabs>
          <w:tab w:val="left" w:pos="-1440"/>
          <w:tab w:val="left" w:pos="-720"/>
        </w:tabs>
        <w:jc w:val="both"/>
        <w:rPr>
          <w:rFonts w:cs="Times New Roman"/>
          <w:sz w:val="20"/>
          <w:szCs w:val="20"/>
        </w:rPr>
      </w:pPr>
    </w:p>
    <w:p w:rsidR="00570F60" w:rsidRPr="00570F60" w:rsidRDefault="00570F60" w:rsidP="00570F60">
      <w:pPr>
        <w:tabs>
          <w:tab w:val="left" w:pos="-1440"/>
          <w:tab w:val="left" w:pos="-720"/>
        </w:tabs>
        <w:jc w:val="both"/>
        <w:rPr>
          <w:rFonts w:cs="Times New Roman"/>
          <w:sz w:val="20"/>
          <w:szCs w:val="20"/>
        </w:rPr>
      </w:pPr>
    </w:p>
    <w:p w:rsidR="00570F60" w:rsidRPr="00570F60" w:rsidRDefault="00570F60" w:rsidP="00570F60">
      <w:pPr>
        <w:tabs>
          <w:tab w:val="left" w:pos="-1440"/>
          <w:tab w:val="left" w:pos="-720"/>
        </w:tabs>
        <w:jc w:val="both"/>
        <w:rPr>
          <w:rFonts w:cs="Times New Roman"/>
          <w:sz w:val="20"/>
          <w:szCs w:val="20"/>
        </w:rPr>
      </w:pPr>
    </w:p>
    <w:p w:rsidR="00570F60" w:rsidRPr="00570F60" w:rsidRDefault="00570F60" w:rsidP="00570F60">
      <w:pPr>
        <w:jc w:val="both"/>
        <w:rPr>
          <w:rFonts w:cs="Times New Roman"/>
          <w:sz w:val="20"/>
          <w:szCs w:val="20"/>
          <w:lang w:val="fr-CA"/>
        </w:rPr>
      </w:pPr>
      <w:r w:rsidRPr="00570F60">
        <w:rPr>
          <w:rFonts w:cs="Times New Roman"/>
          <w:b/>
          <w:bCs/>
          <w:sz w:val="20"/>
          <w:szCs w:val="20"/>
          <w:lang w:val="fr-CA"/>
        </w:rPr>
        <w:t>À LA SUITE D’UNE REQUÊTE</w:t>
      </w:r>
      <w:r w:rsidRPr="00570F60">
        <w:rPr>
          <w:rFonts w:cs="Times New Roman"/>
          <w:sz w:val="20"/>
          <w:szCs w:val="20"/>
          <w:lang w:val="fr-CA"/>
        </w:rPr>
        <w:t xml:space="preserve"> présentée par le demandeur en vue d’obtenir, en application de l’article 694.1 du </w:t>
      </w:r>
      <w:r w:rsidRPr="00570F60">
        <w:rPr>
          <w:rFonts w:cs="Times New Roman"/>
          <w:i/>
          <w:sz w:val="20"/>
          <w:szCs w:val="20"/>
          <w:lang w:val="fr-CA"/>
        </w:rPr>
        <w:t>Code criminel</w:t>
      </w:r>
      <w:r w:rsidRPr="00570F60">
        <w:rPr>
          <w:rFonts w:cs="Times New Roman"/>
          <w:sz w:val="20"/>
          <w:szCs w:val="20"/>
          <w:lang w:val="fr-CA"/>
        </w:rPr>
        <w:t>, une ordonnance autorisant M</w:t>
      </w:r>
      <w:r w:rsidRPr="00570F60">
        <w:rPr>
          <w:rFonts w:cs="Times New Roman"/>
          <w:sz w:val="20"/>
          <w:szCs w:val="20"/>
          <w:vertAlign w:val="superscript"/>
          <w:lang w:val="fr-CA"/>
        </w:rPr>
        <w:t>e</w:t>
      </w:r>
      <w:r w:rsidRPr="00570F60">
        <w:rPr>
          <w:rFonts w:cs="Times New Roman"/>
          <w:sz w:val="20"/>
          <w:szCs w:val="20"/>
          <w:lang w:val="fr-CA"/>
        </w:rPr>
        <w:t xml:space="preserve"> Russell Silverstein et M</w:t>
      </w:r>
      <w:r w:rsidRPr="00570F60">
        <w:rPr>
          <w:rFonts w:cs="Times New Roman"/>
          <w:sz w:val="20"/>
          <w:szCs w:val="20"/>
          <w:vertAlign w:val="superscript"/>
          <w:lang w:val="fr-CA"/>
        </w:rPr>
        <w:t>e</w:t>
      </w:r>
      <w:r w:rsidRPr="00570F60">
        <w:rPr>
          <w:rFonts w:cs="Times New Roman"/>
          <w:sz w:val="20"/>
          <w:szCs w:val="20"/>
          <w:lang w:val="fr-CA"/>
        </w:rPr>
        <w:t> Ingrid Grant à agir comme avocats;</w:t>
      </w:r>
    </w:p>
    <w:p w:rsidR="00570F60" w:rsidRPr="00570F60" w:rsidRDefault="00570F60" w:rsidP="00570F60">
      <w:pPr>
        <w:rPr>
          <w:rFonts w:cs="Times New Roman"/>
          <w:b/>
          <w:bCs/>
          <w:sz w:val="20"/>
          <w:szCs w:val="20"/>
          <w:lang w:val="fr-CA"/>
        </w:rPr>
      </w:pPr>
    </w:p>
    <w:p w:rsidR="00570F60" w:rsidRPr="00570F60" w:rsidRDefault="00570F60" w:rsidP="00570F60">
      <w:pPr>
        <w:rPr>
          <w:rFonts w:cs="Times New Roman"/>
          <w:sz w:val="20"/>
          <w:szCs w:val="20"/>
          <w:lang w:val="fr-CA"/>
        </w:rPr>
      </w:pPr>
      <w:r w:rsidRPr="00570F60">
        <w:rPr>
          <w:rFonts w:cs="Times New Roman"/>
          <w:b/>
          <w:bCs/>
          <w:sz w:val="20"/>
          <w:szCs w:val="20"/>
          <w:lang w:val="fr-CA"/>
        </w:rPr>
        <w:t>APRÈS EXAMEN</w:t>
      </w:r>
      <w:r w:rsidRPr="00570F60">
        <w:rPr>
          <w:rFonts w:cs="Times New Roman"/>
          <w:sz w:val="20"/>
          <w:szCs w:val="20"/>
          <w:lang w:val="fr-CA"/>
        </w:rPr>
        <w:t xml:space="preserve"> des documents déposés;</w:t>
      </w:r>
    </w:p>
    <w:p w:rsidR="00570F60" w:rsidRPr="00570F60" w:rsidRDefault="00570F60" w:rsidP="00570F60">
      <w:pPr>
        <w:rPr>
          <w:rFonts w:cs="Times New Roman"/>
          <w:sz w:val="20"/>
          <w:szCs w:val="20"/>
          <w:lang w:val="fr-CA"/>
        </w:rPr>
      </w:pPr>
    </w:p>
    <w:p w:rsidR="00570F60" w:rsidRPr="00570F60" w:rsidRDefault="00570F60" w:rsidP="00570F60">
      <w:pPr>
        <w:rPr>
          <w:rFonts w:cs="Times New Roman"/>
          <w:b/>
          <w:bCs/>
          <w:sz w:val="20"/>
          <w:szCs w:val="20"/>
          <w:lang w:val="fr-CA"/>
        </w:rPr>
      </w:pPr>
      <w:r w:rsidRPr="00570F60">
        <w:rPr>
          <w:rFonts w:cs="Times New Roman"/>
          <w:b/>
          <w:bCs/>
          <w:sz w:val="20"/>
          <w:szCs w:val="20"/>
          <w:lang w:val="fr-CA"/>
        </w:rPr>
        <w:t>IL EST ORDONNÉ CE QUI SUIT :</w:t>
      </w:r>
    </w:p>
    <w:p w:rsidR="00570F60" w:rsidRPr="00570F60" w:rsidRDefault="00570F60" w:rsidP="00570F60">
      <w:pPr>
        <w:jc w:val="both"/>
        <w:rPr>
          <w:rFonts w:cs="Times New Roman"/>
          <w:b/>
          <w:bCs/>
          <w:sz w:val="20"/>
          <w:szCs w:val="20"/>
          <w:lang w:val="fr-CA"/>
        </w:rPr>
      </w:pPr>
    </w:p>
    <w:p w:rsidR="00570F60" w:rsidRPr="00570F60" w:rsidRDefault="00570F60" w:rsidP="00570F60">
      <w:pPr>
        <w:pStyle w:val="ListParagraph"/>
        <w:ind w:left="0"/>
        <w:jc w:val="both"/>
        <w:rPr>
          <w:rFonts w:cs="Times New Roman"/>
          <w:sz w:val="20"/>
          <w:szCs w:val="20"/>
          <w:lang w:val="fr-CA"/>
        </w:rPr>
      </w:pPr>
      <w:r w:rsidRPr="00570F60">
        <w:rPr>
          <w:rFonts w:cs="Times New Roman"/>
          <w:sz w:val="20"/>
          <w:szCs w:val="20"/>
          <w:lang w:val="fr-CA"/>
        </w:rPr>
        <w:t xml:space="preserve">Le demandeur demande que des avocats soient désignés pour agir en son nom dans le cadre d’une demande d’autorisation d’appel à la Cour. Dans cette demande d’autorisation envisagée, il sera demandé à la Cour d’exercer le pouvoir que lui confère le paragraphe 43(1.1) de la </w:t>
      </w:r>
      <w:r w:rsidRPr="00570F60">
        <w:rPr>
          <w:rFonts w:cs="Times New Roman"/>
          <w:i/>
          <w:sz w:val="20"/>
          <w:szCs w:val="20"/>
          <w:lang w:val="fr-CA"/>
        </w:rPr>
        <w:t xml:space="preserve">Loi sur la Cour suprême </w:t>
      </w:r>
      <w:r w:rsidRPr="00570F60">
        <w:rPr>
          <w:rFonts w:cs="Times New Roman"/>
          <w:sz w:val="20"/>
          <w:szCs w:val="20"/>
          <w:lang w:val="fr-CA"/>
        </w:rPr>
        <w:t xml:space="preserve">de renvoyer l’affaire à la Cour d’appel pour que celle-ci se prononce sur une question qui n’a pas été soulevée par le demandeur lors de son premier appel dans </w:t>
      </w:r>
    </w:p>
    <w:p w:rsidR="00570F60" w:rsidRPr="00570F60" w:rsidRDefault="00570F60" w:rsidP="00570F60">
      <w:pPr>
        <w:pStyle w:val="ListParagraph"/>
        <w:ind w:left="0"/>
        <w:jc w:val="both"/>
        <w:rPr>
          <w:rFonts w:cs="Times New Roman"/>
          <w:sz w:val="20"/>
          <w:szCs w:val="20"/>
          <w:lang w:val="fr-CA"/>
        </w:rPr>
      </w:pPr>
      <w:r w:rsidRPr="00570F60">
        <w:rPr>
          <w:rFonts w:cs="Times New Roman"/>
          <w:sz w:val="20"/>
          <w:szCs w:val="20"/>
          <w:lang w:val="fr-CA"/>
        </w:rPr>
        <w:lastRenderedPageBreak/>
        <w:t>le cadre duquel il n’était pas représenté par un avocat. L’intimée s’oppose à la requête, mais ne conteste pas la déclaration du demandeur selon laquelle il ne possède pas les fonds suffisants pour retenir les services d’un avocat.</w:t>
      </w:r>
    </w:p>
    <w:p w:rsidR="00570F60" w:rsidRPr="00570F60" w:rsidRDefault="00570F60" w:rsidP="00570F60">
      <w:pPr>
        <w:pStyle w:val="ListParagraph"/>
        <w:ind w:left="0"/>
        <w:jc w:val="both"/>
        <w:rPr>
          <w:rFonts w:cs="Times New Roman"/>
          <w:sz w:val="20"/>
          <w:szCs w:val="20"/>
          <w:lang w:val="fr-CA"/>
        </w:rPr>
      </w:pPr>
    </w:p>
    <w:p w:rsidR="00570F60" w:rsidRPr="00570F60" w:rsidRDefault="00570F60" w:rsidP="00570F60">
      <w:pPr>
        <w:jc w:val="both"/>
        <w:rPr>
          <w:rFonts w:cs="Times New Roman"/>
          <w:sz w:val="20"/>
          <w:szCs w:val="20"/>
          <w:lang w:val="fr-CA"/>
        </w:rPr>
      </w:pPr>
      <w:r w:rsidRPr="00570F60">
        <w:rPr>
          <w:rFonts w:cs="Times New Roman"/>
          <w:sz w:val="20"/>
          <w:szCs w:val="20"/>
          <w:lang w:val="fr-CA"/>
        </w:rPr>
        <w:t xml:space="preserve">Après lecture des documents déposés à l’appui de la présente requête, je ne suis pas convaincue que le demandeur est incapable de présenter par lui-même sa demande d’autorisation envisagée. </w:t>
      </w:r>
    </w:p>
    <w:p w:rsidR="00570F60" w:rsidRPr="00570F60" w:rsidRDefault="00570F60" w:rsidP="00570F60">
      <w:pPr>
        <w:jc w:val="both"/>
        <w:rPr>
          <w:rFonts w:cs="Times New Roman"/>
          <w:sz w:val="20"/>
          <w:szCs w:val="20"/>
          <w:lang w:val="fr-CA"/>
        </w:rPr>
      </w:pPr>
    </w:p>
    <w:p w:rsidR="00570F60" w:rsidRPr="00570F60" w:rsidRDefault="00570F60" w:rsidP="00570F60">
      <w:pPr>
        <w:rPr>
          <w:rFonts w:cs="Times New Roman"/>
          <w:sz w:val="20"/>
          <w:szCs w:val="20"/>
          <w:lang w:val="fr-CA"/>
        </w:rPr>
      </w:pPr>
      <w:r w:rsidRPr="00570F60">
        <w:rPr>
          <w:rFonts w:cs="Times New Roman"/>
          <w:sz w:val="20"/>
          <w:szCs w:val="20"/>
          <w:lang w:val="fr-CA"/>
        </w:rPr>
        <w:t>La demande visant la désignation d’avocats est rejetée.</w:t>
      </w:r>
    </w:p>
    <w:p w:rsidR="0010587F" w:rsidRPr="003B3977" w:rsidRDefault="0010587F" w:rsidP="0010587F">
      <w:pPr>
        <w:spacing w:line="233" w:lineRule="auto"/>
        <w:rPr>
          <w:sz w:val="20"/>
          <w:szCs w:val="20"/>
          <w:lang w:val="fr-CA"/>
        </w:rPr>
      </w:pPr>
    </w:p>
    <w:p w:rsidR="0010587F" w:rsidRPr="003B3977" w:rsidRDefault="00057E0E" w:rsidP="0010587F">
      <w:pPr>
        <w:tabs>
          <w:tab w:val="left" w:pos="-1440"/>
          <w:tab w:val="left" w:pos="-720"/>
        </w:tabs>
        <w:jc w:val="both"/>
        <w:rPr>
          <w:sz w:val="20"/>
          <w:szCs w:val="20"/>
          <w:lang w:val="fr-CA"/>
        </w:rPr>
      </w:pPr>
      <w:r w:rsidRPr="00057E0E">
        <w:rPr>
          <w:sz w:val="20"/>
          <w:szCs w:val="20"/>
          <w:lang w:val="fr-CA"/>
        </w:rPr>
        <w:pict>
          <v:rect id="_x0000_i1053" style="width:2in;height:1pt" o:hrpct="0" o:hralign="center" o:hrstd="t" o:hrnoshade="t" o:hr="t" fillcolor="black [3213]" stroked="f"/>
        </w:pict>
      </w:r>
    </w:p>
    <w:p w:rsidR="0010587F" w:rsidRPr="003B3977" w:rsidRDefault="0010587F" w:rsidP="0010587F">
      <w:pPr>
        <w:tabs>
          <w:tab w:val="left" w:pos="-1440"/>
          <w:tab w:val="left" w:pos="-720"/>
        </w:tabs>
        <w:jc w:val="both"/>
        <w:rPr>
          <w:sz w:val="20"/>
          <w:szCs w:val="20"/>
          <w:lang w:val="fr-CA"/>
        </w:rPr>
      </w:pPr>
    </w:p>
    <w:p w:rsidR="0010587F" w:rsidRPr="003B3977" w:rsidRDefault="0010587F" w:rsidP="0010587F">
      <w:pPr>
        <w:tabs>
          <w:tab w:val="left" w:pos="-1440"/>
          <w:tab w:val="left" w:pos="-720"/>
        </w:tabs>
        <w:jc w:val="both"/>
        <w:rPr>
          <w:sz w:val="20"/>
          <w:szCs w:val="20"/>
          <w:lang w:val="fr-CA"/>
        </w:rPr>
      </w:pPr>
    </w:p>
    <w:p w:rsidR="0010587F" w:rsidRPr="003B3977" w:rsidRDefault="0010587F"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31"/>
          <w:headerReference w:type="default" r:id="rId32"/>
          <w:footerReference w:type="even" r:id="rId33"/>
          <w:footerReference w:type="default" r:id="rId34"/>
          <w:headerReference w:type="first" r:id="rId35"/>
          <w:footerReference w:type="first" r:id="rId36"/>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024220"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AF1715" w:rsidRPr="003B3977" w:rsidRDefault="00CD0A00" w:rsidP="00AF1715">
      <w:pPr>
        <w:rPr>
          <w:b/>
          <w:sz w:val="20"/>
          <w:szCs w:val="20"/>
        </w:rPr>
      </w:pPr>
      <w:r>
        <w:rPr>
          <w:b/>
          <w:sz w:val="20"/>
          <w:szCs w:val="20"/>
        </w:rPr>
        <w:t>APRIL 8</w:t>
      </w:r>
      <w:r w:rsidR="00AF1715" w:rsidRPr="003B3977">
        <w:rPr>
          <w:b/>
          <w:sz w:val="20"/>
          <w:szCs w:val="20"/>
        </w:rPr>
        <w:t>, 201</w:t>
      </w:r>
      <w:r>
        <w:rPr>
          <w:b/>
          <w:sz w:val="20"/>
          <w:szCs w:val="20"/>
        </w:rPr>
        <w:t>1</w:t>
      </w:r>
      <w:r w:rsidR="00AF1715" w:rsidRPr="003B3977">
        <w:rPr>
          <w:b/>
          <w:sz w:val="20"/>
          <w:szCs w:val="20"/>
        </w:rPr>
        <w:t xml:space="preserve"> / LE </w:t>
      </w:r>
      <w:r>
        <w:rPr>
          <w:b/>
          <w:sz w:val="20"/>
          <w:szCs w:val="20"/>
        </w:rPr>
        <w:t xml:space="preserve">8 AVRIL </w:t>
      </w:r>
      <w:r w:rsidR="00AF1715" w:rsidRPr="003B3977">
        <w:rPr>
          <w:b/>
          <w:sz w:val="20"/>
          <w:szCs w:val="20"/>
        </w:rPr>
        <w:t>201</w:t>
      </w:r>
      <w:r>
        <w:rPr>
          <w:b/>
          <w:sz w:val="20"/>
          <w:szCs w:val="20"/>
        </w:rPr>
        <w:t>1</w:t>
      </w:r>
    </w:p>
    <w:p w:rsidR="00AF1715" w:rsidRDefault="00AF1715" w:rsidP="00AF1715">
      <w:pPr>
        <w:rPr>
          <w:sz w:val="20"/>
          <w:szCs w:val="20"/>
        </w:rPr>
      </w:pPr>
    </w:p>
    <w:p w:rsidR="00636DB4" w:rsidRPr="00092D19" w:rsidRDefault="00057E0E" w:rsidP="00636DB4">
      <w:pPr>
        <w:ind w:left="1440" w:hanging="1440"/>
        <w:jc w:val="both"/>
        <w:rPr>
          <w:sz w:val="20"/>
        </w:rPr>
      </w:pPr>
      <w:r w:rsidRPr="0031747A">
        <w:rPr>
          <w:b/>
          <w:sz w:val="20"/>
        </w:rPr>
        <w:fldChar w:fldCharType="begin"/>
      </w:r>
      <w:r w:rsidR="00636DB4" w:rsidRPr="00092D19">
        <w:rPr>
          <w:b/>
          <w:sz w:val="20"/>
        </w:rPr>
        <w:instrText xml:space="preserve"> SEQ CHAPTER \h \r 1</w:instrText>
      </w:r>
      <w:r w:rsidRPr="0031747A">
        <w:rPr>
          <w:b/>
          <w:sz w:val="20"/>
        </w:rPr>
        <w:fldChar w:fldCharType="end"/>
      </w:r>
      <w:r w:rsidR="00636DB4" w:rsidRPr="00092D19">
        <w:rPr>
          <w:b/>
          <w:sz w:val="20"/>
        </w:rPr>
        <w:t>33782</w:t>
      </w:r>
      <w:r w:rsidR="00636DB4" w:rsidRPr="00092D19">
        <w:rPr>
          <w:b/>
          <w:sz w:val="20"/>
        </w:rPr>
        <w:tab/>
      </w:r>
      <w:r w:rsidR="00636DB4" w:rsidRPr="00092D19">
        <w:rPr>
          <w:b/>
          <w:sz w:val="20"/>
          <w:u w:val="single"/>
        </w:rPr>
        <w:t>J.A.A. v Her Majesty the Queen</w:t>
      </w:r>
      <w:r w:rsidR="00636DB4">
        <w:rPr>
          <w:sz w:val="20"/>
        </w:rPr>
        <w:t xml:space="preserve"> (Ont.)</w:t>
      </w:r>
    </w:p>
    <w:p w:rsidR="00636DB4" w:rsidRPr="00092D19" w:rsidRDefault="00636DB4" w:rsidP="00636DB4">
      <w:pPr>
        <w:ind w:left="1440"/>
        <w:jc w:val="both"/>
        <w:rPr>
          <w:sz w:val="20"/>
        </w:rPr>
      </w:pPr>
      <w:r w:rsidRPr="00092D19">
        <w:rPr>
          <w:b/>
          <w:sz w:val="20"/>
        </w:rPr>
        <w:t>2011 SCC 17 / 2011 CSC 17</w:t>
      </w:r>
    </w:p>
    <w:p w:rsidR="00636DB4" w:rsidRDefault="00636DB4" w:rsidP="00636DB4">
      <w:pPr>
        <w:jc w:val="both"/>
        <w:rPr>
          <w:sz w:val="20"/>
        </w:rPr>
      </w:pPr>
    </w:p>
    <w:p w:rsidR="00636DB4" w:rsidRPr="00092D19" w:rsidRDefault="00636DB4" w:rsidP="00636DB4">
      <w:pPr>
        <w:ind w:left="1440" w:hanging="1440"/>
        <w:jc w:val="both"/>
        <w:rPr>
          <w:sz w:val="20"/>
        </w:rPr>
      </w:pPr>
      <w:r w:rsidRPr="00092D19">
        <w:rPr>
          <w:sz w:val="20"/>
        </w:rPr>
        <w:t xml:space="preserve">Coram: </w:t>
      </w:r>
      <w:r>
        <w:rPr>
          <w:sz w:val="20"/>
        </w:rPr>
        <w:tab/>
      </w:r>
      <w:r w:rsidRPr="00092D19">
        <w:rPr>
          <w:sz w:val="20"/>
          <w:u w:val="single"/>
        </w:rPr>
        <w:t>McLachlin C.J. and Binnie, Deschamps, Fish, Charron, Rothstein and Cromwell JJ.</w:t>
      </w:r>
    </w:p>
    <w:p w:rsidR="00636DB4" w:rsidRPr="00D57AD6" w:rsidRDefault="00636DB4" w:rsidP="00636DB4">
      <w:pPr>
        <w:ind w:left="1440" w:hanging="1440"/>
        <w:jc w:val="both"/>
        <w:rPr>
          <w:sz w:val="20"/>
        </w:rPr>
      </w:pPr>
    </w:p>
    <w:p w:rsidR="00636DB4" w:rsidRPr="00D57AD6" w:rsidRDefault="00636DB4" w:rsidP="00636DB4">
      <w:pPr>
        <w:jc w:val="both"/>
        <w:rPr>
          <w:sz w:val="20"/>
          <w:lang w:val="fr-CA"/>
        </w:rPr>
      </w:pPr>
      <w:r w:rsidRPr="00092D19">
        <w:rPr>
          <w:sz w:val="20"/>
        </w:rPr>
        <w:t xml:space="preserve">The appeal from the judgment of the Court of Appeal for Ontario, Number C49465, 2010 ONCA 491, dated July 9, 2010, heard on February 22, 2011, is allowed, the convictions are set aside and a new trial is ordered.  </w:t>
      </w:r>
      <w:r w:rsidRPr="00D57AD6">
        <w:rPr>
          <w:sz w:val="20"/>
          <w:lang w:val="fr-CA"/>
        </w:rPr>
        <w:t>Deschamps and Rothstein JJ. are dissenting.</w:t>
      </w:r>
    </w:p>
    <w:p w:rsidR="00636DB4" w:rsidRDefault="00636DB4" w:rsidP="00636DB4">
      <w:pPr>
        <w:ind w:left="1440" w:hanging="1440"/>
        <w:jc w:val="both"/>
        <w:rPr>
          <w:sz w:val="20"/>
          <w:lang w:val="fr-CA"/>
        </w:rPr>
      </w:pPr>
    </w:p>
    <w:p w:rsidR="00636DB4" w:rsidRPr="00636DB4" w:rsidRDefault="00636DB4" w:rsidP="00636DB4">
      <w:pPr>
        <w:jc w:val="both"/>
        <w:rPr>
          <w:sz w:val="20"/>
        </w:rPr>
      </w:pPr>
      <w:r w:rsidRPr="00092D19">
        <w:rPr>
          <w:sz w:val="20"/>
          <w:lang w:val="fr-CA"/>
        </w:rPr>
        <w:t xml:space="preserve">L’appel interjeté contre l’arrêt de la Cour d’appel de l’Ontario, numéro C49465, 2010 ONCA 491, en date du 9 juillet 2010, entendu le 22 février 2011, est accueilli, les déclarations de culpabilité sont annulées et la tenue d’un nouveau procès est ordonnée.  </w:t>
      </w:r>
      <w:r w:rsidRPr="00636DB4">
        <w:rPr>
          <w:sz w:val="20"/>
        </w:rPr>
        <w:t>Les juges Deschamps et Rothstein sont dissidents.</w:t>
      </w:r>
    </w:p>
    <w:p w:rsidR="00AF1715" w:rsidRDefault="00AF1715" w:rsidP="00AF1715">
      <w:pPr>
        <w:rPr>
          <w:sz w:val="20"/>
          <w:szCs w:val="20"/>
          <w:lang w:val="fr-CA"/>
        </w:rPr>
      </w:pPr>
    </w:p>
    <w:p w:rsidR="00636DB4" w:rsidRPr="003B3977" w:rsidRDefault="00636DB4" w:rsidP="00AF1715">
      <w:pPr>
        <w:rPr>
          <w:sz w:val="20"/>
          <w:szCs w:val="20"/>
          <w:lang w:val="fr-CA"/>
        </w:rPr>
      </w:pPr>
    </w:p>
    <w:p w:rsidR="00AF1715" w:rsidRPr="003B3977" w:rsidRDefault="00057E0E" w:rsidP="00AF1715">
      <w:pPr>
        <w:spacing w:line="0" w:lineRule="atLeast"/>
        <w:rPr>
          <w:sz w:val="20"/>
          <w:szCs w:val="20"/>
        </w:rPr>
      </w:pPr>
      <w:r w:rsidRPr="00057E0E">
        <w:rPr>
          <w:b/>
          <w:sz w:val="20"/>
          <w:szCs w:val="20"/>
        </w:rPr>
        <w:pict>
          <v:rect id="_x0000_i1056" style="width:144.3pt;height:1pt" o:hrpct="300" o:hralign="center" o:hrstd="t" o:hrnoshade="t" o:hr="t" fillcolor="black [3213]" stroked="f"/>
        </w:pict>
      </w:r>
    </w:p>
    <w:p w:rsidR="00AF1715" w:rsidRPr="006C5F7A" w:rsidRDefault="00AF1715"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37"/>
          <w:headerReference w:type="default" r:id="rId38"/>
          <w:footerReference w:type="even" r:id="rId39"/>
          <w:footerReference w:type="default" r:id="rId40"/>
          <w:headerReference w:type="first" r:id="rId41"/>
          <w:footerReference w:type="first" r:id="rId42"/>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CD0A00" w:rsidRPr="004613FB" w:rsidRDefault="00CD0A00" w:rsidP="00CD0A00">
      <w:pPr>
        <w:jc w:val="both"/>
        <w:rPr>
          <w:b/>
          <w:bCs/>
          <w:sz w:val="20"/>
          <w:szCs w:val="20"/>
          <w:lang w:val="en-GB"/>
        </w:rPr>
      </w:pPr>
      <w:r w:rsidRPr="004613FB">
        <w:rPr>
          <w:bCs/>
          <w:i/>
          <w:iCs/>
          <w:sz w:val="20"/>
          <w:szCs w:val="20"/>
          <w:lang w:val="en-GB"/>
        </w:rPr>
        <w:t xml:space="preserve">J.A.A. v. Her Majesty the Queen </w:t>
      </w:r>
      <w:r w:rsidRPr="004613FB">
        <w:rPr>
          <w:bCs/>
          <w:iCs/>
          <w:sz w:val="20"/>
          <w:szCs w:val="20"/>
          <w:lang w:val="en-GB"/>
        </w:rPr>
        <w:t>(Ont.) (</w:t>
      </w:r>
      <w:r w:rsidRPr="004613FB">
        <w:rPr>
          <w:sz w:val="20"/>
          <w:szCs w:val="20"/>
          <w:lang w:val="en-GB"/>
        </w:rPr>
        <w:t>33782</w:t>
      </w:r>
      <w:r w:rsidRPr="004613FB">
        <w:rPr>
          <w:bCs/>
          <w:iCs/>
          <w:sz w:val="20"/>
          <w:szCs w:val="20"/>
          <w:lang w:val="en-GB"/>
        </w:rPr>
        <w:t>)</w:t>
      </w:r>
    </w:p>
    <w:p w:rsidR="006A03D1" w:rsidRPr="00E37361" w:rsidRDefault="00E37FDC" w:rsidP="006A03D1">
      <w:pPr>
        <w:jc w:val="both"/>
        <w:rPr>
          <w:b/>
          <w:sz w:val="20"/>
          <w:szCs w:val="20"/>
        </w:rPr>
      </w:pPr>
      <w:r w:rsidRPr="004A4327">
        <w:rPr>
          <w:b/>
          <w:sz w:val="20"/>
          <w:szCs w:val="20"/>
        </w:rPr>
        <w:t>Indexed as:  </w:t>
      </w:r>
      <w:r w:rsidRPr="004A4327">
        <w:rPr>
          <w:rStyle w:val="SCCRespondentForIndexChar"/>
          <w:rFonts w:eastAsiaTheme="minorHAnsi"/>
          <w:sz w:val="20"/>
        </w:rPr>
        <w:t xml:space="preserve">R. </w:t>
      </w:r>
      <w:r w:rsidRPr="004A4327">
        <w:rPr>
          <w:rStyle w:val="SCCRespondentForIndexChar"/>
          <w:rFonts w:eastAsiaTheme="minorHAnsi"/>
          <w:i/>
          <w:sz w:val="20"/>
        </w:rPr>
        <w:t>v.</w:t>
      </w:r>
      <w:r w:rsidRPr="004A4327">
        <w:rPr>
          <w:rStyle w:val="SCCRespondentForIndexChar"/>
          <w:rFonts w:eastAsiaTheme="minorHAnsi"/>
          <w:sz w:val="20"/>
        </w:rPr>
        <w:t xml:space="preserve"> J.A.A.</w:t>
      </w:r>
      <w:r>
        <w:rPr>
          <w:rStyle w:val="SCCRespondentForIndexChar"/>
          <w:rFonts w:eastAsiaTheme="minorHAnsi"/>
          <w:sz w:val="20"/>
        </w:rPr>
        <w:t xml:space="preserve"> / </w:t>
      </w:r>
      <w:r w:rsidR="006A03D1" w:rsidRPr="00E37361">
        <w:rPr>
          <w:b/>
          <w:sz w:val="20"/>
          <w:szCs w:val="20"/>
        </w:rPr>
        <w:t>Répertorié : </w:t>
      </w:r>
      <w:r w:rsidR="006A03D1" w:rsidRPr="00E37361">
        <w:rPr>
          <w:rStyle w:val="SCCRespondentForIndexChar"/>
          <w:rFonts w:eastAsiaTheme="minorHAnsi"/>
          <w:sz w:val="20"/>
        </w:rPr>
        <w:t>R.</w:t>
      </w:r>
      <w:r w:rsidR="006A03D1" w:rsidRPr="00E37361">
        <w:rPr>
          <w:b/>
          <w:i/>
          <w:sz w:val="20"/>
          <w:szCs w:val="20"/>
        </w:rPr>
        <w:t xml:space="preserve"> c.</w:t>
      </w:r>
      <w:r w:rsidR="006A03D1" w:rsidRPr="006A03D1">
        <w:rPr>
          <w:rStyle w:val="SCCAppellantForIndexChar"/>
          <w:rFonts w:eastAsiaTheme="minorHAnsi"/>
          <w:sz w:val="20"/>
          <w:lang w:val="en-CA"/>
        </w:rPr>
        <w:t xml:space="preserve"> J.A.A.</w:t>
      </w:r>
    </w:p>
    <w:p w:rsidR="005C6840" w:rsidRPr="003B3977" w:rsidRDefault="005C6840" w:rsidP="005C6840">
      <w:pPr>
        <w:pStyle w:val="SCCSystemYear"/>
        <w:jc w:val="both"/>
        <w:rPr>
          <w:sz w:val="20"/>
        </w:rPr>
      </w:pPr>
      <w:r w:rsidRPr="003B3977">
        <w:rPr>
          <w:sz w:val="20"/>
        </w:rPr>
        <w:t>Neutral citation:  201</w:t>
      </w:r>
      <w:r w:rsidR="007F387B">
        <w:rPr>
          <w:sz w:val="20"/>
        </w:rPr>
        <w:t>1</w:t>
      </w:r>
      <w:r w:rsidRPr="003B3977">
        <w:rPr>
          <w:sz w:val="20"/>
        </w:rPr>
        <w:t xml:space="preserve"> SCC </w:t>
      </w:r>
      <w:r w:rsidR="007F387B">
        <w:rPr>
          <w:sz w:val="20"/>
        </w:rPr>
        <w:t>1</w:t>
      </w:r>
      <w:r w:rsidR="00CD0A00">
        <w:rPr>
          <w:sz w:val="20"/>
        </w:rPr>
        <w:t>7</w:t>
      </w:r>
      <w:r w:rsidRPr="003B3977">
        <w:rPr>
          <w:sz w:val="20"/>
        </w:rPr>
        <w:t xml:space="preserve"> / Référence neutre : 201</w:t>
      </w:r>
      <w:r w:rsidR="007F387B">
        <w:rPr>
          <w:sz w:val="20"/>
        </w:rPr>
        <w:t>1</w:t>
      </w:r>
      <w:r w:rsidRPr="003B3977">
        <w:rPr>
          <w:sz w:val="20"/>
        </w:rPr>
        <w:t xml:space="preserve"> CSC </w:t>
      </w:r>
      <w:r w:rsidR="007F387B">
        <w:rPr>
          <w:sz w:val="20"/>
        </w:rPr>
        <w:t>1</w:t>
      </w:r>
      <w:r w:rsidR="00CD0A00">
        <w:rPr>
          <w:sz w:val="20"/>
        </w:rPr>
        <w:t>7</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Hearing:  </w:t>
      </w:r>
      <w:r w:rsidR="006A03D1">
        <w:rPr>
          <w:rFonts w:cs="Times New Roman"/>
          <w:sz w:val="20"/>
          <w:szCs w:val="20"/>
          <w:lang w:val="fr-CA"/>
        </w:rPr>
        <w:t>February 22,</w:t>
      </w:r>
      <w:r w:rsidRPr="003B3977">
        <w:rPr>
          <w:rFonts w:cs="Times New Roman"/>
          <w:sz w:val="20"/>
          <w:szCs w:val="20"/>
          <w:lang w:val="fr-CA"/>
        </w:rPr>
        <w:t xml:space="preserve"> 201</w:t>
      </w:r>
      <w:r w:rsidR="006A03D1">
        <w:rPr>
          <w:rFonts w:cs="Times New Roman"/>
          <w:sz w:val="20"/>
          <w:szCs w:val="20"/>
          <w:lang w:val="fr-CA"/>
        </w:rPr>
        <w:t>1</w:t>
      </w:r>
      <w:r w:rsidRPr="003B3977">
        <w:rPr>
          <w:rFonts w:cs="Times New Roman"/>
          <w:sz w:val="20"/>
          <w:szCs w:val="20"/>
          <w:lang w:val="fr-CA"/>
        </w:rPr>
        <w:t xml:space="preserve"> / Judgment:  </w:t>
      </w:r>
      <w:r w:rsidR="00CD0A00">
        <w:rPr>
          <w:rFonts w:cs="Times New Roman"/>
          <w:sz w:val="20"/>
          <w:szCs w:val="20"/>
          <w:lang w:val="fr-CA"/>
        </w:rPr>
        <w:t>April 8</w:t>
      </w:r>
      <w:r w:rsidRPr="003B3977">
        <w:rPr>
          <w:rFonts w:cs="Times New Roman"/>
          <w:sz w:val="20"/>
          <w:szCs w:val="20"/>
          <w:lang w:val="fr-CA"/>
        </w:rPr>
        <w:t>, 201</w:t>
      </w:r>
      <w:r w:rsidR="00CD0A00">
        <w:rPr>
          <w:rFonts w:cs="Times New Roman"/>
          <w:sz w:val="20"/>
          <w:szCs w:val="20"/>
          <w:lang w:val="fr-CA"/>
        </w:rPr>
        <w:t>1</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Audition : Le </w:t>
      </w:r>
      <w:r w:rsidR="006A03D1">
        <w:rPr>
          <w:rFonts w:cs="Times New Roman"/>
          <w:sz w:val="20"/>
          <w:szCs w:val="20"/>
          <w:lang w:val="fr-CA"/>
        </w:rPr>
        <w:t>22 février</w:t>
      </w:r>
      <w:r w:rsidRPr="003B3977">
        <w:rPr>
          <w:rFonts w:cs="Times New Roman"/>
          <w:sz w:val="20"/>
          <w:szCs w:val="20"/>
          <w:lang w:val="fr-CA"/>
        </w:rPr>
        <w:t xml:space="preserve"> 201</w:t>
      </w:r>
      <w:r w:rsidR="006A03D1">
        <w:rPr>
          <w:rFonts w:cs="Times New Roman"/>
          <w:sz w:val="20"/>
          <w:szCs w:val="20"/>
          <w:lang w:val="fr-CA"/>
        </w:rPr>
        <w:t>1</w:t>
      </w:r>
      <w:r w:rsidRPr="003B3977">
        <w:rPr>
          <w:rFonts w:cs="Times New Roman"/>
          <w:sz w:val="20"/>
          <w:szCs w:val="20"/>
          <w:lang w:val="fr-CA"/>
        </w:rPr>
        <w:t xml:space="preserve"> / Jugement : Le </w:t>
      </w:r>
      <w:r w:rsidR="00CD0A00">
        <w:rPr>
          <w:rFonts w:cs="Times New Roman"/>
          <w:sz w:val="20"/>
          <w:szCs w:val="20"/>
          <w:lang w:val="fr-CA"/>
        </w:rPr>
        <w:t>8 avril</w:t>
      </w:r>
      <w:r w:rsidRPr="003B3977">
        <w:rPr>
          <w:rFonts w:cs="Times New Roman"/>
          <w:sz w:val="20"/>
          <w:szCs w:val="20"/>
          <w:lang w:val="fr-CA"/>
        </w:rPr>
        <w:t xml:space="preserve"> 201</w:t>
      </w:r>
      <w:r w:rsidR="00CD0A00">
        <w:rPr>
          <w:rFonts w:cs="Times New Roman"/>
          <w:sz w:val="20"/>
          <w:szCs w:val="20"/>
          <w:lang w:val="fr-CA"/>
        </w:rPr>
        <w:t>1</w:t>
      </w:r>
    </w:p>
    <w:p w:rsidR="005C6840" w:rsidRPr="003B3977" w:rsidRDefault="00057E0E" w:rsidP="005C6840">
      <w:pPr>
        <w:rPr>
          <w:rFonts w:cs="Times New Roman"/>
          <w:sz w:val="20"/>
          <w:szCs w:val="20"/>
          <w:lang w:val="fr-CA"/>
        </w:rPr>
      </w:pPr>
      <w:r w:rsidRPr="00057E0E">
        <w:rPr>
          <w:rFonts w:cs="Times New Roman"/>
          <w:i/>
          <w:sz w:val="20"/>
          <w:szCs w:val="20"/>
        </w:rPr>
        <w:pict>
          <v:rect id="_x0000_i1059" style="width:480.95pt;height:1pt" o:hralign="center" o:hrstd="t" o:hrnoshade="t" o:hr="t" fillcolor="black [3213]" stroked="f"/>
        </w:pict>
      </w:r>
    </w:p>
    <w:p w:rsidR="006A03D1" w:rsidRDefault="006A03D1" w:rsidP="005C6840">
      <w:pPr>
        <w:rPr>
          <w:rFonts w:cs="Times New Roman"/>
          <w:sz w:val="20"/>
          <w:szCs w:val="20"/>
          <w:lang w:val="fr-CA"/>
        </w:rPr>
      </w:pPr>
    </w:p>
    <w:p w:rsidR="006A03D1" w:rsidRDefault="006A03D1" w:rsidP="006A03D1">
      <w:pPr>
        <w:jc w:val="both"/>
        <w:rPr>
          <w:sz w:val="20"/>
        </w:rPr>
      </w:pPr>
      <w:r w:rsidRPr="004A4327">
        <w:rPr>
          <w:sz w:val="20"/>
          <w:szCs w:val="20"/>
        </w:rPr>
        <w:t>Present:  McLachlin C.J. and Binnie, Deschamps, Fish, Charron, Rothstein and Cromwell JJ.</w:t>
      </w:r>
    </w:p>
    <w:p w:rsidR="006A03D1" w:rsidRDefault="006A03D1" w:rsidP="006A03D1">
      <w:pPr>
        <w:jc w:val="both"/>
        <w:rPr>
          <w:sz w:val="20"/>
        </w:rPr>
      </w:pPr>
    </w:p>
    <w:p w:rsidR="006A03D1" w:rsidRDefault="006A03D1" w:rsidP="006A03D1">
      <w:pPr>
        <w:pStyle w:val="SCCNormalDoubleSpacing"/>
        <w:spacing w:line="240" w:lineRule="auto"/>
        <w:rPr>
          <w:i/>
          <w:sz w:val="20"/>
        </w:rPr>
      </w:pPr>
      <w:r w:rsidRPr="004A4327">
        <w:rPr>
          <w:i/>
          <w:sz w:val="20"/>
        </w:rPr>
        <w:tab/>
        <w:t>Criminal law — Evidence — Fresh evidence — Charge of sexual assault — Wound on accused’s finger — Complainant alleging to have bitten accused during assault — Police officer at trial giving lay evidence as to wound being a bite wound — No expert testimony as to nature of wound led at trial — Accused, on appeal, wishing to introduce evidence of forensic dentist — Whether fresh evidence should be admitted.</w:t>
      </w:r>
    </w:p>
    <w:p w:rsidR="006A03D1" w:rsidRPr="004A4327" w:rsidRDefault="006A03D1" w:rsidP="006A03D1">
      <w:pPr>
        <w:pStyle w:val="SCCNormalDoubleSpacing"/>
        <w:spacing w:line="240" w:lineRule="auto"/>
        <w:rPr>
          <w:i/>
          <w:sz w:val="20"/>
        </w:rPr>
      </w:pPr>
    </w:p>
    <w:p w:rsidR="006A03D1" w:rsidRDefault="006A03D1" w:rsidP="006A03D1">
      <w:pPr>
        <w:pStyle w:val="SCCNormalDoubleSpacing"/>
        <w:spacing w:line="240" w:lineRule="auto"/>
        <w:rPr>
          <w:sz w:val="20"/>
        </w:rPr>
      </w:pPr>
      <w:r w:rsidRPr="004A4327">
        <w:rPr>
          <w:sz w:val="20"/>
        </w:rPr>
        <w:tab/>
        <w:t>The accused was convicted of sexual assault and sexual assault with a weapon, both offences arising from an alleged confrontation with his wife.  The accused denied sexually assaulting the complainant and testified that the sexual relations were consensual.  The complainant, however, testified that the accused had sexually assaulted her repeatedly and that she had bitten one of his fingers very hard during the assault.  The attending police officer testified, without objection on the part of the defence, that he saw a cut that looked like a tooth mark on one of the accused’s fingers.</w:t>
      </w:r>
    </w:p>
    <w:p w:rsidR="006A03D1" w:rsidRPr="004A4327" w:rsidRDefault="006A03D1" w:rsidP="006A03D1">
      <w:pPr>
        <w:pStyle w:val="SCCNormalDoubleSpacing"/>
        <w:spacing w:line="240" w:lineRule="auto"/>
        <w:rPr>
          <w:sz w:val="20"/>
        </w:rPr>
      </w:pPr>
    </w:p>
    <w:p w:rsidR="006A03D1" w:rsidRDefault="006A03D1" w:rsidP="006A03D1">
      <w:pPr>
        <w:pStyle w:val="SCCNormalDoubleSpacing"/>
        <w:spacing w:line="240" w:lineRule="auto"/>
        <w:rPr>
          <w:sz w:val="20"/>
        </w:rPr>
      </w:pPr>
      <w:r w:rsidRPr="004A4327">
        <w:rPr>
          <w:sz w:val="20"/>
        </w:rPr>
        <w:tab/>
        <w:t>The trial judge was satisfied beyond a reasonable doubt of the accused’s guilt.  On appeal, the accused argued that the trial judge erred by placing too much emphasis on the complainant’s post</w:t>
      </w:r>
      <w:r w:rsidRPr="004A4327">
        <w:rPr>
          <w:sz w:val="20"/>
        </w:rPr>
        <w:noBreakHyphen/>
        <w:t xml:space="preserve">offence demeanour, in his approach to assessing credibility and in relying on the injury to his finger as corroborative evidence.  He moved to introduce as fresh evidence the report of a forensic dentist, who had concluded that the mark on his finger was </w:t>
      </w:r>
      <w:r w:rsidRPr="004A4327">
        <w:rPr>
          <w:i/>
          <w:sz w:val="20"/>
        </w:rPr>
        <w:t>not</w:t>
      </w:r>
      <w:r w:rsidRPr="004A4327">
        <w:rPr>
          <w:sz w:val="20"/>
        </w:rPr>
        <w:t xml:space="preserve"> the result of a bite mark, arguing that this fresh evidence strongly undermined the trial judge’s reasons and verdict.  A majority of the Court of Appeal dismissed the application as well as the other grounds of the appeal.  The main issue is whether or not the application to introduce fresh evidence should be allowed.</w:t>
      </w:r>
    </w:p>
    <w:p w:rsidR="006A03D1" w:rsidRPr="004A4327" w:rsidRDefault="006A03D1" w:rsidP="006A03D1">
      <w:pPr>
        <w:pStyle w:val="SCCNormalDoubleSpacing"/>
        <w:spacing w:line="240" w:lineRule="auto"/>
        <w:rPr>
          <w:sz w:val="20"/>
        </w:rPr>
      </w:pPr>
    </w:p>
    <w:p w:rsidR="006A03D1" w:rsidRDefault="006A03D1" w:rsidP="006A03D1">
      <w:pPr>
        <w:pStyle w:val="SCCNormalDoubleSpacing"/>
        <w:spacing w:line="240" w:lineRule="auto"/>
        <w:rPr>
          <w:sz w:val="20"/>
        </w:rPr>
      </w:pPr>
      <w:r w:rsidRPr="004A4327">
        <w:rPr>
          <w:sz w:val="20"/>
        </w:rPr>
        <w:tab/>
      </w:r>
      <w:r w:rsidRPr="004A4327">
        <w:rPr>
          <w:rStyle w:val="QuoteChar"/>
          <w:sz w:val="20"/>
        </w:rPr>
        <w:t>Held (Deschamps and Rothstein JJ. dissenting):</w:t>
      </w:r>
      <w:r w:rsidRPr="004A4327">
        <w:rPr>
          <w:sz w:val="20"/>
        </w:rPr>
        <w:t xml:space="preserve">  The appeal should allowed.  The fresh evidence should be admitted, the convictions set aside and a new trial ordered.</w:t>
      </w:r>
    </w:p>
    <w:p w:rsidR="006A03D1" w:rsidRPr="004A4327" w:rsidRDefault="006A03D1" w:rsidP="006A03D1">
      <w:pPr>
        <w:pStyle w:val="SCCNormalDoubleSpacing"/>
        <w:spacing w:line="240" w:lineRule="auto"/>
        <w:rPr>
          <w:sz w:val="20"/>
        </w:rPr>
      </w:pPr>
    </w:p>
    <w:p w:rsidR="006A03D1" w:rsidRDefault="006A03D1" w:rsidP="006A03D1">
      <w:pPr>
        <w:pStyle w:val="SCCNormalDoubleSpacing"/>
        <w:spacing w:line="240" w:lineRule="auto"/>
        <w:rPr>
          <w:sz w:val="20"/>
        </w:rPr>
      </w:pPr>
      <w:r w:rsidRPr="004A4327">
        <w:rPr>
          <w:sz w:val="20"/>
        </w:rPr>
        <w:tab/>
      </w:r>
      <w:r w:rsidRPr="004A4327">
        <w:rPr>
          <w:i/>
          <w:sz w:val="20"/>
        </w:rPr>
        <w:t>Per</w:t>
      </w:r>
      <w:r w:rsidRPr="004A4327">
        <w:rPr>
          <w:sz w:val="20"/>
        </w:rPr>
        <w:t xml:space="preserve"> McLachlin C.J. and Binnie, Fish, </w:t>
      </w:r>
      <w:r w:rsidRPr="004A4327">
        <w:rPr>
          <w:b/>
          <w:sz w:val="20"/>
        </w:rPr>
        <w:t>Charron</w:t>
      </w:r>
      <w:r w:rsidRPr="004A4327">
        <w:rPr>
          <w:sz w:val="20"/>
        </w:rPr>
        <w:t xml:space="preserve"> and Cromwell JJ.:  The criteria for admitting fresh evidence, established in </w:t>
      </w:r>
      <w:r w:rsidRPr="004A4327">
        <w:rPr>
          <w:i/>
          <w:sz w:val="20"/>
        </w:rPr>
        <w:t>Palmer v. The Queen</w:t>
      </w:r>
      <w:r w:rsidRPr="004A4327">
        <w:rPr>
          <w:sz w:val="20"/>
        </w:rPr>
        <w:t xml:space="preserve">, [1980] 1 S.C.R. 759, include the requirements that the evidence should generally not be admitted if, by due diligence, it could have been adduced at trial and that the fresh evidence must be such that if believed it could reasonably, when taken with the other evidence adduced at trial, be expected to have affected the result.  Although the accused essentially conceded that he failed to meet the due diligence criterion, as this evidence obviously could have been adduced at trial, this factor should not trump the other </w:t>
      </w:r>
      <w:r w:rsidRPr="004A4327">
        <w:rPr>
          <w:i/>
          <w:sz w:val="20"/>
        </w:rPr>
        <w:t xml:space="preserve">Palmer </w:t>
      </w:r>
      <w:r w:rsidRPr="004A4327">
        <w:rPr>
          <w:sz w:val="20"/>
        </w:rPr>
        <w:t>criteria, particularly in circumstances such as here where trial counsel’s strategy was not unreasonable given the nature of the anticipated Crown evidence.  Neither the Crown nor the defence had contemplated calling expert evidence about the mark on the accused’s finger.</w:t>
      </w:r>
    </w:p>
    <w:p w:rsidR="006A03D1" w:rsidRPr="004A4327" w:rsidRDefault="006A03D1" w:rsidP="006A03D1">
      <w:pPr>
        <w:pStyle w:val="SCCNormalDoubleSpacing"/>
        <w:spacing w:line="240" w:lineRule="auto"/>
        <w:rPr>
          <w:sz w:val="20"/>
        </w:rPr>
      </w:pPr>
    </w:p>
    <w:p w:rsidR="006A03D1" w:rsidRDefault="006A03D1" w:rsidP="006A03D1">
      <w:pPr>
        <w:pStyle w:val="SCCNormalDoubleSpacing"/>
        <w:spacing w:line="240" w:lineRule="auto"/>
        <w:rPr>
          <w:sz w:val="20"/>
        </w:rPr>
      </w:pPr>
      <w:r w:rsidRPr="004A4327">
        <w:rPr>
          <w:sz w:val="20"/>
        </w:rPr>
        <w:tab/>
        <w:t>The proposed expert evidence could reasonably be expected to have affected the result.  The trial judge viewed this case as a close one and, while he found the complainant to be credible, he also commented favourably on the accused’s testimony.  In ultimately rejecting the accused’s testimony, he twice mentioned the injury to the accused finger, clearly regarding it as corroborative.  The fresh evidence reveals that reliance on this evidence is misplaced and, if accepted, would not only vitiate one of the bases for the trial judge’s reliance on the complainant’s testimony and his rejection of the appellant’s version of events but also would arguably undermine the complainant’s credibility.  While the officer was qualified to describe the injury he saw, his evidence arguably exceeded the proper boundaries of lay opinion evidence.  In light of the expert’s direct refutation of the officer’s opinion, the prejudicial effect of its erroneous admission is brought into sharp focus.  When considered in the context of the other evidence at trial and the trial judge’s reasons as a whole, the fresh evidence was sufficiently cogent that it could reasonably be expected to have affected the verdict.  It was not necessary to address the other grounds of appeal.</w:t>
      </w:r>
    </w:p>
    <w:p w:rsidR="006A03D1" w:rsidRDefault="006A03D1" w:rsidP="006A03D1">
      <w:pPr>
        <w:pStyle w:val="SCCNormalDoubleSpacing"/>
        <w:spacing w:line="240" w:lineRule="auto"/>
        <w:rPr>
          <w:sz w:val="20"/>
        </w:rPr>
      </w:pPr>
      <w:r w:rsidRPr="004A4327">
        <w:rPr>
          <w:i/>
          <w:sz w:val="20"/>
        </w:rPr>
        <w:lastRenderedPageBreak/>
        <w:tab/>
        <w:t>Per</w:t>
      </w:r>
      <w:r w:rsidRPr="004A4327">
        <w:rPr>
          <w:sz w:val="20"/>
        </w:rPr>
        <w:t xml:space="preserve"> Deschamps and </w:t>
      </w:r>
      <w:r w:rsidRPr="004A4327">
        <w:rPr>
          <w:b/>
          <w:sz w:val="20"/>
        </w:rPr>
        <w:t>Rothstein</w:t>
      </w:r>
      <w:r w:rsidRPr="004A4327">
        <w:rPr>
          <w:sz w:val="20"/>
        </w:rPr>
        <w:t xml:space="preserve"> JJ. (dissenting):  Although the due diligence criterion should not trump the other </w:t>
      </w:r>
      <w:r w:rsidRPr="004A4327">
        <w:rPr>
          <w:i/>
          <w:sz w:val="20"/>
        </w:rPr>
        <w:t>Palmer</w:t>
      </w:r>
      <w:r w:rsidRPr="004A4327">
        <w:rPr>
          <w:sz w:val="20"/>
        </w:rPr>
        <w:t xml:space="preserve"> criteria, neither should it be ignored.  Lack of due diligence at trial is a consideration weighing against reception of the new evidence on appeal.</w:t>
      </w:r>
    </w:p>
    <w:p w:rsidR="006A03D1" w:rsidRPr="004A4327" w:rsidRDefault="006A03D1" w:rsidP="006A03D1">
      <w:pPr>
        <w:pStyle w:val="SCCNormalDoubleSpacing"/>
        <w:spacing w:line="240" w:lineRule="auto"/>
        <w:rPr>
          <w:sz w:val="20"/>
        </w:rPr>
      </w:pPr>
    </w:p>
    <w:p w:rsidR="006A03D1" w:rsidRDefault="006A03D1" w:rsidP="006A03D1">
      <w:pPr>
        <w:pStyle w:val="SCCNormalDoubleSpacing"/>
        <w:spacing w:line="240" w:lineRule="auto"/>
        <w:rPr>
          <w:sz w:val="20"/>
        </w:rPr>
      </w:pPr>
      <w:r w:rsidRPr="004A4327">
        <w:rPr>
          <w:sz w:val="20"/>
        </w:rPr>
        <w:tab/>
        <w:t>The expert evidence, even if believed, could not reasonably be expected to affect the result which was the conviction of the accused for sexual assault and sexual assault with a weapon.  The biting issue was minor at trial and defence counsel did not consider it sufficiently important to object to the admission of the officer’s evidence as to the mark or to have considered calling expert evidence at the time. Several other factors also supported the complainant’s version of events and the rejection of that of the accused:  (i) the evidence of her post event demeanour; (ii) the evidence of the condition of the home and the items located in it; (iii) the evidence relating to the existence of the dull knife; (iv) the manner in which the accused described his interaction and control over the complainant during the sexual activity; and, (v) the general internal and external logic and consistency of the complainant’s version as opposed to the accused’s version of events.  An examination of the trial judge’s reasons, and the factors that he considered in coming to the conclusion that the accused’s evidence was “not capable of belief” all demonstrate the minor nature of the biting evidence.</w:t>
      </w:r>
    </w:p>
    <w:p w:rsidR="006A03D1" w:rsidRPr="004A4327" w:rsidRDefault="006A03D1" w:rsidP="006A03D1">
      <w:pPr>
        <w:pStyle w:val="SCCNormalDoubleSpacing"/>
        <w:spacing w:line="240" w:lineRule="auto"/>
        <w:rPr>
          <w:sz w:val="20"/>
        </w:rPr>
      </w:pPr>
    </w:p>
    <w:p w:rsidR="006A03D1" w:rsidRDefault="006A03D1" w:rsidP="006A03D1">
      <w:pPr>
        <w:pStyle w:val="SCCNormalDoubleSpacing"/>
        <w:spacing w:line="240" w:lineRule="auto"/>
        <w:rPr>
          <w:sz w:val="20"/>
        </w:rPr>
      </w:pPr>
      <w:r w:rsidRPr="004A4327">
        <w:rPr>
          <w:sz w:val="20"/>
        </w:rPr>
        <w:tab/>
        <w:t>Evidence of post</w:t>
      </w:r>
      <w:r w:rsidRPr="004A4327">
        <w:rPr>
          <w:sz w:val="20"/>
        </w:rPr>
        <w:noBreakHyphen/>
        <w:t>event demeanour of a sexual assault complainant can be used as circumstantial evidence to support a complainant’s version of events and it was entirely appropriate for the judge to have regard to the demeanour evidence as part of all the evidence considered by him.  On the basis of uncontested evidence and the internal and external logic and consistency and detail of the complaint’s description of events as opposed to the evidence of the accused, the post</w:t>
      </w:r>
      <w:r w:rsidRPr="004A4327">
        <w:rPr>
          <w:sz w:val="20"/>
        </w:rPr>
        <w:noBreakHyphen/>
        <w:t>event demeanour evidence was not the sole basis for the credibility determination.</w:t>
      </w:r>
    </w:p>
    <w:p w:rsidR="006A03D1" w:rsidRDefault="006A03D1" w:rsidP="006A03D1">
      <w:pPr>
        <w:pStyle w:val="SCCNormalDoubleSpacing"/>
        <w:spacing w:line="240" w:lineRule="auto"/>
        <w:rPr>
          <w:sz w:val="20"/>
        </w:rPr>
      </w:pPr>
    </w:p>
    <w:p w:rsidR="006A03D1" w:rsidRDefault="006A03D1" w:rsidP="006A03D1">
      <w:pPr>
        <w:pStyle w:val="SCCNormalDoubleSpacing"/>
        <w:spacing w:line="240" w:lineRule="auto"/>
        <w:rPr>
          <w:sz w:val="20"/>
        </w:rPr>
      </w:pPr>
      <w:r w:rsidRPr="004A4327">
        <w:rPr>
          <w:sz w:val="20"/>
        </w:rPr>
        <w:tab/>
        <w:t xml:space="preserve">Finally, the trial judge properly applied the steps in the analysis conducted pursuant to </w:t>
      </w:r>
      <w:r w:rsidRPr="004A4327">
        <w:rPr>
          <w:i/>
          <w:sz w:val="20"/>
        </w:rPr>
        <w:t>R. v. W.(D.)</w:t>
      </w:r>
      <w:r w:rsidRPr="004A4327">
        <w:rPr>
          <w:sz w:val="20"/>
        </w:rPr>
        <w:t xml:space="preserve">, [1991] 1 S.C.R. 742.  He kept his eye firmly on the proper standard and burden of proof, expressly instructed himself of the </w:t>
      </w:r>
      <w:r w:rsidRPr="004A4327">
        <w:rPr>
          <w:i/>
          <w:sz w:val="20"/>
        </w:rPr>
        <w:t>W.(D.)</w:t>
      </w:r>
      <w:r w:rsidRPr="004A4327">
        <w:rPr>
          <w:sz w:val="20"/>
        </w:rPr>
        <w:t xml:space="preserve"> factors set out in, and then tracked the steps of that analysis in his reasons.  His reasons carefully reviewed and evaluated the testimony of the various witnesses in support of his conclusion on credibility. </w:t>
      </w:r>
    </w:p>
    <w:p w:rsidR="006A03D1" w:rsidRDefault="006A03D1" w:rsidP="006A03D1">
      <w:pPr>
        <w:pStyle w:val="SCCNormalDoubleSpacing"/>
        <w:spacing w:line="240" w:lineRule="auto"/>
        <w:rPr>
          <w:sz w:val="20"/>
        </w:rPr>
      </w:pPr>
    </w:p>
    <w:p w:rsidR="006A03D1" w:rsidRDefault="006A03D1" w:rsidP="006A03D1">
      <w:pPr>
        <w:pStyle w:val="SCCNormalDoubleSpacing"/>
        <w:spacing w:line="240" w:lineRule="auto"/>
        <w:rPr>
          <w:sz w:val="20"/>
        </w:rPr>
      </w:pPr>
      <w:r w:rsidRPr="006A03D1">
        <w:rPr>
          <w:sz w:val="20"/>
        </w:rPr>
        <w:tab/>
      </w:r>
      <w:r w:rsidRPr="004A4327">
        <w:rPr>
          <w:sz w:val="20"/>
        </w:rPr>
        <w:t>APPEAL from a judgment of the Ontario Court of Appeal (Winkler C.J.O. and Goudge and MacPherson JJ.A.), 2010 ONCA 491, 261 C.C.C. (3d) 125, 265 O.A.C. 304, 78 C.R. (6th) 40, [2010] O.J. No. 2902 (QL), 2010 CarswellOnt 4840, upholding the accused’s convictions.  Appeal allowed, Deschamps and Rothstein JJ. dissenting.</w:t>
      </w:r>
    </w:p>
    <w:p w:rsidR="006A03D1" w:rsidRPr="004A4327" w:rsidRDefault="006A03D1" w:rsidP="006A03D1">
      <w:pPr>
        <w:pStyle w:val="SCCNormalDoubleSpacing"/>
        <w:spacing w:line="240" w:lineRule="auto"/>
        <w:rPr>
          <w:sz w:val="20"/>
        </w:rPr>
      </w:pPr>
    </w:p>
    <w:p w:rsidR="006A03D1" w:rsidRDefault="006A03D1" w:rsidP="006A03D1">
      <w:pPr>
        <w:pStyle w:val="SCCNormalDoubleSpacing"/>
        <w:spacing w:line="240" w:lineRule="auto"/>
        <w:rPr>
          <w:rStyle w:val="SCCCounselPartyRoleChar"/>
          <w:sz w:val="20"/>
        </w:rPr>
      </w:pPr>
      <w:r w:rsidRPr="004A4327">
        <w:rPr>
          <w:rStyle w:val="SCCCounselNameChar"/>
          <w:sz w:val="20"/>
        </w:rPr>
        <w:tab/>
        <w:t>Marie Henein</w:t>
      </w:r>
      <w:r w:rsidRPr="006A03D1">
        <w:rPr>
          <w:rStyle w:val="SCCCounselSeparatorChar"/>
          <w:sz w:val="20"/>
          <w:lang w:val="en-CA"/>
        </w:rPr>
        <w:t xml:space="preserve"> and </w:t>
      </w:r>
      <w:r w:rsidRPr="004A4327">
        <w:rPr>
          <w:rStyle w:val="SCCCounselNameChar"/>
          <w:sz w:val="20"/>
        </w:rPr>
        <w:t>Matthew Gourlay</w:t>
      </w:r>
      <w:r w:rsidRPr="004A4327">
        <w:rPr>
          <w:rStyle w:val="SCCCounselPartyRoleChar"/>
          <w:sz w:val="20"/>
        </w:rPr>
        <w:t>, for the appellant.</w:t>
      </w:r>
    </w:p>
    <w:p w:rsidR="006A03D1" w:rsidRPr="004A4327" w:rsidRDefault="006A03D1" w:rsidP="006A03D1">
      <w:pPr>
        <w:pStyle w:val="SCCNormalDoubleSpacing"/>
        <w:spacing w:line="240" w:lineRule="auto"/>
        <w:rPr>
          <w:sz w:val="20"/>
        </w:rPr>
      </w:pPr>
    </w:p>
    <w:p w:rsidR="006A03D1" w:rsidRDefault="006A03D1" w:rsidP="006A03D1">
      <w:pPr>
        <w:pStyle w:val="SCCNormalDoubleSpacing"/>
        <w:spacing w:line="240" w:lineRule="auto"/>
        <w:rPr>
          <w:rStyle w:val="SCCCounselPartyRoleChar"/>
          <w:sz w:val="20"/>
        </w:rPr>
      </w:pPr>
      <w:r w:rsidRPr="004A4327">
        <w:rPr>
          <w:rStyle w:val="SCCCounselNameChar"/>
          <w:sz w:val="20"/>
        </w:rPr>
        <w:tab/>
        <w:t>Kimberley Crosbie</w:t>
      </w:r>
      <w:r w:rsidRPr="004A4327">
        <w:rPr>
          <w:rStyle w:val="SCCCounselPartyRoleChar"/>
          <w:sz w:val="20"/>
        </w:rPr>
        <w:t>, for the respondent.</w:t>
      </w:r>
    </w:p>
    <w:p w:rsidR="006A03D1" w:rsidRPr="004A4327" w:rsidRDefault="006A03D1" w:rsidP="006A03D1">
      <w:pPr>
        <w:pStyle w:val="SCCNormalDoubleSpacing"/>
        <w:spacing w:line="240" w:lineRule="auto"/>
        <w:rPr>
          <w:sz w:val="20"/>
        </w:rPr>
      </w:pPr>
    </w:p>
    <w:p w:rsidR="006A03D1" w:rsidRDefault="006A03D1" w:rsidP="006A03D1">
      <w:pPr>
        <w:pStyle w:val="SCCNormalDoubleSpacing"/>
        <w:spacing w:line="240" w:lineRule="auto"/>
        <w:rPr>
          <w:i/>
          <w:sz w:val="20"/>
        </w:rPr>
      </w:pPr>
      <w:r w:rsidRPr="004A4327">
        <w:rPr>
          <w:sz w:val="20"/>
        </w:rPr>
        <w:tab/>
      </w:r>
      <w:r w:rsidRPr="004A4327">
        <w:rPr>
          <w:i/>
          <w:sz w:val="20"/>
        </w:rPr>
        <w:t>Solicitors for the appellant:  Henein &amp; Associates, Toronto.</w:t>
      </w:r>
    </w:p>
    <w:p w:rsidR="006A03D1" w:rsidRPr="004A4327" w:rsidRDefault="006A03D1" w:rsidP="006A03D1">
      <w:pPr>
        <w:pStyle w:val="SCCNormalDoubleSpacing"/>
        <w:spacing w:line="240" w:lineRule="auto"/>
        <w:rPr>
          <w:i/>
          <w:sz w:val="20"/>
        </w:rPr>
      </w:pPr>
    </w:p>
    <w:p w:rsidR="006A03D1" w:rsidRDefault="006A03D1" w:rsidP="006A03D1">
      <w:pPr>
        <w:pStyle w:val="SCCNormalDoubleSpacing"/>
        <w:spacing w:line="240" w:lineRule="auto"/>
        <w:rPr>
          <w:i/>
          <w:sz w:val="20"/>
        </w:rPr>
      </w:pPr>
      <w:r w:rsidRPr="004A4327">
        <w:rPr>
          <w:i/>
          <w:sz w:val="20"/>
        </w:rPr>
        <w:tab/>
        <w:t>Solicitor for the respondent:  Attorney General of Ontario, Toronto.</w:t>
      </w:r>
    </w:p>
    <w:p w:rsidR="00DD0B49" w:rsidRPr="003B3977" w:rsidRDefault="00DD0B49" w:rsidP="00DD0B49">
      <w:pPr>
        <w:rPr>
          <w:rFonts w:cs="Times New Roman"/>
          <w:sz w:val="20"/>
          <w:szCs w:val="20"/>
          <w:lang w:val="fr-CA"/>
        </w:rPr>
      </w:pPr>
      <w:r w:rsidRPr="003B3977">
        <w:rPr>
          <w:rFonts w:cs="Times New Roman"/>
          <w:sz w:val="20"/>
          <w:szCs w:val="20"/>
          <w:lang w:val="fr-CA"/>
        </w:rPr>
        <w:t>________________________</w:t>
      </w:r>
    </w:p>
    <w:p w:rsidR="00DD0B49" w:rsidRDefault="00DD0B49" w:rsidP="00DD0B49">
      <w:pPr>
        <w:rPr>
          <w:rFonts w:cs="Times New Roman"/>
          <w:sz w:val="20"/>
          <w:szCs w:val="20"/>
          <w:lang w:val="fr-CA"/>
        </w:rPr>
      </w:pPr>
    </w:p>
    <w:p w:rsidR="006A03D1" w:rsidRPr="006A03D1" w:rsidRDefault="006A03D1" w:rsidP="006A03D1">
      <w:pPr>
        <w:jc w:val="both"/>
        <w:rPr>
          <w:sz w:val="20"/>
          <w:lang w:val="fr-CA"/>
        </w:rPr>
      </w:pPr>
      <w:r w:rsidRPr="006A03D1">
        <w:rPr>
          <w:sz w:val="20"/>
          <w:szCs w:val="20"/>
          <w:lang w:val="fr-CA"/>
        </w:rPr>
        <w:t>Présents : La juge en chef McLachlin et les juges Binnie, Deschamps, Fish, Charron, Rothstein et Cromwell.</w:t>
      </w:r>
    </w:p>
    <w:p w:rsidR="006A03D1" w:rsidRPr="006A03D1" w:rsidRDefault="006A03D1" w:rsidP="006A03D1">
      <w:pPr>
        <w:jc w:val="both"/>
        <w:rPr>
          <w:sz w:val="20"/>
          <w:szCs w:val="20"/>
          <w:lang w:val="fr-CA"/>
        </w:rPr>
      </w:pPr>
    </w:p>
    <w:p w:rsidR="006A03D1" w:rsidRPr="006A03D1" w:rsidRDefault="006A03D1" w:rsidP="006A03D1">
      <w:pPr>
        <w:pStyle w:val="SCCNormalDoubleSpacing"/>
        <w:spacing w:line="240" w:lineRule="auto"/>
        <w:rPr>
          <w:i/>
          <w:sz w:val="20"/>
          <w:lang w:val="fr-CA"/>
        </w:rPr>
      </w:pPr>
      <w:r w:rsidRPr="006A03D1">
        <w:rPr>
          <w:sz w:val="20"/>
          <w:lang w:val="fr-CA"/>
        </w:rPr>
        <w:tab/>
      </w:r>
      <w:r w:rsidRPr="006A03D1">
        <w:rPr>
          <w:i/>
          <w:sz w:val="20"/>
          <w:lang w:val="fr-CA"/>
        </w:rPr>
        <w:t>Droit criminel — Preuve — Nouvel élément de preuve — Accusation d’agression sexuelle — Blessure au doigt de l’accusé — Prétention de la plaignante qu’elle avait mordu l’accusé au cours de l’agression — Témoignage d’un profane, un agent de police, au procès, que la blessure résultait d’une morsure — Aucun témoignage d’expert au procès sur la nature de la blessure — Intention de l’accusé de produire en appel la preuve émanant d’un expert en odontologie médico</w:t>
      </w:r>
      <w:r w:rsidRPr="006A03D1">
        <w:rPr>
          <w:i/>
          <w:sz w:val="20"/>
          <w:lang w:val="fr-CA"/>
        </w:rPr>
        <w:noBreakHyphen/>
        <w:t>légale — Le nouvel élément de preuve doit</w:t>
      </w:r>
      <w:r w:rsidRPr="006A03D1">
        <w:rPr>
          <w:i/>
          <w:sz w:val="20"/>
          <w:lang w:val="fr-CA"/>
        </w:rPr>
        <w:noBreakHyphen/>
        <w:t xml:space="preserve">il être admis? </w:t>
      </w:r>
    </w:p>
    <w:p w:rsidR="006A03D1" w:rsidRPr="006A03D1" w:rsidRDefault="006A03D1" w:rsidP="006A03D1">
      <w:pPr>
        <w:pStyle w:val="SCCNormalDoubleSpacing"/>
        <w:spacing w:line="240" w:lineRule="auto"/>
        <w:rPr>
          <w:sz w:val="20"/>
          <w:lang w:val="fr-CA"/>
        </w:rPr>
      </w:pPr>
    </w:p>
    <w:p w:rsidR="006A03D1" w:rsidRDefault="006A03D1" w:rsidP="006A03D1">
      <w:pPr>
        <w:pStyle w:val="SCCNormalDoubleSpacing"/>
        <w:spacing w:line="240" w:lineRule="auto"/>
        <w:rPr>
          <w:sz w:val="20"/>
          <w:lang w:val="fr-FR"/>
        </w:rPr>
      </w:pPr>
      <w:r w:rsidRPr="006A03D1">
        <w:rPr>
          <w:sz w:val="20"/>
          <w:lang w:val="fr-CA"/>
        </w:rPr>
        <w:tab/>
        <w:t xml:space="preserve">L’accusé a été reconnu coupable d’agression sexuelle et d’agression sexuelle armée, deux infractions qui auraient été commises lors d’une dispute avec son épouse.  L’accusé a nié avoir agressé sexuellement la plaignante et a affirmé que les rapports sexuels étaient consensuels.  La plaignante a cependant témoigné que l’accusé l’avait agressée sexuellement à plusieurs reprises et qu’elle l’avait mordu très fort à un doigt au cours de l’agression.  Un agent de police a témoigné, sans objection de la défense, </w:t>
      </w:r>
      <w:r w:rsidRPr="00E37361">
        <w:rPr>
          <w:sz w:val="20"/>
          <w:lang w:val="fr-FR"/>
        </w:rPr>
        <w:t>avoir vu une coupure ressemblant à une morsure sur un des doigts de l’accusé.</w:t>
      </w:r>
    </w:p>
    <w:p w:rsidR="006A03D1" w:rsidRDefault="006A03D1" w:rsidP="006A03D1">
      <w:pPr>
        <w:pStyle w:val="SCCNormalDoubleSpacing"/>
        <w:spacing w:line="240" w:lineRule="auto"/>
        <w:rPr>
          <w:sz w:val="20"/>
          <w:lang w:val="fr-FR"/>
        </w:rPr>
      </w:pPr>
      <w:r w:rsidRPr="00E37361">
        <w:rPr>
          <w:sz w:val="20"/>
          <w:lang w:val="fr-FR"/>
        </w:rPr>
        <w:lastRenderedPageBreak/>
        <w:tab/>
        <w:t>Le juge du procès était convaincu hors de tout doute raisonnable de la culpabilité de l’accusé.  En appel, l’accusé a soutenu que le juge du procès avait accordé trop d’importance à l’attitude de la plaignante après l’infraction et qu’il avait commis une erreur dans son appréciation de la crédibilité et en se fondant sur sa blessure au doigt en tant qu’élément de preuve corroborant.  L’accusé a demandé par requête l’autorisation de présenter un nouvel élément de preuve, en l’occurrence le rapport d’un expert en odontologie médico</w:t>
      </w:r>
      <w:r w:rsidRPr="00E37361">
        <w:rPr>
          <w:sz w:val="20"/>
          <w:lang w:val="fr-FR"/>
        </w:rPr>
        <w:noBreakHyphen/>
        <w:t xml:space="preserve">légale selon lequel la marque au doigt de l’accusé </w:t>
      </w:r>
      <w:r w:rsidRPr="00E37361">
        <w:rPr>
          <w:i/>
          <w:sz w:val="20"/>
          <w:lang w:val="fr-FR"/>
        </w:rPr>
        <w:t>ne</w:t>
      </w:r>
      <w:r w:rsidRPr="00E37361">
        <w:rPr>
          <w:sz w:val="20"/>
          <w:lang w:val="fr-FR"/>
        </w:rPr>
        <w:t xml:space="preserve"> résultait </w:t>
      </w:r>
      <w:r w:rsidRPr="00E37361">
        <w:rPr>
          <w:i/>
          <w:sz w:val="20"/>
          <w:lang w:val="fr-FR"/>
        </w:rPr>
        <w:t>pas</w:t>
      </w:r>
      <w:r w:rsidRPr="00E37361">
        <w:rPr>
          <w:sz w:val="20"/>
          <w:lang w:val="fr-FR"/>
        </w:rPr>
        <w:t xml:space="preserve"> d’une morsure, faisant valoir que ce nouvel élément de preuve affaiblissait considérablement les motifs et le verdict du juge du procès.  La Cour d’appel, à la majorité, a rejeté la requête et les autres moyens d’appel.  La question clé est de savoir si la présentation du nouvel élément de preuve devrait être autorisée. </w:t>
      </w:r>
    </w:p>
    <w:p w:rsidR="006A03D1" w:rsidRPr="00E37361" w:rsidRDefault="006A03D1" w:rsidP="006A03D1">
      <w:pPr>
        <w:pStyle w:val="SCCNormalDoubleSpacing"/>
        <w:spacing w:line="240" w:lineRule="auto"/>
        <w:rPr>
          <w:sz w:val="20"/>
          <w:lang w:val="fr-FR"/>
        </w:rPr>
      </w:pPr>
    </w:p>
    <w:p w:rsidR="006A03D1" w:rsidRDefault="006A03D1" w:rsidP="006A03D1">
      <w:pPr>
        <w:pStyle w:val="SCCNormalDoubleSpacing"/>
        <w:spacing w:line="240" w:lineRule="auto"/>
        <w:rPr>
          <w:sz w:val="20"/>
          <w:lang w:val="fr-FR"/>
        </w:rPr>
      </w:pPr>
      <w:r w:rsidRPr="00E37361">
        <w:rPr>
          <w:sz w:val="20"/>
          <w:lang w:val="fr-FR"/>
        </w:rPr>
        <w:tab/>
      </w:r>
      <w:r w:rsidRPr="00E37361">
        <w:rPr>
          <w:i/>
          <w:sz w:val="20"/>
          <w:lang w:val="fr-FR"/>
        </w:rPr>
        <w:t>Arr</w:t>
      </w:r>
      <w:r w:rsidRPr="006A03D1">
        <w:rPr>
          <w:i/>
          <w:sz w:val="20"/>
          <w:lang w:val="fr-CA"/>
        </w:rPr>
        <w:t>êt</w:t>
      </w:r>
      <w:r w:rsidRPr="00E37361">
        <w:rPr>
          <w:rStyle w:val="QuoteChar"/>
          <w:sz w:val="20"/>
          <w:lang w:val="fr-FR"/>
        </w:rPr>
        <w:t xml:space="preserve"> (les juges Deschamps et Rothstein sont dissidents) :</w:t>
      </w:r>
      <w:r w:rsidRPr="00E37361">
        <w:rPr>
          <w:sz w:val="20"/>
          <w:lang w:val="fr-FR"/>
        </w:rPr>
        <w:t xml:space="preserve"> Le pourvoi est accueilli.  Le nouvel élément de preuve doit être admis, les déclarations de culpabilité sont annulées et la tenue d’un nouveau procès est ordonnée.</w:t>
      </w:r>
    </w:p>
    <w:p w:rsidR="006A03D1" w:rsidRPr="00E37361" w:rsidRDefault="006A03D1" w:rsidP="006A03D1">
      <w:pPr>
        <w:pStyle w:val="SCCNormalDoubleSpacing"/>
        <w:spacing w:line="240" w:lineRule="auto"/>
        <w:rPr>
          <w:sz w:val="20"/>
          <w:lang w:val="fr-FR"/>
        </w:rPr>
      </w:pPr>
    </w:p>
    <w:p w:rsidR="006A03D1" w:rsidRDefault="006A03D1" w:rsidP="006A03D1">
      <w:pPr>
        <w:pStyle w:val="SCCNormalDoubleSpacing"/>
        <w:spacing w:line="240" w:lineRule="auto"/>
        <w:rPr>
          <w:sz w:val="20"/>
          <w:lang w:val="fr-FR"/>
        </w:rPr>
      </w:pPr>
      <w:r w:rsidRPr="00E37361">
        <w:rPr>
          <w:sz w:val="20"/>
          <w:lang w:val="fr-FR"/>
        </w:rPr>
        <w:tab/>
      </w:r>
      <w:r w:rsidRPr="00E37361">
        <w:rPr>
          <w:i/>
          <w:sz w:val="20"/>
          <w:lang w:val="fr-FR"/>
        </w:rPr>
        <w:t>La</w:t>
      </w:r>
      <w:r w:rsidRPr="00E37361">
        <w:rPr>
          <w:sz w:val="20"/>
          <w:lang w:val="fr-FR"/>
        </w:rPr>
        <w:t xml:space="preserve"> juge en chef McLachlin et les juges Binnie, Fish, </w:t>
      </w:r>
      <w:r w:rsidRPr="00E37361">
        <w:rPr>
          <w:b/>
          <w:sz w:val="20"/>
          <w:lang w:val="fr-FR"/>
        </w:rPr>
        <w:t>Charron</w:t>
      </w:r>
      <w:r w:rsidRPr="00E37361">
        <w:rPr>
          <w:sz w:val="20"/>
          <w:lang w:val="fr-FR"/>
        </w:rPr>
        <w:t xml:space="preserve"> et Cromwell : Les critères d’admissibilité d’un nouvel élément de preuve, établis dans </w:t>
      </w:r>
      <w:r w:rsidRPr="00E37361">
        <w:rPr>
          <w:i/>
          <w:sz w:val="20"/>
          <w:lang w:val="fr-FR"/>
        </w:rPr>
        <w:t>Palmer c. La Reine</w:t>
      </w:r>
      <w:r w:rsidRPr="00E37361">
        <w:rPr>
          <w:sz w:val="20"/>
          <w:lang w:val="fr-FR"/>
        </w:rPr>
        <w:t xml:space="preserve">, [1980] 1 R.C.S. 759, sont notamment les suivants : on ne devrait généralement pas admettre une preuve nouvelle qui, avec diligence raisonnable, aurait pu être produite au procès et la preuve nouvelle doit être telle que, si l’on y ajoute foi, on puisse raisonnablement penser qu’avec les autres éléments de preuve produits au procès, elle aurait influé sur le résultat.  Bien que l’accusé ait concédé pour l’essentiel qu’il ne répondait pas au critère de la diligence raisonnable, étant donné que l’élément de preuve en cause aurait manifestement pu être produit au procès, ce facteur ne doit pas primer les autres critères établis dans </w:t>
      </w:r>
      <w:r w:rsidRPr="00E37361">
        <w:rPr>
          <w:i/>
          <w:sz w:val="20"/>
          <w:lang w:val="fr-FR"/>
        </w:rPr>
        <w:t>Palmer</w:t>
      </w:r>
      <w:r w:rsidRPr="00E37361">
        <w:rPr>
          <w:sz w:val="20"/>
          <w:lang w:val="fr-FR"/>
        </w:rPr>
        <w:t>, surtout dans des circonstances, comme celles</w:t>
      </w:r>
      <w:r w:rsidRPr="00E37361">
        <w:rPr>
          <w:sz w:val="20"/>
          <w:lang w:val="fr-FR"/>
        </w:rPr>
        <w:noBreakHyphen/>
        <w:t xml:space="preserve">ci, où la stratégie de l’avocat au procès n’était pas déraisonnable compte tenu de la nature de la preuve qu’était censé produire le ministère public.  Ni le ministère public, ni la défense n’avaient envisagé de faire témoigner un expert au sujet de la marque sur le doigt de l’accusé. </w:t>
      </w:r>
    </w:p>
    <w:p w:rsidR="006A03D1" w:rsidRPr="00E37361" w:rsidRDefault="006A03D1" w:rsidP="006A03D1">
      <w:pPr>
        <w:pStyle w:val="SCCNormalDoubleSpacing"/>
        <w:spacing w:line="240" w:lineRule="auto"/>
        <w:rPr>
          <w:sz w:val="20"/>
          <w:lang w:val="fr-FR"/>
        </w:rPr>
      </w:pPr>
    </w:p>
    <w:p w:rsidR="006A03D1" w:rsidRDefault="006A03D1" w:rsidP="006A03D1">
      <w:pPr>
        <w:pStyle w:val="SCCNormalDoubleSpacing"/>
        <w:spacing w:line="240" w:lineRule="auto"/>
        <w:rPr>
          <w:sz w:val="20"/>
          <w:lang w:val="fr-FR"/>
        </w:rPr>
      </w:pPr>
      <w:r w:rsidRPr="006A03D1">
        <w:rPr>
          <w:sz w:val="20"/>
          <w:lang w:val="fr-CA"/>
        </w:rPr>
        <w:tab/>
        <w:t xml:space="preserve">On peut raisonnablement penser que le témoignage d’expert proposé aurait influé sur le résultat.  Le juge du procès a estimé que l’affaire n’était pas facile à résoudre et, bien qu’il ait trouvé la plaignante crédible, il a aussi fait des commentaires favorables sur le témoignage de l’appelant.  Lorsqu’il a rejeté le témoignage de l’accusé, en dernière analyse, le juge du procès a mentionné à deux reprises sa blessure au doigt, qu’il considérait manifestement comme un élément de preuve corroborant.  </w:t>
      </w:r>
      <w:r w:rsidRPr="00E37361">
        <w:rPr>
          <w:sz w:val="20"/>
          <w:lang w:val="fr-FR"/>
        </w:rPr>
        <w:t>La preuve nouvelle révèle que c’était une erreur que de s’appuyer sur cet élément de preuve et, s</w:t>
      </w:r>
      <w:r w:rsidRPr="006A03D1">
        <w:rPr>
          <w:sz w:val="20"/>
          <w:lang w:val="fr-CA"/>
        </w:rPr>
        <w:t xml:space="preserve">i elle est retenue, non seulement elle ébranlera l’un des fondements de la décision du juge du procès de retenir le témoignage de la plaignante et de rejeter la version des faits de l’appelant, mais elle pourrait être invoquée pour attaquer la crédibilité de la plaignante.  L’agent était qualifié pour décrire la blessure qu’il avait observée, mais on pourrait sans doute lui reprocher d’avoir outrepassé les limites du témoignage d’opinion que peut offrir un profane.  Comme l’expert réfute directement l’opinion de l’agent, l’effet préjudiciable qu’a eu l’admission injustifiée de cette opinion ressort nettement.  Compte tenu des éléments de preuve produits au procès et des motifs du juge du procès dans leur ensemble, le nouvel élément de preuve était suffisamment convaincant pour qu’on puisse raisonnablement penser qu’il aurait influé sur le verdict.  </w:t>
      </w:r>
      <w:r w:rsidRPr="00E37361">
        <w:rPr>
          <w:sz w:val="20"/>
          <w:lang w:val="fr-FR"/>
        </w:rPr>
        <w:t>Il n’était pas nécessaire de traiter des autres moyens d’appel.</w:t>
      </w:r>
    </w:p>
    <w:p w:rsidR="006A03D1" w:rsidRPr="00E37361" w:rsidRDefault="006A03D1" w:rsidP="006A03D1">
      <w:pPr>
        <w:pStyle w:val="SCCNormalDoubleSpacing"/>
        <w:spacing w:line="240" w:lineRule="auto"/>
        <w:rPr>
          <w:sz w:val="20"/>
          <w:lang w:val="fr-FR"/>
        </w:rPr>
      </w:pPr>
    </w:p>
    <w:p w:rsidR="006A03D1" w:rsidRDefault="006A03D1" w:rsidP="006A03D1">
      <w:pPr>
        <w:pStyle w:val="SCCNormalDoubleSpacing"/>
        <w:spacing w:line="240" w:lineRule="auto"/>
        <w:rPr>
          <w:sz w:val="20"/>
          <w:lang w:val="fr-FR"/>
        </w:rPr>
      </w:pPr>
      <w:r w:rsidRPr="00E37361">
        <w:rPr>
          <w:i/>
          <w:sz w:val="20"/>
          <w:lang w:val="fr-FR"/>
        </w:rPr>
        <w:tab/>
        <w:t xml:space="preserve">Les </w:t>
      </w:r>
      <w:r w:rsidRPr="00E37361">
        <w:rPr>
          <w:sz w:val="20"/>
          <w:lang w:val="fr-FR"/>
        </w:rPr>
        <w:t xml:space="preserve">juges Deschamps et </w:t>
      </w:r>
      <w:r w:rsidRPr="00E37361">
        <w:rPr>
          <w:b/>
          <w:sz w:val="20"/>
          <w:lang w:val="fr-FR"/>
        </w:rPr>
        <w:t>Rothstein</w:t>
      </w:r>
      <w:r w:rsidRPr="00E37361">
        <w:rPr>
          <w:sz w:val="20"/>
          <w:lang w:val="fr-FR"/>
        </w:rPr>
        <w:t xml:space="preserve"> (dissidents) : Le critère de la diligence raisonnable ne doit pas primer les autres critères établis dans </w:t>
      </w:r>
      <w:r w:rsidRPr="00E37361">
        <w:rPr>
          <w:i/>
          <w:sz w:val="20"/>
          <w:lang w:val="fr-FR"/>
        </w:rPr>
        <w:t>Palmer</w:t>
      </w:r>
      <w:r w:rsidRPr="00E37361">
        <w:rPr>
          <w:sz w:val="20"/>
          <w:lang w:val="fr-FR"/>
        </w:rPr>
        <w:t xml:space="preserve">, mais il ne faut pas non plus l’ignorer.  L’absence de diligence raisonnable au procès est un facteur qui joue contre la production du nouvel élément de preuve en appel. </w:t>
      </w:r>
    </w:p>
    <w:p w:rsidR="006A03D1" w:rsidRPr="00E37361" w:rsidRDefault="006A03D1" w:rsidP="006A03D1">
      <w:pPr>
        <w:pStyle w:val="SCCNormalDoubleSpacing"/>
        <w:spacing w:line="240" w:lineRule="auto"/>
        <w:rPr>
          <w:sz w:val="20"/>
          <w:lang w:val="fr-FR"/>
        </w:rPr>
      </w:pPr>
    </w:p>
    <w:p w:rsidR="006A03D1" w:rsidRDefault="006A03D1" w:rsidP="006A03D1">
      <w:pPr>
        <w:pStyle w:val="SCCNormalDoubleSpacing"/>
        <w:spacing w:line="240" w:lineRule="auto"/>
        <w:rPr>
          <w:sz w:val="20"/>
          <w:lang w:val="fr-FR"/>
        </w:rPr>
      </w:pPr>
      <w:r w:rsidRPr="00E37361">
        <w:rPr>
          <w:sz w:val="20"/>
          <w:lang w:val="fr-FR"/>
        </w:rPr>
        <w:tab/>
        <w:t>Même si l’on ajoute foi au témoignage de l’expert, on ne peut raisonnablement penser qu’il aurait influé sur le résultat, en l’occurrence la déclaration de culpabilité de l’accusé pour agression sexuelle et agression sexuelle armée.  Peu d’importance a été accordée à la question de la morsure au procès, et l’avocat de la défense n’a pas jugé que cela valait la peine de s’opposer à l’admission du témoignage de l’agent qui a parlé de la marque, ou de songer à appeler un expert à témoigner à ce moment</w:t>
      </w:r>
      <w:r w:rsidRPr="00E37361">
        <w:rPr>
          <w:sz w:val="20"/>
          <w:lang w:val="fr-FR"/>
        </w:rPr>
        <w:noBreakHyphen/>
        <w:t xml:space="preserve">là.  Plusieurs autres facteurs étayaient aussi la version des faits de la plaignante et justifiaient le rejet de celle de l’accusé : (i) la preuve relative à l’attitude de la plaignante après les faits; (ii) la preuve de l’état de la résidence et des objets qui s’y trouvaient; (iii) la preuve concernant l’existence du couteau émoussé; (iv) la description par l’accusé de son comportement envers la plaignante et du contrôle qu’il a exercé sur elle au cours de l’activité sexuelle; et (v) de façon générale, la logique interne et externe et la cohérence de la version de la plaignante comparativement à celle de l’accusé.  L’examen des motifs du juge du procès et des facteurs qu’il a pris en considération pour conclure que « l’on ne peut pas ajouter foi » au témoignage de l’accusé démontre que la preuve de la morsure n’avait pas beaucoup d’importance. </w:t>
      </w:r>
    </w:p>
    <w:p w:rsidR="006A03D1" w:rsidRPr="00E37361" w:rsidRDefault="006A03D1" w:rsidP="006A03D1">
      <w:pPr>
        <w:pStyle w:val="SCCNormalDoubleSpacing"/>
        <w:spacing w:line="240" w:lineRule="auto"/>
        <w:rPr>
          <w:sz w:val="20"/>
          <w:lang w:val="fr-FR"/>
        </w:rPr>
      </w:pPr>
    </w:p>
    <w:p w:rsidR="006A03D1" w:rsidRDefault="006A03D1" w:rsidP="006A03D1">
      <w:pPr>
        <w:pStyle w:val="SCCNormalDoubleSpacing"/>
        <w:spacing w:line="240" w:lineRule="auto"/>
        <w:rPr>
          <w:sz w:val="20"/>
          <w:lang w:val="fr-FR"/>
        </w:rPr>
      </w:pPr>
      <w:r w:rsidRPr="00E37361">
        <w:rPr>
          <w:sz w:val="20"/>
          <w:lang w:val="fr-FR"/>
        </w:rPr>
        <w:lastRenderedPageBreak/>
        <w:tab/>
        <w:t>Dans un cas d’agression sexuelle, la preuve relative à l’attitude d’une plaignante après les faits peut être utilisée en tant que preuve circonstancielle pour étayer la version des faits de la plaignante et il n’y avait rien d’incorrect à ce que le juge tienne compte de la preuve relative à l’attitude, parmi tous les éléments de preuve qu’il a analysés.  Compte tenu de la preuve non contestée ainsi que de la logique interne et externe et de la cohérence et la précision de la description des faits par la plaignante, par rapport au témoignage de l’accusé, la conclusion du juge du procès sur la crédibilité ne reposait pas uniquement sur la preuve relative à l’attitude après les faits.</w:t>
      </w:r>
    </w:p>
    <w:p w:rsidR="006A03D1" w:rsidRPr="00E37361" w:rsidRDefault="006A03D1" w:rsidP="006A03D1">
      <w:pPr>
        <w:pStyle w:val="SCCNormalDoubleSpacing"/>
        <w:spacing w:line="240" w:lineRule="auto"/>
        <w:rPr>
          <w:sz w:val="20"/>
          <w:lang w:val="fr-FR"/>
        </w:rPr>
      </w:pPr>
    </w:p>
    <w:p w:rsidR="006A03D1" w:rsidRDefault="006A03D1" w:rsidP="006A03D1">
      <w:pPr>
        <w:pStyle w:val="SCCNormalDoubleSpacing"/>
        <w:spacing w:line="240" w:lineRule="auto"/>
        <w:rPr>
          <w:sz w:val="20"/>
          <w:lang w:val="fr-FR"/>
        </w:rPr>
      </w:pPr>
      <w:r w:rsidRPr="00E37361">
        <w:rPr>
          <w:sz w:val="20"/>
          <w:lang w:val="fr-FR"/>
        </w:rPr>
        <w:tab/>
        <w:t xml:space="preserve">Enfin, le juge du procès a bien appliqué les étapes de l’analyse décrite dans </w:t>
      </w:r>
      <w:r w:rsidRPr="00E37361">
        <w:rPr>
          <w:i/>
          <w:sz w:val="20"/>
          <w:lang w:val="fr-FR"/>
        </w:rPr>
        <w:t>R. c. W.(D.)</w:t>
      </w:r>
      <w:r w:rsidRPr="00E37361">
        <w:rPr>
          <w:sz w:val="20"/>
          <w:lang w:val="fr-FR"/>
        </w:rPr>
        <w:t xml:space="preserve">, [1991] 1 R.C.S. 742.  Il a toujours gardé à l’esprit la norme et le fardeau de preuve appropriés, s’est expressément guidé sur les facteurs énoncés dans </w:t>
      </w:r>
      <w:r w:rsidRPr="00E37361">
        <w:rPr>
          <w:i/>
          <w:sz w:val="20"/>
          <w:lang w:val="fr-FR"/>
        </w:rPr>
        <w:t>W.(D.)</w:t>
      </w:r>
      <w:r w:rsidRPr="00E37361">
        <w:rPr>
          <w:sz w:val="20"/>
          <w:lang w:val="fr-FR"/>
        </w:rPr>
        <w:t>, puis a suivi les étapes de cette analyse dans ses motifs.  Dans ses motifs, il a examiné attentivement et apprécié les dépositions des différents témoins pour étayer sa conclusion sur la crédibilité.</w:t>
      </w:r>
    </w:p>
    <w:p w:rsidR="006A03D1" w:rsidRDefault="006A03D1" w:rsidP="006A03D1">
      <w:pPr>
        <w:pStyle w:val="SCCNormalDoubleSpacing"/>
        <w:spacing w:line="240" w:lineRule="auto"/>
        <w:rPr>
          <w:sz w:val="20"/>
          <w:lang w:val="fr-FR"/>
        </w:rPr>
      </w:pPr>
    </w:p>
    <w:p w:rsidR="006A03D1" w:rsidRPr="006A03D1" w:rsidRDefault="006A03D1" w:rsidP="006A03D1">
      <w:pPr>
        <w:pStyle w:val="SCCNormalDoubleSpacing"/>
        <w:spacing w:line="240" w:lineRule="auto"/>
        <w:rPr>
          <w:sz w:val="20"/>
          <w:lang w:val="fr-CA"/>
        </w:rPr>
      </w:pPr>
      <w:r w:rsidRPr="006A03D1">
        <w:rPr>
          <w:sz w:val="20"/>
          <w:lang w:val="fr-CA"/>
        </w:rPr>
        <w:tab/>
        <w:t>POURVOI contre un arrêt de la Cour d’appel de l’Ontario (les juges Winkler, Goudge et MacPherson), 2010 ONCA 491, 261 C.C.C. (3d) 125, 265 O.A.C. 304, 78 C.R. (6th) 40, [2010] O.J. No. 2902 (QL), 2010 CarswellOnt 4840, qui a confirmé les déclarations de culpabilité de l’accusé.  Pourvoi accueilli, les juges Deschamps et Rothstein sont dissidents.</w:t>
      </w:r>
    </w:p>
    <w:p w:rsidR="006A03D1" w:rsidRPr="006A03D1" w:rsidRDefault="006A03D1" w:rsidP="006A03D1">
      <w:pPr>
        <w:pStyle w:val="SCCNormalDoubleSpacing"/>
        <w:spacing w:line="240" w:lineRule="auto"/>
        <w:rPr>
          <w:sz w:val="20"/>
          <w:lang w:val="fr-CA"/>
        </w:rPr>
      </w:pPr>
    </w:p>
    <w:p w:rsidR="006A03D1" w:rsidRPr="006A03D1" w:rsidRDefault="006A03D1" w:rsidP="006A03D1">
      <w:pPr>
        <w:pStyle w:val="SCCNormalDoubleSpacing"/>
        <w:spacing w:line="240" w:lineRule="auto"/>
        <w:rPr>
          <w:sz w:val="20"/>
          <w:lang w:val="fr-CA"/>
        </w:rPr>
      </w:pPr>
      <w:r w:rsidRPr="006A03D1">
        <w:rPr>
          <w:rStyle w:val="SCCCounselNameChar"/>
          <w:sz w:val="20"/>
          <w:lang w:val="fr-CA"/>
        </w:rPr>
        <w:tab/>
        <w:t>Marie Henein</w:t>
      </w:r>
      <w:r w:rsidRPr="00E37361">
        <w:rPr>
          <w:rStyle w:val="SCCCounselSeparatorChar"/>
          <w:sz w:val="20"/>
        </w:rPr>
        <w:t xml:space="preserve"> et </w:t>
      </w:r>
      <w:r w:rsidRPr="006A03D1">
        <w:rPr>
          <w:rStyle w:val="SCCCounselNameChar"/>
          <w:sz w:val="20"/>
          <w:lang w:val="fr-CA"/>
        </w:rPr>
        <w:t>Matthew Gourlay</w:t>
      </w:r>
      <w:r w:rsidRPr="006A03D1">
        <w:rPr>
          <w:rStyle w:val="SCCCounselPartyRoleChar"/>
          <w:sz w:val="20"/>
          <w:lang w:val="fr-CA"/>
        </w:rPr>
        <w:t>, pour l’appelant.</w:t>
      </w:r>
    </w:p>
    <w:p w:rsidR="006A03D1" w:rsidRPr="006A03D1" w:rsidRDefault="006A03D1" w:rsidP="006A03D1">
      <w:pPr>
        <w:pStyle w:val="SCCNormalDoubleSpacing"/>
        <w:spacing w:line="240" w:lineRule="auto"/>
        <w:rPr>
          <w:sz w:val="20"/>
          <w:lang w:val="fr-CA"/>
        </w:rPr>
      </w:pPr>
    </w:p>
    <w:p w:rsidR="006A03D1" w:rsidRPr="006A03D1" w:rsidRDefault="006A03D1" w:rsidP="006A03D1">
      <w:pPr>
        <w:pStyle w:val="SCCNormalDoubleSpacing"/>
        <w:spacing w:line="240" w:lineRule="auto"/>
        <w:rPr>
          <w:rStyle w:val="SCCCounselPartyRoleChar"/>
          <w:sz w:val="20"/>
          <w:lang w:val="fr-CA"/>
        </w:rPr>
      </w:pPr>
      <w:r w:rsidRPr="006A03D1">
        <w:rPr>
          <w:rStyle w:val="SCCCounselNameChar"/>
          <w:sz w:val="20"/>
          <w:lang w:val="fr-CA"/>
        </w:rPr>
        <w:tab/>
        <w:t>Kimberley Crosbie</w:t>
      </w:r>
      <w:r w:rsidRPr="006A03D1">
        <w:rPr>
          <w:rStyle w:val="SCCCounselPartyRoleChar"/>
          <w:sz w:val="20"/>
          <w:lang w:val="fr-CA"/>
        </w:rPr>
        <w:t>, pour l’intimée.</w:t>
      </w:r>
    </w:p>
    <w:p w:rsidR="006A03D1" w:rsidRPr="006A03D1" w:rsidRDefault="006A03D1" w:rsidP="006A03D1">
      <w:pPr>
        <w:pStyle w:val="SCCNormalDoubleSpacing"/>
        <w:spacing w:line="240" w:lineRule="auto"/>
        <w:rPr>
          <w:sz w:val="20"/>
          <w:lang w:val="fr-CA"/>
        </w:rPr>
      </w:pPr>
    </w:p>
    <w:p w:rsidR="006A03D1" w:rsidRPr="006A03D1" w:rsidRDefault="006A03D1" w:rsidP="006A03D1">
      <w:pPr>
        <w:pStyle w:val="SCCNormalDoubleSpacing"/>
        <w:spacing w:line="240" w:lineRule="auto"/>
        <w:rPr>
          <w:i/>
          <w:sz w:val="20"/>
          <w:lang w:val="fr-CA"/>
        </w:rPr>
      </w:pPr>
      <w:r w:rsidRPr="006A03D1">
        <w:rPr>
          <w:sz w:val="20"/>
          <w:lang w:val="fr-CA"/>
        </w:rPr>
        <w:tab/>
      </w:r>
      <w:r w:rsidRPr="006A03D1">
        <w:rPr>
          <w:i/>
          <w:sz w:val="20"/>
          <w:lang w:val="fr-CA"/>
        </w:rPr>
        <w:t>Procureurs de l’appelant : Henein &amp; Associates, Toronto.</w:t>
      </w:r>
    </w:p>
    <w:p w:rsidR="006A03D1" w:rsidRPr="006A03D1" w:rsidRDefault="006A03D1" w:rsidP="006A03D1">
      <w:pPr>
        <w:pStyle w:val="SCCNormalDoubleSpacing"/>
        <w:spacing w:line="240" w:lineRule="auto"/>
        <w:rPr>
          <w:i/>
          <w:sz w:val="20"/>
          <w:lang w:val="fr-CA"/>
        </w:rPr>
      </w:pPr>
    </w:p>
    <w:p w:rsidR="006A03D1" w:rsidRPr="006A03D1" w:rsidRDefault="006A03D1" w:rsidP="006A03D1">
      <w:pPr>
        <w:pStyle w:val="SCCNormalDoubleSpacing"/>
        <w:spacing w:line="240" w:lineRule="auto"/>
        <w:rPr>
          <w:i/>
          <w:sz w:val="20"/>
          <w:lang w:val="fr-CA"/>
        </w:rPr>
      </w:pPr>
      <w:r w:rsidRPr="006A03D1">
        <w:rPr>
          <w:i/>
          <w:sz w:val="20"/>
          <w:lang w:val="fr-CA"/>
        </w:rPr>
        <w:tab/>
        <w:t>Procureur de l’intimée : Procureur général de l’Ontario, Toronto.</w:t>
      </w:r>
    </w:p>
    <w:p w:rsidR="006A03D1" w:rsidRDefault="006A03D1" w:rsidP="00DD0B49">
      <w:pPr>
        <w:rPr>
          <w:rFonts w:cs="Times New Roman"/>
          <w:sz w:val="20"/>
          <w:szCs w:val="20"/>
          <w:lang w:val="fr-CA"/>
        </w:rPr>
      </w:pPr>
    </w:p>
    <w:p w:rsidR="003B3977" w:rsidRDefault="00057E0E" w:rsidP="0074371F">
      <w:pPr>
        <w:rPr>
          <w:sz w:val="20"/>
          <w:szCs w:val="20"/>
        </w:rPr>
      </w:pPr>
      <w:r w:rsidRPr="00057E0E">
        <w:rPr>
          <w:rFonts w:cs="Times New Roman"/>
          <w:sz w:val="20"/>
          <w:szCs w:val="20"/>
          <w:lang w:val="fr-CA"/>
        </w:rPr>
        <w:pict>
          <v:rect id="_x0000_i1060" style="width:144.3pt;height:1pt" o:hrpct="300" o:hralign="center" o:hrstd="t" o:hrnoshade="t" o:hr="t" fillcolor="black [3213]" stroked="f"/>
        </w:pict>
      </w: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43"/>
          <w:headerReference w:type="default" r:id="rId44"/>
          <w:footerReference w:type="even" r:id="rId45"/>
          <w:footerReference w:type="default" r:id="rId46"/>
          <w:headerReference w:type="first" r:id="rId47"/>
          <w:footerReference w:type="first" r:id="rId48"/>
          <w:pgSz w:w="12240" w:h="15840"/>
          <w:pgMar w:top="720" w:right="965" w:bottom="1080" w:left="1656" w:header="576" w:footer="960" w:gutter="0"/>
          <w:cols w:space="720"/>
          <w:titlePg/>
          <w:docGrid w:linePitch="272"/>
        </w:sectPr>
      </w:pPr>
    </w:p>
    <w:p w:rsidR="00924065" w:rsidRPr="00DE5525" w:rsidRDefault="00057E0E" w:rsidP="00924065">
      <w:pPr>
        <w:jc w:val="center"/>
        <w:rPr>
          <w:b/>
          <w:szCs w:val="24"/>
        </w:rPr>
      </w:pPr>
      <w:r w:rsidRPr="00DE5525">
        <w:rPr>
          <w:b/>
          <w:szCs w:val="24"/>
        </w:rPr>
        <w:lastRenderedPageBreak/>
        <w:fldChar w:fldCharType="begin"/>
      </w:r>
      <w:r w:rsidR="00924065" w:rsidRPr="00DE5525">
        <w:rPr>
          <w:b/>
          <w:szCs w:val="24"/>
        </w:rPr>
        <w:instrText xml:space="preserve"> SEQ CHAPTER \h \r 1</w:instrText>
      </w:r>
      <w:r w:rsidRPr="00DE5525">
        <w:rPr>
          <w:b/>
          <w:szCs w:val="24"/>
        </w:rPr>
        <w:fldChar w:fldCharType="end"/>
      </w:r>
      <w:r w:rsidR="00924065" w:rsidRPr="00DE5525">
        <w:rPr>
          <w:b/>
          <w:szCs w:val="24"/>
        </w:rPr>
        <w:t>SUPREME COURT OF CANADA SCHEDULE / CALENDRIER DE LA COUR SUPREME</w:t>
      </w:r>
    </w:p>
    <w:p w:rsidR="00924065" w:rsidRPr="00DE5525" w:rsidRDefault="00924065" w:rsidP="00924065">
      <w:pPr>
        <w:widowControl w:val="0"/>
        <w:spacing w:line="180" w:lineRule="auto"/>
        <w:rPr>
          <w:szCs w:val="24"/>
        </w:rPr>
      </w:pPr>
    </w:p>
    <w:p w:rsidR="00924065" w:rsidRPr="00267AE0" w:rsidRDefault="00924065" w:rsidP="00924065">
      <w:pPr>
        <w:widowControl w:val="0"/>
        <w:tabs>
          <w:tab w:val="center" w:pos="5400"/>
          <w:tab w:val="right" w:pos="10440"/>
        </w:tabs>
        <w:rPr>
          <w:rFonts w:ascii="Arial" w:hAnsi="Arial" w:cs="Arial"/>
          <w:sz w:val="18"/>
        </w:rPr>
      </w:pPr>
      <w:r w:rsidRPr="00DE5525">
        <w:rPr>
          <w:sz w:val="18"/>
        </w:rPr>
        <w:tab/>
      </w:r>
      <w:r w:rsidRPr="00267AE0">
        <w:rPr>
          <w:rFonts w:ascii="Arial" w:hAnsi="Arial" w:cs="Arial"/>
          <w:i/>
          <w:sz w:val="36"/>
        </w:rPr>
        <w:t xml:space="preserve">- </w:t>
      </w:r>
      <w:r w:rsidRPr="00267AE0">
        <w:rPr>
          <w:rFonts w:ascii="Arial" w:hAnsi="Arial" w:cs="Arial"/>
          <w:b/>
          <w:i/>
          <w:sz w:val="36"/>
        </w:rPr>
        <w:t>2010</w:t>
      </w:r>
      <w:r w:rsidRPr="00267AE0">
        <w:rPr>
          <w:rFonts w:ascii="Arial" w:hAnsi="Arial" w:cs="Arial"/>
          <w:i/>
          <w:sz w:val="36"/>
        </w:rPr>
        <w:t xml:space="preserve"> -</w:t>
      </w:r>
      <w:r w:rsidRPr="00267AE0">
        <w:rPr>
          <w:rFonts w:ascii="Arial" w:hAnsi="Arial" w:cs="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69"/>
        <w:gridCol w:w="469"/>
        <w:gridCol w:w="463"/>
        <w:gridCol w:w="475"/>
        <w:gridCol w:w="469"/>
        <w:gridCol w:w="469"/>
        <w:gridCol w:w="469"/>
        <w:gridCol w:w="457"/>
        <w:gridCol w:w="506"/>
        <w:gridCol w:w="450"/>
        <w:gridCol w:w="484"/>
        <w:gridCol w:w="449"/>
        <w:gridCol w:w="469"/>
        <w:gridCol w:w="469"/>
        <w:gridCol w:w="536"/>
        <w:gridCol w:w="450"/>
        <w:gridCol w:w="540"/>
        <w:gridCol w:w="450"/>
        <w:gridCol w:w="450"/>
        <w:gridCol w:w="396"/>
        <w:gridCol w:w="470"/>
      </w:tblGrid>
      <w:tr w:rsidR="00924065" w:rsidRPr="00267AE0" w:rsidTr="003B3977">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OCTOBER - OCTOBRE</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4"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NOVEMBER - NOVEMBRE</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92"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DECEMBER - DÉCEMBRE</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57"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20"/>
              </w:rPr>
            </w:pPr>
          </w:p>
          <w:p w:rsidR="00924065" w:rsidRPr="00267AE0" w:rsidRDefault="00924065" w:rsidP="003B3977">
            <w:pPr>
              <w:widowControl w:val="0"/>
              <w:jc w:val="center"/>
              <w:rPr>
                <w:rFonts w:ascii="Arial" w:hAnsi="Arial" w:cs="Arial"/>
                <w:sz w:val="14"/>
              </w:rPr>
            </w:pP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7" w:type="dxa"/>
            <w:tcBorders>
              <w:top w:val="double" w:sz="8" w:space="0" w:color="000000"/>
              <w:left w:val="double" w:sz="8" w:space="0" w:color="000000"/>
              <w:bottom w:val="double" w:sz="8" w:space="0" w:color="000000"/>
              <w:right w:val="double" w:sz="8" w:space="0" w:color="000000"/>
            </w:tcBorders>
            <w:shd w:val="pct30" w:color="000000" w:fill="auto"/>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84"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4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nil"/>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3"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57"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84"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4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5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57"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50" w:type="dxa"/>
            <w:tcBorders>
              <w:top w:val="nil"/>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69" w:type="dxa"/>
            <w:tcBorders>
              <w:top w:val="nil"/>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5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70"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r>
      <w:tr w:rsidR="00924065" w:rsidRPr="00267AE0" w:rsidTr="003B3977">
        <w:trPr>
          <w:cantSplit/>
          <w:trHeight w:val="288"/>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24</w:t>
            </w:r>
          </w:p>
          <w:p w:rsidR="00924065" w:rsidRPr="00267AE0" w:rsidRDefault="00924065" w:rsidP="003B3977">
            <w:pPr>
              <w:widowControl w:val="0"/>
              <w:jc w:val="center"/>
              <w:rPr>
                <w:rFonts w:ascii="Arial" w:hAnsi="Arial" w:cs="Arial"/>
                <w:sz w:val="14"/>
              </w:rPr>
            </w:pPr>
            <w:r w:rsidRPr="00267AE0">
              <w:rPr>
                <w:rFonts w:ascii="Arial" w:hAnsi="Arial" w:cs="Arial"/>
                <w:sz w:val="14"/>
              </w:rPr>
              <w:t>/ 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4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54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5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396" w:type="dxa"/>
            <w:tcBorders>
              <w:top w:val="nil"/>
              <w:left w:val="nil"/>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31</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r>
    </w:tbl>
    <w:p w:rsidR="00924065" w:rsidRPr="00267AE0" w:rsidRDefault="00924065" w:rsidP="00924065">
      <w:pPr>
        <w:widowControl w:val="0"/>
        <w:tabs>
          <w:tab w:val="center" w:pos="5400"/>
        </w:tabs>
        <w:rPr>
          <w:rFonts w:ascii="Arial" w:hAnsi="Arial" w:cs="Arial"/>
          <w:sz w:val="16"/>
        </w:rPr>
      </w:pPr>
      <w:r w:rsidRPr="00267AE0">
        <w:rPr>
          <w:rFonts w:ascii="Arial" w:hAnsi="Arial" w:cs="Arial"/>
          <w:sz w:val="18"/>
        </w:rPr>
        <w:tab/>
      </w:r>
      <w:r w:rsidRPr="00267AE0">
        <w:rPr>
          <w:rFonts w:ascii="Arial" w:hAnsi="Arial" w:cs="Arial"/>
          <w:i/>
          <w:sz w:val="36"/>
        </w:rPr>
        <w:t xml:space="preserve">- </w:t>
      </w:r>
      <w:r w:rsidRPr="00267AE0">
        <w:rPr>
          <w:rFonts w:ascii="Arial" w:hAnsi="Arial" w:cs="Arial"/>
          <w:b/>
          <w:i/>
          <w:sz w:val="36"/>
        </w:rPr>
        <w:t>2011</w:t>
      </w:r>
      <w:r w:rsidRPr="00267AE0">
        <w:rPr>
          <w:rFonts w:ascii="Arial" w:hAnsi="Arial" w:cs="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924065" w:rsidRPr="00267AE0" w:rsidTr="003B3977">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JANUARY - JANVIER</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FEBRUARY - FÉVRIER</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MARCH - MARS</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98"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86"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52"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8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516"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 xml:space="preserve">   </w:t>
            </w: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nil"/>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86"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52"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8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58"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42"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50"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516"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98"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double" w:sz="8" w:space="0" w:color="000000"/>
              <w:left w:val="double" w:sz="8" w:space="0" w:color="000000"/>
              <w:bottom w:val="double" w:sz="6"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8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51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r>
      <w:tr w:rsidR="00924065" w:rsidRPr="00267AE0" w:rsidTr="003B3977">
        <w:trPr>
          <w:cantSplit/>
          <w:jc w:val="center"/>
        </w:trPr>
        <w:tc>
          <w:tcPr>
            <w:tcW w:w="469" w:type="dxa"/>
            <w:tcBorders>
              <w:top w:val="single" w:sz="8" w:space="0" w:color="000000"/>
              <w:left w:val="double" w:sz="8" w:space="0" w:color="000000"/>
              <w:bottom w:val="double" w:sz="8" w:space="0" w:color="000000"/>
              <w:right w:val="single" w:sz="4" w:space="0" w:color="auto"/>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23</w:t>
            </w:r>
          </w:p>
          <w:p w:rsidR="00924065" w:rsidRPr="00267AE0" w:rsidRDefault="00924065" w:rsidP="003B3977">
            <w:pPr>
              <w:widowControl w:val="0"/>
              <w:jc w:val="center"/>
              <w:rPr>
                <w:rFonts w:ascii="Arial" w:hAnsi="Arial" w:cs="Arial"/>
                <w:sz w:val="14"/>
              </w:rPr>
            </w:pPr>
            <w:r w:rsidRPr="00267AE0">
              <w:rPr>
                <w:rFonts w:ascii="Arial" w:hAnsi="Arial" w:cs="Arial"/>
                <w:sz w:val="14"/>
              </w:rPr>
              <w:t>/ 30</w:t>
            </w:r>
          </w:p>
        </w:tc>
        <w:tc>
          <w:tcPr>
            <w:tcW w:w="469" w:type="dxa"/>
            <w:tcBorders>
              <w:top w:val="double" w:sz="6" w:space="0" w:color="000000"/>
              <w:left w:val="single" w:sz="4" w:space="0" w:color="auto"/>
              <w:bottom w:val="double" w:sz="6" w:space="0" w:color="000000"/>
              <w:right w:val="single" w:sz="4" w:space="0" w:color="auto"/>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24</w:t>
            </w:r>
          </w:p>
          <w:p w:rsidR="00924065" w:rsidRPr="00267AE0" w:rsidRDefault="00924065" w:rsidP="003B3977">
            <w:pPr>
              <w:widowControl w:val="0"/>
              <w:jc w:val="center"/>
              <w:rPr>
                <w:rFonts w:ascii="Arial" w:hAnsi="Arial" w:cs="Arial"/>
                <w:sz w:val="14"/>
              </w:rPr>
            </w:pPr>
            <w:r w:rsidRPr="00267AE0">
              <w:rPr>
                <w:rFonts w:ascii="Arial" w:hAnsi="Arial" w:cs="Arial"/>
                <w:sz w:val="14"/>
              </w:rPr>
              <w:t>/ 31</w:t>
            </w:r>
          </w:p>
        </w:tc>
        <w:tc>
          <w:tcPr>
            <w:tcW w:w="498" w:type="dxa"/>
            <w:tcBorders>
              <w:top w:val="single" w:sz="8" w:space="0" w:color="000000"/>
              <w:left w:val="single" w:sz="4" w:space="0" w:color="auto"/>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40"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8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4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31</w:t>
            </w:r>
          </w:p>
        </w:tc>
        <w:tc>
          <w:tcPr>
            <w:tcW w:w="51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r>
    </w:tbl>
    <w:p w:rsidR="00924065" w:rsidRPr="00267AE0" w:rsidRDefault="00924065" w:rsidP="00924065">
      <w:pPr>
        <w:widowControl w:val="0"/>
        <w:spacing w:before="120" w:after="120"/>
        <w:rPr>
          <w:rFonts w:ascii="Arial" w:hAnsi="Arial" w:cs="Arial"/>
          <w:vanish/>
          <w:sz w:val="22"/>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50"/>
        <w:gridCol w:w="439"/>
        <w:gridCol w:w="469"/>
        <w:gridCol w:w="469"/>
        <w:gridCol w:w="469"/>
        <w:gridCol w:w="469"/>
        <w:gridCol w:w="470"/>
      </w:tblGrid>
      <w:tr w:rsidR="00924065" w:rsidRPr="00267AE0" w:rsidTr="00924065">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APRIL - AVRIL</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MAY - MAI</w:t>
            </w:r>
          </w:p>
        </w:tc>
        <w:tc>
          <w:tcPr>
            <w:tcW w:w="518"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3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JUNE - JUIN</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3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 xml:space="preserve"> </w:t>
            </w: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b/>
                <w:sz w:val="14"/>
              </w:rPr>
            </w:pPr>
          </w:p>
          <w:p w:rsidR="00924065" w:rsidRPr="00267AE0" w:rsidRDefault="00924065" w:rsidP="003B3977">
            <w:pPr>
              <w:widowControl w:val="0"/>
              <w:jc w:val="center"/>
              <w:rPr>
                <w:rFonts w:ascii="Arial" w:hAnsi="Arial" w:cs="Arial"/>
                <w:sz w:val="14"/>
              </w:rPr>
            </w:pPr>
            <w:r w:rsidRPr="00267AE0">
              <w:rPr>
                <w:rFonts w:ascii="Arial" w:hAnsi="Arial" w:cs="Arial"/>
                <w:b/>
                <w:sz w:val="14"/>
              </w:rPr>
              <w:t>6</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3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9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nil"/>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6"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3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92"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69" w:type="dxa"/>
            <w:tcBorders>
              <w:top w:val="nil"/>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6"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single" w:sz="8" w:space="0" w:color="000000"/>
              <w:left w:val="nil"/>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3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92"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vAlign w:val="cente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6"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50"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3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r>
      <w:tr w:rsidR="00924065" w:rsidRPr="00267AE0" w:rsidTr="00924065">
        <w:trPr>
          <w:cantSplit/>
          <w:jc w:val="center"/>
        </w:trPr>
        <w:tc>
          <w:tcPr>
            <w:tcW w:w="446" w:type="dxa"/>
            <w:tcBorders>
              <w:top w:val="sing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92"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6"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72"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3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6"/>
              </w:rPr>
            </w:pPr>
          </w:p>
        </w:tc>
      </w:tr>
    </w:tbl>
    <w:p w:rsidR="00924065" w:rsidRPr="00267AE0" w:rsidRDefault="00924065" w:rsidP="00924065">
      <w:pPr>
        <w:widowControl w:val="0"/>
        <w:rPr>
          <w:rFonts w:ascii="Arial" w:hAnsi="Arial" w:cs="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924065" w:rsidRPr="00267AE0" w:rsidTr="003B3977">
        <w:trPr>
          <w:cantSplit/>
          <w:trHeight w:val="368"/>
        </w:trPr>
        <w:tc>
          <w:tcPr>
            <w:tcW w:w="1710" w:type="dxa"/>
            <w:tcBorders>
              <w:top w:val="nil"/>
              <w:left w:val="nil"/>
              <w:bottom w:val="nil"/>
              <w:right w:val="nil"/>
            </w:tcBorders>
            <w:tcMar>
              <w:top w:w="43" w:type="dxa"/>
              <w:left w:w="120" w:type="dxa"/>
              <w:bottom w:w="29" w:type="dxa"/>
              <w:right w:w="120" w:type="dxa"/>
            </w:tcMar>
          </w:tcPr>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r w:rsidRPr="00267AE0">
              <w:rPr>
                <w:rFonts w:ascii="Arial" w:hAnsi="Arial" w:cs="Arial"/>
                <w:sz w:val="16"/>
              </w:rPr>
              <w:t>Sittings of the court:</w:t>
            </w:r>
          </w:p>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r w:rsidRPr="00267AE0">
              <w:rPr>
                <w:rFonts w:ascii="Arial" w:hAnsi="Arial" w:cs="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p>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rPr>
              <w:tab/>
            </w:r>
            <w:r w:rsidRPr="00267AE0">
              <w:rPr>
                <w:rFonts w:ascii="Arial" w:hAnsi="Arial" w:cs="Arial"/>
                <w:b/>
                <w:sz w:val="16"/>
                <w:lang w:val="fr-CA"/>
              </w:rPr>
              <w:t>18  sitting weeks/semaines séances de la cour</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lang w:val="fr-CA"/>
              </w:rPr>
              <w:tab/>
              <w:t>87  sitting days/journées séances de la cour</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lang w:val="fr-CA"/>
              </w:rPr>
              <w:tab/>
              <w:t>9  motion and conference days/ journées des requêtes et des conférences</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b/>
                <w:sz w:val="16"/>
                <w:lang w:val="fr-CA"/>
              </w:rPr>
              <w:tab/>
            </w:r>
            <w:r w:rsidRPr="00267AE0">
              <w:rPr>
                <w:rFonts w:ascii="Arial" w:hAnsi="Arial" w:cs="Arial"/>
                <w:b/>
                <w:sz w:val="16"/>
              </w:rPr>
              <w:t>3  holidays during sitting days/ jours fériés durant les sessions</w:t>
            </w:r>
          </w:p>
        </w:tc>
      </w:tr>
      <w:tr w:rsidR="00924065" w:rsidRPr="00267AE0" w:rsidTr="003B3977">
        <w:trPr>
          <w:cantSplit/>
          <w:trHeight w:val="368"/>
        </w:trPr>
        <w:tc>
          <w:tcPr>
            <w:tcW w:w="1710" w:type="dxa"/>
            <w:tcBorders>
              <w:top w:val="nil"/>
              <w:left w:val="nil"/>
              <w:bottom w:val="nil"/>
              <w:right w:val="double" w:sz="8" w:space="0" w:color="000000"/>
            </w:tcBorders>
            <w:tcMar>
              <w:top w:w="43" w:type="dxa"/>
              <w:left w:w="120"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Motions:</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p>
        </w:tc>
      </w:tr>
      <w:tr w:rsidR="00924065" w:rsidRPr="00267AE0" w:rsidTr="003B3977">
        <w:trPr>
          <w:cantSplit/>
          <w:trHeight w:val="368"/>
        </w:trPr>
        <w:tc>
          <w:tcPr>
            <w:tcW w:w="1710" w:type="dxa"/>
            <w:tcBorders>
              <w:top w:val="nil"/>
              <w:left w:val="nil"/>
              <w:bottom w:val="nil"/>
              <w:right w:val="double" w:sz="8" w:space="0" w:color="000000"/>
            </w:tcBorders>
            <w:tcMar>
              <w:top w:w="43" w:type="dxa"/>
              <w:left w:w="120"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Holidays:</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lang w:val="fr-CA"/>
              </w:rPr>
              <w:t>Jours fériés</w:t>
            </w:r>
            <w:r w:rsidRPr="00267AE0">
              <w:rPr>
                <w:rFonts w:ascii="Arial" w:hAnsi="Arial" w:cs="Arial"/>
                <w:sz w:val="16"/>
              </w:rPr>
              <w:t xml:space="preserve">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924065" w:rsidRPr="00267AE0" w:rsidRDefault="00924065" w:rsidP="003B3977">
            <w:pPr>
              <w:widowControl w:val="0"/>
              <w:tabs>
                <w:tab w:val="center" w:pos="150"/>
              </w:tabs>
              <w:rPr>
                <w:rFonts w:ascii="Arial" w:hAnsi="Arial" w:cs="Arial"/>
                <w:sz w:val="16"/>
              </w:rPr>
            </w:pPr>
            <w:r w:rsidRPr="00267AE0">
              <w:rPr>
                <w:rFonts w:ascii="Arial" w:hAnsi="Arial" w:cs="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p>
        </w:tc>
      </w:tr>
    </w:tbl>
    <w:p w:rsidR="002410B8" w:rsidRPr="0022323B" w:rsidRDefault="002410B8" w:rsidP="00924065">
      <w:pPr>
        <w:jc w:val="both"/>
        <w:rPr>
          <w:lang w:val="fr-CA"/>
        </w:rPr>
      </w:pPr>
    </w:p>
    <w:sectPr w:rsidR="002410B8" w:rsidRPr="0022323B" w:rsidSect="00924065">
      <w:headerReference w:type="default" r:id="rId49"/>
      <w:footerReference w:type="default" r:id="rId50"/>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B3A" w:rsidRDefault="00392B3A" w:rsidP="00A87207">
      <w:r>
        <w:separator/>
      </w:r>
    </w:p>
  </w:endnote>
  <w:endnote w:type="continuationSeparator" w:id="0">
    <w:p w:rsidR="00392B3A" w:rsidRDefault="00392B3A"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B3A" w:rsidRDefault="00392B3A">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B3A" w:rsidRDefault="00392B3A">
    <w:pPr>
      <w:pStyle w:val="Footer"/>
      <w:rPr>
        <w:lang w:val="fr-CA"/>
      </w:rPr>
    </w:pPr>
    <w:r w:rsidRPr="00057E0E">
      <w:rPr>
        <w:lang w:val="fr-CA"/>
      </w:rPr>
      <w:pict>
        <v:rect id="_x0000_i1046" style="width:480.95pt;height:1pt" o:hralign="center" o:hrstd="t" o:hrnoshade="t" o:hr="t" fillcolor="black [3213]" stroked="f"/>
      </w:pict>
    </w:r>
  </w:p>
  <w:p w:rsidR="00392B3A" w:rsidRDefault="00392B3A" w:rsidP="00245129">
    <w:pPr>
      <w:tabs>
        <w:tab w:val="center" w:pos="4680"/>
      </w:tabs>
    </w:pPr>
    <w:r>
      <w:tab/>
    </w:r>
    <w:r w:rsidRPr="0009648D">
      <w:t xml:space="preserve">- </w:t>
    </w:r>
    <w:fldSimple w:instr=" PAGE   \* MERGEFORMAT ">
      <w:r>
        <w:rPr>
          <w:noProof/>
        </w:rPr>
        <w:t>519</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B3A" w:rsidRDefault="00392B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92B3A" w:rsidRDefault="00392B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92B3A" w:rsidRDefault="00392B3A">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B3A" w:rsidRDefault="00392B3A" w:rsidP="00755F22">
    <w:pPr>
      <w:tabs>
        <w:tab w:val="left" w:pos="-1440"/>
        <w:tab w:val="left" w:pos="-720"/>
      </w:tabs>
    </w:pPr>
    <w:r>
      <w:pict>
        <v:rect id="_x0000_i1054" style="width:480.95pt;height:1pt" o:hralign="center" o:hrstd="t" o:hrnoshade="t" o:hr="t" fillcolor="black [3213]" stroked="f"/>
      </w:pict>
    </w:r>
  </w:p>
  <w:p w:rsidR="00392B3A" w:rsidRDefault="00392B3A" w:rsidP="00EB2B90">
    <w:pPr>
      <w:tabs>
        <w:tab w:val="center" w:pos="4680"/>
      </w:tabs>
    </w:pPr>
    <w:r>
      <w:tab/>
      <w:t xml:space="preserve">- </w:t>
    </w:r>
    <w:fldSimple w:instr=" PAGE   \* MERGEFORMAT ">
      <w:r>
        <w:rPr>
          <w:noProof/>
        </w:rPr>
        <w:t>529</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B3A" w:rsidRDefault="00392B3A" w:rsidP="00EB2B90">
    <w:pPr>
      <w:tabs>
        <w:tab w:val="center" w:pos="4680"/>
      </w:tabs>
    </w:pPr>
    <w:r>
      <w:pict>
        <v:rect id="_x0000_i1055" style="width:480.95pt;height:1pt" o:hralign="center" o:hrstd="t" o:hrnoshade="t" o:hr="t" fillcolor="black [3213]" stroked="f"/>
      </w:pict>
    </w:r>
  </w:p>
  <w:p w:rsidR="00392B3A" w:rsidRPr="0031432F" w:rsidRDefault="00392B3A" w:rsidP="00EB2B90">
    <w:pPr>
      <w:tabs>
        <w:tab w:val="center" w:pos="4680"/>
      </w:tabs>
    </w:pPr>
    <w:r>
      <w:tab/>
      <w:t xml:space="preserve">- </w:t>
    </w:r>
    <w:fldSimple w:instr=" PAGE   \* MERGEFORMAT ">
      <w:r>
        <w:rPr>
          <w:noProof/>
        </w:rPr>
        <w:t>523</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B3A" w:rsidRDefault="00392B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92B3A" w:rsidRDefault="00392B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92B3A" w:rsidRDefault="00392B3A">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B3A" w:rsidRDefault="00392B3A" w:rsidP="00732DB7">
    <w:r>
      <w:pict>
        <v:rect id="_x0000_i1057" style="width:480.95pt;height:1pt" o:hralign="center" o:hrstd="t" o:hrnoshade="t" o:hr="t" fillcolor="black" stroked="f"/>
      </w:pict>
    </w:r>
  </w:p>
  <w:p w:rsidR="00392B3A" w:rsidRDefault="00392B3A">
    <w:pPr>
      <w:tabs>
        <w:tab w:val="center" w:pos="4740"/>
      </w:tabs>
      <w:spacing w:line="0" w:lineRule="atLeast"/>
    </w:pPr>
    <w:r>
      <w:tab/>
      <w:t xml:space="preserve">- </w:t>
    </w:r>
    <w:r>
      <w:pgNum/>
    </w:r>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B3A" w:rsidRDefault="00392B3A">
    <w:pPr>
      <w:pStyle w:val="Footer"/>
    </w:pPr>
    <w:r>
      <w:pict>
        <v:rect id="_x0000_i1058" style="width:480.95pt;height:1pt" o:hralign="center" o:hrstd="t" o:hrnoshade="t" o:hr="t" fillcolor="black [3213]" stroked="f"/>
      </w:pict>
    </w:r>
  </w:p>
  <w:p w:rsidR="00392B3A" w:rsidRPr="003C2C0F" w:rsidRDefault="00392B3A" w:rsidP="00697C62">
    <w:pPr>
      <w:tabs>
        <w:tab w:val="center" w:pos="4680"/>
      </w:tabs>
    </w:pPr>
    <w:r>
      <w:tab/>
      <w:t xml:space="preserve">- </w:t>
    </w:r>
    <w:fldSimple w:instr=" PAGE   \* MERGEFORMAT ">
      <w:r>
        <w:rPr>
          <w:noProof/>
        </w:rPr>
        <w:t>531</w:t>
      </w:r>
    </w:fldSimple>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B3A" w:rsidRDefault="00392B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92B3A" w:rsidRDefault="00392B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92B3A" w:rsidRDefault="00392B3A">
    <w:pPr>
      <w:tabs>
        <w:tab w:val="center" w:pos="4740"/>
      </w:tabs>
    </w:pPr>
    <w:r>
      <w:tab/>
      <w:t xml:space="preserve">- </w:t>
    </w:r>
    <w:r>
      <w:pgNum/>
    </w:r>
    <w: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B3A" w:rsidRDefault="00392B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92B3A" w:rsidRDefault="00392B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61" style="width:480.95pt;height:1pt" o:hralign="center" o:hrstd="t" o:hrnoshade="t" o:hr="t" fillcolor="black [3213]" stroked="f"/>
      </w:pict>
    </w:r>
  </w:p>
  <w:p w:rsidR="00392B3A" w:rsidRDefault="00392B3A"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535</w:t>
    </w:r>
    <w:r w:rsidRPr="001775C1">
      <w:rPr>
        <w:szCs w:val="24"/>
      </w:rPr>
      <w:fldChar w:fldCharType="end"/>
    </w:r>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B3A" w:rsidRDefault="00392B3A" w:rsidP="00782AE4">
    <w:pPr>
      <w:tabs>
        <w:tab w:val="center" w:pos="4680"/>
      </w:tabs>
    </w:pPr>
    <w:r>
      <w:pict>
        <v:rect id="_x0000_i1062" style="width:480.95pt;height:1pt" o:hralign="center" o:hrstd="t" o:hrnoshade="t" o:hr="t" fillcolor="black [3213]" stroked="f"/>
      </w:pict>
    </w:r>
  </w:p>
  <w:p w:rsidR="00392B3A" w:rsidRDefault="00392B3A"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532</w:t>
    </w:r>
    <w:r w:rsidRPr="001775C1">
      <w:rPr>
        <w:szCs w:val="24"/>
      </w:rPr>
      <w:fldChar w:fldCharType="end"/>
    </w: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B3A" w:rsidRDefault="00392B3A">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B3A" w:rsidRPr="00924065" w:rsidRDefault="00392B3A" w:rsidP="00924065">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B3A" w:rsidRDefault="00392B3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B3A" w:rsidRDefault="00392B3A" w:rsidP="00A87207">
    <w:pPr>
      <w:pStyle w:val="Footer"/>
    </w:pPr>
    <w:r>
      <w:pict>
        <v:rect id="_x0000_i1036" style="width:480.95pt;height:1pt" o:hralign="center" o:hrstd="t" o:hrnoshade="t" o:hr="t" fillcolor="black [3213]" stroked="f"/>
      </w:pict>
    </w:r>
  </w:p>
  <w:p w:rsidR="00392B3A" w:rsidRPr="00B7374B" w:rsidRDefault="00392B3A"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517</w:t>
    </w:r>
    <w:r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B3A" w:rsidRDefault="00392B3A" w:rsidP="00755F22">
    <w:pPr>
      <w:tabs>
        <w:tab w:val="left" w:pos="-1440"/>
        <w:tab w:val="left" w:pos="-720"/>
      </w:tabs>
    </w:pPr>
    <w:r>
      <w:pict>
        <v:rect id="_x0000_i1037" style="width:480.95pt;height:1pt" o:hralign="center" o:hrstd="t" o:hrnoshade="t" o:hr="t" fillcolor="black [3213]" stroked="f"/>
      </w:pict>
    </w:r>
  </w:p>
  <w:p w:rsidR="00392B3A" w:rsidRPr="00954D22" w:rsidRDefault="00392B3A"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Pr>
        <w:noProof/>
        <w:szCs w:val="24"/>
      </w:rPr>
      <w:t>516</w:t>
    </w:r>
    <w:r>
      <w:rPr>
        <w:szCs w:val="24"/>
      </w:rPr>
      <w:fldChar w:fldCharType="end"/>
    </w:r>
    <w:r w:rsidRPr="00954D22">
      <w:rPr>
        <w:szCs w:val="24"/>
      </w:rPr>
      <w:t xml:space="preserve"> -</w:t>
    </w:r>
  </w:p>
  <w:p w:rsidR="00392B3A" w:rsidRDefault="00392B3A">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B3A" w:rsidRDefault="00392B3A" w:rsidP="00A87207">
    <w:pPr>
      <w:pStyle w:val="Footer"/>
    </w:pPr>
    <w:r>
      <w:pict>
        <v:rect id="_x0000_i1039" style="width:480.95pt;height:1pt" o:hralign="center" o:hrstd="t" o:hrnoshade="t" o:hr="t" fillcolor="black [3213]" stroked="f"/>
      </w:pict>
    </w:r>
  </w:p>
  <w:p w:rsidR="00392B3A" w:rsidRPr="00B7374B" w:rsidRDefault="00392B3A"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518</w:t>
    </w:r>
    <w:r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B3A" w:rsidRDefault="00392B3A"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0" style="width:480.95pt;height:1pt" o:hralign="center" o:hrstd="t" o:hrnoshade="t" o:hr="t" fillcolor="black [3213]" stroked="f"/>
      </w:pict>
    </w:r>
  </w:p>
  <w:p w:rsidR="00392B3A" w:rsidRPr="00954D22" w:rsidRDefault="00392B3A"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518</w:t>
    </w:r>
    <w:r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B3A" w:rsidRDefault="00392B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392B3A" w:rsidRDefault="00392B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92B3A" w:rsidRDefault="00392B3A">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B3A" w:rsidRDefault="00392B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57E0E">
      <w:rPr>
        <w:lang w:val="fr-CA"/>
      </w:rPr>
      <w:pict>
        <v:rect id="_x0000_i1045" style="width:480.95pt;height:1pt" o:hralign="center" o:hrstd="t" o:hrnoshade="t" o:hr="t" fillcolor="black [3213]" stroked="f"/>
      </w:pict>
    </w:r>
  </w:p>
  <w:p w:rsidR="00392B3A" w:rsidRPr="0009648D" w:rsidRDefault="00392B3A" w:rsidP="00ED7E83">
    <w:pPr>
      <w:tabs>
        <w:tab w:val="center" w:pos="4680"/>
      </w:tabs>
    </w:pPr>
    <w:r>
      <w:tab/>
    </w:r>
    <w:r w:rsidRPr="0009648D">
      <w:t xml:space="preserve">- </w:t>
    </w:r>
    <w:fldSimple w:instr=" PAGE   \* MERGEFORMAT ">
      <w:r>
        <w:rPr>
          <w:noProof/>
        </w:rPr>
        <w:t>522</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B3A" w:rsidRDefault="00392B3A" w:rsidP="00A87207">
      <w:r>
        <w:separator/>
      </w:r>
    </w:p>
  </w:footnote>
  <w:footnote w:type="continuationSeparator" w:id="0">
    <w:p w:rsidR="00392B3A" w:rsidRDefault="00392B3A"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B3A" w:rsidRDefault="00392B3A">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B3A" w:rsidRDefault="00392B3A">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392B3A">
      <w:tc>
        <w:tcPr>
          <w:tcW w:w="4230" w:type="dxa"/>
          <w:tcMar>
            <w:left w:w="0" w:type="dxa"/>
            <w:right w:w="0" w:type="dxa"/>
          </w:tcMar>
        </w:tcPr>
        <w:p w:rsidR="00392B3A" w:rsidRDefault="00392B3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392B3A" w:rsidRDefault="00392B3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92B3A" w:rsidRDefault="00392B3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392B3A">
      <w:trPr>
        <w:gridAfter w:val="2"/>
        <w:wAfter w:w="5250" w:type="dxa"/>
      </w:trPr>
      <w:tc>
        <w:tcPr>
          <w:tcW w:w="4230" w:type="dxa"/>
          <w:tcMar>
            <w:left w:w="0" w:type="dxa"/>
            <w:right w:w="0" w:type="dxa"/>
          </w:tcMar>
        </w:tcPr>
        <w:p w:rsidR="00392B3A" w:rsidRDefault="00392B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392B3A" w:rsidRDefault="00392B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392B3A" w:rsidRPr="00755F22" w:rsidTr="00245129">
      <w:tc>
        <w:tcPr>
          <w:tcW w:w="4230" w:type="dxa"/>
          <w:tcMar>
            <w:left w:w="0" w:type="dxa"/>
            <w:right w:w="0" w:type="dxa"/>
          </w:tcMar>
        </w:tcPr>
        <w:p w:rsidR="00392B3A" w:rsidRPr="00755F22" w:rsidRDefault="00392B3A" w:rsidP="00831CA9">
          <w:pPr>
            <w:keepNext/>
            <w:keepLines/>
            <w:rPr>
              <w:sz w:val="20"/>
              <w:szCs w:val="20"/>
            </w:rPr>
          </w:pPr>
          <w:r w:rsidRPr="00755F22">
            <w:rPr>
              <w:sz w:val="20"/>
              <w:szCs w:val="20"/>
            </w:rPr>
            <w:t>MOTIONS</w:t>
          </w:r>
        </w:p>
      </w:tc>
      <w:tc>
        <w:tcPr>
          <w:tcW w:w="1170" w:type="dxa"/>
          <w:tcMar>
            <w:left w:w="0" w:type="dxa"/>
            <w:right w:w="0" w:type="dxa"/>
          </w:tcMar>
        </w:tcPr>
        <w:p w:rsidR="00392B3A" w:rsidRPr="00755F22" w:rsidRDefault="00392B3A" w:rsidP="00831CA9">
          <w:pPr>
            <w:keepLines/>
            <w:jc w:val="center"/>
            <w:rPr>
              <w:sz w:val="20"/>
              <w:szCs w:val="20"/>
            </w:rPr>
          </w:pPr>
        </w:p>
        <w:p w:rsidR="00392B3A" w:rsidRPr="00755F22" w:rsidRDefault="00392B3A" w:rsidP="00831CA9">
          <w:pPr>
            <w:keepLines/>
            <w:tabs>
              <w:tab w:val="left" w:pos="-1440"/>
              <w:tab w:val="left" w:pos="-720"/>
            </w:tabs>
            <w:jc w:val="center"/>
            <w:rPr>
              <w:sz w:val="20"/>
              <w:szCs w:val="20"/>
            </w:rPr>
          </w:pPr>
        </w:p>
      </w:tc>
      <w:tc>
        <w:tcPr>
          <w:tcW w:w="4080" w:type="dxa"/>
          <w:tcMar>
            <w:left w:w="0" w:type="dxa"/>
            <w:right w:w="0" w:type="dxa"/>
          </w:tcMar>
        </w:tcPr>
        <w:p w:rsidR="00392B3A" w:rsidRPr="00BA6468" w:rsidRDefault="00392B3A" w:rsidP="00BA6468">
          <w:pPr>
            <w:keepLines/>
            <w:rPr>
              <w:sz w:val="20"/>
              <w:szCs w:val="20"/>
              <w:lang w:val="fr-CA"/>
            </w:rPr>
          </w:pPr>
          <w:r w:rsidRPr="00BA6468">
            <w:rPr>
              <w:sz w:val="20"/>
              <w:szCs w:val="20"/>
              <w:lang w:val="fr-CA"/>
            </w:rPr>
            <w:t>REQUÊTES</w:t>
          </w:r>
        </w:p>
      </w:tc>
    </w:tr>
  </w:tbl>
  <w:p w:rsidR="00392B3A" w:rsidRDefault="00392B3A" w:rsidP="00831CA9">
    <w:pPr>
      <w:jc w:val="both"/>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B3A" w:rsidRDefault="00392B3A">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392B3A" w:rsidRPr="00024220">
      <w:tc>
        <w:tcPr>
          <w:tcW w:w="4200" w:type="dxa"/>
          <w:tcMar>
            <w:left w:w="0" w:type="dxa"/>
            <w:right w:w="0" w:type="dxa"/>
          </w:tcMar>
        </w:tcPr>
        <w:p w:rsidR="00392B3A" w:rsidRDefault="00392B3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392B3A" w:rsidRDefault="00392B3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392B3A" w:rsidRDefault="00392B3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392B3A" w:rsidRPr="003C2C0F" w:rsidRDefault="00392B3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392B3A" w:rsidRPr="003C2C0F" w:rsidRDefault="00392B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392B3A" w:rsidRPr="003C2C0F" w:rsidRDefault="00392B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392B3A" w:rsidRPr="00024220" w:rsidTr="00245129">
      <w:tc>
        <w:tcPr>
          <w:tcW w:w="4200" w:type="dxa"/>
          <w:tcMar>
            <w:left w:w="0" w:type="dxa"/>
            <w:right w:w="0" w:type="dxa"/>
          </w:tcMar>
        </w:tcPr>
        <w:p w:rsidR="00392B3A" w:rsidRPr="00FF6EEC" w:rsidRDefault="00392B3A" w:rsidP="00FF6EEC">
          <w:pPr>
            <w:rPr>
              <w:sz w:val="20"/>
              <w:szCs w:val="20"/>
            </w:rPr>
          </w:pPr>
          <w:r w:rsidRPr="00FF6EEC">
            <w:rPr>
              <w:sz w:val="20"/>
              <w:szCs w:val="20"/>
            </w:rPr>
            <w:t>PRONOUNCEMENTS OF APPEALS RESERVED</w:t>
          </w:r>
        </w:p>
      </w:tc>
      <w:tc>
        <w:tcPr>
          <w:tcW w:w="1200" w:type="dxa"/>
          <w:tcMar>
            <w:left w:w="0" w:type="dxa"/>
            <w:right w:w="0" w:type="dxa"/>
          </w:tcMar>
        </w:tcPr>
        <w:p w:rsidR="00392B3A" w:rsidRPr="00FF6EEC" w:rsidRDefault="00392B3A" w:rsidP="00FF6EEC">
          <w:pPr>
            <w:jc w:val="center"/>
            <w:rPr>
              <w:sz w:val="20"/>
              <w:szCs w:val="20"/>
            </w:rPr>
          </w:pPr>
        </w:p>
        <w:p w:rsidR="00392B3A" w:rsidRPr="00FF6EEC" w:rsidRDefault="00392B3A" w:rsidP="00FF6EEC">
          <w:pPr>
            <w:jc w:val="center"/>
            <w:rPr>
              <w:sz w:val="20"/>
              <w:szCs w:val="20"/>
            </w:rPr>
          </w:pPr>
        </w:p>
        <w:p w:rsidR="00392B3A" w:rsidRPr="00FF6EEC" w:rsidRDefault="00392B3A" w:rsidP="00FF6EEC">
          <w:pPr>
            <w:jc w:val="center"/>
            <w:rPr>
              <w:sz w:val="20"/>
              <w:szCs w:val="20"/>
            </w:rPr>
          </w:pPr>
        </w:p>
      </w:tc>
      <w:tc>
        <w:tcPr>
          <w:tcW w:w="4080" w:type="dxa"/>
          <w:tcMar>
            <w:left w:w="0" w:type="dxa"/>
            <w:right w:w="0" w:type="dxa"/>
          </w:tcMar>
        </w:tcPr>
        <w:p w:rsidR="00392B3A" w:rsidRPr="00FF6EEC" w:rsidRDefault="00392B3A" w:rsidP="00FF6EEC">
          <w:pPr>
            <w:rPr>
              <w:sz w:val="20"/>
              <w:szCs w:val="20"/>
              <w:lang w:val="fr-CA"/>
            </w:rPr>
          </w:pPr>
          <w:r w:rsidRPr="00FF6EEC">
            <w:rPr>
              <w:sz w:val="20"/>
              <w:szCs w:val="20"/>
              <w:lang w:val="fr-CA"/>
            </w:rPr>
            <w:t>JUGEMENTS RENDUS SUR LES APPELS EN DÉLIBÉRÉ</w:t>
          </w:r>
        </w:p>
      </w:tc>
    </w:tr>
  </w:tbl>
  <w:p w:rsidR="00392B3A" w:rsidRPr="003C2C0F" w:rsidRDefault="00392B3A"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B3A" w:rsidRDefault="00392B3A">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392B3A">
      <w:tc>
        <w:tcPr>
          <w:tcW w:w="4230" w:type="dxa"/>
          <w:tcMar>
            <w:left w:w="0" w:type="dxa"/>
            <w:right w:w="0" w:type="dxa"/>
          </w:tcMar>
        </w:tcPr>
        <w:p w:rsidR="00392B3A" w:rsidRDefault="00392B3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392B3A" w:rsidRDefault="00392B3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392B3A" w:rsidRDefault="00392B3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392B3A" w:rsidRDefault="00392B3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92B3A" w:rsidRDefault="00392B3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392B3A" w:rsidRDefault="00392B3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392B3A" w:rsidRDefault="00392B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392B3A" w:rsidRDefault="00392B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392B3A" w:rsidRPr="00782AE4" w:rsidTr="00245129">
      <w:tc>
        <w:tcPr>
          <w:tcW w:w="4230" w:type="dxa"/>
          <w:tcMar>
            <w:left w:w="0" w:type="dxa"/>
            <w:right w:w="0" w:type="dxa"/>
          </w:tcMar>
        </w:tcPr>
        <w:p w:rsidR="00392B3A" w:rsidRPr="00782AE4" w:rsidRDefault="00392B3A" w:rsidP="00102926">
          <w:pPr>
            <w:keepNext/>
            <w:keepLines/>
            <w:tabs>
              <w:tab w:val="left" w:pos="-1440"/>
              <w:tab w:val="left" w:pos="-720"/>
            </w:tabs>
            <w:rPr>
              <w:sz w:val="20"/>
              <w:szCs w:val="20"/>
            </w:rPr>
          </w:pPr>
          <w:r w:rsidRPr="00782AE4">
            <w:rPr>
              <w:sz w:val="20"/>
              <w:szCs w:val="20"/>
            </w:rPr>
            <w:t xml:space="preserve">HEADNOTES OF RECENT </w:t>
          </w:r>
        </w:p>
        <w:p w:rsidR="00392B3A" w:rsidRPr="00782AE4" w:rsidRDefault="00392B3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392B3A" w:rsidRDefault="00392B3A" w:rsidP="00102926">
          <w:pPr>
            <w:keepNext/>
            <w:keepLines/>
            <w:tabs>
              <w:tab w:val="left" w:pos="-1440"/>
              <w:tab w:val="left" w:pos="-720"/>
            </w:tabs>
            <w:jc w:val="center"/>
            <w:rPr>
              <w:sz w:val="20"/>
              <w:szCs w:val="20"/>
            </w:rPr>
          </w:pPr>
        </w:p>
        <w:p w:rsidR="00392B3A" w:rsidRDefault="00392B3A" w:rsidP="00102926">
          <w:pPr>
            <w:keepNext/>
            <w:keepLines/>
            <w:tabs>
              <w:tab w:val="left" w:pos="-1440"/>
              <w:tab w:val="left" w:pos="-720"/>
            </w:tabs>
            <w:jc w:val="center"/>
            <w:rPr>
              <w:sz w:val="20"/>
              <w:szCs w:val="20"/>
            </w:rPr>
          </w:pPr>
        </w:p>
        <w:p w:rsidR="00392B3A" w:rsidRPr="00782AE4" w:rsidRDefault="00392B3A" w:rsidP="00102926">
          <w:pPr>
            <w:keepNext/>
            <w:keepLines/>
            <w:tabs>
              <w:tab w:val="left" w:pos="-1440"/>
              <w:tab w:val="left" w:pos="-720"/>
            </w:tabs>
            <w:jc w:val="center"/>
            <w:rPr>
              <w:sz w:val="20"/>
              <w:szCs w:val="20"/>
            </w:rPr>
          </w:pPr>
        </w:p>
      </w:tc>
      <w:tc>
        <w:tcPr>
          <w:tcW w:w="4080" w:type="dxa"/>
          <w:tcMar>
            <w:left w:w="0" w:type="dxa"/>
            <w:right w:w="0" w:type="dxa"/>
          </w:tcMar>
        </w:tcPr>
        <w:p w:rsidR="00392B3A" w:rsidRPr="00102926" w:rsidRDefault="00392B3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392B3A" w:rsidRPr="00782AE4" w:rsidRDefault="00392B3A" w:rsidP="00102926">
          <w:pPr>
            <w:keepLines/>
            <w:tabs>
              <w:tab w:val="left" w:pos="-1440"/>
              <w:tab w:val="left" w:pos="-720"/>
            </w:tabs>
            <w:rPr>
              <w:sz w:val="20"/>
              <w:szCs w:val="20"/>
            </w:rPr>
          </w:pPr>
          <w:r w:rsidRPr="00102926">
            <w:rPr>
              <w:sz w:val="20"/>
              <w:szCs w:val="20"/>
              <w:lang w:val="fr-CA"/>
            </w:rPr>
            <w:t>RÉCENTS</w:t>
          </w:r>
        </w:p>
      </w:tc>
    </w:tr>
  </w:tbl>
  <w:p w:rsidR="00392B3A" w:rsidRDefault="00392B3A"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B3A" w:rsidRDefault="00392B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B3A" w:rsidRDefault="00392B3A">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B3A" w:rsidRDefault="00392B3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B3A" w:rsidRDefault="00392B3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392B3A" w:rsidRPr="0044776A" w:rsidTr="00245129">
      <w:tc>
        <w:tcPr>
          <w:tcW w:w="4290" w:type="dxa"/>
          <w:tcMar>
            <w:left w:w="0" w:type="dxa"/>
            <w:right w:w="0" w:type="dxa"/>
          </w:tcMar>
        </w:tcPr>
        <w:p w:rsidR="00392B3A" w:rsidRPr="0044776A" w:rsidRDefault="00392B3A"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392B3A" w:rsidRPr="0044776A" w:rsidRDefault="00392B3A" w:rsidP="002E2327">
          <w:pPr>
            <w:keepNext/>
            <w:keepLines/>
            <w:tabs>
              <w:tab w:val="left" w:pos="-1440"/>
              <w:tab w:val="left" w:pos="-720"/>
            </w:tabs>
            <w:jc w:val="center"/>
            <w:rPr>
              <w:sz w:val="20"/>
              <w:szCs w:val="20"/>
            </w:rPr>
          </w:pPr>
        </w:p>
        <w:p w:rsidR="00392B3A" w:rsidRPr="0044776A" w:rsidRDefault="00392B3A" w:rsidP="002E2327">
          <w:pPr>
            <w:keepNext/>
            <w:keepLines/>
            <w:tabs>
              <w:tab w:val="left" w:pos="-1440"/>
              <w:tab w:val="left" w:pos="-720"/>
            </w:tabs>
            <w:jc w:val="center"/>
            <w:rPr>
              <w:sz w:val="20"/>
              <w:szCs w:val="20"/>
            </w:rPr>
          </w:pPr>
        </w:p>
        <w:p w:rsidR="00392B3A" w:rsidRPr="0044776A" w:rsidRDefault="00392B3A" w:rsidP="002E2327">
          <w:pPr>
            <w:keepNext/>
            <w:keepLines/>
            <w:tabs>
              <w:tab w:val="left" w:pos="-1440"/>
              <w:tab w:val="left" w:pos="-720"/>
            </w:tabs>
            <w:jc w:val="center"/>
            <w:rPr>
              <w:sz w:val="20"/>
              <w:szCs w:val="20"/>
            </w:rPr>
          </w:pPr>
        </w:p>
      </w:tc>
      <w:tc>
        <w:tcPr>
          <w:tcW w:w="4320" w:type="dxa"/>
          <w:tcMar>
            <w:left w:w="0" w:type="dxa"/>
            <w:right w:w="0" w:type="dxa"/>
          </w:tcMar>
        </w:tcPr>
        <w:p w:rsidR="00392B3A" w:rsidRPr="0044776A" w:rsidRDefault="00392B3A" w:rsidP="002E2327">
          <w:pPr>
            <w:keepLines/>
            <w:rPr>
              <w:sz w:val="20"/>
              <w:szCs w:val="20"/>
              <w:lang w:val="fr-CA"/>
            </w:rPr>
          </w:pPr>
          <w:r w:rsidRPr="0044776A">
            <w:rPr>
              <w:sz w:val="20"/>
              <w:szCs w:val="20"/>
              <w:lang w:val="fr-CA"/>
            </w:rPr>
            <w:t>DEMANDES D'AUTORISATION D'APPEL DÉPOSÉES</w:t>
          </w:r>
        </w:p>
      </w:tc>
    </w:tr>
  </w:tbl>
  <w:p w:rsidR="00392B3A" w:rsidRDefault="00392B3A">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B3A" w:rsidRDefault="00392B3A">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392B3A" w:rsidRPr="00024220" w:rsidTr="00245129">
      <w:tc>
        <w:tcPr>
          <w:tcW w:w="4200" w:type="dxa"/>
          <w:tcMar>
            <w:left w:w="0" w:type="dxa"/>
            <w:right w:w="0" w:type="dxa"/>
          </w:tcMar>
        </w:tcPr>
        <w:p w:rsidR="00392B3A" w:rsidRPr="0044776A" w:rsidRDefault="00392B3A" w:rsidP="0044776A">
          <w:pPr>
            <w:keepNext/>
            <w:keepLines/>
            <w:widowControl w:val="0"/>
            <w:rPr>
              <w:sz w:val="20"/>
              <w:szCs w:val="20"/>
            </w:rPr>
          </w:pPr>
          <w:r>
            <w:rPr>
              <w:sz w:val="20"/>
              <w:szCs w:val="20"/>
            </w:rPr>
            <w:t>APPLICATIONS FOR LEAVE</w:t>
          </w:r>
        </w:p>
        <w:p w:rsidR="00392B3A" w:rsidRPr="0044776A" w:rsidRDefault="00392B3A"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392B3A" w:rsidRPr="0044776A" w:rsidRDefault="00392B3A" w:rsidP="0044776A">
          <w:pPr>
            <w:keepNext/>
            <w:keepLines/>
            <w:widowControl w:val="0"/>
            <w:jc w:val="center"/>
            <w:rPr>
              <w:sz w:val="20"/>
              <w:szCs w:val="20"/>
            </w:rPr>
          </w:pPr>
        </w:p>
        <w:p w:rsidR="00392B3A" w:rsidRPr="0044776A" w:rsidRDefault="00392B3A" w:rsidP="0044776A">
          <w:pPr>
            <w:keepNext/>
            <w:keepLines/>
            <w:widowControl w:val="0"/>
            <w:jc w:val="center"/>
            <w:rPr>
              <w:sz w:val="20"/>
              <w:szCs w:val="20"/>
            </w:rPr>
          </w:pPr>
        </w:p>
        <w:p w:rsidR="00392B3A" w:rsidRPr="0044776A" w:rsidRDefault="00392B3A" w:rsidP="0044776A">
          <w:pPr>
            <w:keepNext/>
            <w:keepLines/>
            <w:widowControl w:val="0"/>
            <w:jc w:val="center"/>
            <w:rPr>
              <w:sz w:val="20"/>
              <w:szCs w:val="20"/>
            </w:rPr>
          </w:pPr>
        </w:p>
      </w:tc>
      <w:tc>
        <w:tcPr>
          <w:tcW w:w="4080" w:type="dxa"/>
          <w:tcMar>
            <w:left w:w="0" w:type="dxa"/>
            <w:right w:w="0" w:type="dxa"/>
          </w:tcMar>
        </w:tcPr>
        <w:p w:rsidR="00392B3A" w:rsidRPr="0044776A" w:rsidRDefault="00392B3A" w:rsidP="0044776A">
          <w:pPr>
            <w:keepLines/>
            <w:widowControl w:val="0"/>
            <w:rPr>
              <w:sz w:val="20"/>
              <w:szCs w:val="20"/>
              <w:lang w:val="fr-CA"/>
            </w:rPr>
          </w:pPr>
          <w:r w:rsidRPr="0044776A">
            <w:rPr>
              <w:sz w:val="20"/>
              <w:szCs w:val="20"/>
              <w:lang w:val="fr-CA"/>
            </w:rPr>
            <w:t>DEMANDES SOUMISES À LA COUR DEPUIS LA DERNIÈRE PARUTION</w:t>
          </w:r>
        </w:p>
        <w:p w:rsidR="00392B3A" w:rsidRPr="0044776A" w:rsidRDefault="00392B3A" w:rsidP="0044776A">
          <w:pPr>
            <w:widowControl w:val="0"/>
            <w:rPr>
              <w:sz w:val="20"/>
              <w:szCs w:val="20"/>
              <w:lang w:val="fr-CA"/>
            </w:rPr>
          </w:pPr>
        </w:p>
      </w:tc>
    </w:tr>
  </w:tbl>
  <w:p w:rsidR="00392B3A" w:rsidRPr="002E2327" w:rsidRDefault="00392B3A">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B3A" w:rsidRDefault="00392B3A">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392B3A" w:rsidRPr="00024220">
      <w:tc>
        <w:tcPr>
          <w:tcW w:w="4200" w:type="dxa"/>
          <w:tcMar>
            <w:left w:w="0" w:type="dxa"/>
            <w:right w:w="0" w:type="dxa"/>
          </w:tcMar>
        </w:tcPr>
        <w:p w:rsidR="00392B3A" w:rsidRDefault="00392B3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392B3A" w:rsidRDefault="00392B3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392B3A" w:rsidRDefault="00392B3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92B3A" w:rsidRPr="00FF6BA5" w:rsidRDefault="00392B3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392B3A" w:rsidRPr="00FF6BA5" w:rsidRDefault="00392B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392B3A" w:rsidRPr="00FF6BA5" w:rsidRDefault="00392B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392B3A" w:rsidRPr="00FF6BA5" w:rsidRDefault="00392B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392B3A" w:rsidRPr="00024220" w:rsidTr="00245129">
      <w:tc>
        <w:tcPr>
          <w:tcW w:w="4200" w:type="dxa"/>
          <w:tcMar>
            <w:left w:w="0" w:type="dxa"/>
            <w:right w:w="0" w:type="dxa"/>
          </w:tcMar>
        </w:tcPr>
        <w:p w:rsidR="00392B3A" w:rsidRPr="00755F22" w:rsidRDefault="00392B3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392B3A" w:rsidRPr="00755F22" w:rsidRDefault="00392B3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392B3A" w:rsidRPr="00755F22" w:rsidRDefault="00392B3A"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392B3A" w:rsidRPr="00755F22" w:rsidRDefault="00392B3A"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392B3A" w:rsidRPr="00755F22" w:rsidRDefault="00392B3A"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392B3A" w:rsidRPr="00755F22" w:rsidRDefault="00392B3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392B3A" w:rsidRPr="00FF6BA5" w:rsidRDefault="00392B3A"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9709"/>
  </w:hdrShapeDefaults>
  <w:footnotePr>
    <w:footnote w:id="-1"/>
    <w:footnote w:id="0"/>
  </w:footnotePr>
  <w:endnotePr>
    <w:endnote w:id="-1"/>
    <w:endnote w:id="0"/>
  </w:endnotePr>
  <w:compat/>
  <w:rsids>
    <w:rsidRoot w:val="00A3032D"/>
    <w:rsid w:val="00024220"/>
    <w:rsid w:val="000327B2"/>
    <w:rsid w:val="00057E0E"/>
    <w:rsid w:val="00096BD9"/>
    <w:rsid w:val="000B3C9A"/>
    <w:rsid w:val="000B40A2"/>
    <w:rsid w:val="000C0ACD"/>
    <w:rsid w:val="00102926"/>
    <w:rsid w:val="0010587F"/>
    <w:rsid w:val="00111C6B"/>
    <w:rsid w:val="0013369E"/>
    <w:rsid w:val="00164E6D"/>
    <w:rsid w:val="001B5C23"/>
    <w:rsid w:val="001B7775"/>
    <w:rsid w:val="001C49F0"/>
    <w:rsid w:val="001D0D5F"/>
    <w:rsid w:val="001D6B8C"/>
    <w:rsid w:val="001F1F83"/>
    <w:rsid w:val="002021A9"/>
    <w:rsid w:val="002139A7"/>
    <w:rsid w:val="00215F7C"/>
    <w:rsid w:val="0022323B"/>
    <w:rsid w:val="002410B8"/>
    <w:rsid w:val="00242AEE"/>
    <w:rsid w:val="00245129"/>
    <w:rsid w:val="00245879"/>
    <w:rsid w:val="00256E2E"/>
    <w:rsid w:val="00267FD5"/>
    <w:rsid w:val="002868D0"/>
    <w:rsid w:val="002B516C"/>
    <w:rsid w:val="002D72EB"/>
    <w:rsid w:val="002E2327"/>
    <w:rsid w:val="002E3583"/>
    <w:rsid w:val="002E5576"/>
    <w:rsid w:val="00324DC7"/>
    <w:rsid w:val="00331B52"/>
    <w:rsid w:val="00355967"/>
    <w:rsid w:val="00380766"/>
    <w:rsid w:val="00382C47"/>
    <w:rsid w:val="00384384"/>
    <w:rsid w:val="00392B3A"/>
    <w:rsid w:val="003B3977"/>
    <w:rsid w:val="003D4804"/>
    <w:rsid w:val="00432989"/>
    <w:rsid w:val="00440E24"/>
    <w:rsid w:val="0044776A"/>
    <w:rsid w:val="00460AFC"/>
    <w:rsid w:val="00462F7E"/>
    <w:rsid w:val="0047471F"/>
    <w:rsid w:val="004B66B4"/>
    <w:rsid w:val="004C1AAC"/>
    <w:rsid w:val="004F090E"/>
    <w:rsid w:val="00527CC7"/>
    <w:rsid w:val="005465F4"/>
    <w:rsid w:val="00570F60"/>
    <w:rsid w:val="00571CA4"/>
    <w:rsid w:val="00582136"/>
    <w:rsid w:val="005C6840"/>
    <w:rsid w:val="005D65EE"/>
    <w:rsid w:val="005F263E"/>
    <w:rsid w:val="00600252"/>
    <w:rsid w:val="00612A40"/>
    <w:rsid w:val="00636DB4"/>
    <w:rsid w:val="00675479"/>
    <w:rsid w:val="00697C62"/>
    <w:rsid w:val="006A03D1"/>
    <w:rsid w:val="006A329B"/>
    <w:rsid w:val="006A7EB8"/>
    <w:rsid w:val="006B44C4"/>
    <w:rsid w:val="006B6926"/>
    <w:rsid w:val="006C3F47"/>
    <w:rsid w:val="006C4AF3"/>
    <w:rsid w:val="006C5F7A"/>
    <w:rsid w:val="006F350F"/>
    <w:rsid w:val="007141CF"/>
    <w:rsid w:val="00715FB0"/>
    <w:rsid w:val="00732DB7"/>
    <w:rsid w:val="00743661"/>
    <w:rsid w:val="0074371F"/>
    <w:rsid w:val="00755F22"/>
    <w:rsid w:val="00766E4A"/>
    <w:rsid w:val="007820CE"/>
    <w:rsid w:val="00782AE4"/>
    <w:rsid w:val="0079724F"/>
    <w:rsid w:val="007A3EAE"/>
    <w:rsid w:val="007C04FC"/>
    <w:rsid w:val="007D3E0F"/>
    <w:rsid w:val="007F387B"/>
    <w:rsid w:val="00800D0A"/>
    <w:rsid w:val="00802863"/>
    <w:rsid w:val="00807B28"/>
    <w:rsid w:val="00815B3C"/>
    <w:rsid w:val="0082783A"/>
    <w:rsid w:val="00831CA9"/>
    <w:rsid w:val="00850E1F"/>
    <w:rsid w:val="0085476B"/>
    <w:rsid w:val="00890FEB"/>
    <w:rsid w:val="008C1D95"/>
    <w:rsid w:val="008C737F"/>
    <w:rsid w:val="008D292F"/>
    <w:rsid w:val="008E03DC"/>
    <w:rsid w:val="008E1FA3"/>
    <w:rsid w:val="00924065"/>
    <w:rsid w:val="00930D68"/>
    <w:rsid w:val="00932DB4"/>
    <w:rsid w:val="00946242"/>
    <w:rsid w:val="0095096B"/>
    <w:rsid w:val="0096109B"/>
    <w:rsid w:val="0097034E"/>
    <w:rsid w:val="00970CD3"/>
    <w:rsid w:val="009723FA"/>
    <w:rsid w:val="00984546"/>
    <w:rsid w:val="00996510"/>
    <w:rsid w:val="009D1F15"/>
    <w:rsid w:val="009D555E"/>
    <w:rsid w:val="009E0A4D"/>
    <w:rsid w:val="009E1442"/>
    <w:rsid w:val="00A0355E"/>
    <w:rsid w:val="00A3032D"/>
    <w:rsid w:val="00A375D1"/>
    <w:rsid w:val="00A51D10"/>
    <w:rsid w:val="00A52A83"/>
    <w:rsid w:val="00A762C3"/>
    <w:rsid w:val="00A87207"/>
    <w:rsid w:val="00A935AA"/>
    <w:rsid w:val="00AB2201"/>
    <w:rsid w:val="00AF1715"/>
    <w:rsid w:val="00AF3904"/>
    <w:rsid w:val="00B010C0"/>
    <w:rsid w:val="00B3537A"/>
    <w:rsid w:val="00B4740D"/>
    <w:rsid w:val="00B61629"/>
    <w:rsid w:val="00B66871"/>
    <w:rsid w:val="00B7374B"/>
    <w:rsid w:val="00B90DC0"/>
    <w:rsid w:val="00BA116A"/>
    <w:rsid w:val="00BA5582"/>
    <w:rsid w:val="00BA6468"/>
    <w:rsid w:val="00BD06DA"/>
    <w:rsid w:val="00BD4217"/>
    <w:rsid w:val="00BF25F3"/>
    <w:rsid w:val="00BF4F78"/>
    <w:rsid w:val="00C1697B"/>
    <w:rsid w:val="00C26F3D"/>
    <w:rsid w:val="00C43CC2"/>
    <w:rsid w:val="00C50A5C"/>
    <w:rsid w:val="00C50FDF"/>
    <w:rsid w:val="00C73E1B"/>
    <w:rsid w:val="00C77713"/>
    <w:rsid w:val="00CB43D5"/>
    <w:rsid w:val="00CC05EC"/>
    <w:rsid w:val="00CC4D84"/>
    <w:rsid w:val="00CD0A00"/>
    <w:rsid w:val="00CE521B"/>
    <w:rsid w:val="00D277BB"/>
    <w:rsid w:val="00D644CC"/>
    <w:rsid w:val="00D64901"/>
    <w:rsid w:val="00D76BDF"/>
    <w:rsid w:val="00D83829"/>
    <w:rsid w:val="00D862C1"/>
    <w:rsid w:val="00D93B50"/>
    <w:rsid w:val="00D94670"/>
    <w:rsid w:val="00DC53F8"/>
    <w:rsid w:val="00DD0B49"/>
    <w:rsid w:val="00DE1D3C"/>
    <w:rsid w:val="00DE2EE1"/>
    <w:rsid w:val="00DF513C"/>
    <w:rsid w:val="00E06DFA"/>
    <w:rsid w:val="00E356C7"/>
    <w:rsid w:val="00E367C9"/>
    <w:rsid w:val="00E37C3C"/>
    <w:rsid w:val="00E37FDC"/>
    <w:rsid w:val="00E63B54"/>
    <w:rsid w:val="00E64FA7"/>
    <w:rsid w:val="00E770CB"/>
    <w:rsid w:val="00E77F4B"/>
    <w:rsid w:val="00E940EB"/>
    <w:rsid w:val="00EB2B90"/>
    <w:rsid w:val="00ED7E83"/>
    <w:rsid w:val="00EF4B63"/>
    <w:rsid w:val="00F0068D"/>
    <w:rsid w:val="00F0576D"/>
    <w:rsid w:val="00F15EA8"/>
    <w:rsid w:val="00F16C8D"/>
    <w:rsid w:val="00F26C61"/>
    <w:rsid w:val="00F33CCE"/>
    <w:rsid w:val="00F40249"/>
    <w:rsid w:val="00F526C8"/>
    <w:rsid w:val="00F81F10"/>
    <w:rsid w:val="00F9518C"/>
    <w:rsid w:val="00FA045B"/>
    <w:rsid w:val="00FA316E"/>
    <w:rsid w:val="00FA59EF"/>
    <w:rsid w:val="00FB19A2"/>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97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FileNumber">
    <w:name w:val="SCC.FileNumber"/>
    <w:basedOn w:val="Normal"/>
    <w:next w:val="Normal"/>
    <w:link w:val="SCCFileNumberChar"/>
    <w:rsid w:val="00E37C3C"/>
    <w:pPr>
      <w:jc w:val="center"/>
    </w:pPr>
    <w:rPr>
      <w:b/>
      <w:szCs w:val="24"/>
      <w:lang w:val="fr-CA"/>
    </w:rPr>
  </w:style>
  <w:style w:type="character" w:customStyle="1" w:styleId="SCCFileNumberChar">
    <w:name w:val="SCC.FileNumber Char"/>
    <w:basedOn w:val="DefaultParagraphFont"/>
    <w:link w:val="SCCFileNumber"/>
    <w:rsid w:val="00E37C3C"/>
    <w:rPr>
      <w:b/>
      <w:szCs w:val="24"/>
      <w:lang w:val="fr-CA"/>
    </w:rPr>
  </w:style>
  <w:style w:type="paragraph" w:customStyle="1" w:styleId="SCCLsoc">
    <w:name w:val="SCC.Lsoc"/>
    <w:basedOn w:val="Normal"/>
    <w:next w:val="Normal"/>
    <w:link w:val="SCCLsocChar"/>
    <w:rsid w:val="00E37C3C"/>
    <w:pPr>
      <w:jc w:val="center"/>
    </w:pPr>
    <w:rPr>
      <w:b/>
      <w:szCs w:val="24"/>
      <w:u w:val="single"/>
      <w:lang w:val="fr-CA"/>
    </w:rPr>
  </w:style>
  <w:style w:type="character" w:customStyle="1" w:styleId="SCCLsocChar">
    <w:name w:val="SCC.Lsoc Char"/>
    <w:basedOn w:val="DefaultParagraphFont"/>
    <w:link w:val="SCCLsoc"/>
    <w:rsid w:val="00E37C3C"/>
    <w:rPr>
      <w:b/>
      <w:szCs w:val="24"/>
      <w:u w:val="single"/>
      <w:lang w:val="fr-CA"/>
    </w:rPr>
  </w:style>
  <w:style w:type="paragraph" w:customStyle="1" w:styleId="SCCCoram">
    <w:name w:val="SCC.Coram"/>
    <w:basedOn w:val="Normal"/>
    <w:next w:val="Normal"/>
    <w:link w:val="SCCCoramChar"/>
    <w:rsid w:val="00E37C3C"/>
    <w:pPr>
      <w:jc w:val="center"/>
    </w:pPr>
    <w:rPr>
      <w:szCs w:val="24"/>
      <w:u w:val="single"/>
      <w:lang w:val="fr-CA"/>
    </w:rPr>
  </w:style>
  <w:style w:type="character" w:customStyle="1" w:styleId="SCCCoramChar">
    <w:name w:val="SCC.Coram Char"/>
    <w:basedOn w:val="DefaultParagraphFont"/>
    <w:link w:val="SCCCoram"/>
    <w:rsid w:val="00E37C3C"/>
    <w:rPr>
      <w:szCs w:val="24"/>
      <w:u w:val="single"/>
      <w:lang w:val="fr-CA"/>
    </w:rPr>
  </w:style>
  <w:style w:type="paragraph" w:customStyle="1" w:styleId="SCCShortJudgment">
    <w:name w:val="SCC.ShortJudgment"/>
    <w:basedOn w:val="Normal"/>
    <w:qFormat/>
    <w:rsid w:val="00E37C3C"/>
    <w:pPr>
      <w:ind w:firstLine="720"/>
      <w:jc w:val="both"/>
    </w:pPr>
    <w:rPr>
      <w:sz w:val="20"/>
      <w:szCs w:val="24"/>
    </w:rPr>
  </w:style>
  <w:style w:type="paragraph" w:styleId="Quote">
    <w:name w:val="Quote"/>
    <w:basedOn w:val="Normal"/>
    <w:next w:val="Normal"/>
    <w:link w:val="QuoteChar"/>
    <w:uiPriority w:val="29"/>
    <w:qFormat/>
    <w:rsid w:val="006A03D1"/>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6A03D1"/>
    <w:rPr>
      <w:rFonts w:eastAsia="Times New Roman" w:cs="Times New Roman"/>
      <w:i/>
      <w:iCs/>
      <w:color w:val="000000" w:themeColor="text1"/>
      <w:szCs w:val="20"/>
      <w:lang w:val="en-CA" w:eastAsia="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2.xml"/><Relationship Id="rId42" Type="http://schemas.openxmlformats.org/officeDocument/2006/relationships/footer" Target="footer16.xml"/><Relationship Id="rId47" Type="http://schemas.openxmlformats.org/officeDocument/2006/relationships/header" Target="header19.xml"/><Relationship Id="rId50" Type="http://schemas.openxmlformats.org/officeDocument/2006/relationships/footer" Target="foot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footer" Target="footer11.xml"/><Relationship Id="rId38" Type="http://schemas.openxmlformats.org/officeDocument/2006/relationships/header" Target="header15.xml"/><Relationship Id="rId46"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exisnexis.com:80/ca/legal/results/docview/docview.do?docLinkInd=true&amp;risb=21_T11404773559&amp;format=GNBFULL&amp;sort=RELEVANCE&amp;startDocNo=1&amp;resultsUrlKey=29_T11404773569&amp;cisb=22_T11404773568&amp;treeMax=true&amp;treeWidth=0&amp;csi=281012&amp;docNo=1&amp;hitNo=ORIGHIT_5" TargetMode="External"/><Relationship Id="rId32" Type="http://schemas.openxmlformats.org/officeDocument/2006/relationships/header" Target="header12.xml"/><Relationship Id="rId37" Type="http://schemas.openxmlformats.org/officeDocument/2006/relationships/header" Target="header14.xml"/><Relationship Id="rId40" Type="http://schemas.openxmlformats.org/officeDocument/2006/relationships/footer" Target="footer15.xml"/><Relationship Id="rId45"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lexisnexis.com:80/ca/legal/results/docview/docview.do?docLinkInd=true&amp;risb=21_T11404773559&amp;format=GNBFULL&amp;sort=RELEVANCE&amp;startDocNo=1&amp;resultsUrlKey=29_T11404773569&amp;cisb=22_T11404773568&amp;treeMax=true&amp;treeWidth=0&amp;csi=281012&amp;docNo=1&amp;hitNo=ORIGHIT_5" TargetMode="External"/><Relationship Id="rId28" Type="http://schemas.openxmlformats.org/officeDocument/2006/relationships/footer" Target="footer9.xml"/><Relationship Id="rId36" Type="http://schemas.openxmlformats.org/officeDocument/2006/relationships/footer" Target="footer13.xml"/><Relationship Id="rId49"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4" Type="http://schemas.openxmlformats.org/officeDocument/2006/relationships/header" Target="header18.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footer" Target="footer19.xml"/><Relationship Id="rId8" Type="http://schemas.openxmlformats.org/officeDocument/2006/relationships/image" Target="media/image1.wmf"/><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F47B4-25BD-4782-AEDE-702EFE502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7824</Words>
  <Characters>44597</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2011-04-11T14:51:00Z</dcterms:created>
  <dcterms:modified xsi:type="dcterms:W3CDTF">2011-04-11T14:51:00Z</dcterms:modified>
</cp:coreProperties>
</file>