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customXml/itemProps1.xml" ContentType="application/vnd.openxmlformats-officedocument.customXmlProperties+xml"/>
  <Override PartName="/word/footer9.xml" ContentType="application/vnd.openxmlformats-officedocument.wordprocessingml.footer+xml"/>
  <Override PartName="/word/header16.xml" ContentType="application/vnd.openxmlformats-officedocument.wordprocessingml.header+xml"/>
  <Default Extension="wmf" ContentType="image/x-wmf"/>
  <Override PartName="/word/footer7.xml" ContentType="application/vnd.openxmlformats-officedocument.wordprocessingml.footer+xml"/>
  <Override PartName="/word/header14.xml" ContentType="application/vnd.openxmlformats-officedocument.wordprocessingml.header+xml"/>
  <Override PartName="/word/footer19.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20.xml" ContentType="application/vnd.openxmlformats-officedocument.wordprocessingml.header+xml"/>
  <Override PartName="/word/footer2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header19.xml" ContentType="application/vnd.openxmlformats-officedocument.wordprocessingml.header+xml"/>
  <Override PartName="/word/footer8.xml" ContentType="application/vnd.openxmlformats-officedocument.wordprocessingml.footer+xml"/>
  <Override PartName="/word/header17.xml" ContentType="application/vnd.openxmlformats-officedocument.wordprocessingml.header+xml"/>
  <Override PartName="/word/footer6.xml" ContentType="application/vnd.openxmlformats-officedocument.wordprocessingml.footer+xml"/>
  <Override PartName="/word/header15.xml" ContentType="application/vnd.openxmlformats-officedocument.wordprocessingml.header+xml"/>
  <Override PartName="/word/footer18.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5F3" w:rsidRPr="002E2327" w:rsidRDefault="00382C47">
      <w:r w:rsidRPr="002E2327">
        <w:rPr>
          <w:noProof/>
          <w:lang w:eastAsia="en-CA"/>
        </w:rPr>
        <w:drawing>
          <wp:anchor distT="57150" distB="57150" distL="57150" distR="57150" simplePos="0" relativeHeight="251659264" behindDoc="0" locked="0" layoutInCell="0" allowOverlap="1">
            <wp:simplePos x="0" y="0"/>
            <wp:positionH relativeFrom="margin">
              <wp:align>center</wp:align>
            </wp:positionH>
            <wp:positionV relativeFrom="margin">
              <wp:posOffset>133350</wp:posOffset>
            </wp:positionV>
            <wp:extent cx="1276350" cy="166687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276350" cy="1666875"/>
                    </a:xfrm>
                    <a:prstGeom prst="rect">
                      <a:avLst/>
                    </a:prstGeom>
                    <a:noFill/>
                    <a:ln w="9525">
                      <a:noFill/>
                      <a:miter lim="800000"/>
                      <a:headEnd/>
                      <a:tailEnd/>
                    </a:ln>
                  </pic:spPr>
                </pic:pic>
              </a:graphicData>
            </a:graphic>
          </wp:anchor>
        </w:drawing>
      </w:r>
    </w:p>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384384" w:rsidRPr="002E2327" w:rsidRDefault="00BF25F3" w:rsidP="00BF25F3">
      <w:pPr>
        <w:tabs>
          <w:tab w:val="left" w:pos="6075"/>
        </w:tabs>
      </w:pPr>
      <w:r w:rsidRPr="002E2327">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18"/>
        <w:gridCol w:w="630"/>
        <w:gridCol w:w="4428"/>
      </w:tblGrid>
      <w:tr w:rsidR="00BF25F3" w:rsidRPr="002E2327" w:rsidTr="002E5576">
        <w:tc>
          <w:tcPr>
            <w:tcW w:w="4518" w:type="dxa"/>
          </w:tcPr>
          <w:p w:rsidR="00BF25F3" w:rsidRPr="002E2327" w:rsidRDefault="00BF25F3" w:rsidP="00BF25F3">
            <w:pPr>
              <w:tabs>
                <w:tab w:val="left" w:pos="6075"/>
              </w:tabs>
              <w:jc w:val="center"/>
              <w:rPr>
                <w:b/>
                <w:sz w:val="32"/>
                <w:szCs w:val="32"/>
              </w:rPr>
            </w:pPr>
            <w:r w:rsidRPr="002E2327">
              <w:rPr>
                <w:b/>
                <w:sz w:val="32"/>
                <w:szCs w:val="32"/>
              </w:rPr>
              <w:t>SUPREME COURT OF CANADA</w:t>
            </w:r>
          </w:p>
        </w:tc>
        <w:tc>
          <w:tcPr>
            <w:tcW w:w="630" w:type="dxa"/>
          </w:tcPr>
          <w:p w:rsidR="00BF25F3" w:rsidRPr="002E2327" w:rsidRDefault="00BF25F3" w:rsidP="00BF25F3">
            <w:pPr>
              <w:tabs>
                <w:tab w:val="left" w:pos="6075"/>
              </w:tabs>
              <w:jc w:val="center"/>
              <w:rPr>
                <w:sz w:val="32"/>
                <w:szCs w:val="32"/>
              </w:rPr>
            </w:pPr>
          </w:p>
        </w:tc>
        <w:tc>
          <w:tcPr>
            <w:tcW w:w="4428" w:type="dxa"/>
          </w:tcPr>
          <w:p w:rsidR="00BF25F3" w:rsidRPr="002E2327" w:rsidRDefault="00BF25F3" w:rsidP="00BF25F3">
            <w:pPr>
              <w:tabs>
                <w:tab w:val="left" w:pos="6075"/>
              </w:tabs>
              <w:jc w:val="center"/>
              <w:rPr>
                <w:b/>
                <w:sz w:val="32"/>
                <w:szCs w:val="32"/>
                <w:lang w:val="fr-CA"/>
              </w:rPr>
            </w:pPr>
            <w:r w:rsidRPr="002E2327">
              <w:rPr>
                <w:b/>
                <w:sz w:val="32"/>
                <w:szCs w:val="32"/>
                <w:lang w:val="fr-CA"/>
              </w:rPr>
              <w:t>COUR SUPRÊME DU CANADA</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2E2327" w:rsidTr="002E5576">
        <w:tc>
          <w:tcPr>
            <w:tcW w:w="4518" w:type="dxa"/>
          </w:tcPr>
          <w:p w:rsidR="001B5C23" w:rsidRPr="002E2327" w:rsidRDefault="00BF25F3" w:rsidP="00BF25F3">
            <w:pPr>
              <w:tabs>
                <w:tab w:val="left" w:pos="6075"/>
              </w:tabs>
              <w:jc w:val="center"/>
              <w:rPr>
                <w:sz w:val="28"/>
                <w:szCs w:val="28"/>
              </w:rPr>
            </w:pPr>
            <w:r w:rsidRPr="002E2327">
              <w:rPr>
                <w:sz w:val="28"/>
                <w:szCs w:val="28"/>
              </w:rPr>
              <w:t>BULLETIN OF</w:t>
            </w:r>
          </w:p>
          <w:p w:rsidR="00BF25F3" w:rsidRPr="002E2327" w:rsidRDefault="00BF25F3" w:rsidP="00BF25F3">
            <w:pPr>
              <w:tabs>
                <w:tab w:val="left" w:pos="6075"/>
              </w:tabs>
              <w:jc w:val="center"/>
              <w:rPr>
                <w:sz w:val="28"/>
                <w:szCs w:val="28"/>
              </w:rPr>
            </w:pPr>
            <w:r w:rsidRPr="002E2327">
              <w:rPr>
                <w:sz w:val="28"/>
                <w:szCs w:val="28"/>
              </w:rPr>
              <w:t xml:space="preserve"> PROCEEDINGS</w:t>
            </w:r>
          </w:p>
        </w:tc>
        <w:tc>
          <w:tcPr>
            <w:tcW w:w="630" w:type="dxa"/>
          </w:tcPr>
          <w:p w:rsidR="00BF25F3" w:rsidRPr="002E2327" w:rsidRDefault="00BF25F3" w:rsidP="00BF25F3">
            <w:pPr>
              <w:tabs>
                <w:tab w:val="left" w:pos="6075"/>
              </w:tabs>
            </w:pPr>
          </w:p>
        </w:tc>
        <w:tc>
          <w:tcPr>
            <w:tcW w:w="4428" w:type="dxa"/>
          </w:tcPr>
          <w:p w:rsidR="001B5C23" w:rsidRPr="002E2327" w:rsidRDefault="00BF25F3" w:rsidP="00BF25F3">
            <w:pPr>
              <w:tabs>
                <w:tab w:val="left" w:pos="6075"/>
              </w:tabs>
              <w:jc w:val="center"/>
              <w:rPr>
                <w:sz w:val="28"/>
                <w:szCs w:val="28"/>
                <w:lang w:val="fr-CA"/>
              </w:rPr>
            </w:pPr>
            <w:r w:rsidRPr="002E2327">
              <w:rPr>
                <w:sz w:val="28"/>
                <w:szCs w:val="28"/>
                <w:lang w:val="fr-CA"/>
              </w:rPr>
              <w:t>BULLETIN DES</w:t>
            </w:r>
          </w:p>
          <w:p w:rsidR="00BF25F3" w:rsidRPr="002E2327" w:rsidRDefault="00BF25F3" w:rsidP="00BF25F3">
            <w:pPr>
              <w:tabs>
                <w:tab w:val="left" w:pos="6075"/>
              </w:tabs>
              <w:jc w:val="center"/>
              <w:rPr>
                <w:sz w:val="28"/>
                <w:szCs w:val="28"/>
                <w:lang w:val="fr-CA"/>
              </w:rPr>
            </w:pPr>
            <w:r w:rsidRPr="002E2327">
              <w:rPr>
                <w:sz w:val="28"/>
                <w:szCs w:val="28"/>
                <w:lang w:val="fr-CA"/>
              </w:rPr>
              <w:t xml:space="preserve"> PROCÉDURES</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DC1AB4" w:rsidTr="002E5576">
        <w:tc>
          <w:tcPr>
            <w:tcW w:w="4518" w:type="dxa"/>
          </w:tcPr>
          <w:p w:rsidR="00BF25F3" w:rsidRPr="002E2327" w:rsidRDefault="00BF25F3" w:rsidP="00BF25F3">
            <w:pPr>
              <w:tabs>
                <w:tab w:val="left" w:pos="6075"/>
              </w:tabs>
              <w:jc w:val="both"/>
              <w:rPr>
                <w:rFonts w:ascii="Arial" w:hAnsi="Arial" w:cs="Arial"/>
                <w:i/>
                <w:sz w:val="20"/>
                <w:szCs w:val="20"/>
              </w:rPr>
            </w:pPr>
            <w:r w:rsidRPr="002E2327">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BF25F3" w:rsidRPr="00DC1AB4"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DC1AB4" w:rsidTr="002E5576">
        <w:tc>
          <w:tcPr>
            <w:tcW w:w="4518" w:type="dxa"/>
          </w:tcPr>
          <w:p w:rsidR="00BF25F3" w:rsidRPr="002E2327" w:rsidRDefault="00BF25F3" w:rsidP="00BF25F3">
            <w:pPr>
              <w:tabs>
                <w:tab w:val="left" w:pos="6075"/>
              </w:tabs>
              <w:jc w:val="both"/>
              <w:rPr>
                <w:rFonts w:ascii="Arial" w:hAnsi="Arial" w:cs="Arial"/>
                <w:i/>
                <w:sz w:val="20"/>
                <w:szCs w:val="20"/>
              </w:rPr>
            </w:pPr>
            <w:r w:rsidRPr="002E2327">
              <w:rPr>
                <w:rFonts w:ascii="Arial" w:hAnsi="Arial" w:cs="Arial"/>
                <w:i/>
                <w:sz w:val="20"/>
                <w:szCs w:val="20"/>
              </w:rPr>
              <w:t>Subscriptions may be had at $300 per year, payable in advance, in accordance with the Court tariff.  During Court sessions it is usually issued weekly.</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Le prix de l'abonnement, fixé dans le tarif de la Cour, est de 300 $ l'an, payable d'avance.  Le Bulletin paraît en principe toutes les semaines pendant les sessions de la Cour.</w:t>
            </w:r>
          </w:p>
        </w:tc>
      </w:tr>
      <w:tr w:rsidR="00BF25F3" w:rsidRPr="00DC1AB4"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DC1AB4" w:rsidTr="002E5576">
        <w:tc>
          <w:tcPr>
            <w:tcW w:w="4518" w:type="dxa"/>
          </w:tcPr>
          <w:p w:rsidR="00BF25F3" w:rsidRPr="002E2327" w:rsidRDefault="00A50E14" w:rsidP="00BF25F3">
            <w:pPr>
              <w:tabs>
                <w:tab w:val="left" w:pos="6075"/>
              </w:tabs>
              <w:jc w:val="both"/>
              <w:rPr>
                <w:rFonts w:ascii="Arial" w:hAnsi="Arial" w:cs="Arial"/>
                <w:i/>
                <w:sz w:val="20"/>
                <w:szCs w:val="20"/>
              </w:rPr>
            </w:pPr>
            <w:r w:rsidRPr="002E2327">
              <w:rPr>
                <w:rFonts w:ascii="Arial" w:hAnsi="Arial" w:cs="Arial"/>
                <w:i/>
                <w:sz w:val="20"/>
                <w:szCs w:val="20"/>
              </w:rPr>
              <w:fldChar w:fldCharType="begin"/>
            </w:r>
            <w:r w:rsidR="00BF25F3" w:rsidRPr="002E2327">
              <w:rPr>
                <w:rFonts w:ascii="Arial" w:hAnsi="Arial" w:cs="Arial"/>
                <w:i/>
                <w:sz w:val="20"/>
                <w:szCs w:val="20"/>
              </w:rPr>
              <w:instrText xml:space="preserve"> SEQ CHAPTER \h \r 1</w:instrText>
            </w:r>
            <w:r w:rsidRPr="002E2327">
              <w:rPr>
                <w:rFonts w:ascii="Arial" w:hAnsi="Arial" w:cs="Arial"/>
                <w:i/>
                <w:sz w:val="20"/>
                <w:szCs w:val="20"/>
              </w:rPr>
              <w:fldChar w:fldCharType="end"/>
            </w:r>
            <w:r w:rsidR="00BF25F3" w:rsidRPr="002E2327">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A50E14"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fldChar w:fldCharType="begin"/>
            </w:r>
            <w:r w:rsidR="00BF25F3" w:rsidRPr="002E2327">
              <w:rPr>
                <w:rFonts w:ascii="Arial" w:hAnsi="Arial" w:cs="Arial"/>
                <w:i/>
                <w:sz w:val="20"/>
                <w:szCs w:val="20"/>
                <w:lang w:val="fr-CA"/>
              </w:rPr>
              <w:instrText xml:space="preserve"> SEQ CHAPTER \h \r 1</w:instrText>
            </w:r>
            <w:r w:rsidRPr="002E2327">
              <w:rPr>
                <w:rFonts w:ascii="Arial" w:hAnsi="Arial" w:cs="Arial"/>
                <w:i/>
                <w:sz w:val="20"/>
                <w:szCs w:val="20"/>
                <w:lang w:val="fr-CA"/>
              </w:rPr>
              <w:fldChar w:fldCharType="end"/>
            </w:r>
            <w:r w:rsidR="00BF25F3" w:rsidRPr="002E2327">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bl>
    <w:p w:rsidR="00BF25F3" w:rsidRPr="00675479" w:rsidRDefault="00BF25F3" w:rsidP="00BF25F3">
      <w:pPr>
        <w:tabs>
          <w:tab w:val="left" w:pos="6075"/>
        </w:tabs>
        <w:rPr>
          <w:lang w:val="fr-CA"/>
        </w:rPr>
      </w:pPr>
    </w:p>
    <w:p w:rsidR="00600252" w:rsidRPr="00675479" w:rsidRDefault="00600252" w:rsidP="00BF25F3">
      <w:pPr>
        <w:pBdr>
          <w:bottom w:val="single" w:sz="6" w:space="1" w:color="auto"/>
        </w:pBdr>
        <w:tabs>
          <w:tab w:val="left" w:pos="6075"/>
        </w:tabs>
        <w:rPr>
          <w:lang w:val="fr-CA"/>
        </w:rPr>
      </w:pPr>
    </w:p>
    <w:p w:rsidR="00440E24" w:rsidRPr="00675479" w:rsidRDefault="00440E24" w:rsidP="00440E24">
      <w:pPr>
        <w:pBdr>
          <w:bottom w:val="single" w:sz="6" w:space="1" w:color="auto"/>
        </w:pBdr>
        <w:tabs>
          <w:tab w:val="left" w:pos="6075"/>
        </w:tabs>
        <w:rPr>
          <w:lang w:val="fr-CA"/>
        </w:rPr>
      </w:pPr>
    </w:p>
    <w:p w:rsidR="00440E24" w:rsidRPr="00675479" w:rsidRDefault="00440E24" w:rsidP="00440E24">
      <w:pPr>
        <w:rPr>
          <w:lang w:val="fr-CA"/>
        </w:rPr>
      </w:pPr>
    </w:p>
    <w:p w:rsidR="00600252" w:rsidRPr="00675479" w:rsidRDefault="00F3287E" w:rsidP="00F0068D">
      <w:pPr>
        <w:pBdr>
          <w:bottom w:val="single" w:sz="6" w:space="1" w:color="auto"/>
        </w:pBdr>
        <w:tabs>
          <w:tab w:val="center" w:pos="4680"/>
          <w:tab w:val="right" w:pos="9360"/>
        </w:tabs>
        <w:rPr>
          <w:lang w:val="fr-CA"/>
        </w:rPr>
      </w:pPr>
      <w:r>
        <w:rPr>
          <w:lang w:val="fr-CA"/>
        </w:rPr>
        <w:t>May</w:t>
      </w:r>
      <w:r w:rsidR="00440E24" w:rsidRPr="00675479">
        <w:rPr>
          <w:lang w:val="fr-CA"/>
        </w:rPr>
        <w:t xml:space="preserve"> 2</w:t>
      </w:r>
      <w:r>
        <w:rPr>
          <w:lang w:val="fr-CA"/>
        </w:rPr>
        <w:t>0</w:t>
      </w:r>
      <w:r w:rsidR="00440E24" w:rsidRPr="00675479">
        <w:rPr>
          <w:lang w:val="fr-CA"/>
        </w:rPr>
        <w:t>, 201</w:t>
      </w:r>
      <w:r w:rsidR="003359D3">
        <w:rPr>
          <w:lang w:val="fr-CA"/>
        </w:rPr>
        <w:t>1</w:t>
      </w:r>
      <w:r w:rsidR="00F0068D" w:rsidRPr="00675479">
        <w:rPr>
          <w:lang w:val="fr-CA"/>
        </w:rPr>
        <w:tab/>
      </w:r>
      <w:r>
        <w:rPr>
          <w:lang w:val="fr-CA"/>
        </w:rPr>
        <w:t>800</w:t>
      </w:r>
      <w:r w:rsidR="00F0068D" w:rsidRPr="00675479">
        <w:rPr>
          <w:lang w:val="fr-CA"/>
        </w:rPr>
        <w:t xml:space="preserve"> - </w:t>
      </w:r>
      <w:r w:rsidR="006E0277">
        <w:rPr>
          <w:lang w:val="fr-CA"/>
        </w:rPr>
        <w:t>833</w:t>
      </w:r>
      <w:r w:rsidR="00440E24" w:rsidRPr="00675479">
        <w:rPr>
          <w:lang w:val="fr-CA"/>
        </w:rPr>
        <w:tab/>
      </w:r>
      <w:r w:rsidR="00440E24" w:rsidRPr="002E2327">
        <w:rPr>
          <w:lang w:val="fr-CA"/>
        </w:rPr>
        <w:t>Le 2</w:t>
      </w:r>
      <w:r>
        <w:rPr>
          <w:lang w:val="fr-CA"/>
        </w:rPr>
        <w:t>0</w:t>
      </w:r>
      <w:r w:rsidR="00440E24" w:rsidRPr="002E2327">
        <w:rPr>
          <w:lang w:val="fr-CA"/>
        </w:rPr>
        <w:t xml:space="preserve"> </w:t>
      </w:r>
      <w:r>
        <w:rPr>
          <w:lang w:val="fr-CA"/>
        </w:rPr>
        <w:t>m</w:t>
      </w:r>
      <w:r w:rsidR="00440E24" w:rsidRPr="002E2327">
        <w:rPr>
          <w:lang w:val="fr-CA"/>
        </w:rPr>
        <w:t>ai 201</w:t>
      </w:r>
      <w:r w:rsidR="003359D3">
        <w:rPr>
          <w:lang w:val="fr-CA"/>
        </w:rPr>
        <w:t>1</w:t>
      </w:r>
    </w:p>
    <w:p w:rsidR="00440E24" w:rsidRPr="00675479" w:rsidRDefault="00440E24" w:rsidP="00440E24">
      <w:pPr>
        <w:pBdr>
          <w:bottom w:val="single" w:sz="6" w:space="1" w:color="auto"/>
        </w:pBdr>
        <w:tabs>
          <w:tab w:val="right" w:pos="9360"/>
        </w:tabs>
        <w:rPr>
          <w:lang w:val="fr-CA"/>
        </w:rPr>
      </w:pPr>
    </w:p>
    <w:p w:rsidR="00440E24" w:rsidRPr="007F387B" w:rsidRDefault="00440E24" w:rsidP="00440E24">
      <w:pPr>
        <w:pBdr>
          <w:bottom w:val="single" w:sz="6" w:space="1" w:color="auto"/>
        </w:pBdr>
        <w:tabs>
          <w:tab w:val="right" w:pos="9360"/>
        </w:tabs>
        <w:rPr>
          <w:sz w:val="18"/>
          <w:szCs w:val="18"/>
          <w:lang w:val="fr-CA"/>
        </w:rPr>
      </w:pPr>
      <w:r w:rsidRPr="007F387B">
        <w:rPr>
          <w:sz w:val="18"/>
          <w:szCs w:val="18"/>
          <w:lang w:val="fr-CA"/>
        </w:rPr>
        <w:t xml:space="preserve">© </w:t>
      </w:r>
      <w:proofErr w:type="spellStart"/>
      <w:r w:rsidRPr="007F387B">
        <w:rPr>
          <w:sz w:val="18"/>
          <w:szCs w:val="18"/>
          <w:lang w:val="fr-CA"/>
        </w:rPr>
        <w:t>Supreme</w:t>
      </w:r>
      <w:proofErr w:type="spellEnd"/>
      <w:r w:rsidRPr="007F387B">
        <w:rPr>
          <w:sz w:val="18"/>
          <w:szCs w:val="18"/>
          <w:lang w:val="fr-CA"/>
        </w:rPr>
        <w:t xml:space="preserve"> Court of Canada (201</w:t>
      </w:r>
      <w:r w:rsidR="00D94670" w:rsidRPr="007F387B">
        <w:rPr>
          <w:sz w:val="18"/>
          <w:szCs w:val="18"/>
          <w:lang w:val="fr-CA"/>
        </w:rPr>
        <w:t>1</w:t>
      </w:r>
      <w:r w:rsidRPr="007F387B">
        <w:rPr>
          <w:sz w:val="18"/>
          <w:szCs w:val="18"/>
          <w:lang w:val="fr-CA"/>
        </w:rPr>
        <w:t>)</w:t>
      </w:r>
      <w:r w:rsidRPr="007F387B">
        <w:rPr>
          <w:sz w:val="18"/>
          <w:szCs w:val="18"/>
          <w:lang w:val="fr-CA"/>
        </w:rPr>
        <w:tab/>
        <w:t>© Cour suprême du Canada (201</w:t>
      </w:r>
      <w:r w:rsidR="00D94670" w:rsidRPr="007F387B">
        <w:rPr>
          <w:sz w:val="18"/>
          <w:szCs w:val="18"/>
          <w:lang w:val="fr-CA"/>
        </w:rPr>
        <w:t>1</w:t>
      </w:r>
      <w:r w:rsidRPr="007F387B">
        <w:rPr>
          <w:sz w:val="18"/>
          <w:szCs w:val="18"/>
          <w:lang w:val="fr-CA"/>
        </w:rPr>
        <w:t>)</w:t>
      </w:r>
    </w:p>
    <w:p w:rsidR="00440E24" w:rsidRPr="00675479" w:rsidRDefault="00440E24" w:rsidP="00440E24">
      <w:pPr>
        <w:pBdr>
          <w:bottom w:val="single" w:sz="6" w:space="1" w:color="auto"/>
        </w:pBdr>
        <w:tabs>
          <w:tab w:val="right" w:pos="9360"/>
        </w:tabs>
        <w:rPr>
          <w:sz w:val="18"/>
          <w:szCs w:val="18"/>
          <w:lang w:val="fr-CA"/>
        </w:rPr>
      </w:pPr>
      <w:r w:rsidRPr="00675479">
        <w:rPr>
          <w:sz w:val="18"/>
          <w:szCs w:val="18"/>
          <w:lang w:val="fr-CA"/>
        </w:rPr>
        <w:t>ISSN 1193-8536 (</w:t>
      </w:r>
      <w:proofErr w:type="spellStart"/>
      <w:r w:rsidRPr="00675479">
        <w:rPr>
          <w:sz w:val="18"/>
          <w:szCs w:val="18"/>
          <w:lang w:val="fr-CA"/>
        </w:rPr>
        <w:t>Print</w:t>
      </w:r>
      <w:proofErr w:type="spellEnd"/>
      <w:r w:rsidRPr="00675479">
        <w:rPr>
          <w:sz w:val="18"/>
          <w:szCs w:val="18"/>
          <w:lang w:val="fr-CA"/>
        </w:rPr>
        <w:t>)</w:t>
      </w:r>
      <w:r w:rsidRPr="00675479">
        <w:rPr>
          <w:sz w:val="18"/>
          <w:szCs w:val="18"/>
          <w:lang w:val="fr-CA"/>
        </w:rPr>
        <w:tab/>
        <w:t>ISSN 1193-8536 (</w:t>
      </w:r>
      <w:r w:rsidRPr="002E2327">
        <w:rPr>
          <w:sz w:val="18"/>
          <w:szCs w:val="18"/>
          <w:lang w:val="fr-CA"/>
        </w:rPr>
        <w:t>Imprimé</w:t>
      </w:r>
      <w:r w:rsidRPr="00675479">
        <w:rPr>
          <w:sz w:val="18"/>
          <w:szCs w:val="18"/>
          <w:lang w:val="fr-CA"/>
        </w:rPr>
        <w:t>)</w:t>
      </w:r>
    </w:p>
    <w:p w:rsidR="00440E24" w:rsidRPr="00675479" w:rsidRDefault="00440E24" w:rsidP="00440E24">
      <w:pPr>
        <w:pBdr>
          <w:bottom w:val="single" w:sz="6" w:space="1" w:color="auto"/>
        </w:pBdr>
        <w:tabs>
          <w:tab w:val="right" w:pos="9360"/>
        </w:tabs>
        <w:rPr>
          <w:sz w:val="18"/>
          <w:szCs w:val="18"/>
          <w:lang w:val="fr-CA"/>
        </w:rPr>
      </w:pPr>
      <w:r w:rsidRPr="00675479">
        <w:rPr>
          <w:sz w:val="18"/>
          <w:szCs w:val="18"/>
          <w:lang w:val="fr-CA"/>
        </w:rPr>
        <w:t>ISSN 1918-8358 (Online)</w:t>
      </w:r>
      <w:r w:rsidRPr="00675479">
        <w:rPr>
          <w:sz w:val="18"/>
          <w:szCs w:val="18"/>
          <w:lang w:val="fr-CA"/>
        </w:rPr>
        <w:tab/>
        <w:t xml:space="preserve">ISSN 1918-8358 (En </w:t>
      </w:r>
      <w:r w:rsidRPr="002E2327">
        <w:rPr>
          <w:sz w:val="18"/>
          <w:szCs w:val="18"/>
          <w:lang w:val="fr-CA"/>
        </w:rPr>
        <w:t>ligne</w:t>
      </w:r>
      <w:r w:rsidRPr="00675479">
        <w:rPr>
          <w:sz w:val="18"/>
          <w:szCs w:val="18"/>
          <w:lang w:val="fr-CA"/>
        </w:rPr>
        <w:t>)</w:t>
      </w:r>
    </w:p>
    <w:p w:rsidR="00600252" w:rsidRPr="00675479" w:rsidRDefault="00600252" w:rsidP="00BF25F3">
      <w:pPr>
        <w:pBdr>
          <w:bottom w:val="single" w:sz="6" w:space="1" w:color="auto"/>
        </w:pBdr>
        <w:tabs>
          <w:tab w:val="left" w:pos="6075"/>
        </w:tabs>
        <w:rPr>
          <w:lang w:val="fr-CA"/>
        </w:rPr>
      </w:pPr>
    </w:p>
    <w:p w:rsidR="00600252" w:rsidRPr="00675479" w:rsidRDefault="00600252">
      <w:pPr>
        <w:rPr>
          <w:lang w:val="fr-CA"/>
        </w:rPr>
      </w:pPr>
      <w:r w:rsidRPr="00675479">
        <w:rPr>
          <w:lang w:val="fr-CA"/>
        </w:rPr>
        <w:br w:type="page"/>
      </w:r>
    </w:p>
    <w:tbl>
      <w:tblPr>
        <w:tblW w:w="9540" w:type="dxa"/>
        <w:tblInd w:w="-90" w:type="dxa"/>
        <w:tblBorders>
          <w:bottom w:val="single" w:sz="8" w:space="0" w:color="auto"/>
        </w:tblBorders>
        <w:tblLayout w:type="fixed"/>
        <w:tblCellMar>
          <w:left w:w="0" w:type="dxa"/>
          <w:right w:w="0" w:type="dxa"/>
        </w:tblCellMar>
        <w:tblLook w:val="0000"/>
      </w:tblPr>
      <w:tblGrid>
        <w:gridCol w:w="4290"/>
        <w:gridCol w:w="1200"/>
        <w:gridCol w:w="4050"/>
      </w:tblGrid>
      <w:tr w:rsidR="00245129" w:rsidRPr="002E2327" w:rsidTr="00245129">
        <w:tc>
          <w:tcPr>
            <w:tcW w:w="4290" w:type="dxa"/>
            <w:shd w:val="clear" w:color="auto" w:fill="auto"/>
            <w:tcMar>
              <w:left w:w="0" w:type="dxa"/>
              <w:right w:w="0" w:type="dxa"/>
            </w:tcMar>
          </w:tcPr>
          <w:p w:rsidR="00245129" w:rsidRPr="002E2327" w:rsidRDefault="00245129" w:rsidP="00245129">
            <w:pPr>
              <w:jc w:val="both"/>
              <w:rPr>
                <w:rFonts w:eastAsia="Times New Roman" w:cs="Times New Roman"/>
                <w:b/>
                <w:sz w:val="20"/>
                <w:szCs w:val="20"/>
                <w:lang w:eastAsia="en-CA"/>
              </w:rPr>
            </w:pPr>
            <w:r w:rsidRPr="002E2327">
              <w:rPr>
                <w:b/>
              </w:rPr>
              <w:lastRenderedPageBreak/>
              <w:t>CONTENTS</w:t>
            </w:r>
          </w:p>
        </w:tc>
        <w:tc>
          <w:tcPr>
            <w:tcW w:w="1200" w:type="dxa"/>
            <w:shd w:val="clear" w:color="auto" w:fill="auto"/>
            <w:tcMar>
              <w:left w:w="0" w:type="dxa"/>
              <w:right w:w="0" w:type="dxa"/>
            </w:tcMar>
          </w:tcPr>
          <w:p w:rsidR="00245129" w:rsidRPr="002E2327" w:rsidRDefault="00245129" w:rsidP="00245129">
            <w:pPr>
              <w:jc w:val="center"/>
              <w:rPr>
                <w:rFonts w:eastAsia="Times New Roman" w:cs="Times New Roman"/>
                <w:b/>
                <w:sz w:val="20"/>
                <w:szCs w:val="20"/>
                <w:lang w:eastAsia="en-CA"/>
              </w:rPr>
            </w:pPr>
          </w:p>
          <w:p w:rsidR="00245129" w:rsidRPr="002E2327" w:rsidRDefault="00245129" w:rsidP="00245129">
            <w:pPr>
              <w:rPr>
                <w:rFonts w:eastAsia="Times New Roman" w:cs="Times New Roman"/>
                <w:b/>
                <w:sz w:val="20"/>
                <w:szCs w:val="20"/>
                <w:lang w:eastAsia="en-CA"/>
              </w:rPr>
            </w:pPr>
          </w:p>
        </w:tc>
        <w:tc>
          <w:tcPr>
            <w:tcW w:w="4050" w:type="dxa"/>
            <w:shd w:val="clear" w:color="auto" w:fill="auto"/>
            <w:tcMar>
              <w:left w:w="0" w:type="dxa"/>
              <w:right w:w="0" w:type="dxa"/>
            </w:tcMar>
          </w:tcPr>
          <w:p w:rsidR="00245129" w:rsidRPr="002E2327" w:rsidRDefault="00245129" w:rsidP="00245129">
            <w:pPr>
              <w:rPr>
                <w:rFonts w:eastAsia="Times New Roman" w:cs="Times New Roman"/>
                <w:b/>
                <w:sz w:val="20"/>
                <w:szCs w:val="20"/>
                <w:lang w:val="fr-CA" w:eastAsia="en-CA"/>
              </w:rPr>
            </w:pPr>
            <w:r w:rsidRPr="002E2327">
              <w:rPr>
                <w:b/>
                <w:lang w:val="fr-CA"/>
              </w:rPr>
              <w:t>TABLE DES MATIÈRES</w:t>
            </w:r>
          </w:p>
        </w:tc>
      </w:tr>
    </w:tbl>
    <w:p w:rsidR="0095096B" w:rsidRPr="002E2327" w:rsidRDefault="0095096B" w:rsidP="00245129">
      <w:pPr>
        <w:tabs>
          <w:tab w:val="right" w:pos="9360"/>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08"/>
        <w:gridCol w:w="1980"/>
        <w:gridCol w:w="3888"/>
      </w:tblGrid>
      <w:tr w:rsidR="0095096B" w:rsidRPr="000737B8" w:rsidTr="00164E6D">
        <w:tc>
          <w:tcPr>
            <w:tcW w:w="3708" w:type="dxa"/>
          </w:tcPr>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to appeal </w:t>
            </w:r>
          </w:p>
          <w:p w:rsidR="0095096B" w:rsidRPr="002E2327" w:rsidRDefault="0095096B" w:rsidP="0095096B">
            <w:pPr>
              <w:tabs>
                <w:tab w:val="right" w:pos="9360"/>
              </w:tabs>
              <w:rPr>
                <w:rFonts w:cs="Times New Roman"/>
                <w:sz w:val="20"/>
                <w:szCs w:val="20"/>
              </w:rPr>
            </w:pPr>
            <w:r w:rsidRPr="002E2327">
              <w:rPr>
                <w:rFonts w:cs="Times New Roman"/>
                <w:sz w:val="20"/>
                <w:szCs w:val="20"/>
              </w:rPr>
              <w:t>filed</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submitted </w:t>
            </w:r>
          </w:p>
          <w:p w:rsidR="0095096B" w:rsidRPr="002E2327" w:rsidRDefault="0095096B" w:rsidP="0095096B">
            <w:pPr>
              <w:tabs>
                <w:tab w:val="right" w:pos="9360"/>
              </w:tabs>
              <w:rPr>
                <w:rFonts w:cs="Times New Roman"/>
                <w:sz w:val="20"/>
                <w:szCs w:val="20"/>
              </w:rPr>
            </w:pPr>
            <w:r w:rsidRPr="002E2327">
              <w:rPr>
                <w:rFonts w:cs="Times New Roman"/>
                <w:sz w:val="20"/>
                <w:szCs w:val="20"/>
              </w:rPr>
              <w:t>to Court since last issue</w:t>
            </w:r>
          </w:p>
          <w:p w:rsidR="0095096B" w:rsidRDefault="0095096B" w:rsidP="0095096B">
            <w:pPr>
              <w:tabs>
                <w:tab w:val="right" w:pos="9360"/>
              </w:tabs>
              <w:rPr>
                <w:rFonts w:cs="Times New Roman"/>
                <w:sz w:val="20"/>
                <w:szCs w:val="20"/>
              </w:rPr>
            </w:pPr>
          </w:p>
          <w:p w:rsidR="0044445B" w:rsidRDefault="0044445B" w:rsidP="0095096B">
            <w:pPr>
              <w:tabs>
                <w:tab w:val="right" w:pos="9360"/>
              </w:tabs>
              <w:rPr>
                <w:rFonts w:cs="Times New Roman"/>
                <w:sz w:val="20"/>
                <w:szCs w:val="20"/>
              </w:rPr>
            </w:pPr>
            <w:r>
              <w:rPr>
                <w:rFonts w:cs="Times New Roman"/>
                <w:sz w:val="20"/>
                <w:szCs w:val="20"/>
              </w:rPr>
              <w:t>Judgments on application for</w:t>
            </w:r>
          </w:p>
          <w:p w:rsidR="0044445B" w:rsidRDefault="0044445B" w:rsidP="0095096B">
            <w:pPr>
              <w:tabs>
                <w:tab w:val="right" w:pos="9360"/>
              </w:tabs>
              <w:rPr>
                <w:rFonts w:cs="Times New Roman"/>
                <w:sz w:val="20"/>
                <w:szCs w:val="20"/>
              </w:rPr>
            </w:pPr>
            <w:r>
              <w:rPr>
                <w:rFonts w:cs="Times New Roman"/>
                <w:sz w:val="20"/>
                <w:szCs w:val="20"/>
              </w:rPr>
              <w:t>leave</w:t>
            </w:r>
          </w:p>
          <w:p w:rsidR="0044445B" w:rsidRPr="002E2327" w:rsidRDefault="0044445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Motions</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Appeals heard since last issue and disposition</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Pronouncements of appeals reserved</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proofErr w:type="spellStart"/>
            <w:r w:rsidRPr="002E2327">
              <w:rPr>
                <w:rFonts w:cs="Times New Roman"/>
                <w:sz w:val="20"/>
                <w:szCs w:val="20"/>
              </w:rPr>
              <w:t>Headnotes</w:t>
            </w:r>
            <w:proofErr w:type="spellEnd"/>
            <w:r w:rsidRPr="002E2327">
              <w:rPr>
                <w:rFonts w:cs="Times New Roman"/>
                <w:sz w:val="20"/>
                <w:szCs w:val="20"/>
              </w:rPr>
              <w:t xml:space="preserve"> of recent judgments</w:t>
            </w:r>
          </w:p>
          <w:p w:rsidR="00A87207" w:rsidRPr="002E2327" w:rsidRDefault="00A87207" w:rsidP="0069458E">
            <w:pPr>
              <w:tabs>
                <w:tab w:val="right" w:pos="9360"/>
              </w:tabs>
              <w:rPr>
                <w:rFonts w:cs="Times New Roman"/>
                <w:sz w:val="20"/>
                <w:szCs w:val="20"/>
              </w:rPr>
            </w:pPr>
          </w:p>
        </w:tc>
        <w:tc>
          <w:tcPr>
            <w:tcW w:w="1980" w:type="dxa"/>
          </w:tcPr>
          <w:p w:rsidR="0095096B" w:rsidRPr="002E2327" w:rsidRDefault="00F3287E" w:rsidP="0095096B">
            <w:pPr>
              <w:jc w:val="center"/>
              <w:rPr>
                <w:rFonts w:cs="Times New Roman"/>
                <w:sz w:val="20"/>
                <w:szCs w:val="20"/>
              </w:rPr>
            </w:pPr>
            <w:r>
              <w:rPr>
                <w:rFonts w:cs="Times New Roman"/>
                <w:sz w:val="20"/>
                <w:szCs w:val="20"/>
              </w:rPr>
              <w:t xml:space="preserve">800 </w:t>
            </w:r>
            <w:r w:rsidR="00A50E14" w:rsidRPr="002E2327">
              <w:rPr>
                <w:rFonts w:cs="Times New Roman"/>
                <w:sz w:val="20"/>
                <w:szCs w:val="20"/>
              </w:rPr>
              <w:fldChar w:fldCharType="begin"/>
            </w:r>
            <w:r w:rsidR="0095096B" w:rsidRPr="002E2327">
              <w:rPr>
                <w:rFonts w:cs="Times New Roman"/>
                <w:sz w:val="20"/>
                <w:szCs w:val="20"/>
              </w:rPr>
              <w:instrText xml:space="preserve"> SEQ CHAPTER \h \r 1</w:instrText>
            </w:r>
            <w:r w:rsidR="00A50E14" w:rsidRPr="002E2327">
              <w:rPr>
                <w:rFonts w:cs="Times New Roman"/>
                <w:sz w:val="20"/>
                <w:szCs w:val="20"/>
              </w:rPr>
              <w:fldChar w:fldCharType="end"/>
            </w:r>
            <w:r w:rsidR="0095096B" w:rsidRPr="002E2327">
              <w:rPr>
                <w:rFonts w:cs="Times New Roman"/>
                <w:sz w:val="20"/>
                <w:szCs w:val="20"/>
              </w:rPr>
              <w:t>-</w:t>
            </w:r>
            <w:r w:rsidR="00CA3265">
              <w:rPr>
                <w:rFonts w:cs="Times New Roman"/>
                <w:sz w:val="20"/>
                <w:szCs w:val="20"/>
              </w:rPr>
              <w:t xml:space="preserve"> 802</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CA3265" w:rsidP="0095096B">
            <w:pPr>
              <w:jc w:val="center"/>
              <w:rPr>
                <w:rFonts w:cs="Times New Roman"/>
                <w:sz w:val="20"/>
                <w:szCs w:val="20"/>
              </w:rPr>
            </w:pPr>
            <w:r>
              <w:rPr>
                <w:rFonts w:cs="Times New Roman"/>
                <w:sz w:val="20"/>
                <w:szCs w:val="20"/>
              </w:rPr>
              <w:t>803</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44445B" w:rsidP="0095096B">
            <w:pPr>
              <w:jc w:val="center"/>
              <w:rPr>
                <w:rFonts w:cs="Times New Roman"/>
                <w:sz w:val="20"/>
                <w:szCs w:val="20"/>
              </w:rPr>
            </w:pPr>
            <w:r>
              <w:rPr>
                <w:rFonts w:cs="Times New Roman"/>
                <w:sz w:val="20"/>
                <w:szCs w:val="20"/>
              </w:rPr>
              <w:t xml:space="preserve">804 </w:t>
            </w:r>
            <w:r w:rsidR="0095096B" w:rsidRPr="002E2327">
              <w:rPr>
                <w:rFonts w:cs="Times New Roman"/>
                <w:sz w:val="20"/>
                <w:szCs w:val="20"/>
              </w:rPr>
              <w:t>-</w:t>
            </w:r>
            <w:r>
              <w:rPr>
                <w:rFonts w:cs="Times New Roman"/>
                <w:sz w:val="20"/>
                <w:szCs w:val="20"/>
              </w:rPr>
              <w:t xml:space="preserve"> </w:t>
            </w:r>
            <w:r w:rsidR="0069458E">
              <w:rPr>
                <w:rFonts w:cs="Times New Roman"/>
                <w:sz w:val="20"/>
                <w:szCs w:val="20"/>
              </w:rPr>
              <w:t>823</w:t>
            </w:r>
          </w:p>
          <w:p w:rsidR="0095096B" w:rsidRPr="002E2327" w:rsidRDefault="0095096B" w:rsidP="0095096B">
            <w:pPr>
              <w:jc w:val="center"/>
              <w:rPr>
                <w:rFonts w:cs="Times New Roman"/>
                <w:sz w:val="20"/>
                <w:szCs w:val="20"/>
              </w:rPr>
            </w:pPr>
          </w:p>
          <w:p w:rsidR="0069458E" w:rsidRDefault="0069458E" w:rsidP="0095096B">
            <w:pPr>
              <w:jc w:val="center"/>
              <w:rPr>
                <w:rFonts w:cs="Times New Roman"/>
                <w:sz w:val="20"/>
                <w:szCs w:val="20"/>
              </w:rPr>
            </w:pPr>
          </w:p>
          <w:p w:rsidR="0095096B" w:rsidRPr="002E2327" w:rsidRDefault="0069458E" w:rsidP="0095096B">
            <w:pPr>
              <w:jc w:val="center"/>
              <w:rPr>
                <w:rFonts w:cs="Times New Roman"/>
                <w:sz w:val="20"/>
                <w:szCs w:val="20"/>
              </w:rPr>
            </w:pPr>
            <w:r>
              <w:rPr>
                <w:rFonts w:cs="Times New Roman"/>
                <w:sz w:val="20"/>
                <w:szCs w:val="20"/>
              </w:rPr>
              <w:t xml:space="preserve">824 </w:t>
            </w:r>
            <w:r w:rsidR="0095096B" w:rsidRPr="002E2327">
              <w:rPr>
                <w:rFonts w:cs="Times New Roman"/>
                <w:sz w:val="20"/>
                <w:szCs w:val="20"/>
              </w:rPr>
              <w:t>-</w:t>
            </w:r>
            <w:r>
              <w:rPr>
                <w:rFonts w:cs="Times New Roman"/>
                <w:sz w:val="20"/>
                <w:szCs w:val="20"/>
              </w:rPr>
              <w:t xml:space="preserve"> 825</w:t>
            </w:r>
          </w:p>
          <w:p w:rsidR="0095096B" w:rsidRPr="002E2327" w:rsidRDefault="0095096B" w:rsidP="0095096B">
            <w:pPr>
              <w:jc w:val="center"/>
              <w:rPr>
                <w:rFonts w:cs="Times New Roman"/>
                <w:sz w:val="20"/>
                <w:szCs w:val="20"/>
              </w:rPr>
            </w:pPr>
          </w:p>
          <w:p w:rsidR="0095096B" w:rsidRPr="002E2327" w:rsidRDefault="0069458E" w:rsidP="0095096B">
            <w:pPr>
              <w:jc w:val="center"/>
              <w:rPr>
                <w:rFonts w:cs="Times New Roman"/>
                <w:sz w:val="20"/>
                <w:szCs w:val="20"/>
              </w:rPr>
            </w:pPr>
            <w:r>
              <w:rPr>
                <w:rFonts w:cs="Times New Roman"/>
                <w:sz w:val="20"/>
                <w:szCs w:val="20"/>
              </w:rPr>
              <w:t xml:space="preserve">826 </w:t>
            </w:r>
            <w:r w:rsidR="0095096B" w:rsidRPr="002E2327">
              <w:rPr>
                <w:rFonts w:cs="Times New Roman"/>
                <w:sz w:val="20"/>
                <w:szCs w:val="20"/>
              </w:rPr>
              <w:t>-</w:t>
            </w:r>
            <w:r>
              <w:rPr>
                <w:rFonts w:cs="Times New Roman"/>
                <w:sz w:val="20"/>
                <w:szCs w:val="20"/>
              </w:rPr>
              <w:t xml:space="preserve"> 829</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69458E" w:rsidP="0095096B">
            <w:pPr>
              <w:jc w:val="center"/>
              <w:rPr>
                <w:rFonts w:cs="Times New Roman"/>
                <w:sz w:val="20"/>
                <w:szCs w:val="20"/>
              </w:rPr>
            </w:pPr>
            <w:r>
              <w:rPr>
                <w:rFonts w:cs="Times New Roman"/>
                <w:sz w:val="20"/>
                <w:szCs w:val="20"/>
              </w:rPr>
              <w:t>830</w:t>
            </w:r>
          </w:p>
          <w:p w:rsidR="0095096B" w:rsidRDefault="0095096B" w:rsidP="0095096B">
            <w:pPr>
              <w:jc w:val="center"/>
              <w:rPr>
                <w:rFonts w:cs="Times New Roman"/>
                <w:sz w:val="20"/>
                <w:szCs w:val="20"/>
              </w:rPr>
            </w:pPr>
          </w:p>
          <w:p w:rsidR="0044445B" w:rsidRPr="002E2327" w:rsidRDefault="0044445B" w:rsidP="0095096B">
            <w:pPr>
              <w:jc w:val="center"/>
              <w:rPr>
                <w:rFonts w:cs="Times New Roman"/>
                <w:sz w:val="20"/>
                <w:szCs w:val="20"/>
              </w:rPr>
            </w:pPr>
          </w:p>
          <w:p w:rsidR="0095096B" w:rsidRPr="002E2327" w:rsidRDefault="0069458E" w:rsidP="0095096B">
            <w:pPr>
              <w:jc w:val="center"/>
              <w:rPr>
                <w:rFonts w:cs="Times New Roman"/>
                <w:sz w:val="20"/>
                <w:szCs w:val="20"/>
              </w:rPr>
            </w:pPr>
            <w:r>
              <w:rPr>
                <w:rFonts w:cs="Times New Roman"/>
                <w:sz w:val="20"/>
                <w:szCs w:val="20"/>
              </w:rPr>
              <w:t xml:space="preserve">831 </w:t>
            </w:r>
            <w:r w:rsidR="0095096B" w:rsidRPr="002E2327">
              <w:rPr>
                <w:rFonts w:cs="Times New Roman"/>
                <w:sz w:val="20"/>
                <w:szCs w:val="20"/>
              </w:rPr>
              <w:t>-</w:t>
            </w:r>
            <w:r w:rsidR="006E0277">
              <w:rPr>
                <w:rFonts w:cs="Times New Roman"/>
                <w:sz w:val="20"/>
                <w:szCs w:val="20"/>
              </w:rPr>
              <w:t xml:space="preserve"> 833</w:t>
            </w:r>
          </w:p>
          <w:p w:rsidR="00A87207" w:rsidRPr="002E2327" w:rsidRDefault="00A87207" w:rsidP="0044445B">
            <w:pPr>
              <w:jc w:val="center"/>
              <w:rPr>
                <w:rFonts w:cs="Times New Roman"/>
                <w:sz w:val="20"/>
                <w:szCs w:val="20"/>
              </w:rPr>
            </w:pPr>
          </w:p>
        </w:tc>
        <w:tc>
          <w:tcPr>
            <w:tcW w:w="3888" w:type="dxa"/>
          </w:tcPr>
          <w:p w:rsidR="0095096B" w:rsidRPr="002E2327" w:rsidRDefault="00A50E14" w:rsidP="0095096B">
            <w:pPr>
              <w:rPr>
                <w:rFonts w:cs="Times New Roman"/>
                <w:sz w:val="20"/>
                <w:szCs w:val="20"/>
                <w:lang w:val="fr-CA"/>
              </w:rPr>
            </w:pPr>
            <w:r w:rsidRPr="002E2327">
              <w:rPr>
                <w:rFonts w:cs="Times New Roman"/>
                <w:sz w:val="20"/>
                <w:szCs w:val="20"/>
                <w:lang w:val="fr-CA"/>
              </w:rPr>
              <w:fldChar w:fldCharType="begin"/>
            </w:r>
            <w:r w:rsidR="0095096B" w:rsidRPr="002E2327">
              <w:rPr>
                <w:rFonts w:cs="Times New Roman"/>
                <w:sz w:val="20"/>
                <w:szCs w:val="20"/>
                <w:lang w:val="fr-CA"/>
              </w:rPr>
              <w:instrText xml:space="preserve"> SEQ CHAPTER \h \r 1</w:instrText>
            </w:r>
            <w:r w:rsidRPr="002E2327">
              <w:rPr>
                <w:rFonts w:cs="Times New Roman"/>
                <w:sz w:val="20"/>
                <w:szCs w:val="20"/>
                <w:lang w:val="fr-CA"/>
              </w:rPr>
              <w:fldChar w:fldCharType="end"/>
            </w:r>
            <w:r w:rsidR="0095096B" w:rsidRPr="002E2327">
              <w:rPr>
                <w:rFonts w:cs="Times New Roman"/>
                <w:sz w:val="20"/>
                <w:szCs w:val="20"/>
                <w:lang w:val="fr-CA"/>
              </w:rPr>
              <w:t xml:space="preserve">Demandes d'autorisation d'appel </w:t>
            </w:r>
          </w:p>
          <w:p w:rsidR="0095096B" w:rsidRPr="002E2327" w:rsidRDefault="0095096B" w:rsidP="0095096B">
            <w:pPr>
              <w:rPr>
                <w:rFonts w:cs="Times New Roman"/>
                <w:sz w:val="20"/>
                <w:szCs w:val="20"/>
                <w:lang w:val="fr-CA"/>
              </w:rPr>
            </w:pPr>
            <w:r w:rsidRPr="002E2327">
              <w:rPr>
                <w:rFonts w:cs="Times New Roman"/>
                <w:sz w:val="20"/>
                <w:szCs w:val="20"/>
                <w:lang w:val="fr-CA"/>
              </w:rPr>
              <w:t>déposées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Demandes soumises à la Cour depuis la </w:t>
            </w:r>
          </w:p>
          <w:p w:rsidR="0095096B" w:rsidRPr="002E2327" w:rsidRDefault="0095096B" w:rsidP="0095096B">
            <w:pPr>
              <w:rPr>
                <w:rFonts w:cs="Times New Roman"/>
                <w:sz w:val="20"/>
                <w:szCs w:val="20"/>
                <w:lang w:val="fr-CA"/>
              </w:rPr>
            </w:pPr>
            <w:r w:rsidRPr="002E2327">
              <w:rPr>
                <w:rFonts w:cs="Times New Roman"/>
                <w:sz w:val="20"/>
                <w:szCs w:val="20"/>
                <w:lang w:val="fr-CA"/>
              </w:rPr>
              <w:t>dernière parution</w:t>
            </w:r>
          </w:p>
          <w:p w:rsidR="0095096B" w:rsidRPr="002E2327" w:rsidRDefault="0095096B" w:rsidP="0095096B">
            <w:pPr>
              <w:rPr>
                <w:rFonts w:cs="Times New Roman"/>
                <w:sz w:val="20"/>
                <w:szCs w:val="20"/>
                <w:lang w:val="fr-CA"/>
              </w:rPr>
            </w:pPr>
          </w:p>
          <w:p w:rsidR="0044445B" w:rsidRDefault="0044445B" w:rsidP="0095096B">
            <w:pPr>
              <w:rPr>
                <w:rFonts w:cs="Times New Roman"/>
                <w:sz w:val="20"/>
                <w:szCs w:val="20"/>
                <w:lang w:val="fr-CA"/>
              </w:rPr>
            </w:pPr>
            <w:r>
              <w:rPr>
                <w:rFonts w:cs="Times New Roman"/>
                <w:sz w:val="20"/>
                <w:szCs w:val="20"/>
                <w:lang w:val="fr-CA"/>
              </w:rPr>
              <w:t>Jugements rendus sur les demandes</w:t>
            </w:r>
          </w:p>
          <w:p w:rsidR="0044445B" w:rsidRDefault="0044445B" w:rsidP="0095096B">
            <w:pPr>
              <w:rPr>
                <w:rFonts w:cs="Times New Roman"/>
                <w:sz w:val="20"/>
                <w:szCs w:val="20"/>
                <w:lang w:val="fr-CA"/>
              </w:rPr>
            </w:pPr>
            <w:r>
              <w:rPr>
                <w:rFonts w:cs="Times New Roman"/>
                <w:sz w:val="20"/>
                <w:szCs w:val="20"/>
                <w:lang w:val="fr-CA"/>
              </w:rPr>
              <w:t>d’autorisation</w:t>
            </w:r>
          </w:p>
          <w:p w:rsidR="0044445B" w:rsidRDefault="0044445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Requêtes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Appels entendus depuis la dernière </w:t>
            </w:r>
          </w:p>
          <w:p w:rsidR="0095096B" w:rsidRPr="002E2327" w:rsidRDefault="0095096B" w:rsidP="0095096B">
            <w:pPr>
              <w:rPr>
                <w:rFonts w:cs="Times New Roman"/>
                <w:sz w:val="20"/>
                <w:szCs w:val="20"/>
                <w:lang w:val="fr-CA"/>
              </w:rPr>
            </w:pPr>
            <w:r w:rsidRPr="002E2327">
              <w:rPr>
                <w:rFonts w:cs="Times New Roman"/>
                <w:sz w:val="20"/>
                <w:szCs w:val="20"/>
                <w:lang w:val="fr-CA"/>
              </w:rPr>
              <w:t>parution et résultat</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Jugements rendus sur les appels en </w:t>
            </w:r>
          </w:p>
          <w:p w:rsidR="0095096B" w:rsidRPr="002E2327" w:rsidRDefault="0095096B" w:rsidP="0095096B">
            <w:pPr>
              <w:rPr>
                <w:rFonts w:cs="Times New Roman"/>
                <w:sz w:val="20"/>
                <w:szCs w:val="20"/>
                <w:lang w:val="fr-CA"/>
              </w:rPr>
            </w:pPr>
            <w:r w:rsidRPr="002E2327">
              <w:rPr>
                <w:rFonts w:cs="Times New Roman"/>
                <w:sz w:val="20"/>
                <w:szCs w:val="20"/>
                <w:lang w:val="fr-CA"/>
              </w:rPr>
              <w:t>délibéré</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Sommaires de </w:t>
            </w:r>
            <w:r w:rsidR="00C50A5C">
              <w:rPr>
                <w:rFonts w:cs="Times New Roman"/>
                <w:sz w:val="20"/>
                <w:szCs w:val="20"/>
                <w:lang w:val="fr-CA"/>
              </w:rPr>
              <w:t xml:space="preserve">jugements </w:t>
            </w:r>
            <w:r w:rsidR="00C50A5C" w:rsidRPr="002E2327">
              <w:rPr>
                <w:rFonts w:cs="Times New Roman"/>
                <w:sz w:val="20"/>
                <w:szCs w:val="20"/>
                <w:lang w:val="fr-CA"/>
              </w:rPr>
              <w:t>récents</w:t>
            </w:r>
          </w:p>
          <w:p w:rsidR="00A87207" w:rsidRPr="002E2327" w:rsidRDefault="00A87207" w:rsidP="0069458E">
            <w:pPr>
              <w:tabs>
                <w:tab w:val="right" w:pos="9360"/>
              </w:tabs>
              <w:rPr>
                <w:rFonts w:cs="Times New Roman"/>
                <w:sz w:val="20"/>
                <w:szCs w:val="20"/>
                <w:lang w:val="fr-CA"/>
              </w:rPr>
            </w:pPr>
          </w:p>
        </w:tc>
      </w:tr>
    </w:tbl>
    <w:p w:rsidR="0095096B" w:rsidRPr="0044445B" w:rsidRDefault="0095096B" w:rsidP="0095096B">
      <w:pPr>
        <w:tabs>
          <w:tab w:val="right" w:pos="9360"/>
        </w:tabs>
        <w:rPr>
          <w:lang w:val="fr-CA"/>
        </w:rPr>
      </w:pPr>
    </w:p>
    <w:p w:rsidR="00E800F0" w:rsidRDefault="00E800F0" w:rsidP="0095096B">
      <w:pPr>
        <w:tabs>
          <w:tab w:val="right" w:pos="9360"/>
        </w:tabs>
        <w:rPr>
          <w:lang w:val="fr-CA"/>
        </w:rPr>
      </w:pPr>
    </w:p>
    <w:p w:rsidR="0044445B" w:rsidRPr="0044445B" w:rsidRDefault="0044445B" w:rsidP="0095096B">
      <w:pPr>
        <w:tabs>
          <w:tab w:val="right" w:pos="9360"/>
        </w:tabs>
        <w:rPr>
          <w:lang w:val="fr-CA"/>
        </w:rPr>
      </w:pPr>
    </w:p>
    <w:p w:rsidR="00E800F0" w:rsidRPr="0044445B" w:rsidRDefault="00E800F0" w:rsidP="0095096B">
      <w:pPr>
        <w:tabs>
          <w:tab w:val="right" w:pos="9360"/>
        </w:tabs>
        <w:rPr>
          <w:lang w:val="fr-CA"/>
        </w:rPr>
      </w:pPr>
    </w:p>
    <w:p w:rsidR="00E800F0" w:rsidRPr="0044445B" w:rsidRDefault="00E800F0" w:rsidP="0095096B">
      <w:pPr>
        <w:tabs>
          <w:tab w:val="right" w:pos="9360"/>
        </w:tabs>
        <w:rPr>
          <w:lang w:val="fr-CA"/>
        </w:rPr>
      </w:pPr>
    </w:p>
    <w:p w:rsidR="00E800F0" w:rsidRPr="0044445B" w:rsidRDefault="00E800F0" w:rsidP="0095096B">
      <w:pPr>
        <w:tabs>
          <w:tab w:val="right" w:pos="9360"/>
        </w:tabs>
        <w:rPr>
          <w:lang w:val="fr-CA"/>
        </w:rPr>
      </w:pPr>
    </w:p>
    <w:tbl>
      <w:tblPr>
        <w:tblStyle w:val="TableGrid"/>
        <w:tblW w:w="0" w:type="auto"/>
        <w:tblLook w:val="04A0"/>
      </w:tblPr>
      <w:tblGrid>
        <w:gridCol w:w="9576"/>
      </w:tblGrid>
      <w:tr w:rsidR="0079724F" w:rsidRPr="00DC1AB4" w:rsidTr="0079724F">
        <w:tc>
          <w:tcPr>
            <w:tcW w:w="9576" w:type="dxa"/>
          </w:tcPr>
          <w:p w:rsidR="0079724F" w:rsidRPr="00245129" w:rsidRDefault="0079724F" w:rsidP="00215F7C">
            <w:pPr>
              <w:keepNext/>
              <w:tabs>
                <w:tab w:val="right" w:pos="9360"/>
              </w:tabs>
              <w:jc w:val="center"/>
              <w:rPr>
                <w:szCs w:val="24"/>
              </w:rPr>
            </w:pPr>
            <w:r w:rsidRPr="00245129">
              <w:rPr>
                <w:szCs w:val="24"/>
              </w:rPr>
              <w:t>NOTICE</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both"/>
              <w:rPr>
                <w:szCs w:val="24"/>
              </w:rPr>
            </w:pPr>
            <w:r w:rsidRPr="00245129">
              <w:rPr>
                <w:szCs w:val="24"/>
              </w:rPr>
              <w:t>Case summaries included in the Bulletin are prepared by the Office of the Registrar of the Supreme Court of Canada (Law Branch) for information purposes only.</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center"/>
              <w:rPr>
                <w:szCs w:val="24"/>
                <w:lang w:val="fr-CA"/>
              </w:rPr>
            </w:pPr>
            <w:r w:rsidRPr="00245129">
              <w:rPr>
                <w:szCs w:val="24"/>
                <w:lang w:val="fr-CA"/>
              </w:rPr>
              <w:t>AVIS</w:t>
            </w:r>
          </w:p>
          <w:p w:rsidR="0079724F" w:rsidRPr="00245129" w:rsidRDefault="0079724F" w:rsidP="00215F7C">
            <w:pPr>
              <w:keepNext/>
              <w:tabs>
                <w:tab w:val="right" w:pos="9360"/>
              </w:tabs>
              <w:rPr>
                <w:szCs w:val="24"/>
                <w:lang w:val="fr-CA"/>
              </w:rPr>
            </w:pPr>
          </w:p>
          <w:p w:rsidR="0079724F" w:rsidRPr="001D0D5F" w:rsidRDefault="0079724F" w:rsidP="00215F7C">
            <w:pPr>
              <w:keepNext/>
              <w:tabs>
                <w:tab w:val="right" w:pos="9360"/>
              </w:tabs>
              <w:jc w:val="both"/>
              <w:rPr>
                <w:sz w:val="20"/>
                <w:szCs w:val="20"/>
                <w:lang w:val="fr-CA"/>
              </w:rPr>
            </w:pPr>
            <w:r w:rsidRPr="00245129">
              <w:rPr>
                <w:szCs w:val="24"/>
                <w:lang w:val="fr-CA"/>
              </w:rPr>
              <w:t>Les résumés de dossiers publiés dans le bulletin sont préparés par le Bureau du registraire (Direction générale du droit) uniquement à titre d’information.</w:t>
            </w:r>
          </w:p>
        </w:tc>
      </w:tr>
    </w:tbl>
    <w:p w:rsidR="0095096B" w:rsidRPr="00675479" w:rsidRDefault="0095096B" w:rsidP="0095096B">
      <w:pPr>
        <w:tabs>
          <w:tab w:val="right" w:pos="9360"/>
        </w:tabs>
        <w:rPr>
          <w:lang w:val="fr-CA"/>
        </w:rPr>
      </w:pPr>
    </w:p>
    <w:p w:rsidR="00A87207" w:rsidRPr="00675479" w:rsidRDefault="00A87207" w:rsidP="0095096B">
      <w:pPr>
        <w:tabs>
          <w:tab w:val="right" w:pos="9360"/>
        </w:tabs>
        <w:rPr>
          <w:lang w:val="fr-CA"/>
        </w:rPr>
        <w:sectPr w:rsidR="00A87207" w:rsidRPr="00675479" w:rsidSect="0044776A">
          <w:headerReference w:type="even" r:id="rId9"/>
          <w:headerReference w:type="default" r:id="rId10"/>
          <w:footerReference w:type="even" r:id="rId11"/>
          <w:footerReference w:type="default" r:id="rId12"/>
          <w:headerReference w:type="first" r:id="rId13"/>
          <w:footerReference w:type="first" r:id="rId14"/>
          <w:pgSz w:w="12240" w:h="15840"/>
          <w:pgMar w:top="720" w:right="1152" w:bottom="1080" w:left="1440" w:header="706" w:footer="706" w:gutter="0"/>
          <w:cols w:space="708"/>
          <w:titlePg/>
          <w:docGrid w:linePitch="360"/>
        </w:sectPr>
      </w:pPr>
    </w:p>
    <w:tbl>
      <w:tblPr>
        <w:tblW w:w="9630" w:type="dxa"/>
        <w:tblBorders>
          <w:bottom w:val="single" w:sz="8" w:space="0" w:color="auto"/>
        </w:tblBorders>
        <w:tblLayout w:type="fixed"/>
        <w:tblCellMar>
          <w:left w:w="0" w:type="dxa"/>
          <w:right w:w="0" w:type="dxa"/>
        </w:tblCellMar>
        <w:tblLook w:val="0000"/>
      </w:tblPr>
      <w:tblGrid>
        <w:gridCol w:w="4200"/>
        <w:gridCol w:w="1200"/>
        <w:gridCol w:w="4230"/>
      </w:tblGrid>
      <w:tr w:rsidR="00A87207" w:rsidRPr="002E2327" w:rsidTr="00245129">
        <w:tc>
          <w:tcPr>
            <w:tcW w:w="4200" w:type="dxa"/>
            <w:shd w:val="clear" w:color="auto" w:fill="auto"/>
            <w:tcMar>
              <w:left w:w="0" w:type="dxa"/>
              <w:right w:w="0" w:type="dxa"/>
            </w:tcMar>
          </w:tcPr>
          <w:p w:rsidR="00A87207" w:rsidRPr="002E2327" w:rsidRDefault="00A87207" w:rsidP="00BA6468">
            <w:pPr>
              <w:rPr>
                <w:rFonts w:eastAsia="Times New Roman" w:cs="Times New Roman"/>
                <w:b/>
                <w:sz w:val="20"/>
                <w:szCs w:val="20"/>
                <w:lang w:eastAsia="en-CA"/>
              </w:rPr>
            </w:pPr>
            <w:r w:rsidRPr="002E2327">
              <w:rPr>
                <w:rFonts w:eastAsia="Times New Roman" w:cs="Times New Roman"/>
                <w:b/>
                <w:szCs w:val="20"/>
                <w:lang w:eastAsia="en-CA"/>
              </w:rPr>
              <w:lastRenderedPageBreak/>
              <w:t>APPLICATIONS FOR LEAVE TO APPEAL FILED</w:t>
            </w:r>
          </w:p>
        </w:tc>
        <w:tc>
          <w:tcPr>
            <w:tcW w:w="1200" w:type="dxa"/>
            <w:shd w:val="clear" w:color="auto" w:fill="auto"/>
            <w:tcMar>
              <w:left w:w="0" w:type="dxa"/>
              <w:right w:w="0" w:type="dxa"/>
            </w:tcMar>
          </w:tcPr>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tc>
        <w:tc>
          <w:tcPr>
            <w:tcW w:w="4230" w:type="dxa"/>
            <w:shd w:val="clear" w:color="auto" w:fill="auto"/>
            <w:tcMar>
              <w:left w:w="0" w:type="dxa"/>
              <w:right w:w="0" w:type="dxa"/>
            </w:tcMar>
          </w:tcPr>
          <w:p w:rsidR="00A87207" w:rsidRPr="002E2327" w:rsidRDefault="00A87207" w:rsidP="00A87207">
            <w:pPr>
              <w:rPr>
                <w:rFonts w:eastAsia="Times New Roman" w:cs="Times New Roman"/>
                <w:b/>
                <w:sz w:val="20"/>
                <w:szCs w:val="20"/>
                <w:lang w:val="fr-CA" w:eastAsia="en-CA"/>
              </w:rPr>
            </w:pPr>
            <w:r w:rsidRPr="002E2327">
              <w:rPr>
                <w:rFonts w:eastAsia="Times New Roman" w:cs="Times New Roman"/>
                <w:b/>
                <w:szCs w:val="20"/>
                <w:lang w:val="fr-CA" w:eastAsia="en-CA"/>
              </w:rPr>
              <w:t>DEMANDES D’AUTORISATION D’APPEL DÉPOSÉES</w:t>
            </w:r>
          </w:p>
        </w:tc>
      </w:tr>
    </w:tbl>
    <w:p w:rsidR="00A87207" w:rsidRPr="00C50A5C" w:rsidRDefault="00A87207" w:rsidP="0095096B">
      <w:pPr>
        <w:tabs>
          <w:tab w:val="right" w:pos="9360"/>
        </w:tabs>
        <w:rPr>
          <w:sz w:val="20"/>
          <w:szCs w:val="20"/>
        </w:rPr>
      </w:pPr>
    </w:p>
    <w:tbl>
      <w:tblPr>
        <w:tblStyle w:val="TableGrid"/>
        <w:tblW w:w="98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20"/>
        <w:gridCol w:w="1181"/>
        <w:gridCol w:w="4320"/>
      </w:tblGrid>
      <w:tr w:rsidR="00242AEE" w:rsidRPr="00A935AA" w:rsidTr="003B3977">
        <w:tc>
          <w:tcPr>
            <w:tcW w:w="4320" w:type="dxa"/>
            <w:shd w:val="clear" w:color="auto" w:fill="auto"/>
          </w:tcPr>
          <w:p w:rsidR="00242AEE" w:rsidRPr="00A935AA" w:rsidRDefault="000A613A" w:rsidP="003B3977">
            <w:pPr>
              <w:rPr>
                <w:b/>
                <w:sz w:val="20"/>
                <w:szCs w:val="20"/>
              </w:rPr>
            </w:pPr>
            <w:r>
              <w:rPr>
                <w:b/>
                <w:sz w:val="20"/>
                <w:szCs w:val="20"/>
              </w:rPr>
              <w:t xml:space="preserve">John Frederick </w:t>
            </w:r>
            <w:proofErr w:type="spellStart"/>
            <w:r>
              <w:rPr>
                <w:b/>
                <w:sz w:val="20"/>
                <w:szCs w:val="20"/>
              </w:rPr>
              <w:t>Carten</w:t>
            </w:r>
            <w:proofErr w:type="spellEnd"/>
            <w:r>
              <w:rPr>
                <w:b/>
                <w:sz w:val="20"/>
                <w:szCs w:val="20"/>
              </w:rPr>
              <w:t xml:space="preserve"> et al.</w:t>
            </w:r>
          </w:p>
          <w:p w:rsidR="00242AEE" w:rsidRPr="00A935AA" w:rsidRDefault="00242AEE" w:rsidP="003B3977">
            <w:pPr>
              <w:tabs>
                <w:tab w:val="left" w:pos="-1440"/>
                <w:tab w:val="left" w:pos="-720"/>
              </w:tabs>
              <w:rPr>
                <w:sz w:val="20"/>
                <w:szCs w:val="20"/>
              </w:rPr>
            </w:pPr>
            <w:r w:rsidRPr="00A935AA">
              <w:rPr>
                <w:sz w:val="20"/>
                <w:szCs w:val="20"/>
              </w:rPr>
              <w:tab/>
            </w:r>
            <w:r w:rsidR="000A613A">
              <w:rPr>
                <w:sz w:val="20"/>
                <w:szCs w:val="20"/>
              </w:rPr>
              <w:t xml:space="preserve">John Frederick </w:t>
            </w:r>
            <w:proofErr w:type="spellStart"/>
            <w:r w:rsidR="000A613A">
              <w:rPr>
                <w:sz w:val="20"/>
                <w:szCs w:val="20"/>
              </w:rPr>
              <w:t>Carten</w:t>
            </w:r>
            <w:proofErr w:type="spellEnd"/>
          </w:p>
          <w:p w:rsidR="00242AEE" w:rsidRPr="00A935AA" w:rsidRDefault="00242AEE" w:rsidP="003B3977">
            <w:pPr>
              <w:tabs>
                <w:tab w:val="left" w:pos="-1440"/>
                <w:tab w:val="left" w:pos="-720"/>
              </w:tabs>
              <w:rPr>
                <w:sz w:val="20"/>
                <w:szCs w:val="20"/>
              </w:rPr>
            </w:pPr>
          </w:p>
          <w:p w:rsidR="00242AEE" w:rsidRPr="00A935AA" w:rsidRDefault="00242AEE" w:rsidP="003B3977">
            <w:pPr>
              <w:tabs>
                <w:tab w:val="left" w:pos="-1440"/>
                <w:tab w:val="left" w:pos="-720"/>
              </w:tabs>
              <w:rPr>
                <w:sz w:val="20"/>
                <w:szCs w:val="20"/>
              </w:rPr>
            </w:pPr>
            <w:r w:rsidRPr="00A935AA">
              <w:rPr>
                <w:sz w:val="20"/>
                <w:szCs w:val="20"/>
              </w:rPr>
              <w:tab/>
              <w:t>v. (3</w:t>
            </w:r>
            <w:r w:rsidR="008D3096">
              <w:rPr>
                <w:sz w:val="20"/>
                <w:szCs w:val="20"/>
              </w:rPr>
              <w:t>4</w:t>
            </w:r>
            <w:r w:rsidR="000A613A">
              <w:rPr>
                <w:sz w:val="20"/>
                <w:szCs w:val="20"/>
              </w:rPr>
              <w:t>257</w:t>
            </w:r>
            <w:r w:rsidRPr="00A935AA">
              <w:rPr>
                <w:sz w:val="20"/>
                <w:szCs w:val="20"/>
              </w:rPr>
              <w:t>)</w:t>
            </w:r>
          </w:p>
          <w:p w:rsidR="00242AEE" w:rsidRPr="00A935AA" w:rsidRDefault="00242AEE" w:rsidP="003B3977">
            <w:pPr>
              <w:tabs>
                <w:tab w:val="left" w:pos="-1440"/>
                <w:tab w:val="left" w:pos="-720"/>
              </w:tabs>
              <w:rPr>
                <w:sz w:val="20"/>
                <w:szCs w:val="20"/>
              </w:rPr>
            </w:pPr>
          </w:p>
          <w:p w:rsidR="00242AEE" w:rsidRPr="00A935AA" w:rsidRDefault="000A613A" w:rsidP="003B3977">
            <w:pPr>
              <w:tabs>
                <w:tab w:val="left" w:pos="-1440"/>
                <w:tab w:val="left" w:pos="-720"/>
              </w:tabs>
              <w:rPr>
                <w:b/>
                <w:sz w:val="20"/>
                <w:szCs w:val="20"/>
              </w:rPr>
            </w:pPr>
            <w:r>
              <w:rPr>
                <w:b/>
                <w:sz w:val="20"/>
                <w:szCs w:val="20"/>
              </w:rPr>
              <w:t xml:space="preserve">Her Majesty the Queen </w:t>
            </w:r>
            <w:r w:rsidR="000737B8">
              <w:rPr>
                <w:b/>
                <w:sz w:val="20"/>
                <w:szCs w:val="20"/>
              </w:rPr>
              <w:t xml:space="preserve">in Right of Canada </w:t>
            </w:r>
            <w:r>
              <w:rPr>
                <w:b/>
                <w:sz w:val="20"/>
                <w:szCs w:val="20"/>
              </w:rPr>
              <w:t xml:space="preserve">et al. </w:t>
            </w:r>
            <w:r w:rsidR="00242AEE" w:rsidRPr="00A935AA">
              <w:rPr>
                <w:b/>
                <w:sz w:val="20"/>
                <w:szCs w:val="20"/>
              </w:rPr>
              <w:t>(</w:t>
            </w:r>
            <w:r>
              <w:rPr>
                <w:b/>
                <w:sz w:val="20"/>
                <w:szCs w:val="20"/>
              </w:rPr>
              <w:t>F</w:t>
            </w:r>
            <w:r w:rsidR="00242AEE" w:rsidRPr="00A935AA">
              <w:rPr>
                <w:b/>
                <w:sz w:val="20"/>
                <w:szCs w:val="20"/>
              </w:rPr>
              <w:t>.C.)</w:t>
            </w:r>
          </w:p>
          <w:p w:rsidR="000A613A" w:rsidRPr="00A935AA" w:rsidRDefault="00242AEE" w:rsidP="000A613A">
            <w:pPr>
              <w:tabs>
                <w:tab w:val="left" w:pos="-1440"/>
                <w:tab w:val="left" w:pos="-720"/>
              </w:tabs>
              <w:rPr>
                <w:sz w:val="20"/>
                <w:szCs w:val="20"/>
              </w:rPr>
            </w:pPr>
            <w:r w:rsidRPr="00A935AA">
              <w:rPr>
                <w:sz w:val="20"/>
                <w:szCs w:val="20"/>
              </w:rPr>
              <w:tab/>
            </w:r>
            <w:r w:rsidR="000A613A">
              <w:rPr>
                <w:sz w:val="20"/>
                <w:szCs w:val="20"/>
              </w:rPr>
              <w:t xml:space="preserve">Brenda </w:t>
            </w:r>
            <w:proofErr w:type="spellStart"/>
            <w:r w:rsidR="000A613A">
              <w:rPr>
                <w:sz w:val="20"/>
                <w:szCs w:val="20"/>
              </w:rPr>
              <w:t>Carbonell</w:t>
            </w:r>
            <w:proofErr w:type="spellEnd"/>
          </w:p>
          <w:p w:rsidR="000A613A" w:rsidRPr="00A935AA" w:rsidRDefault="000A613A" w:rsidP="000A613A">
            <w:pPr>
              <w:tabs>
                <w:tab w:val="left" w:pos="-1440"/>
                <w:tab w:val="left" w:pos="-720"/>
              </w:tabs>
              <w:rPr>
                <w:sz w:val="20"/>
                <w:szCs w:val="20"/>
              </w:rPr>
            </w:pPr>
            <w:r w:rsidRPr="00A935AA">
              <w:rPr>
                <w:sz w:val="20"/>
                <w:szCs w:val="20"/>
              </w:rPr>
              <w:tab/>
            </w:r>
            <w:r>
              <w:rPr>
                <w:sz w:val="20"/>
                <w:szCs w:val="20"/>
              </w:rPr>
              <w:t>A.G. of Canada</w:t>
            </w:r>
          </w:p>
          <w:p w:rsidR="00242AEE" w:rsidRPr="00A935AA" w:rsidRDefault="00242AEE" w:rsidP="003B3977">
            <w:pPr>
              <w:tabs>
                <w:tab w:val="left" w:pos="-1440"/>
                <w:tab w:val="left" w:pos="-720"/>
              </w:tabs>
              <w:rPr>
                <w:sz w:val="20"/>
                <w:szCs w:val="20"/>
              </w:rPr>
            </w:pPr>
          </w:p>
          <w:p w:rsidR="00242AEE" w:rsidRPr="00A935AA" w:rsidRDefault="00242AEE" w:rsidP="003B3977">
            <w:pPr>
              <w:rPr>
                <w:sz w:val="20"/>
                <w:szCs w:val="20"/>
              </w:rPr>
            </w:pPr>
            <w:r w:rsidRPr="00A935AA">
              <w:rPr>
                <w:sz w:val="20"/>
                <w:szCs w:val="20"/>
              </w:rPr>
              <w:t xml:space="preserve">FILING DATE: </w:t>
            </w:r>
            <w:r w:rsidR="003775E0">
              <w:rPr>
                <w:sz w:val="20"/>
                <w:szCs w:val="20"/>
              </w:rPr>
              <w:t>08</w:t>
            </w:r>
            <w:r w:rsidRPr="00A935AA">
              <w:rPr>
                <w:sz w:val="20"/>
                <w:szCs w:val="20"/>
              </w:rPr>
              <w:t>.0</w:t>
            </w:r>
            <w:r w:rsidR="008D3096">
              <w:rPr>
                <w:sz w:val="20"/>
                <w:szCs w:val="20"/>
              </w:rPr>
              <w:t>4</w:t>
            </w:r>
            <w:r w:rsidRPr="00A935AA">
              <w:rPr>
                <w:sz w:val="20"/>
                <w:szCs w:val="20"/>
              </w:rPr>
              <w:t>.201</w:t>
            </w:r>
            <w:r w:rsidR="008D3096">
              <w:rPr>
                <w:sz w:val="20"/>
                <w:szCs w:val="20"/>
              </w:rPr>
              <w:t>1</w:t>
            </w:r>
          </w:p>
          <w:p w:rsidR="00242AEE" w:rsidRPr="00A935AA" w:rsidRDefault="00A50E14" w:rsidP="003B3977">
            <w:pPr>
              <w:rPr>
                <w:sz w:val="20"/>
                <w:szCs w:val="20"/>
              </w:rPr>
            </w:pPr>
            <w:r w:rsidRPr="00A50E14">
              <w:rPr>
                <w:sz w:val="20"/>
                <w:szCs w:val="20"/>
                <w:lang w:val="fr-CA"/>
              </w:rPr>
              <w:pict>
                <v:rect id="_x0000_i1025" style="width:108pt;height:1pt" o:hrpct="0" o:hralign="center" o:hrstd="t" o:hrnoshade="t" o:hr="t" fillcolor="black [3213]" stroked="f"/>
              </w:pict>
            </w:r>
          </w:p>
        </w:tc>
        <w:tc>
          <w:tcPr>
            <w:tcW w:w="1181" w:type="dxa"/>
            <w:shd w:val="clear" w:color="auto" w:fill="auto"/>
          </w:tcPr>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tc>
        <w:tc>
          <w:tcPr>
            <w:tcW w:w="4320" w:type="dxa"/>
            <w:shd w:val="clear" w:color="auto" w:fill="auto"/>
          </w:tcPr>
          <w:p w:rsidR="00242AEE" w:rsidRPr="000226AF" w:rsidRDefault="003775E0" w:rsidP="003B3977">
            <w:pPr>
              <w:keepNext/>
              <w:keepLines/>
              <w:tabs>
                <w:tab w:val="left" w:pos="-1440"/>
                <w:tab w:val="left" w:pos="-720"/>
              </w:tabs>
              <w:rPr>
                <w:b/>
                <w:sz w:val="20"/>
                <w:szCs w:val="20"/>
                <w:lang w:val="fr-CA"/>
              </w:rPr>
            </w:pPr>
            <w:r w:rsidRPr="000226AF">
              <w:rPr>
                <w:b/>
                <w:sz w:val="20"/>
                <w:szCs w:val="20"/>
                <w:lang w:val="fr-CA"/>
              </w:rPr>
              <w:t xml:space="preserve">Valentino Pietrangelo et al. </w:t>
            </w:r>
          </w:p>
          <w:p w:rsidR="00242AEE" w:rsidRPr="000226AF" w:rsidRDefault="00242AEE" w:rsidP="003B3977">
            <w:pPr>
              <w:keepNext/>
              <w:keepLines/>
              <w:tabs>
                <w:tab w:val="left" w:pos="-1440"/>
                <w:tab w:val="left" w:pos="-720"/>
              </w:tabs>
              <w:rPr>
                <w:sz w:val="20"/>
                <w:szCs w:val="20"/>
                <w:lang w:val="fr-CA"/>
              </w:rPr>
            </w:pPr>
            <w:r w:rsidRPr="000226AF">
              <w:rPr>
                <w:sz w:val="20"/>
                <w:szCs w:val="20"/>
                <w:lang w:val="fr-CA"/>
              </w:rPr>
              <w:tab/>
            </w:r>
            <w:r w:rsidR="003775E0" w:rsidRPr="000226AF">
              <w:rPr>
                <w:sz w:val="20"/>
                <w:szCs w:val="20"/>
                <w:lang w:val="fr-CA"/>
              </w:rPr>
              <w:t>Richard L. Pollock</w:t>
            </w:r>
          </w:p>
          <w:p w:rsidR="00242AEE" w:rsidRPr="000226AF" w:rsidRDefault="00242AEE" w:rsidP="003B3977">
            <w:pPr>
              <w:keepNext/>
              <w:keepLines/>
              <w:tabs>
                <w:tab w:val="left" w:pos="-1440"/>
                <w:tab w:val="left" w:pos="-720"/>
              </w:tabs>
              <w:rPr>
                <w:sz w:val="20"/>
                <w:szCs w:val="20"/>
                <w:lang w:val="fr-CA"/>
              </w:rPr>
            </w:pPr>
            <w:r w:rsidRPr="000226AF">
              <w:rPr>
                <w:sz w:val="20"/>
                <w:szCs w:val="20"/>
                <w:lang w:val="fr-CA"/>
              </w:rPr>
              <w:tab/>
            </w:r>
            <w:r w:rsidR="003775E0" w:rsidRPr="000226AF">
              <w:rPr>
                <w:sz w:val="20"/>
                <w:szCs w:val="20"/>
                <w:lang w:val="fr-CA"/>
              </w:rPr>
              <w:t>Mousseau De</w:t>
            </w:r>
            <w:r w:rsidR="00402181">
              <w:rPr>
                <w:sz w:val="20"/>
                <w:szCs w:val="20"/>
                <w:lang w:val="fr-CA"/>
              </w:rPr>
              <w:t>L</w:t>
            </w:r>
            <w:r w:rsidR="003775E0" w:rsidRPr="000226AF">
              <w:rPr>
                <w:sz w:val="20"/>
                <w:szCs w:val="20"/>
                <w:lang w:val="fr-CA"/>
              </w:rPr>
              <w:t xml:space="preserve">uca McPherson Prince </w:t>
            </w:r>
            <w:r w:rsidR="00402181">
              <w:rPr>
                <w:sz w:val="20"/>
                <w:szCs w:val="20"/>
                <w:lang w:val="fr-CA"/>
              </w:rPr>
              <w:tab/>
            </w:r>
            <w:r w:rsidR="003775E0" w:rsidRPr="000226AF">
              <w:rPr>
                <w:sz w:val="20"/>
                <w:szCs w:val="20"/>
                <w:lang w:val="fr-CA"/>
              </w:rPr>
              <w:t>LLP</w:t>
            </w:r>
          </w:p>
          <w:p w:rsidR="00242AEE" w:rsidRPr="000226AF" w:rsidRDefault="00242AEE" w:rsidP="003B3977">
            <w:pPr>
              <w:keepNext/>
              <w:keepLines/>
              <w:tabs>
                <w:tab w:val="left" w:pos="-1440"/>
                <w:tab w:val="left" w:pos="-720"/>
              </w:tabs>
              <w:rPr>
                <w:sz w:val="20"/>
                <w:szCs w:val="20"/>
                <w:lang w:val="fr-CA"/>
              </w:rPr>
            </w:pPr>
          </w:p>
          <w:p w:rsidR="00242AEE" w:rsidRPr="000A613A" w:rsidRDefault="00242AEE" w:rsidP="003B3977">
            <w:pPr>
              <w:keepNext/>
              <w:keepLines/>
              <w:tabs>
                <w:tab w:val="left" w:pos="-1440"/>
                <w:tab w:val="left" w:pos="-720"/>
              </w:tabs>
              <w:rPr>
                <w:sz w:val="20"/>
                <w:szCs w:val="20"/>
              </w:rPr>
            </w:pPr>
            <w:r w:rsidRPr="000226AF">
              <w:rPr>
                <w:sz w:val="20"/>
                <w:szCs w:val="20"/>
                <w:lang w:val="fr-CA"/>
              </w:rPr>
              <w:tab/>
            </w:r>
            <w:r w:rsidRPr="000A613A">
              <w:rPr>
                <w:sz w:val="20"/>
                <w:szCs w:val="20"/>
              </w:rPr>
              <w:t>v. (3</w:t>
            </w:r>
            <w:r w:rsidR="008D3096" w:rsidRPr="000A613A">
              <w:rPr>
                <w:sz w:val="20"/>
                <w:szCs w:val="20"/>
              </w:rPr>
              <w:t>4</w:t>
            </w:r>
            <w:r w:rsidR="003775E0">
              <w:rPr>
                <w:sz w:val="20"/>
                <w:szCs w:val="20"/>
              </w:rPr>
              <w:t>216</w:t>
            </w:r>
            <w:r w:rsidRPr="000A613A">
              <w:rPr>
                <w:sz w:val="20"/>
                <w:szCs w:val="20"/>
              </w:rPr>
              <w:t>)</w:t>
            </w:r>
          </w:p>
          <w:p w:rsidR="00242AEE" w:rsidRPr="000A613A" w:rsidRDefault="00242AEE" w:rsidP="003B3977">
            <w:pPr>
              <w:keepNext/>
              <w:keepLines/>
              <w:tabs>
                <w:tab w:val="left" w:pos="-1440"/>
                <w:tab w:val="left" w:pos="-720"/>
              </w:tabs>
              <w:rPr>
                <w:sz w:val="20"/>
                <w:szCs w:val="20"/>
              </w:rPr>
            </w:pPr>
          </w:p>
          <w:p w:rsidR="00242AEE" w:rsidRPr="000A613A" w:rsidRDefault="003775E0" w:rsidP="003B3977">
            <w:pPr>
              <w:keepNext/>
              <w:keepLines/>
              <w:tabs>
                <w:tab w:val="left" w:pos="-1440"/>
                <w:tab w:val="left" w:pos="-720"/>
              </w:tabs>
              <w:rPr>
                <w:b/>
                <w:sz w:val="20"/>
                <w:szCs w:val="20"/>
              </w:rPr>
            </w:pPr>
            <w:r>
              <w:rPr>
                <w:b/>
                <w:sz w:val="20"/>
                <w:szCs w:val="20"/>
              </w:rPr>
              <w:t xml:space="preserve">Gore Mutual Insurance Company </w:t>
            </w:r>
            <w:r w:rsidR="00242AEE" w:rsidRPr="000A613A">
              <w:rPr>
                <w:b/>
                <w:sz w:val="20"/>
                <w:szCs w:val="20"/>
              </w:rPr>
              <w:t>(Ont.)</w:t>
            </w:r>
          </w:p>
          <w:p w:rsidR="00242AEE" w:rsidRPr="000A613A" w:rsidRDefault="00242AEE" w:rsidP="003B3977">
            <w:pPr>
              <w:keepNext/>
              <w:keepLines/>
              <w:tabs>
                <w:tab w:val="left" w:pos="-1440"/>
                <w:tab w:val="left" w:pos="-720"/>
              </w:tabs>
              <w:rPr>
                <w:sz w:val="20"/>
                <w:szCs w:val="20"/>
              </w:rPr>
            </w:pPr>
            <w:r w:rsidRPr="000A613A">
              <w:rPr>
                <w:sz w:val="20"/>
                <w:szCs w:val="20"/>
              </w:rPr>
              <w:tab/>
            </w:r>
            <w:r w:rsidR="003775E0">
              <w:rPr>
                <w:sz w:val="20"/>
                <w:szCs w:val="20"/>
              </w:rPr>
              <w:t>Pino J. Cianfarani</w:t>
            </w:r>
          </w:p>
          <w:p w:rsidR="00242AEE" w:rsidRPr="000A613A" w:rsidRDefault="00242AEE" w:rsidP="003B3977">
            <w:pPr>
              <w:keepNext/>
              <w:keepLines/>
              <w:tabs>
                <w:tab w:val="left" w:pos="-1440"/>
                <w:tab w:val="left" w:pos="-720"/>
              </w:tabs>
              <w:rPr>
                <w:sz w:val="20"/>
                <w:szCs w:val="20"/>
              </w:rPr>
            </w:pPr>
            <w:r w:rsidRPr="000A613A">
              <w:rPr>
                <w:sz w:val="20"/>
                <w:szCs w:val="20"/>
              </w:rPr>
              <w:tab/>
            </w:r>
            <w:r w:rsidR="003775E0">
              <w:rPr>
                <w:sz w:val="20"/>
                <w:szCs w:val="20"/>
              </w:rPr>
              <w:t>Lerners LLP</w:t>
            </w:r>
          </w:p>
          <w:p w:rsidR="00242AEE" w:rsidRPr="000A613A" w:rsidRDefault="00242AEE" w:rsidP="003B3977">
            <w:pPr>
              <w:keepNext/>
              <w:keepLines/>
              <w:tabs>
                <w:tab w:val="left" w:pos="-1440"/>
                <w:tab w:val="left" w:pos="-720"/>
              </w:tabs>
              <w:rPr>
                <w:sz w:val="20"/>
                <w:szCs w:val="20"/>
              </w:rPr>
            </w:pPr>
          </w:p>
          <w:p w:rsidR="00242AEE" w:rsidRPr="00A935AA" w:rsidRDefault="00242AEE" w:rsidP="003775E0">
            <w:pPr>
              <w:rPr>
                <w:sz w:val="20"/>
                <w:szCs w:val="20"/>
              </w:rPr>
            </w:pPr>
            <w:r w:rsidRPr="00A935AA">
              <w:rPr>
                <w:sz w:val="20"/>
                <w:szCs w:val="20"/>
              </w:rPr>
              <w:t>FILING DATE: 2</w:t>
            </w:r>
            <w:r w:rsidR="003775E0">
              <w:rPr>
                <w:sz w:val="20"/>
                <w:szCs w:val="20"/>
              </w:rPr>
              <w:t>1</w:t>
            </w:r>
            <w:r w:rsidRPr="00A935AA">
              <w:rPr>
                <w:sz w:val="20"/>
                <w:szCs w:val="20"/>
              </w:rPr>
              <w:t>.0</w:t>
            </w:r>
            <w:r w:rsidR="008D3096">
              <w:rPr>
                <w:sz w:val="20"/>
                <w:szCs w:val="20"/>
              </w:rPr>
              <w:t>4</w:t>
            </w:r>
            <w:r w:rsidRPr="00A935AA">
              <w:rPr>
                <w:sz w:val="20"/>
                <w:szCs w:val="20"/>
              </w:rPr>
              <w:t>.201</w:t>
            </w:r>
            <w:r w:rsidR="008D3096">
              <w:rPr>
                <w:sz w:val="20"/>
                <w:szCs w:val="20"/>
              </w:rPr>
              <w:t>1</w:t>
            </w:r>
            <w:r w:rsidR="00A50E14" w:rsidRPr="00A50E14">
              <w:rPr>
                <w:sz w:val="20"/>
                <w:szCs w:val="20"/>
                <w:lang w:val="fr-CA"/>
              </w:rPr>
              <w:pict>
                <v:rect id="_x0000_i1026" style="width:108pt;height:1pt" o:hrpct="0" o:hralign="center" o:hrstd="t" o:hrnoshade="t" o:hr="t" fillcolor="black [3213]" stroked="f"/>
              </w:pict>
            </w:r>
          </w:p>
        </w:tc>
      </w:tr>
      <w:tr w:rsidR="008D3096" w:rsidRPr="00A13293" w:rsidTr="003B3977">
        <w:tc>
          <w:tcPr>
            <w:tcW w:w="4320" w:type="dxa"/>
            <w:shd w:val="clear" w:color="auto" w:fill="auto"/>
          </w:tcPr>
          <w:p w:rsidR="008D3096" w:rsidRPr="00A935AA" w:rsidRDefault="00C613B2" w:rsidP="009447F6">
            <w:pPr>
              <w:rPr>
                <w:b/>
                <w:sz w:val="20"/>
                <w:szCs w:val="20"/>
              </w:rPr>
            </w:pPr>
            <w:r>
              <w:rPr>
                <w:b/>
                <w:sz w:val="20"/>
                <w:szCs w:val="20"/>
              </w:rPr>
              <w:t>Re:Sound</w:t>
            </w:r>
          </w:p>
          <w:p w:rsidR="008D3096" w:rsidRPr="00A935AA" w:rsidRDefault="008D3096" w:rsidP="009447F6">
            <w:pPr>
              <w:tabs>
                <w:tab w:val="left" w:pos="-1440"/>
                <w:tab w:val="left" w:pos="-720"/>
              </w:tabs>
              <w:rPr>
                <w:sz w:val="20"/>
                <w:szCs w:val="20"/>
              </w:rPr>
            </w:pPr>
            <w:r w:rsidRPr="00A935AA">
              <w:rPr>
                <w:sz w:val="20"/>
                <w:szCs w:val="20"/>
              </w:rPr>
              <w:tab/>
            </w:r>
            <w:r w:rsidR="00C613B2">
              <w:rPr>
                <w:sz w:val="20"/>
                <w:szCs w:val="20"/>
              </w:rPr>
              <w:t>Mahmud Jamal</w:t>
            </w:r>
          </w:p>
          <w:p w:rsidR="008D3096" w:rsidRPr="00A935AA" w:rsidRDefault="008D3096" w:rsidP="009447F6">
            <w:pPr>
              <w:tabs>
                <w:tab w:val="left" w:pos="-1440"/>
                <w:tab w:val="left" w:pos="-720"/>
              </w:tabs>
              <w:rPr>
                <w:sz w:val="20"/>
                <w:szCs w:val="20"/>
              </w:rPr>
            </w:pPr>
            <w:r w:rsidRPr="00A935AA">
              <w:rPr>
                <w:sz w:val="20"/>
                <w:szCs w:val="20"/>
              </w:rPr>
              <w:tab/>
            </w:r>
            <w:r w:rsidR="00C613B2">
              <w:rPr>
                <w:sz w:val="20"/>
                <w:szCs w:val="20"/>
              </w:rPr>
              <w:t>Osler, Hoskin &amp; Harcourt LLP</w:t>
            </w:r>
          </w:p>
          <w:p w:rsidR="008D3096" w:rsidRPr="00A935AA" w:rsidRDefault="008D3096" w:rsidP="009447F6">
            <w:pPr>
              <w:tabs>
                <w:tab w:val="left" w:pos="-1440"/>
                <w:tab w:val="left" w:pos="-720"/>
              </w:tabs>
              <w:rPr>
                <w:sz w:val="20"/>
                <w:szCs w:val="20"/>
              </w:rPr>
            </w:pPr>
          </w:p>
          <w:p w:rsidR="008D3096" w:rsidRPr="00A935AA" w:rsidRDefault="008D3096" w:rsidP="009447F6">
            <w:pPr>
              <w:tabs>
                <w:tab w:val="left" w:pos="-1440"/>
                <w:tab w:val="left" w:pos="-720"/>
              </w:tabs>
              <w:rPr>
                <w:sz w:val="20"/>
                <w:szCs w:val="20"/>
              </w:rPr>
            </w:pPr>
            <w:r w:rsidRPr="00A935AA">
              <w:rPr>
                <w:sz w:val="20"/>
                <w:szCs w:val="20"/>
              </w:rPr>
              <w:tab/>
              <w:t>v. (3</w:t>
            </w:r>
            <w:r>
              <w:rPr>
                <w:sz w:val="20"/>
                <w:szCs w:val="20"/>
              </w:rPr>
              <w:t>4</w:t>
            </w:r>
            <w:r w:rsidR="00C613B2">
              <w:rPr>
                <w:sz w:val="20"/>
                <w:szCs w:val="20"/>
              </w:rPr>
              <w:t>210)</w:t>
            </w:r>
          </w:p>
          <w:p w:rsidR="008D3096" w:rsidRPr="00A935AA" w:rsidRDefault="008D3096" w:rsidP="009447F6">
            <w:pPr>
              <w:tabs>
                <w:tab w:val="left" w:pos="-1440"/>
                <w:tab w:val="left" w:pos="-720"/>
              </w:tabs>
              <w:rPr>
                <w:sz w:val="20"/>
                <w:szCs w:val="20"/>
              </w:rPr>
            </w:pPr>
          </w:p>
          <w:p w:rsidR="008D3096" w:rsidRPr="00A935AA" w:rsidRDefault="00C613B2" w:rsidP="009447F6">
            <w:pPr>
              <w:tabs>
                <w:tab w:val="left" w:pos="-1440"/>
                <w:tab w:val="left" w:pos="-720"/>
              </w:tabs>
              <w:rPr>
                <w:b/>
                <w:sz w:val="20"/>
                <w:szCs w:val="20"/>
              </w:rPr>
            </w:pPr>
            <w:r>
              <w:rPr>
                <w:b/>
                <w:sz w:val="20"/>
                <w:szCs w:val="20"/>
              </w:rPr>
              <w:t>Motion Picture Theatre Associations of Canada et al. (F</w:t>
            </w:r>
            <w:r w:rsidR="008D3096" w:rsidRPr="00A935AA">
              <w:rPr>
                <w:b/>
                <w:sz w:val="20"/>
                <w:szCs w:val="20"/>
              </w:rPr>
              <w:t>.C.)</w:t>
            </w:r>
          </w:p>
          <w:p w:rsidR="008D3096" w:rsidRPr="00A935AA" w:rsidRDefault="008D3096" w:rsidP="009447F6">
            <w:pPr>
              <w:tabs>
                <w:tab w:val="left" w:pos="-1440"/>
                <w:tab w:val="left" w:pos="-720"/>
              </w:tabs>
              <w:rPr>
                <w:sz w:val="20"/>
                <w:szCs w:val="20"/>
              </w:rPr>
            </w:pPr>
            <w:r w:rsidRPr="00A935AA">
              <w:rPr>
                <w:sz w:val="20"/>
                <w:szCs w:val="20"/>
              </w:rPr>
              <w:tab/>
            </w:r>
            <w:r w:rsidR="00C613B2">
              <w:rPr>
                <w:sz w:val="20"/>
                <w:szCs w:val="20"/>
              </w:rPr>
              <w:t>David W. Kent</w:t>
            </w:r>
          </w:p>
          <w:p w:rsidR="008D3096" w:rsidRPr="00A935AA" w:rsidRDefault="008D3096" w:rsidP="009447F6">
            <w:pPr>
              <w:tabs>
                <w:tab w:val="left" w:pos="-1440"/>
                <w:tab w:val="left" w:pos="-720"/>
              </w:tabs>
              <w:rPr>
                <w:sz w:val="20"/>
                <w:szCs w:val="20"/>
              </w:rPr>
            </w:pPr>
            <w:r w:rsidRPr="00A935AA">
              <w:rPr>
                <w:sz w:val="20"/>
                <w:szCs w:val="20"/>
              </w:rPr>
              <w:tab/>
            </w:r>
            <w:r w:rsidR="00C613B2">
              <w:rPr>
                <w:sz w:val="20"/>
                <w:szCs w:val="20"/>
              </w:rPr>
              <w:t>McMillan LLP</w:t>
            </w:r>
          </w:p>
          <w:p w:rsidR="008D3096" w:rsidRPr="00A935AA" w:rsidRDefault="008D3096" w:rsidP="009447F6">
            <w:pPr>
              <w:tabs>
                <w:tab w:val="left" w:pos="-1440"/>
                <w:tab w:val="left" w:pos="-720"/>
              </w:tabs>
              <w:rPr>
                <w:sz w:val="20"/>
                <w:szCs w:val="20"/>
              </w:rPr>
            </w:pPr>
          </w:p>
          <w:p w:rsidR="008D3096" w:rsidRPr="00A935AA" w:rsidRDefault="008D3096" w:rsidP="009447F6">
            <w:pPr>
              <w:rPr>
                <w:sz w:val="20"/>
                <w:szCs w:val="20"/>
              </w:rPr>
            </w:pPr>
            <w:r w:rsidRPr="00A935AA">
              <w:rPr>
                <w:sz w:val="20"/>
                <w:szCs w:val="20"/>
              </w:rPr>
              <w:t>FILING DATE: 2</w:t>
            </w:r>
            <w:r w:rsidR="00C613B2">
              <w:rPr>
                <w:sz w:val="20"/>
                <w:szCs w:val="20"/>
              </w:rPr>
              <w:t>6</w:t>
            </w:r>
            <w:r w:rsidRPr="00A935AA">
              <w:rPr>
                <w:sz w:val="20"/>
                <w:szCs w:val="20"/>
              </w:rPr>
              <w:t>.0</w:t>
            </w:r>
            <w:r>
              <w:rPr>
                <w:sz w:val="20"/>
                <w:szCs w:val="20"/>
              </w:rPr>
              <w:t>4</w:t>
            </w:r>
            <w:r w:rsidRPr="00A935AA">
              <w:rPr>
                <w:sz w:val="20"/>
                <w:szCs w:val="20"/>
              </w:rPr>
              <w:t>.201</w:t>
            </w:r>
            <w:r>
              <w:rPr>
                <w:sz w:val="20"/>
                <w:szCs w:val="20"/>
              </w:rPr>
              <w:t>1</w:t>
            </w:r>
          </w:p>
          <w:p w:rsidR="008D3096" w:rsidRPr="00A935AA" w:rsidRDefault="00A50E14" w:rsidP="009447F6">
            <w:pPr>
              <w:rPr>
                <w:sz w:val="20"/>
                <w:szCs w:val="20"/>
              </w:rPr>
            </w:pPr>
            <w:r w:rsidRPr="00A50E14">
              <w:rPr>
                <w:sz w:val="20"/>
                <w:szCs w:val="20"/>
                <w:lang w:val="fr-CA"/>
              </w:rPr>
              <w:pict>
                <v:rect id="_x0000_i1027" style="width:108pt;height:1pt" o:hrpct="0" o:hralign="center" o:hrstd="t" o:hrnoshade="t" o:hr="t" fillcolor="black [3213]" stroked="f"/>
              </w:pict>
            </w:r>
          </w:p>
        </w:tc>
        <w:tc>
          <w:tcPr>
            <w:tcW w:w="1181" w:type="dxa"/>
            <w:shd w:val="clear" w:color="auto" w:fill="auto"/>
          </w:tcPr>
          <w:p w:rsidR="008D3096" w:rsidRPr="00A935AA" w:rsidRDefault="008D3096" w:rsidP="00242AEE">
            <w:pPr>
              <w:jc w:val="center"/>
              <w:rPr>
                <w:sz w:val="20"/>
                <w:szCs w:val="20"/>
              </w:rPr>
            </w:pPr>
          </w:p>
          <w:p w:rsidR="008D3096" w:rsidRPr="00A935AA" w:rsidRDefault="008D3096" w:rsidP="00242AEE">
            <w:pPr>
              <w:jc w:val="center"/>
              <w:rPr>
                <w:sz w:val="20"/>
                <w:szCs w:val="20"/>
              </w:rPr>
            </w:pPr>
          </w:p>
          <w:p w:rsidR="008D3096" w:rsidRPr="00A935AA" w:rsidRDefault="008D3096" w:rsidP="00242AEE">
            <w:pPr>
              <w:jc w:val="center"/>
              <w:rPr>
                <w:sz w:val="20"/>
                <w:szCs w:val="20"/>
              </w:rPr>
            </w:pPr>
          </w:p>
          <w:p w:rsidR="008D3096" w:rsidRPr="00A935AA" w:rsidRDefault="008D3096" w:rsidP="00242AEE">
            <w:pPr>
              <w:jc w:val="center"/>
              <w:rPr>
                <w:sz w:val="20"/>
                <w:szCs w:val="20"/>
              </w:rPr>
            </w:pPr>
          </w:p>
          <w:p w:rsidR="008D3096" w:rsidRPr="00A935AA" w:rsidRDefault="008D3096" w:rsidP="00242AEE">
            <w:pPr>
              <w:jc w:val="center"/>
              <w:rPr>
                <w:sz w:val="20"/>
                <w:szCs w:val="20"/>
              </w:rPr>
            </w:pPr>
          </w:p>
          <w:p w:rsidR="008D3096" w:rsidRPr="00A935AA" w:rsidRDefault="008D3096" w:rsidP="00242AEE">
            <w:pPr>
              <w:jc w:val="center"/>
              <w:rPr>
                <w:sz w:val="20"/>
                <w:szCs w:val="20"/>
              </w:rPr>
            </w:pPr>
          </w:p>
          <w:p w:rsidR="008D3096" w:rsidRPr="00A935AA" w:rsidRDefault="008D3096" w:rsidP="00242AEE">
            <w:pPr>
              <w:jc w:val="center"/>
              <w:rPr>
                <w:sz w:val="20"/>
                <w:szCs w:val="20"/>
              </w:rPr>
            </w:pPr>
          </w:p>
          <w:p w:rsidR="008D3096" w:rsidRPr="00A935AA" w:rsidRDefault="008D3096" w:rsidP="00242AEE">
            <w:pPr>
              <w:jc w:val="center"/>
              <w:rPr>
                <w:sz w:val="20"/>
                <w:szCs w:val="20"/>
              </w:rPr>
            </w:pPr>
          </w:p>
          <w:p w:rsidR="008D3096" w:rsidRPr="00A935AA" w:rsidRDefault="008D3096" w:rsidP="00242AEE">
            <w:pPr>
              <w:jc w:val="center"/>
              <w:rPr>
                <w:sz w:val="20"/>
                <w:szCs w:val="20"/>
              </w:rPr>
            </w:pPr>
          </w:p>
          <w:p w:rsidR="008D3096" w:rsidRPr="00A935AA" w:rsidRDefault="008D3096" w:rsidP="00242AEE">
            <w:pPr>
              <w:jc w:val="center"/>
              <w:rPr>
                <w:sz w:val="20"/>
                <w:szCs w:val="20"/>
              </w:rPr>
            </w:pPr>
          </w:p>
          <w:p w:rsidR="008D3096" w:rsidRPr="00A935AA" w:rsidRDefault="008D3096" w:rsidP="00242AEE">
            <w:pPr>
              <w:jc w:val="center"/>
              <w:rPr>
                <w:sz w:val="20"/>
                <w:szCs w:val="20"/>
              </w:rPr>
            </w:pPr>
          </w:p>
          <w:p w:rsidR="008D3096" w:rsidRPr="00A935AA" w:rsidRDefault="008D3096" w:rsidP="00242AEE">
            <w:pPr>
              <w:jc w:val="center"/>
              <w:rPr>
                <w:sz w:val="20"/>
                <w:szCs w:val="20"/>
              </w:rPr>
            </w:pPr>
          </w:p>
          <w:p w:rsidR="008D3096" w:rsidRPr="00A935AA" w:rsidRDefault="008D3096" w:rsidP="00242AEE">
            <w:pPr>
              <w:jc w:val="center"/>
              <w:rPr>
                <w:sz w:val="20"/>
                <w:szCs w:val="20"/>
              </w:rPr>
            </w:pPr>
          </w:p>
        </w:tc>
        <w:tc>
          <w:tcPr>
            <w:tcW w:w="4320" w:type="dxa"/>
            <w:shd w:val="clear" w:color="auto" w:fill="auto"/>
          </w:tcPr>
          <w:p w:rsidR="008D3096" w:rsidRDefault="008D3096" w:rsidP="009447F6">
            <w:pPr>
              <w:keepNext/>
              <w:keepLines/>
              <w:tabs>
                <w:tab w:val="left" w:pos="-1440"/>
                <w:tab w:val="left" w:pos="-720"/>
              </w:tabs>
              <w:rPr>
                <w:b/>
                <w:sz w:val="20"/>
                <w:szCs w:val="20"/>
              </w:rPr>
            </w:pPr>
          </w:p>
          <w:p w:rsidR="00C613B2" w:rsidRPr="000226AF" w:rsidRDefault="00C613B2" w:rsidP="009447F6">
            <w:pPr>
              <w:keepNext/>
              <w:keepLines/>
              <w:tabs>
                <w:tab w:val="left" w:pos="-1440"/>
                <w:tab w:val="left" w:pos="-720"/>
              </w:tabs>
              <w:rPr>
                <w:b/>
                <w:sz w:val="20"/>
                <w:szCs w:val="20"/>
                <w:lang w:val="fr-CA"/>
              </w:rPr>
            </w:pPr>
            <w:r w:rsidRPr="000226AF">
              <w:rPr>
                <w:b/>
                <w:sz w:val="20"/>
                <w:szCs w:val="20"/>
                <w:lang w:val="fr-CA"/>
              </w:rPr>
              <w:t>2731-9359 Québec Inc. et autres</w:t>
            </w:r>
          </w:p>
          <w:p w:rsidR="008D3096" w:rsidRPr="00C613B2" w:rsidRDefault="008D3096" w:rsidP="009447F6">
            <w:pPr>
              <w:keepNext/>
              <w:keepLines/>
              <w:tabs>
                <w:tab w:val="left" w:pos="-1440"/>
                <w:tab w:val="left" w:pos="-720"/>
              </w:tabs>
              <w:rPr>
                <w:sz w:val="20"/>
                <w:szCs w:val="20"/>
                <w:lang w:val="fr-CA"/>
              </w:rPr>
            </w:pPr>
            <w:r w:rsidRPr="000226AF">
              <w:rPr>
                <w:sz w:val="20"/>
                <w:szCs w:val="20"/>
                <w:lang w:val="fr-CA"/>
              </w:rPr>
              <w:tab/>
            </w:r>
            <w:r w:rsidR="00C613B2" w:rsidRPr="00C613B2">
              <w:rPr>
                <w:sz w:val="20"/>
                <w:szCs w:val="20"/>
                <w:lang w:val="fr-CA"/>
              </w:rPr>
              <w:t>Jean Carol Boucher</w:t>
            </w:r>
          </w:p>
          <w:p w:rsidR="008D3096" w:rsidRPr="00C613B2" w:rsidRDefault="008D3096" w:rsidP="009447F6">
            <w:pPr>
              <w:keepNext/>
              <w:keepLines/>
              <w:tabs>
                <w:tab w:val="left" w:pos="-1440"/>
                <w:tab w:val="left" w:pos="-720"/>
              </w:tabs>
              <w:rPr>
                <w:sz w:val="20"/>
                <w:szCs w:val="20"/>
                <w:lang w:val="fr-CA"/>
              </w:rPr>
            </w:pPr>
            <w:r w:rsidRPr="00C613B2">
              <w:rPr>
                <w:sz w:val="20"/>
                <w:szCs w:val="20"/>
                <w:lang w:val="fr-CA"/>
              </w:rPr>
              <w:tab/>
            </w:r>
            <w:r w:rsidR="00C613B2" w:rsidRPr="00C613B2">
              <w:rPr>
                <w:sz w:val="20"/>
                <w:szCs w:val="20"/>
                <w:lang w:val="fr-CA"/>
              </w:rPr>
              <w:t>Boucher &amp; Associés</w:t>
            </w:r>
          </w:p>
          <w:p w:rsidR="008D3096" w:rsidRPr="00C613B2" w:rsidRDefault="008D3096" w:rsidP="009447F6">
            <w:pPr>
              <w:keepNext/>
              <w:keepLines/>
              <w:tabs>
                <w:tab w:val="left" w:pos="-1440"/>
                <w:tab w:val="left" w:pos="-720"/>
              </w:tabs>
              <w:rPr>
                <w:sz w:val="20"/>
                <w:szCs w:val="20"/>
                <w:lang w:val="fr-CA"/>
              </w:rPr>
            </w:pPr>
          </w:p>
          <w:p w:rsidR="008D3096" w:rsidRPr="00C613B2" w:rsidRDefault="008D3096" w:rsidP="009447F6">
            <w:pPr>
              <w:keepNext/>
              <w:keepLines/>
              <w:tabs>
                <w:tab w:val="left" w:pos="-1440"/>
                <w:tab w:val="left" w:pos="-720"/>
              </w:tabs>
              <w:rPr>
                <w:sz w:val="20"/>
                <w:szCs w:val="20"/>
                <w:lang w:val="fr-CA"/>
              </w:rPr>
            </w:pPr>
            <w:r w:rsidRPr="00C613B2">
              <w:rPr>
                <w:sz w:val="20"/>
                <w:szCs w:val="20"/>
                <w:lang w:val="fr-CA"/>
              </w:rPr>
              <w:tab/>
            </w:r>
            <w:r w:rsidR="00C613B2" w:rsidRPr="00C613B2">
              <w:rPr>
                <w:sz w:val="20"/>
                <w:szCs w:val="20"/>
                <w:lang w:val="fr-CA"/>
              </w:rPr>
              <w:t>c</w:t>
            </w:r>
            <w:r w:rsidRPr="00C613B2">
              <w:rPr>
                <w:sz w:val="20"/>
                <w:szCs w:val="20"/>
                <w:lang w:val="fr-CA"/>
              </w:rPr>
              <w:t>. (34</w:t>
            </w:r>
            <w:r w:rsidR="00C613B2">
              <w:rPr>
                <w:sz w:val="20"/>
                <w:szCs w:val="20"/>
                <w:lang w:val="fr-CA"/>
              </w:rPr>
              <w:t>220</w:t>
            </w:r>
            <w:r w:rsidRPr="00C613B2">
              <w:rPr>
                <w:sz w:val="20"/>
                <w:szCs w:val="20"/>
                <w:lang w:val="fr-CA"/>
              </w:rPr>
              <w:t>)</w:t>
            </w:r>
          </w:p>
          <w:p w:rsidR="008D3096" w:rsidRPr="00C613B2" w:rsidRDefault="008D3096" w:rsidP="009447F6">
            <w:pPr>
              <w:keepNext/>
              <w:keepLines/>
              <w:tabs>
                <w:tab w:val="left" w:pos="-1440"/>
                <w:tab w:val="left" w:pos="-720"/>
              </w:tabs>
              <w:rPr>
                <w:sz w:val="20"/>
                <w:szCs w:val="20"/>
                <w:lang w:val="fr-CA"/>
              </w:rPr>
            </w:pPr>
          </w:p>
          <w:p w:rsidR="008D3096" w:rsidRPr="00C613B2" w:rsidRDefault="00C613B2" w:rsidP="009447F6">
            <w:pPr>
              <w:keepNext/>
              <w:keepLines/>
              <w:tabs>
                <w:tab w:val="left" w:pos="-1440"/>
                <w:tab w:val="left" w:pos="-720"/>
              </w:tabs>
              <w:rPr>
                <w:b/>
                <w:sz w:val="20"/>
                <w:szCs w:val="20"/>
                <w:lang w:val="fr-CA"/>
              </w:rPr>
            </w:pPr>
            <w:r w:rsidRPr="00C613B2">
              <w:rPr>
                <w:b/>
                <w:sz w:val="20"/>
                <w:szCs w:val="20"/>
                <w:lang w:val="fr-CA"/>
              </w:rPr>
              <w:t xml:space="preserve">Morency, Tremblay, Lemieux, Fortin et autres </w:t>
            </w:r>
            <w:r w:rsidR="008D3096" w:rsidRPr="00C613B2">
              <w:rPr>
                <w:b/>
                <w:sz w:val="20"/>
                <w:szCs w:val="20"/>
                <w:lang w:val="fr-CA"/>
              </w:rPr>
              <w:t>(</w:t>
            </w:r>
            <w:r w:rsidRPr="00C613B2">
              <w:rPr>
                <w:b/>
                <w:sz w:val="20"/>
                <w:szCs w:val="20"/>
                <w:lang w:val="fr-CA"/>
              </w:rPr>
              <w:t>Qc</w:t>
            </w:r>
            <w:r w:rsidR="008D3096" w:rsidRPr="00C613B2">
              <w:rPr>
                <w:b/>
                <w:sz w:val="20"/>
                <w:szCs w:val="20"/>
                <w:lang w:val="fr-CA"/>
              </w:rPr>
              <w:t>)</w:t>
            </w:r>
          </w:p>
          <w:p w:rsidR="008D3096" w:rsidRPr="00C613B2" w:rsidRDefault="008D3096" w:rsidP="009447F6">
            <w:pPr>
              <w:keepNext/>
              <w:keepLines/>
              <w:tabs>
                <w:tab w:val="left" w:pos="-1440"/>
                <w:tab w:val="left" w:pos="-720"/>
              </w:tabs>
              <w:rPr>
                <w:sz w:val="20"/>
                <w:szCs w:val="20"/>
                <w:lang w:val="fr-CA"/>
              </w:rPr>
            </w:pPr>
            <w:r w:rsidRPr="00C613B2">
              <w:rPr>
                <w:sz w:val="20"/>
                <w:szCs w:val="20"/>
                <w:lang w:val="fr-CA"/>
              </w:rPr>
              <w:tab/>
            </w:r>
            <w:r w:rsidR="00C613B2">
              <w:rPr>
                <w:sz w:val="20"/>
                <w:szCs w:val="20"/>
                <w:lang w:val="fr-CA"/>
              </w:rPr>
              <w:t>Pierre Cantin</w:t>
            </w:r>
          </w:p>
          <w:p w:rsidR="008D3096" w:rsidRPr="00C613B2" w:rsidRDefault="008D3096" w:rsidP="009447F6">
            <w:pPr>
              <w:keepNext/>
              <w:keepLines/>
              <w:tabs>
                <w:tab w:val="left" w:pos="-1440"/>
                <w:tab w:val="left" w:pos="-720"/>
              </w:tabs>
              <w:rPr>
                <w:sz w:val="20"/>
                <w:szCs w:val="20"/>
                <w:lang w:val="fr-CA"/>
              </w:rPr>
            </w:pPr>
            <w:r w:rsidRPr="00C613B2">
              <w:rPr>
                <w:sz w:val="20"/>
                <w:szCs w:val="20"/>
                <w:lang w:val="fr-CA"/>
              </w:rPr>
              <w:tab/>
            </w:r>
            <w:r w:rsidR="00C613B2">
              <w:rPr>
                <w:sz w:val="20"/>
                <w:szCs w:val="20"/>
                <w:lang w:val="fr-CA"/>
              </w:rPr>
              <w:t>Lavery, de Billy</w:t>
            </w:r>
          </w:p>
          <w:p w:rsidR="008D3096" w:rsidRPr="00C613B2" w:rsidRDefault="008D3096" w:rsidP="009447F6">
            <w:pPr>
              <w:keepNext/>
              <w:keepLines/>
              <w:tabs>
                <w:tab w:val="left" w:pos="-1440"/>
                <w:tab w:val="left" w:pos="-720"/>
              </w:tabs>
              <w:rPr>
                <w:sz w:val="20"/>
                <w:szCs w:val="20"/>
                <w:lang w:val="fr-CA"/>
              </w:rPr>
            </w:pPr>
          </w:p>
          <w:p w:rsidR="008D3096" w:rsidRPr="00C613B2" w:rsidRDefault="008D3096" w:rsidP="00C613B2">
            <w:pPr>
              <w:rPr>
                <w:sz w:val="20"/>
                <w:szCs w:val="20"/>
                <w:lang w:val="fr-CA"/>
              </w:rPr>
            </w:pPr>
            <w:r w:rsidRPr="00C613B2">
              <w:rPr>
                <w:sz w:val="20"/>
                <w:szCs w:val="20"/>
                <w:lang w:val="fr-CA"/>
              </w:rPr>
              <w:t>DATE</w:t>
            </w:r>
            <w:r w:rsidR="00C613B2" w:rsidRPr="00C613B2">
              <w:rPr>
                <w:sz w:val="20"/>
                <w:szCs w:val="20"/>
                <w:lang w:val="fr-CA"/>
              </w:rPr>
              <w:t xml:space="preserve"> DE PRODUCTION </w:t>
            </w:r>
            <w:r w:rsidRPr="00C613B2">
              <w:rPr>
                <w:sz w:val="20"/>
                <w:szCs w:val="20"/>
                <w:lang w:val="fr-CA"/>
              </w:rPr>
              <w:t>: 2</w:t>
            </w:r>
            <w:r w:rsidR="00C613B2" w:rsidRPr="00C613B2">
              <w:rPr>
                <w:sz w:val="20"/>
                <w:szCs w:val="20"/>
                <w:lang w:val="fr-CA"/>
              </w:rPr>
              <w:t>6</w:t>
            </w:r>
            <w:r w:rsidRPr="00C613B2">
              <w:rPr>
                <w:sz w:val="20"/>
                <w:szCs w:val="20"/>
                <w:lang w:val="fr-CA"/>
              </w:rPr>
              <w:t>.04.2011</w:t>
            </w:r>
            <w:r w:rsidR="00A50E14" w:rsidRPr="00A50E14">
              <w:rPr>
                <w:sz w:val="20"/>
                <w:szCs w:val="20"/>
                <w:lang w:val="fr-CA"/>
              </w:rPr>
              <w:pict>
                <v:rect id="_x0000_i1028" style="width:108pt;height:1pt" o:hrpct="0" o:hralign="center" o:hrstd="t" o:hrnoshade="t" o:hr="t" fillcolor="black [3213]" stroked="f"/>
              </w:pict>
            </w:r>
          </w:p>
        </w:tc>
      </w:tr>
      <w:tr w:rsidR="008D3096" w:rsidRPr="00A935AA" w:rsidTr="003B3977">
        <w:tc>
          <w:tcPr>
            <w:tcW w:w="4320" w:type="dxa"/>
            <w:shd w:val="clear" w:color="auto" w:fill="auto"/>
          </w:tcPr>
          <w:p w:rsidR="008D3096" w:rsidRPr="00C613B2" w:rsidRDefault="00C613B2" w:rsidP="009447F6">
            <w:pPr>
              <w:rPr>
                <w:b/>
                <w:sz w:val="20"/>
                <w:szCs w:val="20"/>
              </w:rPr>
            </w:pPr>
            <w:r w:rsidRPr="00C613B2">
              <w:rPr>
                <w:b/>
                <w:sz w:val="20"/>
                <w:szCs w:val="20"/>
              </w:rPr>
              <w:t>Saputo Inc. et al.</w:t>
            </w:r>
          </w:p>
          <w:p w:rsidR="008D3096" w:rsidRPr="00C613B2" w:rsidRDefault="008D3096" w:rsidP="009447F6">
            <w:pPr>
              <w:tabs>
                <w:tab w:val="left" w:pos="-1440"/>
                <w:tab w:val="left" w:pos="-720"/>
              </w:tabs>
              <w:rPr>
                <w:sz w:val="20"/>
                <w:szCs w:val="20"/>
              </w:rPr>
            </w:pPr>
            <w:r w:rsidRPr="00C613B2">
              <w:rPr>
                <w:sz w:val="20"/>
                <w:szCs w:val="20"/>
              </w:rPr>
              <w:tab/>
            </w:r>
            <w:r w:rsidR="00C613B2" w:rsidRPr="00C613B2">
              <w:rPr>
                <w:sz w:val="20"/>
                <w:szCs w:val="20"/>
              </w:rPr>
              <w:t>Timothy Lowman</w:t>
            </w:r>
          </w:p>
          <w:p w:rsidR="008D3096" w:rsidRPr="00C613B2" w:rsidRDefault="008D3096" w:rsidP="009447F6">
            <w:pPr>
              <w:tabs>
                <w:tab w:val="left" w:pos="-1440"/>
                <w:tab w:val="left" w:pos="-720"/>
              </w:tabs>
              <w:rPr>
                <w:sz w:val="20"/>
                <w:szCs w:val="20"/>
              </w:rPr>
            </w:pPr>
            <w:r w:rsidRPr="00C613B2">
              <w:rPr>
                <w:sz w:val="20"/>
                <w:szCs w:val="20"/>
              </w:rPr>
              <w:tab/>
            </w:r>
            <w:r w:rsidR="00C613B2">
              <w:rPr>
                <w:sz w:val="20"/>
                <w:szCs w:val="20"/>
              </w:rPr>
              <w:t>Sim, Lowman, Ashton &amp; McKay</w:t>
            </w:r>
          </w:p>
          <w:p w:rsidR="008D3096" w:rsidRPr="00C613B2" w:rsidRDefault="008D3096" w:rsidP="009447F6">
            <w:pPr>
              <w:tabs>
                <w:tab w:val="left" w:pos="-1440"/>
                <w:tab w:val="left" w:pos="-720"/>
              </w:tabs>
              <w:rPr>
                <w:sz w:val="20"/>
                <w:szCs w:val="20"/>
              </w:rPr>
            </w:pPr>
          </w:p>
          <w:p w:rsidR="008D3096" w:rsidRPr="00A935AA" w:rsidRDefault="008D3096" w:rsidP="009447F6">
            <w:pPr>
              <w:tabs>
                <w:tab w:val="left" w:pos="-1440"/>
                <w:tab w:val="left" w:pos="-720"/>
              </w:tabs>
              <w:rPr>
                <w:sz w:val="20"/>
                <w:szCs w:val="20"/>
              </w:rPr>
            </w:pPr>
            <w:r w:rsidRPr="00C613B2">
              <w:rPr>
                <w:sz w:val="20"/>
                <w:szCs w:val="20"/>
              </w:rPr>
              <w:tab/>
            </w:r>
            <w:r w:rsidRPr="00A935AA">
              <w:rPr>
                <w:sz w:val="20"/>
                <w:szCs w:val="20"/>
              </w:rPr>
              <w:t>v. (3</w:t>
            </w:r>
            <w:r>
              <w:rPr>
                <w:sz w:val="20"/>
                <w:szCs w:val="20"/>
              </w:rPr>
              <w:t>4</w:t>
            </w:r>
            <w:r w:rsidR="00C613B2">
              <w:rPr>
                <w:sz w:val="20"/>
                <w:szCs w:val="20"/>
              </w:rPr>
              <w:t>222</w:t>
            </w:r>
            <w:r w:rsidRPr="00A935AA">
              <w:rPr>
                <w:sz w:val="20"/>
                <w:szCs w:val="20"/>
              </w:rPr>
              <w:t>)</w:t>
            </w:r>
          </w:p>
          <w:p w:rsidR="008D3096" w:rsidRPr="00A935AA" w:rsidRDefault="008D3096" w:rsidP="009447F6">
            <w:pPr>
              <w:tabs>
                <w:tab w:val="left" w:pos="-1440"/>
                <w:tab w:val="left" w:pos="-720"/>
              </w:tabs>
              <w:rPr>
                <w:sz w:val="20"/>
                <w:szCs w:val="20"/>
              </w:rPr>
            </w:pPr>
          </w:p>
          <w:p w:rsidR="008D3096" w:rsidRPr="00A935AA" w:rsidRDefault="00C613B2" w:rsidP="009447F6">
            <w:pPr>
              <w:tabs>
                <w:tab w:val="left" w:pos="-1440"/>
                <w:tab w:val="left" w:pos="-720"/>
              </w:tabs>
              <w:rPr>
                <w:b/>
                <w:sz w:val="20"/>
                <w:szCs w:val="20"/>
              </w:rPr>
            </w:pPr>
            <w:r>
              <w:rPr>
                <w:b/>
                <w:sz w:val="20"/>
                <w:szCs w:val="20"/>
              </w:rPr>
              <w:t xml:space="preserve">Attorney General of Canada et al. </w:t>
            </w:r>
            <w:r w:rsidR="008D3096" w:rsidRPr="00A935AA">
              <w:rPr>
                <w:b/>
                <w:sz w:val="20"/>
                <w:szCs w:val="20"/>
              </w:rPr>
              <w:t>(</w:t>
            </w:r>
            <w:r>
              <w:rPr>
                <w:b/>
                <w:sz w:val="20"/>
                <w:szCs w:val="20"/>
              </w:rPr>
              <w:t>F</w:t>
            </w:r>
            <w:r w:rsidR="008D3096" w:rsidRPr="00A935AA">
              <w:rPr>
                <w:b/>
                <w:sz w:val="20"/>
                <w:szCs w:val="20"/>
              </w:rPr>
              <w:t>.C.)</w:t>
            </w:r>
          </w:p>
          <w:p w:rsidR="008D3096" w:rsidRPr="00A935AA" w:rsidRDefault="008D3096" w:rsidP="009447F6">
            <w:pPr>
              <w:tabs>
                <w:tab w:val="left" w:pos="-1440"/>
                <w:tab w:val="left" w:pos="-720"/>
              </w:tabs>
              <w:rPr>
                <w:sz w:val="20"/>
                <w:szCs w:val="20"/>
              </w:rPr>
            </w:pPr>
            <w:r w:rsidRPr="00A935AA">
              <w:rPr>
                <w:sz w:val="20"/>
                <w:szCs w:val="20"/>
              </w:rPr>
              <w:tab/>
            </w:r>
            <w:r w:rsidR="00C613B2">
              <w:rPr>
                <w:sz w:val="20"/>
                <w:szCs w:val="20"/>
              </w:rPr>
              <w:t>Alexander M. Gay</w:t>
            </w:r>
          </w:p>
          <w:p w:rsidR="008D3096" w:rsidRPr="00A935AA" w:rsidRDefault="008D3096" w:rsidP="009447F6">
            <w:pPr>
              <w:tabs>
                <w:tab w:val="left" w:pos="-1440"/>
                <w:tab w:val="left" w:pos="-720"/>
              </w:tabs>
              <w:rPr>
                <w:sz w:val="20"/>
                <w:szCs w:val="20"/>
              </w:rPr>
            </w:pPr>
            <w:r w:rsidRPr="00A935AA">
              <w:rPr>
                <w:sz w:val="20"/>
                <w:szCs w:val="20"/>
              </w:rPr>
              <w:tab/>
            </w:r>
            <w:r w:rsidR="00C613B2">
              <w:rPr>
                <w:sz w:val="20"/>
                <w:szCs w:val="20"/>
              </w:rPr>
              <w:t>A.G. of Canada</w:t>
            </w:r>
          </w:p>
          <w:p w:rsidR="008D3096" w:rsidRPr="00A935AA" w:rsidRDefault="008D3096" w:rsidP="009447F6">
            <w:pPr>
              <w:tabs>
                <w:tab w:val="left" w:pos="-1440"/>
                <w:tab w:val="left" w:pos="-720"/>
              </w:tabs>
              <w:rPr>
                <w:sz w:val="20"/>
                <w:szCs w:val="20"/>
              </w:rPr>
            </w:pPr>
          </w:p>
          <w:p w:rsidR="008D3096" w:rsidRPr="00A935AA" w:rsidRDefault="008D3096" w:rsidP="009447F6">
            <w:pPr>
              <w:rPr>
                <w:sz w:val="20"/>
                <w:szCs w:val="20"/>
              </w:rPr>
            </w:pPr>
            <w:r w:rsidRPr="00A935AA">
              <w:rPr>
                <w:sz w:val="20"/>
                <w:szCs w:val="20"/>
              </w:rPr>
              <w:t>FILING DATE: 2</w:t>
            </w:r>
            <w:r w:rsidR="00C613B2">
              <w:rPr>
                <w:sz w:val="20"/>
                <w:szCs w:val="20"/>
              </w:rPr>
              <w:t>8</w:t>
            </w:r>
            <w:r w:rsidRPr="00A935AA">
              <w:rPr>
                <w:sz w:val="20"/>
                <w:szCs w:val="20"/>
              </w:rPr>
              <w:t>.0</w:t>
            </w:r>
            <w:r>
              <w:rPr>
                <w:sz w:val="20"/>
                <w:szCs w:val="20"/>
              </w:rPr>
              <w:t>4</w:t>
            </w:r>
            <w:r w:rsidRPr="00A935AA">
              <w:rPr>
                <w:sz w:val="20"/>
                <w:szCs w:val="20"/>
              </w:rPr>
              <w:t>.201</w:t>
            </w:r>
            <w:r>
              <w:rPr>
                <w:sz w:val="20"/>
                <w:szCs w:val="20"/>
              </w:rPr>
              <w:t>1</w:t>
            </w:r>
          </w:p>
          <w:p w:rsidR="008D3096" w:rsidRPr="00A935AA" w:rsidRDefault="00A50E14" w:rsidP="009447F6">
            <w:pPr>
              <w:rPr>
                <w:sz w:val="20"/>
                <w:szCs w:val="20"/>
              </w:rPr>
            </w:pPr>
            <w:r w:rsidRPr="00A50E14">
              <w:rPr>
                <w:sz w:val="20"/>
                <w:szCs w:val="20"/>
                <w:lang w:val="fr-CA"/>
              </w:rPr>
              <w:pict>
                <v:rect id="_x0000_i1029" style="width:108pt;height:1pt" o:hrpct="0" o:hralign="center" o:hrstd="t" o:hrnoshade="t" o:hr="t" fillcolor="black [3213]" stroked="f"/>
              </w:pict>
            </w:r>
          </w:p>
        </w:tc>
        <w:tc>
          <w:tcPr>
            <w:tcW w:w="1181" w:type="dxa"/>
            <w:shd w:val="clear" w:color="auto" w:fill="auto"/>
          </w:tcPr>
          <w:p w:rsidR="008D3096" w:rsidRPr="00A935AA" w:rsidRDefault="008D3096" w:rsidP="00242AEE">
            <w:pPr>
              <w:jc w:val="center"/>
              <w:rPr>
                <w:sz w:val="20"/>
                <w:szCs w:val="20"/>
              </w:rPr>
            </w:pPr>
          </w:p>
          <w:p w:rsidR="008D3096" w:rsidRPr="00A935AA" w:rsidRDefault="008D3096" w:rsidP="00242AEE">
            <w:pPr>
              <w:jc w:val="center"/>
              <w:rPr>
                <w:sz w:val="20"/>
                <w:szCs w:val="20"/>
              </w:rPr>
            </w:pPr>
          </w:p>
          <w:p w:rsidR="008D3096" w:rsidRPr="00A935AA" w:rsidRDefault="008D3096" w:rsidP="00242AEE">
            <w:pPr>
              <w:jc w:val="center"/>
              <w:rPr>
                <w:sz w:val="20"/>
                <w:szCs w:val="20"/>
              </w:rPr>
            </w:pPr>
          </w:p>
          <w:p w:rsidR="008D3096" w:rsidRPr="00A935AA" w:rsidRDefault="008D3096" w:rsidP="00242AEE">
            <w:pPr>
              <w:jc w:val="center"/>
              <w:rPr>
                <w:sz w:val="20"/>
                <w:szCs w:val="20"/>
              </w:rPr>
            </w:pPr>
          </w:p>
          <w:p w:rsidR="008D3096" w:rsidRPr="00A935AA" w:rsidRDefault="008D3096" w:rsidP="00242AEE">
            <w:pPr>
              <w:jc w:val="center"/>
              <w:rPr>
                <w:sz w:val="20"/>
                <w:szCs w:val="20"/>
              </w:rPr>
            </w:pPr>
          </w:p>
          <w:p w:rsidR="008D3096" w:rsidRPr="00A935AA" w:rsidRDefault="008D3096" w:rsidP="00242AEE">
            <w:pPr>
              <w:jc w:val="center"/>
              <w:rPr>
                <w:sz w:val="20"/>
                <w:szCs w:val="20"/>
              </w:rPr>
            </w:pPr>
          </w:p>
          <w:p w:rsidR="008D3096" w:rsidRPr="00A935AA" w:rsidRDefault="008D3096" w:rsidP="00242AEE">
            <w:pPr>
              <w:jc w:val="center"/>
              <w:rPr>
                <w:sz w:val="20"/>
                <w:szCs w:val="20"/>
              </w:rPr>
            </w:pPr>
          </w:p>
          <w:p w:rsidR="008D3096" w:rsidRPr="00A935AA" w:rsidRDefault="008D3096" w:rsidP="00242AEE">
            <w:pPr>
              <w:jc w:val="center"/>
              <w:rPr>
                <w:sz w:val="20"/>
                <w:szCs w:val="20"/>
              </w:rPr>
            </w:pPr>
          </w:p>
          <w:p w:rsidR="008D3096" w:rsidRPr="00A935AA" w:rsidRDefault="008D3096" w:rsidP="00242AEE">
            <w:pPr>
              <w:jc w:val="center"/>
              <w:rPr>
                <w:sz w:val="20"/>
                <w:szCs w:val="20"/>
              </w:rPr>
            </w:pPr>
          </w:p>
          <w:p w:rsidR="008D3096" w:rsidRPr="00A935AA" w:rsidRDefault="008D3096" w:rsidP="00242AEE">
            <w:pPr>
              <w:jc w:val="center"/>
              <w:rPr>
                <w:sz w:val="20"/>
                <w:szCs w:val="20"/>
              </w:rPr>
            </w:pPr>
          </w:p>
          <w:p w:rsidR="008D3096" w:rsidRDefault="008D3096" w:rsidP="00242AEE">
            <w:pPr>
              <w:jc w:val="center"/>
              <w:rPr>
                <w:sz w:val="20"/>
                <w:szCs w:val="20"/>
              </w:rPr>
            </w:pPr>
          </w:p>
          <w:p w:rsidR="008D3096" w:rsidRDefault="008D3096" w:rsidP="00242AEE">
            <w:pPr>
              <w:jc w:val="center"/>
              <w:rPr>
                <w:sz w:val="20"/>
                <w:szCs w:val="20"/>
              </w:rPr>
            </w:pPr>
          </w:p>
          <w:p w:rsidR="008D3096" w:rsidRPr="00A935AA" w:rsidRDefault="008D3096" w:rsidP="00242AEE">
            <w:pPr>
              <w:jc w:val="center"/>
              <w:rPr>
                <w:sz w:val="20"/>
                <w:szCs w:val="20"/>
              </w:rPr>
            </w:pPr>
          </w:p>
        </w:tc>
        <w:tc>
          <w:tcPr>
            <w:tcW w:w="4320" w:type="dxa"/>
            <w:shd w:val="clear" w:color="auto" w:fill="auto"/>
          </w:tcPr>
          <w:p w:rsidR="008D3096" w:rsidRDefault="008D3096" w:rsidP="009447F6">
            <w:pPr>
              <w:keepNext/>
              <w:keepLines/>
              <w:tabs>
                <w:tab w:val="left" w:pos="-1440"/>
                <w:tab w:val="left" w:pos="-720"/>
              </w:tabs>
              <w:rPr>
                <w:b/>
                <w:sz w:val="20"/>
                <w:szCs w:val="20"/>
              </w:rPr>
            </w:pPr>
          </w:p>
          <w:p w:rsidR="00C613B2" w:rsidRPr="000226AF" w:rsidRDefault="00C613B2" w:rsidP="009447F6">
            <w:pPr>
              <w:keepNext/>
              <w:keepLines/>
              <w:tabs>
                <w:tab w:val="left" w:pos="-1440"/>
                <w:tab w:val="left" w:pos="-720"/>
              </w:tabs>
              <w:rPr>
                <w:b/>
                <w:sz w:val="20"/>
                <w:szCs w:val="20"/>
                <w:lang w:val="fr-CA"/>
              </w:rPr>
            </w:pPr>
            <w:r w:rsidRPr="000226AF">
              <w:rPr>
                <w:b/>
                <w:sz w:val="20"/>
                <w:szCs w:val="20"/>
                <w:lang w:val="fr-CA"/>
              </w:rPr>
              <w:t xml:space="preserve">Ernest Cardinal et al. </w:t>
            </w:r>
          </w:p>
          <w:p w:rsidR="008D3096" w:rsidRPr="000226AF" w:rsidRDefault="008D3096" w:rsidP="009447F6">
            <w:pPr>
              <w:keepNext/>
              <w:keepLines/>
              <w:tabs>
                <w:tab w:val="left" w:pos="-1440"/>
                <w:tab w:val="left" w:pos="-720"/>
              </w:tabs>
              <w:rPr>
                <w:sz w:val="20"/>
                <w:szCs w:val="20"/>
                <w:lang w:val="fr-CA"/>
              </w:rPr>
            </w:pPr>
            <w:r w:rsidRPr="000226AF">
              <w:rPr>
                <w:sz w:val="20"/>
                <w:szCs w:val="20"/>
                <w:lang w:val="fr-CA"/>
              </w:rPr>
              <w:tab/>
            </w:r>
            <w:r w:rsidR="00C613B2" w:rsidRPr="000226AF">
              <w:rPr>
                <w:sz w:val="20"/>
                <w:szCs w:val="20"/>
                <w:lang w:val="fr-CA"/>
              </w:rPr>
              <w:t>Priscilla E.S.J. Kennedy</w:t>
            </w:r>
          </w:p>
          <w:p w:rsidR="008D3096" w:rsidRPr="00A935AA" w:rsidRDefault="008D3096" w:rsidP="009447F6">
            <w:pPr>
              <w:keepNext/>
              <w:keepLines/>
              <w:tabs>
                <w:tab w:val="left" w:pos="-1440"/>
                <w:tab w:val="left" w:pos="-720"/>
              </w:tabs>
              <w:rPr>
                <w:sz w:val="20"/>
                <w:szCs w:val="20"/>
              </w:rPr>
            </w:pPr>
            <w:r w:rsidRPr="000226AF">
              <w:rPr>
                <w:sz w:val="20"/>
                <w:szCs w:val="20"/>
                <w:lang w:val="fr-CA"/>
              </w:rPr>
              <w:tab/>
            </w:r>
            <w:r w:rsidR="00C613B2">
              <w:rPr>
                <w:sz w:val="20"/>
                <w:szCs w:val="20"/>
              </w:rPr>
              <w:t>Davis LLP</w:t>
            </w:r>
          </w:p>
          <w:p w:rsidR="008D3096" w:rsidRPr="00A935AA" w:rsidRDefault="008D3096" w:rsidP="009447F6">
            <w:pPr>
              <w:keepNext/>
              <w:keepLines/>
              <w:tabs>
                <w:tab w:val="left" w:pos="-1440"/>
                <w:tab w:val="left" w:pos="-720"/>
              </w:tabs>
              <w:rPr>
                <w:sz w:val="20"/>
                <w:szCs w:val="20"/>
              </w:rPr>
            </w:pPr>
          </w:p>
          <w:p w:rsidR="008D3096" w:rsidRPr="00C613B2" w:rsidRDefault="008D3096" w:rsidP="009447F6">
            <w:pPr>
              <w:keepNext/>
              <w:keepLines/>
              <w:tabs>
                <w:tab w:val="left" w:pos="-1440"/>
                <w:tab w:val="left" w:pos="-720"/>
              </w:tabs>
              <w:rPr>
                <w:sz w:val="20"/>
                <w:szCs w:val="20"/>
              </w:rPr>
            </w:pPr>
            <w:r w:rsidRPr="00A935AA">
              <w:rPr>
                <w:sz w:val="20"/>
                <w:szCs w:val="20"/>
              </w:rPr>
              <w:tab/>
            </w:r>
            <w:r w:rsidRPr="00C613B2">
              <w:rPr>
                <w:sz w:val="20"/>
                <w:szCs w:val="20"/>
              </w:rPr>
              <w:t>v. (34</w:t>
            </w:r>
            <w:r w:rsidR="00C613B2">
              <w:rPr>
                <w:sz w:val="20"/>
                <w:szCs w:val="20"/>
              </w:rPr>
              <w:t>223</w:t>
            </w:r>
            <w:r w:rsidRPr="00C613B2">
              <w:rPr>
                <w:sz w:val="20"/>
                <w:szCs w:val="20"/>
              </w:rPr>
              <w:t>)</w:t>
            </w:r>
          </w:p>
          <w:p w:rsidR="008D3096" w:rsidRPr="00C613B2" w:rsidRDefault="008D3096" w:rsidP="009447F6">
            <w:pPr>
              <w:keepNext/>
              <w:keepLines/>
              <w:tabs>
                <w:tab w:val="left" w:pos="-1440"/>
                <w:tab w:val="left" w:pos="-720"/>
              </w:tabs>
              <w:rPr>
                <w:sz w:val="20"/>
                <w:szCs w:val="20"/>
              </w:rPr>
            </w:pPr>
          </w:p>
          <w:p w:rsidR="008D3096" w:rsidRPr="00C613B2" w:rsidRDefault="00C613B2" w:rsidP="009447F6">
            <w:pPr>
              <w:keepNext/>
              <w:keepLines/>
              <w:tabs>
                <w:tab w:val="left" w:pos="-1440"/>
                <w:tab w:val="left" w:pos="-720"/>
              </w:tabs>
              <w:rPr>
                <w:b/>
                <w:sz w:val="20"/>
                <w:szCs w:val="20"/>
              </w:rPr>
            </w:pPr>
            <w:r>
              <w:rPr>
                <w:b/>
                <w:sz w:val="20"/>
                <w:szCs w:val="20"/>
              </w:rPr>
              <w:t xml:space="preserve">Her Majesty the Queen </w:t>
            </w:r>
            <w:r w:rsidR="008D3096" w:rsidRPr="00C613B2">
              <w:rPr>
                <w:b/>
                <w:sz w:val="20"/>
                <w:szCs w:val="20"/>
              </w:rPr>
              <w:t>(</w:t>
            </w:r>
            <w:r>
              <w:rPr>
                <w:b/>
                <w:sz w:val="20"/>
                <w:szCs w:val="20"/>
              </w:rPr>
              <w:t>Al</w:t>
            </w:r>
            <w:r w:rsidR="008D3096" w:rsidRPr="00C613B2">
              <w:rPr>
                <w:b/>
                <w:sz w:val="20"/>
                <w:szCs w:val="20"/>
              </w:rPr>
              <w:t>t</w:t>
            </w:r>
            <w:r>
              <w:rPr>
                <w:b/>
                <w:sz w:val="20"/>
                <w:szCs w:val="20"/>
              </w:rPr>
              <w:t>a</w:t>
            </w:r>
            <w:r w:rsidR="008D3096" w:rsidRPr="00C613B2">
              <w:rPr>
                <w:b/>
                <w:sz w:val="20"/>
                <w:szCs w:val="20"/>
              </w:rPr>
              <w:t>.)</w:t>
            </w:r>
          </w:p>
          <w:p w:rsidR="008D3096" w:rsidRPr="00C613B2" w:rsidRDefault="008D3096" w:rsidP="009447F6">
            <w:pPr>
              <w:keepNext/>
              <w:keepLines/>
              <w:tabs>
                <w:tab w:val="left" w:pos="-1440"/>
                <w:tab w:val="left" w:pos="-720"/>
              </w:tabs>
              <w:rPr>
                <w:sz w:val="20"/>
                <w:szCs w:val="20"/>
              </w:rPr>
            </w:pPr>
            <w:r w:rsidRPr="00C613B2">
              <w:rPr>
                <w:sz w:val="20"/>
                <w:szCs w:val="20"/>
              </w:rPr>
              <w:tab/>
            </w:r>
            <w:r w:rsidR="00C613B2">
              <w:rPr>
                <w:sz w:val="20"/>
                <w:szCs w:val="20"/>
              </w:rPr>
              <w:t>Thomas G. Rothwell</w:t>
            </w:r>
          </w:p>
          <w:p w:rsidR="008D3096" w:rsidRPr="00C613B2" w:rsidRDefault="008D3096" w:rsidP="009447F6">
            <w:pPr>
              <w:keepNext/>
              <w:keepLines/>
              <w:tabs>
                <w:tab w:val="left" w:pos="-1440"/>
                <w:tab w:val="left" w:pos="-720"/>
              </w:tabs>
              <w:rPr>
                <w:sz w:val="20"/>
                <w:szCs w:val="20"/>
              </w:rPr>
            </w:pPr>
            <w:r w:rsidRPr="00C613B2">
              <w:rPr>
                <w:sz w:val="20"/>
                <w:szCs w:val="20"/>
              </w:rPr>
              <w:tab/>
            </w:r>
            <w:r w:rsidR="00C613B2">
              <w:rPr>
                <w:sz w:val="20"/>
                <w:szCs w:val="20"/>
              </w:rPr>
              <w:t>A.G. of Alberta</w:t>
            </w:r>
          </w:p>
          <w:p w:rsidR="008D3096" w:rsidRPr="00C613B2" w:rsidRDefault="008D3096" w:rsidP="009447F6">
            <w:pPr>
              <w:keepNext/>
              <w:keepLines/>
              <w:tabs>
                <w:tab w:val="left" w:pos="-1440"/>
                <w:tab w:val="left" w:pos="-720"/>
              </w:tabs>
              <w:rPr>
                <w:sz w:val="20"/>
                <w:szCs w:val="20"/>
              </w:rPr>
            </w:pPr>
          </w:p>
          <w:p w:rsidR="008D3096" w:rsidRPr="00A935AA" w:rsidRDefault="008D3096" w:rsidP="009447F6">
            <w:pPr>
              <w:rPr>
                <w:sz w:val="20"/>
                <w:szCs w:val="20"/>
              </w:rPr>
            </w:pPr>
            <w:r w:rsidRPr="00A935AA">
              <w:rPr>
                <w:sz w:val="20"/>
                <w:szCs w:val="20"/>
              </w:rPr>
              <w:t>FILING DATE: 28.0</w:t>
            </w:r>
            <w:r>
              <w:rPr>
                <w:sz w:val="20"/>
                <w:szCs w:val="20"/>
              </w:rPr>
              <w:t>4</w:t>
            </w:r>
            <w:r w:rsidRPr="00A935AA">
              <w:rPr>
                <w:sz w:val="20"/>
                <w:szCs w:val="20"/>
              </w:rPr>
              <w:t>.201</w:t>
            </w:r>
            <w:r>
              <w:rPr>
                <w:sz w:val="20"/>
                <w:szCs w:val="20"/>
              </w:rPr>
              <w:t>1</w:t>
            </w:r>
            <w:r w:rsidR="00A50E14" w:rsidRPr="00A50E14">
              <w:rPr>
                <w:sz w:val="20"/>
                <w:szCs w:val="20"/>
                <w:lang w:val="fr-CA"/>
              </w:rPr>
              <w:pict>
                <v:rect id="_x0000_i1030" style="width:108pt;height:1pt" o:hrpct="0" o:hralign="center" o:hrstd="t" o:hrnoshade="t" o:hr="t" fillcolor="black [3213]" stroked="f"/>
              </w:pict>
            </w:r>
          </w:p>
        </w:tc>
      </w:tr>
      <w:tr w:rsidR="008D3096" w:rsidRPr="00C613B2" w:rsidTr="003B3977">
        <w:trPr>
          <w:cantSplit/>
        </w:trPr>
        <w:tc>
          <w:tcPr>
            <w:tcW w:w="4320" w:type="dxa"/>
            <w:shd w:val="clear" w:color="auto" w:fill="auto"/>
          </w:tcPr>
          <w:p w:rsidR="008D3096" w:rsidRPr="00A935AA" w:rsidRDefault="00C613B2" w:rsidP="009447F6">
            <w:pPr>
              <w:rPr>
                <w:b/>
                <w:sz w:val="20"/>
                <w:szCs w:val="20"/>
              </w:rPr>
            </w:pPr>
            <w:r>
              <w:rPr>
                <w:b/>
                <w:sz w:val="20"/>
                <w:szCs w:val="20"/>
              </w:rPr>
              <w:t>Van-Thang Nguyen</w:t>
            </w:r>
          </w:p>
          <w:p w:rsidR="008D3096" w:rsidRPr="00C613B2" w:rsidRDefault="008D3096" w:rsidP="009447F6">
            <w:pPr>
              <w:tabs>
                <w:tab w:val="left" w:pos="-1440"/>
                <w:tab w:val="left" w:pos="-720"/>
              </w:tabs>
              <w:rPr>
                <w:sz w:val="20"/>
                <w:szCs w:val="20"/>
              </w:rPr>
            </w:pPr>
            <w:r w:rsidRPr="00A935AA">
              <w:rPr>
                <w:sz w:val="20"/>
                <w:szCs w:val="20"/>
              </w:rPr>
              <w:tab/>
            </w:r>
            <w:r w:rsidR="00C613B2" w:rsidRPr="00C613B2">
              <w:rPr>
                <w:sz w:val="20"/>
                <w:szCs w:val="20"/>
              </w:rPr>
              <w:t>Van-Thang Nguyen</w:t>
            </w:r>
          </w:p>
          <w:p w:rsidR="008D3096" w:rsidRPr="00A935AA" w:rsidRDefault="008D3096" w:rsidP="009447F6">
            <w:pPr>
              <w:tabs>
                <w:tab w:val="left" w:pos="-1440"/>
                <w:tab w:val="left" w:pos="-720"/>
              </w:tabs>
              <w:rPr>
                <w:sz w:val="20"/>
                <w:szCs w:val="20"/>
              </w:rPr>
            </w:pPr>
          </w:p>
          <w:p w:rsidR="008D3096" w:rsidRPr="00C613B2" w:rsidRDefault="008D3096" w:rsidP="009447F6">
            <w:pPr>
              <w:tabs>
                <w:tab w:val="left" w:pos="-1440"/>
                <w:tab w:val="left" w:pos="-720"/>
              </w:tabs>
              <w:rPr>
                <w:sz w:val="20"/>
                <w:szCs w:val="20"/>
                <w:lang w:val="fr-CA"/>
              </w:rPr>
            </w:pPr>
            <w:r w:rsidRPr="00A935AA">
              <w:rPr>
                <w:sz w:val="20"/>
                <w:szCs w:val="20"/>
              </w:rPr>
              <w:tab/>
            </w:r>
            <w:r w:rsidR="00C613B2" w:rsidRPr="00C613B2">
              <w:rPr>
                <w:sz w:val="20"/>
                <w:szCs w:val="20"/>
                <w:lang w:val="fr-CA"/>
              </w:rPr>
              <w:t>c</w:t>
            </w:r>
            <w:r w:rsidRPr="00C613B2">
              <w:rPr>
                <w:sz w:val="20"/>
                <w:szCs w:val="20"/>
                <w:lang w:val="fr-CA"/>
              </w:rPr>
              <w:t>. (34</w:t>
            </w:r>
            <w:r w:rsidR="00C613B2" w:rsidRPr="00C613B2">
              <w:rPr>
                <w:sz w:val="20"/>
                <w:szCs w:val="20"/>
                <w:lang w:val="fr-CA"/>
              </w:rPr>
              <w:t>233</w:t>
            </w:r>
            <w:r w:rsidRPr="00C613B2">
              <w:rPr>
                <w:sz w:val="20"/>
                <w:szCs w:val="20"/>
                <w:lang w:val="fr-CA"/>
              </w:rPr>
              <w:t>)</w:t>
            </w:r>
          </w:p>
          <w:p w:rsidR="008D3096" w:rsidRPr="00C613B2" w:rsidRDefault="008D3096" w:rsidP="009447F6">
            <w:pPr>
              <w:tabs>
                <w:tab w:val="left" w:pos="-1440"/>
                <w:tab w:val="left" w:pos="-720"/>
              </w:tabs>
              <w:rPr>
                <w:sz w:val="20"/>
                <w:szCs w:val="20"/>
                <w:lang w:val="fr-CA"/>
              </w:rPr>
            </w:pPr>
          </w:p>
          <w:p w:rsidR="008D3096" w:rsidRPr="00C613B2" w:rsidRDefault="00C613B2" w:rsidP="009447F6">
            <w:pPr>
              <w:tabs>
                <w:tab w:val="left" w:pos="-1440"/>
                <w:tab w:val="left" w:pos="-720"/>
              </w:tabs>
              <w:rPr>
                <w:b/>
                <w:sz w:val="20"/>
                <w:szCs w:val="20"/>
                <w:lang w:val="fr-CA"/>
              </w:rPr>
            </w:pPr>
            <w:r w:rsidRPr="00C613B2">
              <w:rPr>
                <w:b/>
                <w:sz w:val="20"/>
                <w:szCs w:val="20"/>
                <w:lang w:val="fr-CA"/>
              </w:rPr>
              <w:t xml:space="preserve">Jean-Pierre Chiasson et autres </w:t>
            </w:r>
            <w:r w:rsidR="008D3096" w:rsidRPr="00C613B2">
              <w:rPr>
                <w:b/>
                <w:sz w:val="20"/>
                <w:szCs w:val="20"/>
                <w:lang w:val="fr-CA"/>
              </w:rPr>
              <w:t>(</w:t>
            </w:r>
            <w:r w:rsidRPr="00C613B2">
              <w:rPr>
                <w:b/>
                <w:sz w:val="20"/>
                <w:szCs w:val="20"/>
                <w:lang w:val="fr-CA"/>
              </w:rPr>
              <w:t>Qc</w:t>
            </w:r>
            <w:r w:rsidR="008D3096" w:rsidRPr="00C613B2">
              <w:rPr>
                <w:b/>
                <w:sz w:val="20"/>
                <w:szCs w:val="20"/>
                <w:lang w:val="fr-CA"/>
              </w:rPr>
              <w:t>)</w:t>
            </w:r>
          </w:p>
          <w:p w:rsidR="008D3096" w:rsidRPr="00C613B2" w:rsidRDefault="008D3096" w:rsidP="009447F6">
            <w:pPr>
              <w:tabs>
                <w:tab w:val="left" w:pos="-1440"/>
                <w:tab w:val="left" w:pos="-720"/>
              </w:tabs>
              <w:rPr>
                <w:sz w:val="20"/>
                <w:szCs w:val="20"/>
                <w:lang w:val="fr-CA"/>
              </w:rPr>
            </w:pPr>
            <w:r w:rsidRPr="00C613B2">
              <w:rPr>
                <w:sz w:val="20"/>
                <w:szCs w:val="20"/>
                <w:lang w:val="fr-CA"/>
              </w:rPr>
              <w:tab/>
            </w:r>
            <w:r w:rsidR="00C613B2">
              <w:rPr>
                <w:sz w:val="20"/>
                <w:szCs w:val="20"/>
                <w:lang w:val="fr-CA"/>
              </w:rPr>
              <w:t>Andrée-Anne Labbé</w:t>
            </w:r>
          </w:p>
          <w:p w:rsidR="008D3096" w:rsidRPr="00C613B2" w:rsidRDefault="008D3096" w:rsidP="009447F6">
            <w:pPr>
              <w:tabs>
                <w:tab w:val="left" w:pos="-1440"/>
                <w:tab w:val="left" w:pos="-720"/>
              </w:tabs>
              <w:rPr>
                <w:sz w:val="20"/>
                <w:szCs w:val="20"/>
                <w:lang w:val="fr-CA"/>
              </w:rPr>
            </w:pPr>
            <w:r w:rsidRPr="00C613B2">
              <w:rPr>
                <w:sz w:val="20"/>
                <w:szCs w:val="20"/>
                <w:lang w:val="fr-CA"/>
              </w:rPr>
              <w:tab/>
            </w:r>
            <w:r w:rsidR="00C613B2">
              <w:rPr>
                <w:sz w:val="20"/>
                <w:szCs w:val="20"/>
                <w:lang w:val="fr-CA"/>
              </w:rPr>
              <w:t>McCarthy Tétreault, s.e.n.c.r.l., s.r.l.</w:t>
            </w:r>
          </w:p>
          <w:p w:rsidR="008D3096" w:rsidRPr="00C613B2" w:rsidRDefault="008D3096" w:rsidP="009447F6">
            <w:pPr>
              <w:tabs>
                <w:tab w:val="left" w:pos="-1440"/>
                <w:tab w:val="left" w:pos="-720"/>
              </w:tabs>
              <w:rPr>
                <w:sz w:val="20"/>
                <w:szCs w:val="20"/>
                <w:lang w:val="fr-CA"/>
              </w:rPr>
            </w:pPr>
          </w:p>
          <w:p w:rsidR="008D3096" w:rsidRPr="00C613B2" w:rsidRDefault="008D3096" w:rsidP="009447F6">
            <w:pPr>
              <w:rPr>
                <w:sz w:val="20"/>
                <w:szCs w:val="20"/>
                <w:lang w:val="fr-CA"/>
              </w:rPr>
            </w:pPr>
            <w:r w:rsidRPr="00C613B2">
              <w:rPr>
                <w:sz w:val="20"/>
                <w:szCs w:val="20"/>
                <w:lang w:val="fr-CA"/>
              </w:rPr>
              <w:t>DATE</w:t>
            </w:r>
            <w:r w:rsidR="00C613B2">
              <w:rPr>
                <w:sz w:val="20"/>
                <w:szCs w:val="20"/>
                <w:lang w:val="fr-CA"/>
              </w:rPr>
              <w:t xml:space="preserve"> DE PRODUCTION </w:t>
            </w:r>
            <w:r w:rsidRPr="00C613B2">
              <w:rPr>
                <w:sz w:val="20"/>
                <w:szCs w:val="20"/>
                <w:lang w:val="fr-CA"/>
              </w:rPr>
              <w:t>: 2</w:t>
            </w:r>
            <w:r w:rsidR="00C613B2">
              <w:rPr>
                <w:sz w:val="20"/>
                <w:szCs w:val="20"/>
                <w:lang w:val="fr-CA"/>
              </w:rPr>
              <w:t>8</w:t>
            </w:r>
            <w:r w:rsidRPr="00C613B2">
              <w:rPr>
                <w:sz w:val="20"/>
                <w:szCs w:val="20"/>
                <w:lang w:val="fr-CA"/>
              </w:rPr>
              <w:t>.04.2011</w:t>
            </w:r>
          </w:p>
          <w:p w:rsidR="008D3096" w:rsidRPr="00C613B2" w:rsidRDefault="00A50E14" w:rsidP="009447F6">
            <w:pPr>
              <w:rPr>
                <w:sz w:val="20"/>
                <w:szCs w:val="20"/>
                <w:lang w:val="fr-CA"/>
              </w:rPr>
            </w:pPr>
            <w:r w:rsidRPr="00A50E14">
              <w:rPr>
                <w:sz w:val="20"/>
                <w:szCs w:val="20"/>
                <w:lang w:val="fr-CA"/>
              </w:rPr>
              <w:pict>
                <v:rect id="_x0000_i1031" style="width:108pt;height:1pt" o:hrpct="0" o:hralign="center" o:hrstd="t" o:hrnoshade="t" o:hr="t" fillcolor="black [3213]" stroked="f"/>
              </w:pict>
            </w:r>
          </w:p>
        </w:tc>
        <w:tc>
          <w:tcPr>
            <w:tcW w:w="1181" w:type="dxa"/>
            <w:shd w:val="clear" w:color="auto" w:fill="auto"/>
          </w:tcPr>
          <w:p w:rsidR="008D3096" w:rsidRPr="00C613B2" w:rsidRDefault="008D3096" w:rsidP="00242AEE">
            <w:pPr>
              <w:jc w:val="center"/>
              <w:rPr>
                <w:sz w:val="20"/>
                <w:szCs w:val="20"/>
                <w:lang w:val="fr-CA"/>
              </w:rPr>
            </w:pPr>
          </w:p>
          <w:p w:rsidR="008D3096" w:rsidRPr="00C613B2" w:rsidRDefault="008D3096" w:rsidP="00242AEE">
            <w:pPr>
              <w:jc w:val="center"/>
              <w:rPr>
                <w:sz w:val="20"/>
                <w:szCs w:val="20"/>
                <w:lang w:val="fr-CA"/>
              </w:rPr>
            </w:pPr>
          </w:p>
          <w:p w:rsidR="008D3096" w:rsidRPr="00C613B2" w:rsidRDefault="008D3096" w:rsidP="00242AEE">
            <w:pPr>
              <w:jc w:val="center"/>
              <w:rPr>
                <w:sz w:val="20"/>
                <w:szCs w:val="20"/>
                <w:lang w:val="fr-CA"/>
              </w:rPr>
            </w:pPr>
          </w:p>
          <w:p w:rsidR="008D3096" w:rsidRPr="00C613B2" w:rsidRDefault="008D3096" w:rsidP="00242AEE">
            <w:pPr>
              <w:jc w:val="center"/>
              <w:rPr>
                <w:sz w:val="20"/>
                <w:szCs w:val="20"/>
                <w:lang w:val="fr-CA"/>
              </w:rPr>
            </w:pPr>
          </w:p>
          <w:p w:rsidR="008D3096" w:rsidRPr="00C613B2" w:rsidRDefault="008D3096" w:rsidP="00242AEE">
            <w:pPr>
              <w:jc w:val="center"/>
              <w:rPr>
                <w:sz w:val="20"/>
                <w:szCs w:val="20"/>
                <w:lang w:val="fr-CA"/>
              </w:rPr>
            </w:pPr>
          </w:p>
          <w:p w:rsidR="008D3096" w:rsidRPr="00C613B2" w:rsidRDefault="008D3096" w:rsidP="00242AEE">
            <w:pPr>
              <w:jc w:val="center"/>
              <w:rPr>
                <w:sz w:val="20"/>
                <w:szCs w:val="20"/>
                <w:lang w:val="fr-CA"/>
              </w:rPr>
            </w:pPr>
          </w:p>
          <w:p w:rsidR="008D3096" w:rsidRPr="00C613B2" w:rsidRDefault="008D3096" w:rsidP="00242AEE">
            <w:pPr>
              <w:jc w:val="center"/>
              <w:rPr>
                <w:sz w:val="20"/>
                <w:szCs w:val="20"/>
                <w:lang w:val="fr-CA"/>
              </w:rPr>
            </w:pPr>
          </w:p>
          <w:p w:rsidR="008D3096" w:rsidRPr="00C613B2" w:rsidRDefault="008D3096" w:rsidP="00242AEE">
            <w:pPr>
              <w:jc w:val="center"/>
              <w:rPr>
                <w:sz w:val="20"/>
                <w:szCs w:val="20"/>
                <w:lang w:val="fr-CA"/>
              </w:rPr>
            </w:pPr>
          </w:p>
          <w:p w:rsidR="008D3096" w:rsidRPr="00C613B2" w:rsidRDefault="008D3096" w:rsidP="00242AEE">
            <w:pPr>
              <w:jc w:val="center"/>
              <w:rPr>
                <w:sz w:val="20"/>
                <w:szCs w:val="20"/>
                <w:lang w:val="fr-CA"/>
              </w:rPr>
            </w:pPr>
          </w:p>
          <w:p w:rsidR="008D3096" w:rsidRPr="00C613B2" w:rsidRDefault="008D3096" w:rsidP="00242AEE">
            <w:pPr>
              <w:jc w:val="center"/>
              <w:rPr>
                <w:sz w:val="20"/>
                <w:szCs w:val="20"/>
                <w:lang w:val="fr-CA"/>
              </w:rPr>
            </w:pPr>
          </w:p>
          <w:p w:rsidR="008D3096" w:rsidRPr="00C613B2" w:rsidRDefault="008D3096" w:rsidP="00242AEE">
            <w:pPr>
              <w:jc w:val="center"/>
              <w:rPr>
                <w:sz w:val="20"/>
                <w:szCs w:val="20"/>
                <w:lang w:val="fr-CA"/>
              </w:rPr>
            </w:pPr>
          </w:p>
          <w:p w:rsidR="008D3096" w:rsidRPr="00C613B2" w:rsidRDefault="008D3096" w:rsidP="00242AEE">
            <w:pPr>
              <w:jc w:val="center"/>
              <w:rPr>
                <w:sz w:val="20"/>
                <w:szCs w:val="20"/>
                <w:lang w:val="fr-CA"/>
              </w:rPr>
            </w:pPr>
          </w:p>
        </w:tc>
        <w:tc>
          <w:tcPr>
            <w:tcW w:w="4320" w:type="dxa"/>
            <w:shd w:val="clear" w:color="auto" w:fill="auto"/>
          </w:tcPr>
          <w:p w:rsidR="008D3096" w:rsidRDefault="008D3096" w:rsidP="009447F6">
            <w:pPr>
              <w:keepNext/>
              <w:keepLines/>
              <w:tabs>
                <w:tab w:val="left" w:pos="-1440"/>
                <w:tab w:val="left" w:pos="-720"/>
              </w:tabs>
              <w:rPr>
                <w:b/>
                <w:sz w:val="20"/>
                <w:szCs w:val="20"/>
                <w:lang w:val="fr-CA"/>
              </w:rPr>
            </w:pPr>
          </w:p>
          <w:p w:rsidR="0050315D" w:rsidRPr="000B2AC4" w:rsidRDefault="0050315D" w:rsidP="009447F6">
            <w:pPr>
              <w:keepNext/>
              <w:keepLines/>
              <w:tabs>
                <w:tab w:val="left" w:pos="-1440"/>
                <w:tab w:val="left" w:pos="-720"/>
              </w:tabs>
              <w:rPr>
                <w:b/>
                <w:sz w:val="20"/>
                <w:szCs w:val="20"/>
              </w:rPr>
            </w:pPr>
            <w:r w:rsidRPr="000B2AC4">
              <w:rPr>
                <w:b/>
                <w:sz w:val="20"/>
                <w:szCs w:val="20"/>
              </w:rPr>
              <w:t>Eva Notburga</w:t>
            </w:r>
            <w:r w:rsidR="000B2AC4" w:rsidRPr="000B2AC4">
              <w:rPr>
                <w:b/>
                <w:sz w:val="20"/>
                <w:szCs w:val="20"/>
              </w:rPr>
              <w:t xml:space="preserve"> Marita Sydel</w:t>
            </w:r>
          </w:p>
          <w:p w:rsidR="008D3096" w:rsidRPr="000B2AC4" w:rsidRDefault="008D3096" w:rsidP="009447F6">
            <w:pPr>
              <w:keepNext/>
              <w:keepLines/>
              <w:tabs>
                <w:tab w:val="left" w:pos="-1440"/>
                <w:tab w:val="left" w:pos="-720"/>
              </w:tabs>
              <w:rPr>
                <w:sz w:val="20"/>
                <w:szCs w:val="20"/>
              </w:rPr>
            </w:pPr>
            <w:r w:rsidRPr="000B2AC4">
              <w:rPr>
                <w:sz w:val="20"/>
                <w:szCs w:val="20"/>
              </w:rPr>
              <w:tab/>
            </w:r>
            <w:r w:rsidR="000B2AC4" w:rsidRPr="000B2AC4">
              <w:rPr>
                <w:sz w:val="20"/>
                <w:szCs w:val="20"/>
              </w:rPr>
              <w:t>Eva Notburga Marita Sydel</w:t>
            </w:r>
          </w:p>
          <w:p w:rsidR="008D3096" w:rsidRPr="000B2AC4" w:rsidRDefault="008D3096" w:rsidP="009447F6">
            <w:pPr>
              <w:keepNext/>
              <w:keepLines/>
              <w:tabs>
                <w:tab w:val="left" w:pos="-1440"/>
                <w:tab w:val="left" w:pos="-720"/>
              </w:tabs>
              <w:rPr>
                <w:sz w:val="20"/>
                <w:szCs w:val="20"/>
              </w:rPr>
            </w:pPr>
          </w:p>
          <w:p w:rsidR="008D3096" w:rsidRPr="000B2AC4" w:rsidRDefault="008D3096" w:rsidP="009447F6">
            <w:pPr>
              <w:keepNext/>
              <w:keepLines/>
              <w:tabs>
                <w:tab w:val="left" w:pos="-1440"/>
                <w:tab w:val="left" w:pos="-720"/>
              </w:tabs>
              <w:rPr>
                <w:sz w:val="20"/>
                <w:szCs w:val="20"/>
              </w:rPr>
            </w:pPr>
            <w:r w:rsidRPr="000B2AC4">
              <w:rPr>
                <w:sz w:val="20"/>
                <w:szCs w:val="20"/>
              </w:rPr>
              <w:tab/>
              <w:t>v. (34</w:t>
            </w:r>
            <w:r w:rsidR="000B2AC4" w:rsidRPr="000B2AC4">
              <w:rPr>
                <w:sz w:val="20"/>
                <w:szCs w:val="20"/>
              </w:rPr>
              <w:t>249</w:t>
            </w:r>
            <w:r w:rsidRPr="000B2AC4">
              <w:rPr>
                <w:sz w:val="20"/>
                <w:szCs w:val="20"/>
              </w:rPr>
              <w:t>)</w:t>
            </w:r>
          </w:p>
          <w:p w:rsidR="008D3096" w:rsidRPr="000B2AC4" w:rsidRDefault="008D3096" w:rsidP="009447F6">
            <w:pPr>
              <w:keepNext/>
              <w:keepLines/>
              <w:tabs>
                <w:tab w:val="left" w:pos="-1440"/>
                <w:tab w:val="left" w:pos="-720"/>
              </w:tabs>
              <w:rPr>
                <w:sz w:val="20"/>
                <w:szCs w:val="20"/>
              </w:rPr>
            </w:pPr>
          </w:p>
          <w:p w:rsidR="008D3096" w:rsidRPr="000B2AC4" w:rsidRDefault="000B2AC4" w:rsidP="009447F6">
            <w:pPr>
              <w:keepNext/>
              <w:keepLines/>
              <w:tabs>
                <w:tab w:val="left" w:pos="-1440"/>
                <w:tab w:val="left" w:pos="-720"/>
              </w:tabs>
              <w:rPr>
                <w:b/>
                <w:sz w:val="20"/>
                <w:szCs w:val="20"/>
              </w:rPr>
            </w:pPr>
            <w:r w:rsidRPr="000B2AC4">
              <w:rPr>
                <w:b/>
                <w:sz w:val="20"/>
                <w:szCs w:val="20"/>
              </w:rPr>
              <w:t xml:space="preserve">Her Majesty the Queen </w:t>
            </w:r>
            <w:r w:rsidR="008D3096" w:rsidRPr="000B2AC4">
              <w:rPr>
                <w:b/>
                <w:sz w:val="20"/>
                <w:szCs w:val="20"/>
              </w:rPr>
              <w:t>(</w:t>
            </w:r>
            <w:r w:rsidRPr="000B2AC4">
              <w:rPr>
                <w:b/>
                <w:sz w:val="20"/>
                <w:szCs w:val="20"/>
              </w:rPr>
              <w:t>B.C.</w:t>
            </w:r>
            <w:r w:rsidR="008D3096" w:rsidRPr="000B2AC4">
              <w:rPr>
                <w:b/>
                <w:sz w:val="20"/>
                <w:szCs w:val="20"/>
              </w:rPr>
              <w:t>)</w:t>
            </w:r>
          </w:p>
          <w:p w:rsidR="008D3096" w:rsidRPr="000B2AC4" w:rsidRDefault="008D3096" w:rsidP="009447F6">
            <w:pPr>
              <w:keepNext/>
              <w:keepLines/>
              <w:tabs>
                <w:tab w:val="left" w:pos="-1440"/>
                <w:tab w:val="left" w:pos="-720"/>
              </w:tabs>
              <w:rPr>
                <w:sz w:val="20"/>
                <w:szCs w:val="20"/>
              </w:rPr>
            </w:pPr>
            <w:r w:rsidRPr="000B2AC4">
              <w:rPr>
                <w:sz w:val="20"/>
                <w:szCs w:val="20"/>
              </w:rPr>
              <w:tab/>
            </w:r>
            <w:r w:rsidR="000B2AC4">
              <w:rPr>
                <w:sz w:val="20"/>
                <w:szCs w:val="20"/>
              </w:rPr>
              <w:t>Pamela L. Meneguzzi</w:t>
            </w:r>
          </w:p>
          <w:p w:rsidR="008D3096" w:rsidRPr="000B2AC4" w:rsidRDefault="008D3096" w:rsidP="009447F6">
            <w:pPr>
              <w:keepNext/>
              <w:keepLines/>
              <w:tabs>
                <w:tab w:val="left" w:pos="-1440"/>
                <w:tab w:val="left" w:pos="-720"/>
              </w:tabs>
              <w:rPr>
                <w:sz w:val="20"/>
                <w:szCs w:val="20"/>
              </w:rPr>
            </w:pPr>
            <w:r w:rsidRPr="000B2AC4">
              <w:rPr>
                <w:sz w:val="20"/>
                <w:szCs w:val="20"/>
              </w:rPr>
              <w:tab/>
            </w:r>
            <w:r w:rsidR="000B2AC4">
              <w:rPr>
                <w:sz w:val="20"/>
                <w:szCs w:val="20"/>
              </w:rPr>
              <w:t>Public Prosecution Service of Canada</w:t>
            </w:r>
          </w:p>
          <w:p w:rsidR="008D3096" w:rsidRPr="000B2AC4" w:rsidRDefault="008D3096" w:rsidP="009447F6">
            <w:pPr>
              <w:keepNext/>
              <w:keepLines/>
              <w:tabs>
                <w:tab w:val="left" w:pos="-1440"/>
                <w:tab w:val="left" w:pos="-720"/>
              </w:tabs>
              <w:rPr>
                <w:sz w:val="20"/>
                <w:szCs w:val="20"/>
              </w:rPr>
            </w:pPr>
          </w:p>
          <w:p w:rsidR="008D3096" w:rsidRPr="00C613B2" w:rsidRDefault="008D3096" w:rsidP="009447F6">
            <w:pPr>
              <w:rPr>
                <w:sz w:val="20"/>
                <w:szCs w:val="20"/>
                <w:lang w:val="fr-CA"/>
              </w:rPr>
            </w:pPr>
            <w:r w:rsidRPr="00C613B2">
              <w:rPr>
                <w:sz w:val="20"/>
                <w:szCs w:val="20"/>
                <w:lang w:val="fr-CA"/>
              </w:rPr>
              <w:t>FILING DATE: 28.04.2011</w:t>
            </w:r>
            <w:r w:rsidR="00A50E14" w:rsidRPr="00A50E14">
              <w:rPr>
                <w:sz w:val="20"/>
                <w:szCs w:val="20"/>
                <w:lang w:val="fr-CA"/>
              </w:rPr>
              <w:pict>
                <v:rect id="_x0000_i1032" style="width:108pt;height:1pt" o:hrpct="0" o:hralign="center" o:hrstd="t" o:hrnoshade="t" o:hr="t" fillcolor="black [3213]" stroked="f"/>
              </w:pict>
            </w:r>
          </w:p>
        </w:tc>
      </w:tr>
      <w:tr w:rsidR="008D3096" w:rsidRPr="00A935AA" w:rsidTr="003B3977">
        <w:trPr>
          <w:cantSplit/>
        </w:trPr>
        <w:tc>
          <w:tcPr>
            <w:tcW w:w="4320" w:type="dxa"/>
            <w:shd w:val="clear" w:color="auto" w:fill="auto"/>
          </w:tcPr>
          <w:p w:rsidR="008D3096" w:rsidRPr="00C613B2" w:rsidRDefault="00E810F0" w:rsidP="009447F6">
            <w:pPr>
              <w:rPr>
                <w:b/>
                <w:sz w:val="20"/>
                <w:szCs w:val="20"/>
                <w:lang w:val="fr-CA"/>
              </w:rPr>
            </w:pPr>
            <w:r>
              <w:rPr>
                <w:b/>
                <w:sz w:val="20"/>
                <w:szCs w:val="20"/>
                <w:lang w:val="fr-CA"/>
              </w:rPr>
              <w:lastRenderedPageBreak/>
              <w:t>Ivana Levkovic</w:t>
            </w:r>
          </w:p>
          <w:p w:rsidR="008D3096" w:rsidRPr="00C613B2" w:rsidRDefault="008D3096" w:rsidP="009447F6">
            <w:pPr>
              <w:tabs>
                <w:tab w:val="left" w:pos="-1440"/>
                <w:tab w:val="left" w:pos="-720"/>
              </w:tabs>
              <w:rPr>
                <w:sz w:val="20"/>
                <w:szCs w:val="20"/>
                <w:lang w:val="fr-CA"/>
              </w:rPr>
            </w:pPr>
            <w:r w:rsidRPr="00C613B2">
              <w:rPr>
                <w:sz w:val="20"/>
                <w:szCs w:val="20"/>
                <w:lang w:val="fr-CA"/>
              </w:rPr>
              <w:tab/>
            </w:r>
            <w:r w:rsidR="00E810F0">
              <w:rPr>
                <w:sz w:val="20"/>
                <w:szCs w:val="20"/>
                <w:lang w:val="fr-CA"/>
              </w:rPr>
              <w:t>Delmar Doucette</w:t>
            </w:r>
          </w:p>
          <w:p w:rsidR="008D3096" w:rsidRPr="00C613B2" w:rsidRDefault="008D3096" w:rsidP="009447F6">
            <w:pPr>
              <w:tabs>
                <w:tab w:val="left" w:pos="-1440"/>
                <w:tab w:val="left" w:pos="-720"/>
              </w:tabs>
              <w:rPr>
                <w:sz w:val="20"/>
                <w:szCs w:val="20"/>
                <w:lang w:val="fr-CA"/>
              </w:rPr>
            </w:pPr>
            <w:r w:rsidRPr="00C613B2">
              <w:rPr>
                <w:sz w:val="20"/>
                <w:szCs w:val="20"/>
                <w:lang w:val="fr-CA"/>
              </w:rPr>
              <w:tab/>
            </w:r>
            <w:r w:rsidR="00E810F0">
              <w:rPr>
                <w:sz w:val="20"/>
                <w:szCs w:val="20"/>
                <w:lang w:val="fr-CA"/>
              </w:rPr>
              <w:t>Doucette Boni Santoro</w:t>
            </w:r>
          </w:p>
          <w:p w:rsidR="008D3096" w:rsidRPr="00C613B2" w:rsidRDefault="008D3096" w:rsidP="009447F6">
            <w:pPr>
              <w:tabs>
                <w:tab w:val="left" w:pos="-1440"/>
                <w:tab w:val="left" w:pos="-720"/>
              </w:tabs>
              <w:rPr>
                <w:sz w:val="20"/>
                <w:szCs w:val="20"/>
                <w:lang w:val="fr-CA"/>
              </w:rPr>
            </w:pPr>
          </w:p>
          <w:p w:rsidR="008D3096" w:rsidRPr="00E810F0" w:rsidRDefault="008D3096" w:rsidP="009447F6">
            <w:pPr>
              <w:tabs>
                <w:tab w:val="left" w:pos="-1440"/>
                <w:tab w:val="left" w:pos="-720"/>
              </w:tabs>
              <w:rPr>
                <w:sz w:val="20"/>
                <w:szCs w:val="20"/>
              </w:rPr>
            </w:pPr>
            <w:r w:rsidRPr="00C613B2">
              <w:rPr>
                <w:sz w:val="20"/>
                <w:szCs w:val="20"/>
                <w:lang w:val="fr-CA"/>
              </w:rPr>
              <w:tab/>
            </w:r>
            <w:r w:rsidRPr="00E810F0">
              <w:rPr>
                <w:sz w:val="20"/>
                <w:szCs w:val="20"/>
              </w:rPr>
              <w:t>v. (34</w:t>
            </w:r>
            <w:r w:rsidR="00E810F0" w:rsidRPr="00E810F0">
              <w:rPr>
                <w:sz w:val="20"/>
                <w:szCs w:val="20"/>
              </w:rPr>
              <w:t>229</w:t>
            </w:r>
            <w:r w:rsidRPr="00E810F0">
              <w:rPr>
                <w:sz w:val="20"/>
                <w:szCs w:val="20"/>
              </w:rPr>
              <w:t>)</w:t>
            </w:r>
          </w:p>
          <w:p w:rsidR="008D3096" w:rsidRPr="00E810F0" w:rsidRDefault="008D3096" w:rsidP="009447F6">
            <w:pPr>
              <w:tabs>
                <w:tab w:val="left" w:pos="-1440"/>
                <w:tab w:val="left" w:pos="-720"/>
              </w:tabs>
              <w:rPr>
                <w:sz w:val="20"/>
                <w:szCs w:val="20"/>
              </w:rPr>
            </w:pPr>
          </w:p>
          <w:p w:rsidR="008D3096" w:rsidRPr="00E810F0" w:rsidRDefault="00E810F0" w:rsidP="009447F6">
            <w:pPr>
              <w:tabs>
                <w:tab w:val="left" w:pos="-1440"/>
                <w:tab w:val="left" w:pos="-720"/>
              </w:tabs>
              <w:rPr>
                <w:b/>
                <w:sz w:val="20"/>
                <w:szCs w:val="20"/>
              </w:rPr>
            </w:pPr>
            <w:r w:rsidRPr="00E810F0">
              <w:rPr>
                <w:b/>
                <w:sz w:val="20"/>
                <w:szCs w:val="20"/>
              </w:rPr>
              <w:t xml:space="preserve">Her Majesty the Queen </w:t>
            </w:r>
            <w:r w:rsidR="008D3096" w:rsidRPr="00E810F0">
              <w:rPr>
                <w:b/>
                <w:sz w:val="20"/>
                <w:szCs w:val="20"/>
              </w:rPr>
              <w:t>(</w:t>
            </w:r>
            <w:r w:rsidRPr="00E810F0">
              <w:rPr>
                <w:b/>
                <w:sz w:val="20"/>
                <w:szCs w:val="20"/>
              </w:rPr>
              <w:t>Ont</w:t>
            </w:r>
            <w:r w:rsidR="008D3096" w:rsidRPr="00E810F0">
              <w:rPr>
                <w:b/>
                <w:sz w:val="20"/>
                <w:szCs w:val="20"/>
              </w:rPr>
              <w:t>.)</w:t>
            </w:r>
          </w:p>
          <w:p w:rsidR="008D3096" w:rsidRPr="00E810F0" w:rsidRDefault="008D3096" w:rsidP="009447F6">
            <w:pPr>
              <w:tabs>
                <w:tab w:val="left" w:pos="-1440"/>
                <w:tab w:val="left" w:pos="-720"/>
              </w:tabs>
              <w:rPr>
                <w:sz w:val="20"/>
                <w:szCs w:val="20"/>
              </w:rPr>
            </w:pPr>
            <w:r w:rsidRPr="00E810F0">
              <w:rPr>
                <w:sz w:val="20"/>
                <w:szCs w:val="20"/>
              </w:rPr>
              <w:tab/>
            </w:r>
            <w:r w:rsidR="00E810F0">
              <w:rPr>
                <w:sz w:val="20"/>
                <w:szCs w:val="20"/>
              </w:rPr>
              <w:t>Brian McNeely</w:t>
            </w:r>
          </w:p>
          <w:p w:rsidR="008D3096" w:rsidRPr="00E810F0" w:rsidRDefault="008D3096" w:rsidP="009447F6">
            <w:pPr>
              <w:tabs>
                <w:tab w:val="left" w:pos="-1440"/>
                <w:tab w:val="left" w:pos="-720"/>
              </w:tabs>
              <w:rPr>
                <w:sz w:val="20"/>
                <w:szCs w:val="20"/>
              </w:rPr>
            </w:pPr>
            <w:r w:rsidRPr="00E810F0">
              <w:rPr>
                <w:sz w:val="20"/>
                <w:szCs w:val="20"/>
              </w:rPr>
              <w:tab/>
            </w:r>
            <w:r w:rsidR="00E810F0">
              <w:rPr>
                <w:sz w:val="20"/>
                <w:szCs w:val="20"/>
              </w:rPr>
              <w:t>A.G. of Ontario</w:t>
            </w:r>
          </w:p>
          <w:p w:rsidR="008D3096" w:rsidRPr="00E810F0" w:rsidRDefault="008D3096" w:rsidP="009447F6">
            <w:pPr>
              <w:tabs>
                <w:tab w:val="left" w:pos="-1440"/>
                <w:tab w:val="left" w:pos="-720"/>
              </w:tabs>
              <w:rPr>
                <w:sz w:val="20"/>
                <w:szCs w:val="20"/>
              </w:rPr>
            </w:pPr>
          </w:p>
          <w:p w:rsidR="008D3096" w:rsidRPr="00A935AA" w:rsidRDefault="008D3096" w:rsidP="009447F6">
            <w:pPr>
              <w:rPr>
                <w:sz w:val="20"/>
                <w:szCs w:val="20"/>
              </w:rPr>
            </w:pPr>
            <w:r w:rsidRPr="00A935AA">
              <w:rPr>
                <w:sz w:val="20"/>
                <w:szCs w:val="20"/>
              </w:rPr>
              <w:t>FILING DATE: 2</w:t>
            </w:r>
            <w:r w:rsidR="00E810F0">
              <w:rPr>
                <w:sz w:val="20"/>
                <w:szCs w:val="20"/>
              </w:rPr>
              <w:t>9</w:t>
            </w:r>
            <w:r w:rsidRPr="00A935AA">
              <w:rPr>
                <w:sz w:val="20"/>
                <w:szCs w:val="20"/>
              </w:rPr>
              <w:t>.0</w:t>
            </w:r>
            <w:r>
              <w:rPr>
                <w:sz w:val="20"/>
                <w:szCs w:val="20"/>
              </w:rPr>
              <w:t>4</w:t>
            </w:r>
            <w:r w:rsidRPr="00A935AA">
              <w:rPr>
                <w:sz w:val="20"/>
                <w:szCs w:val="20"/>
              </w:rPr>
              <w:t>.201</w:t>
            </w:r>
            <w:r>
              <w:rPr>
                <w:sz w:val="20"/>
                <w:szCs w:val="20"/>
              </w:rPr>
              <w:t>1</w:t>
            </w:r>
          </w:p>
          <w:p w:rsidR="008D3096" w:rsidRPr="00A935AA" w:rsidRDefault="00A50E14" w:rsidP="009447F6">
            <w:pPr>
              <w:rPr>
                <w:sz w:val="20"/>
                <w:szCs w:val="20"/>
              </w:rPr>
            </w:pPr>
            <w:r w:rsidRPr="00A50E14">
              <w:rPr>
                <w:sz w:val="20"/>
                <w:szCs w:val="20"/>
                <w:lang w:val="fr-CA"/>
              </w:rPr>
              <w:pict>
                <v:rect id="_x0000_i1033" style="width:108pt;height:1pt" o:hrpct="0" o:hralign="center" o:hrstd="t" o:hrnoshade="t" o:hr="t" fillcolor="black [3213]" stroked="f"/>
              </w:pict>
            </w:r>
          </w:p>
        </w:tc>
        <w:tc>
          <w:tcPr>
            <w:tcW w:w="1181" w:type="dxa"/>
            <w:shd w:val="clear" w:color="auto" w:fill="auto"/>
          </w:tcPr>
          <w:p w:rsidR="008D3096" w:rsidRPr="00A935AA" w:rsidRDefault="008D3096" w:rsidP="00242AEE">
            <w:pPr>
              <w:jc w:val="center"/>
              <w:rPr>
                <w:sz w:val="20"/>
                <w:szCs w:val="20"/>
              </w:rPr>
            </w:pPr>
          </w:p>
          <w:p w:rsidR="008D3096" w:rsidRPr="00A935AA" w:rsidRDefault="008D3096" w:rsidP="00242AEE">
            <w:pPr>
              <w:jc w:val="center"/>
              <w:rPr>
                <w:sz w:val="20"/>
                <w:szCs w:val="20"/>
              </w:rPr>
            </w:pPr>
          </w:p>
          <w:p w:rsidR="008D3096" w:rsidRPr="00A935AA" w:rsidRDefault="008D3096" w:rsidP="00242AEE">
            <w:pPr>
              <w:jc w:val="center"/>
              <w:rPr>
                <w:sz w:val="20"/>
                <w:szCs w:val="20"/>
              </w:rPr>
            </w:pPr>
          </w:p>
          <w:p w:rsidR="008D3096" w:rsidRPr="00A935AA" w:rsidRDefault="008D3096" w:rsidP="00242AEE">
            <w:pPr>
              <w:jc w:val="center"/>
              <w:rPr>
                <w:sz w:val="20"/>
                <w:szCs w:val="20"/>
              </w:rPr>
            </w:pPr>
          </w:p>
          <w:p w:rsidR="008D3096" w:rsidRPr="00A935AA" w:rsidRDefault="008D3096" w:rsidP="00242AEE">
            <w:pPr>
              <w:jc w:val="center"/>
              <w:rPr>
                <w:sz w:val="20"/>
                <w:szCs w:val="20"/>
              </w:rPr>
            </w:pPr>
          </w:p>
          <w:p w:rsidR="008D3096" w:rsidRPr="00A935AA" w:rsidRDefault="008D3096" w:rsidP="00242AEE">
            <w:pPr>
              <w:jc w:val="center"/>
              <w:rPr>
                <w:sz w:val="20"/>
                <w:szCs w:val="20"/>
              </w:rPr>
            </w:pPr>
          </w:p>
          <w:p w:rsidR="008D3096" w:rsidRPr="00A935AA" w:rsidRDefault="008D3096" w:rsidP="00242AEE">
            <w:pPr>
              <w:jc w:val="center"/>
              <w:rPr>
                <w:sz w:val="20"/>
                <w:szCs w:val="20"/>
              </w:rPr>
            </w:pPr>
          </w:p>
          <w:p w:rsidR="008D3096" w:rsidRPr="00A935AA" w:rsidRDefault="008D3096" w:rsidP="00242AEE">
            <w:pPr>
              <w:jc w:val="center"/>
              <w:rPr>
                <w:sz w:val="20"/>
                <w:szCs w:val="20"/>
              </w:rPr>
            </w:pPr>
          </w:p>
          <w:p w:rsidR="008D3096" w:rsidRPr="00A935AA" w:rsidRDefault="008D3096" w:rsidP="00242AEE">
            <w:pPr>
              <w:jc w:val="center"/>
              <w:rPr>
                <w:sz w:val="20"/>
                <w:szCs w:val="20"/>
              </w:rPr>
            </w:pPr>
          </w:p>
          <w:p w:rsidR="008D3096" w:rsidRPr="00A935AA" w:rsidRDefault="008D3096" w:rsidP="00242AEE">
            <w:pPr>
              <w:jc w:val="center"/>
              <w:rPr>
                <w:sz w:val="20"/>
                <w:szCs w:val="20"/>
              </w:rPr>
            </w:pPr>
          </w:p>
          <w:p w:rsidR="008D3096" w:rsidRPr="00A935AA" w:rsidRDefault="008D3096" w:rsidP="00242AEE">
            <w:pPr>
              <w:jc w:val="center"/>
              <w:rPr>
                <w:sz w:val="20"/>
                <w:szCs w:val="20"/>
              </w:rPr>
            </w:pPr>
          </w:p>
          <w:p w:rsidR="008D3096" w:rsidRPr="00A935AA" w:rsidRDefault="008D3096" w:rsidP="00242AEE">
            <w:pPr>
              <w:jc w:val="center"/>
              <w:rPr>
                <w:sz w:val="20"/>
                <w:szCs w:val="20"/>
              </w:rPr>
            </w:pPr>
          </w:p>
          <w:p w:rsidR="008D3096" w:rsidRPr="00A935AA" w:rsidRDefault="008D3096" w:rsidP="00242AEE">
            <w:pPr>
              <w:jc w:val="center"/>
              <w:rPr>
                <w:sz w:val="20"/>
                <w:szCs w:val="20"/>
              </w:rPr>
            </w:pPr>
          </w:p>
        </w:tc>
        <w:tc>
          <w:tcPr>
            <w:tcW w:w="4320" w:type="dxa"/>
            <w:shd w:val="clear" w:color="auto" w:fill="auto"/>
          </w:tcPr>
          <w:p w:rsidR="008D3096" w:rsidRPr="00A935AA" w:rsidRDefault="00E810F0" w:rsidP="009447F6">
            <w:pPr>
              <w:keepNext/>
              <w:keepLines/>
              <w:tabs>
                <w:tab w:val="left" w:pos="-1440"/>
                <w:tab w:val="left" w:pos="-720"/>
              </w:tabs>
              <w:rPr>
                <w:b/>
                <w:sz w:val="20"/>
                <w:szCs w:val="20"/>
              </w:rPr>
            </w:pPr>
            <w:r>
              <w:rPr>
                <w:b/>
                <w:sz w:val="20"/>
                <w:szCs w:val="20"/>
              </w:rPr>
              <w:t xml:space="preserve">L.G. (Gerry) Callaghan, in his capacity as official agent for Robert Campbell et al. </w:t>
            </w:r>
          </w:p>
          <w:p w:rsidR="008D3096" w:rsidRPr="00E810F0" w:rsidRDefault="008D3096" w:rsidP="009447F6">
            <w:pPr>
              <w:keepNext/>
              <w:keepLines/>
              <w:tabs>
                <w:tab w:val="left" w:pos="-1440"/>
                <w:tab w:val="left" w:pos="-720"/>
              </w:tabs>
              <w:rPr>
                <w:sz w:val="20"/>
                <w:szCs w:val="20"/>
                <w:lang w:val="fr-CA"/>
              </w:rPr>
            </w:pPr>
            <w:r w:rsidRPr="00A935AA">
              <w:rPr>
                <w:sz w:val="20"/>
                <w:szCs w:val="20"/>
              </w:rPr>
              <w:tab/>
            </w:r>
            <w:r w:rsidR="00E810F0" w:rsidRPr="00E810F0">
              <w:rPr>
                <w:sz w:val="20"/>
                <w:szCs w:val="20"/>
                <w:lang w:val="fr-CA"/>
              </w:rPr>
              <w:t>Michel Décary, c.r.</w:t>
            </w:r>
          </w:p>
          <w:p w:rsidR="008D3096" w:rsidRPr="00E810F0" w:rsidRDefault="008D3096" w:rsidP="009447F6">
            <w:pPr>
              <w:keepNext/>
              <w:keepLines/>
              <w:tabs>
                <w:tab w:val="left" w:pos="-1440"/>
                <w:tab w:val="left" w:pos="-720"/>
              </w:tabs>
              <w:rPr>
                <w:sz w:val="20"/>
                <w:szCs w:val="20"/>
                <w:lang w:val="fr-CA"/>
              </w:rPr>
            </w:pPr>
            <w:r w:rsidRPr="00E810F0">
              <w:rPr>
                <w:sz w:val="20"/>
                <w:szCs w:val="20"/>
                <w:lang w:val="fr-CA"/>
              </w:rPr>
              <w:tab/>
            </w:r>
            <w:r w:rsidR="00E810F0" w:rsidRPr="00E810F0">
              <w:rPr>
                <w:sz w:val="20"/>
                <w:szCs w:val="20"/>
                <w:lang w:val="fr-CA"/>
              </w:rPr>
              <w:t>Stikeman Elliott LLP</w:t>
            </w:r>
          </w:p>
          <w:p w:rsidR="008D3096" w:rsidRPr="00E810F0" w:rsidRDefault="008D3096" w:rsidP="009447F6">
            <w:pPr>
              <w:keepNext/>
              <w:keepLines/>
              <w:tabs>
                <w:tab w:val="left" w:pos="-1440"/>
                <w:tab w:val="left" w:pos="-720"/>
              </w:tabs>
              <w:rPr>
                <w:sz w:val="20"/>
                <w:szCs w:val="20"/>
                <w:lang w:val="fr-CA"/>
              </w:rPr>
            </w:pPr>
          </w:p>
          <w:p w:rsidR="008D3096" w:rsidRPr="00E810F0" w:rsidRDefault="008D3096" w:rsidP="009447F6">
            <w:pPr>
              <w:keepNext/>
              <w:keepLines/>
              <w:tabs>
                <w:tab w:val="left" w:pos="-1440"/>
                <w:tab w:val="left" w:pos="-720"/>
              </w:tabs>
              <w:rPr>
                <w:sz w:val="20"/>
                <w:szCs w:val="20"/>
              </w:rPr>
            </w:pPr>
            <w:r w:rsidRPr="00E810F0">
              <w:rPr>
                <w:sz w:val="20"/>
                <w:szCs w:val="20"/>
                <w:lang w:val="fr-CA"/>
              </w:rPr>
              <w:tab/>
            </w:r>
            <w:r w:rsidRPr="00E810F0">
              <w:rPr>
                <w:sz w:val="20"/>
                <w:szCs w:val="20"/>
              </w:rPr>
              <w:t>v. (34</w:t>
            </w:r>
            <w:r w:rsidR="00E810F0" w:rsidRPr="00E810F0">
              <w:rPr>
                <w:sz w:val="20"/>
                <w:szCs w:val="20"/>
              </w:rPr>
              <w:t>232</w:t>
            </w:r>
            <w:r w:rsidRPr="00E810F0">
              <w:rPr>
                <w:sz w:val="20"/>
                <w:szCs w:val="20"/>
              </w:rPr>
              <w:t>)</w:t>
            </w:r>
          </w:p>
          <w:p w:rsidR="008D3096" w:rsidRPr="00E810F0" w:rsidRDefault="008D3096" w:rsidP="009447F6">
            <w:pPr>
              <w:keepNext/>
              <w:keepLines/>
              <w:tabs>
                <w:tab w:val="left" w:pos="-1440"/>
                <w:tab w:val="left" w:pos="-720"/>
              </w:tabs>
              <w:rPr>
                <w:sz w:val="20"/>
                <w:szCs w:val="20"/>
              </w:rPr>
            </w:pPr>
          </w:p>
          <w:p w:rsidR="008D3096" w:rsidRPr="00E810F0" w:rsidRDefault="00E810F0" w:rsidP="009447F6">
            <w:pPr>
              <w:keepNext/>
              <w:keepLines/>
              <w:tabs>
                <w:tab w:val="left" w:pos="-1440"/>
                <w:tab w:val="left" w:pos="-720"/>
              </w:tabs>
              <w:rPr>
                <w:b/>
                <w:sz w:val="20"/>
                <w:szCs w:val="20"/>
              </w:rPr>
            </w:pPr>
            <w:r w:rsidRPr="00E810F0">
              <w:rPr>
                <w:b/>
                <w:sz w:val="20"/>
                <w:szCs w:val="20"/>
              </w:rPr>
              <w:t>Chief Electoral Office</w:t>
            </w:r>
            <w:r w:rsidR="00040FD8">
              <w:rPr>
                <w:b/>
                <w:sz w:val="20"/>
                <w:szCs w:val="20"/>
              </w:rPr>
              <w:t>r</w:t>
            </w:r>
            <w:r w:rsidRPr="00E810F0">
              <w:rPr>
                <w:b/>
                <w:sz w:val="20"/>
                <w:szCs w:val="20"/>
              </w:rPr>
              <w:t xml:space="preserve"> of Canada </w:t>
            </w:r>
            <w:r w:rsidR="008D3096" w:rsidRPr="00E810F0">
              <w:rPr>
                <w:b/>
                <w:sz w:val="20"/>
                <w:szCs w:val="20"/>
              </w:rPr>
              <w:t>(</w:t>
            </w:r>
            <w:r w:rsidRPr="00E810F0">
              <w:rPr>
                <w:b/>
                <w:sz w:val="20"/>
                <w:szCs w:val="20"/>
              </w:rPr>
              <w:t>F</w:t>
            </w:r>
            <w:r w:rsidR="008D3096" w:rsidRPr="00E810F0">
              <w:rPr>
                <w:b/>
                <w:sz w:val="20"/>
                <w:szCs w:val="20"/>
              </w:rPr>
              <w:t>.</w:t>
            </w:r>
            <w:r w:rsidRPr="00E810F0">
              <w:rPr>
                <w:b/>
                <w:sz w:val="20"/>
                <w:szCs w:val="20"/>
              </w:rPr>
              <w:t>C.</w:t>
            </w:r>
            <w:r w:rsidR="008D3096" w:rsidRPr="00E810F0">
              <w:rPr>
                <w:b/>
                <w:sz w:val="20"/>
                <w:szCs w:val="20"/>
              </w:rPr>
              <w:t>)</w:t>
            </w:r>
          </w:p>
          <w:p w:rsidR="008D3096" w:rsidRPr="00E810F0" w:rsidRDefault="008D3096" w:rsidP="009447F6">
            <w:pPr>
              <w:keepNext/>
              <w:keepLines/>
              <w:tabs>
                <w:tab w:val="left" w:pos="-1440"/>
                <w:tab w:val="left" w:pos="-720"/>
              </w:tabs>
              <w:rPr>
                <w:sz w:val="20"/>
                <w:szCs w:val="20"/>
                <w:lang w:val="fr-CA"/>
              </w:rPr>
            </w:pPr>
            <w:r w:rsidRPr="00E810F0">
              <w:rPr>
                <w:sz w:val="20"/>
                <w:szCs w:val="20"/>
              </w:rPr>
              <w:tab/>
            </w:r>
            <w:r w:rsidR="00E810F0" w:rsidRPr="00E810F0">
              <w:rPr>
                <w:sz w:val="20"/>
                <w:szCs w:val="20"/>
                <w:lang w:val="fr-CA"/>
              </w:rPr>
              <w:t>Barbara A. McIsaac, Q.C.</w:t>
            </w:r>
          </w:p>
          <w:p w:rsidR="008D3096" w:rsidRPr="00E810F0" w:rsidRDefault="008D3096" w:rsidP="009447F6">
            <w:pPr>
              <w:keepNext/>
              <w:keepLines/>
              <w:tabs>
                <w:tab w:val="left" w:pos="-1440"/>
                <w:tab w:val="left" w:pos="-720"/>
              </w:tabs>
              <w:rPr>
                <w:sz w:val="20"/>
                <w:szCs w:val="20"/>
              </w:rPr>
            </w:pPr>
            <w:r w:rsidRPr="00E810F0">
              <w:rPr>
                <w:sz w:val="20"/>
                <w:szCs w:val="20"/>
                <w:lang w:val="fr-CA"/>
              </w:rPr>
              <w:tab/>
            </w:r>
            <w:r w:rsidR="00E810F0" w:rsidRPr="00E810F0">
              <w:rPr>
                <w:sz w:val="20"/>
                <w:szCs w:val="20"/>
              </w:rPr>
              <w:t>Borden Ladner Gervais LLP</w:t>
            </w:r>
          </w:p>
          <w:p w:rsidR="008D3096" w:rsidRPr="00E810F0" w:rsidRDefault="008D3096" w:rsidP="009447F6">
            <w:pPr>
              <w:keepNext/>
              <w:keepLines/>
              <w:tabs>
                <w:tab w:val="left" w:pos="-1440"/>
                <w:tab w:val="left" w:pos="-720"/>
              </w:tabs>
              <w:rPr>
                <w:sz w:val="20"/>
                <w:szCs w:val="20"/>
              </w:rPr>
            </w:pPr>
          </w:p>
          <w:p w:rsidR="008D3096" w:rsidRPr="00A935AA" w:rsidRDefault="008D3096" w:rsidP="00E810F0">
            <w:pPr>
              <w:rPr>
                <w:sz w:val="20"/>
                <w:szCs w:val="20"/>
              </w:rPr>
            </w:pPr>
            <w:r w:rsidRPr="00A935AA">
              <w:rPr>
                <w:sz w:val="20"/>
                <w:szCs w:val="20"/>
              </w:rPr>
              <w:t>FILING DATE: 2</w:t>
            </w:r>
            <w:r w:rsidR="00E810F0">
              <w:rPr>
                <w:sz w:val="20"/>
                <w:szCs w:val="20"/>
              </w:rPr>
              <w:t>9</w:t>
            </w:r>
            <w:r w:rsidRPr="00A935AA">
              <w:rPr>
                <w:sz w:val="20"/>
                <w:szCs w:val="20"/>
              </w:rPr>
              <w:t>.0</w:t>
            </w:r>
            <w:r>
              <w:rPr>
                <w:sz w:val="20"/>
                <w:szCs w:val="20"/>
              </w:rPr>
              <w:t>4</w:t>
            </w:r>
            <w:r w:rsidRPr="00A935AA">
              <w:rPr>
                <w:sz w:val="20"/>
                <w:szCs w:val="20"/>
              </w:rPr>
              <w:t>.201</w:t>
            </w:r>
            <w:r>
              <w:rPr>
                <w:sz w:val="20"/>
                <w:szCs w:val="20"/>
              </w:rPr>
              <w:t>1</w:t>
            </w:r>
            <w:r w:rsidR="00A50E14" w:rsidRPr="00A50E14">
              <w:rPr>
                <w:sz w:val="20"/>
                <w:szCs w:val="20"/>
                <w:lang w:val="fr-CA"/>
              </w:rPr>
              <w:pict>
                <v:rect id="_x0000_i1034" style="width:108pt;height:1pt" o:hrpct="0" o:hralign="center" o:hrstd="t" o:hrnoshade="t" o:hr="t" fillcolor="black [3213]" stroked="f"/>
              </w:pict>
            </w:r>
          </w:p>
        </w:tc>
      </w:tr>
      <w:tr w:rsidR="008D3096" w:rsidRPr="00A935AA" w:rsidTr="003B3977">
        <w:trPr>
          <w:cantSplit/>
        </w:trPr>
        <w:tc>
          <w:tcPr>
            <w:tcW w:w="4320" w:type="dxa"/>
            <w:shd w:val="clear" w:color="auto" w:fill="auto"/>
          </w:tcPr>
          <w:p w:rsidR="008D3096" w:rsidRPr="00A935AA" w:rsidRDefault="00E810F0" w:rsidP="009447F6">
            <w:pPr>
              <w:rPr>
                <w:b/>
                <w:sz w:val="20"/>
                <w:szCs w:val="20"/>
              </w:rPr>
            </w:pPr>
            <w:r>
              <w:rPr>
                <w:b/>
                <w:sz w:val="20"/>
                <w:szCs w:val="20"/>
              </w:rPr>
              <w:t>Her Majesty the Queen</w:t>
            </w:r>
          </w:p>
          <w:p w:rsidR="008D3096" w:rsidRPr="00A935AA" w:rsidRDefault="008D3096" w:rsidP="009447F6">
            <w:pPr>
              <w:tabs>
                <w:tab w:val="left" w:pos="-1440"/>
                <w:tab w:val="left" w:pos="-720"/>
              </w:tabs>
              <w:rPr>
                <w:sz w:val="20"/>
                <w:szCs w:val="20"/>
              </w:rPr>
            </w:pPr>
            <w:r w:rsidRPr="00A935AA">
              <w:rPr>
                <w:sz w:val="20"/>
                <w:szCs w:val="20"/>
              </w:rPr>
              <w:tab/>
            </w:r>
            <w:r w:rsidR="00E810F0">
              <w:rPr>
                <w:sz w:val="20"/>
                <w:szCs w:val="20"/>
              </w:rPr>
              <w:t>Michal Fairburn</w:t>
            </w:r>
          </w:p>
          <w:p w:rsidR="008D3096" w:rsidRPr="00A935AA" w:rsidRDefault="008D3096" w:rsidP="009447F6">
            <w:pPr>
              <w:tabs>
                <w:tab w:val="left" w:pos="-1440"/>
                <w:tab w:val="left" w:pos="-720"/>
              </w:tabs>
              <w:rPr>
                <w:sz w:val="20"/>
                <w:szCs w:val="20"/>
              </w:rPr>
            </w:pPr>
            <w:r w:rsidRPr="00A935AA">
              <w:rPr>
                <w:sz w:val="20"/>
                <w:szCs w:val="20"/>
              </w:rPr>
              <w:tab/>
            </w:r>
            <w:r w:rsidR="00E810F0">
              <w:rPr>
                <w:sz w:val="20"/>
                <w:szCs w:val="20"/>
              </w:rPr>
              <w:t>A.G. of Ontario</w:t>
            </w:r>
          </w:p>
          <w:p w:rsidR="008D3096" w:rsidRPr="00A935AA" w:rsidRDefault="008D3096" w:rsidP="009447F6">
            <w:pPr>
              <w:tabs>
                <w:tab w:val="left" w:pos="-1440"/>
                <w:tab w:val="left" w:pos="-720"/>
              </w:tabs>
              <w:rPr>
                <w:sz w:val="20"/>
                <w:szCs w:val="20"/>
              </w:rPr>
            </w:pPr>
          </w:p>
          <w:p w:rsidR="008D3096" w:rsidRPr="00A935AA" w:rsidRDefault="008D3096" w:rsidP="009447F6">
            <w:pPr>
              <w:tabs>
                <w:tab w:val="left" w:pos="-1440"/>
                <w:tab w:val="left" w:pos="-720"/>
              </w:tabs>
              <w:rPr>
                <w:sz w:val="20"/>
                <w:szCs w:val="20"/>
              </w:rPr>
            </w:pPr>
            <w:r w:rsidRPr="00A935AA">
              <w:rPr>
                <w:sz w:val="20"/>
                <w:szCs w:val="20"/>
              </w:rPr>
              <w:tab/>
              <w:t>v. (3</w:t>
            </w:r>
            <w:r>
              <w:rPr>
                <w:sz w:val="20"/>
                <w:szCs w:val="20"/>
              </w:rPr>
              <w:t>4</w:t>
            </w:r>
            <w:r w:rsidR="00E810F0">
              <w:rPr>
                <w:sz w:val="20"/>
                <w:szCs w:val="20"/>
              </w:rPr>
              <w:t>228</w:t>
            </w:r>
            <w:r w:rsidRPr="00A935AA">
              <w:rPr>
                <w:sz w:val="20"/>
                <w:szCs w:val="20"/>
              </w:rPr>
              <w:t>)</w:t>
            </w:r>
          </w:p>
          <w:p w:rsidR="008D3096" w:rsidRPr="00A935AA" w:rsidRDefault="008D3096" w:rsidP="009447F6">
            <w:pPr>
              <w:tabs>
                <w:tab w:val="left" w:pos="-1440"/>
                <w:tab w:val="left" w:pos="-720"/>
              </w:tabs>
              <w:rPr>
                <w:sz w:val="20"/>
                <w:szCs w:val="20"/>
              </w:rPr>
            </w:pPr>
          </w:p>
          <w:p w:rsidR="008D3096" w:rsidRPr="000226AF" w:rsidRDefault="00E810F0" w:rsidP="009447F6">
            <w:pPr>
              <w:tabs>
                <w:tab w:val="left" w:pos="-1440"/>
                <w:tab w:val="left" w:pos="-720"/>
              </w:tabs>
              <w:rPr>
                <w:b/>
                <w:sz w:val="20"/>
                <w:szCs w:val="20"/>
                <w:lang w:val="fr-CA"/>
              </w:rPr>
            </w:pPr>
            <w:r w:rsidRPr="000226AF">
              <w:rPr>
                <w:b/>
                <w:sz w:val="20"/>
                <w:szCs w:val="20"/>
                <w:lang w:val="fr-CA"/>
              </w:rPr>
              <w:t xml:space="preserve">Marius Nedelcu </w:t>
            </w:r>
            <w:r w:rsidR="008D3096" w:rsidRPr="000226AF">
              <w:rPr>
                <w:b/>
                <w:sz w:val="20"/>
                <w:szCs w:val="20"/>
                <w:lang w:val="fr-CA"/>
              </w:rPr>
              <w:t>(</w:t>
            </w:r>
            <w:r w:rsidRPr="000226AF">
              <w:rPr>
                <w:b/>
                <w:sz w:val="20"/>
                <w:szCs w:val="20"/>
                <w:lang w:val="fr-CA"/>
              </w:rPr>
              <w:t>Ont</w:t>
            </w:r>
            <w:r w:rsidR="008D3096" w:rsidRPr="000226AF">
              <w:rPr>
                <w:b/>
                <w:sz w:val="20"/>
                <w:szCs w:val="20"/>
                <w:lang w:val="fr-CA"/>
              </w:rPr>
              <w:t>.)</w:t>
            </w:r>
          </w:p>
          <w:p w:rsidR="008D3096" w:rsidRPr="000226AF" w:rsidRDefault="008D3096" w:rsidP="009447F6">
            <w:pPr>
              <w:tabs>
                <w:tab w:val="left" w:pos="-1440"/>
                <w:tab w:val="left" w:pos="-720"/>
              </w:tabs>
              <w:rPr>
                <w:sz w:val="20"/>
                <w:szCs w:val="20"/>
                <w:lang w:val="fr-CA"/>
              </w:rPr>
            </w:pPr>
            <w:r w:rsidRPr="000226AF">
              <w:rPr>
                <w:sz w:val="20"/>
                <w:szCs w:val="20"/>
                <w:lang w:val="fr-CA"/>
              </w:rPr>
              <w:tab/>
            </w:r>
            <w:r w:rsidR="00E810F0" w:rsidRPr="000226AF">
              <w:rPr>
                <w:sz w:val="20"/>
                <w:szCs w:val="20"/>
                <w:lang w:val="fr-CA"/>
              </w:rPr>
              <w:t>P. Andras Schreck</w:t>
            </w:r>
          </w:p>
          <w:p w:rsidR="008D3096" w:rsidRPr="00A935AA" w:rsidRDefault="008D3096" w:rsidP="009447F6">
            <w:pPr>
              <w:tabs>
                <w:tab w:val="left" w:pos="-1440"/>
                <w:tab w:val="left" w:pos="-720"/>
              </w:tabs>
              <w:rPr>
                <w:sz w:val="20"/>
                <w:szCs w:val="20"/>
              </w:rPr>
            </w:pPr>
            <w:r w:rsidRPr="000226AF">
              <w:rPr>
                <w:sz w:val="20"/>
                <w:szCs w:val="20"/>
                <w:lang w:val="fr-CA"/>
              </w:rPr>
              <w:tab/>
            </w:r>
            <w:r w:rsidR="00E810F0">
              <w:rPr>
                <w:sz w:val="20"/>
                <w:szCs w:val="20"/>
              </w:rPr>
              <w:t>Schreck Presser LLP</w:t>
            </w:r>
          </w:p>
          <w:p w:rsidR="008D3096" w:rsidRPr="00A935AA" w:rsidRDefault="008D3096" w:rsidP="009447F6">
            <w:pPr>
              <w:tabs>
                <w:tab w:val="left" w:pos="-1440"/>
                <w:tab w:val="left" w:pos="-720"/>
              </w:tabs>
              <w:rPr>
                <w:sz w:val="20"/>
                <w:szCs w:val="20"/>
              </w:rPr>
            </w:pPr>
          </w:p>
          <w:p w:rsidR="008D3096" w:rsidRPr="00A935AA" w:rsidRDefault="008D3096" w:rsidP="009447F6">
            <w:pPr>
              <w:rPr>
                <w:sz w:val="20"/>
                <w:szCs w:val="20"/>
              </w:rPr>
            </w:pPr>
            <w:r w:rsidRPr="00A935AA">
              <w:rPr>
                <w:sz w:val="20"/>
                <w:szCs w:val="20"/>
              </w:rPr>
              <w:t xml:space="preserve">FILING DATE: </w:t>
            </w:r>
            <w:r w:rsidR="00E810F0">
              <w:rPr>
                <w:sz w:val="20"/>
                <w:szCs w:val="20"/>
              </w:rPr>
              <w:t>0</w:t>
            </w:r>
            <w:r w:rsidRPr="00A935AA">
              <w:rPr>
                <w:sz w:val="20"/>
                <w:szCs w:val="20"/>
              </w:rPr>
              <w:t>2.0</w:t>
            </w:r>
            <w:r w:rsidR="00E810F0">
              <w:rPr>
                <w:sz w:val="20"/>
                <w:szCs w:val="20"/>
              </w:rPr>
              <w:t>5</w:t>
            </w:r>
            <w:r w:rsidRPr="00A935AA">
              <w:rPr>
                <w:sz w:val="20"/>
                <w:szCs w:val="20"/>
              </w:rPr>
              <w:t>.201</w:t>
            </w:r>
            <w:r>
              <w:rPr>
                <w:sz w:val="20"/>
                <w:szCs w:val="20"/>
              </w:rPr>
              <w:t>1</w:t>
            </w:r>
          </w:p>
          <w:p w:rsidR="008D3096" w:rsidRPr="00A935AA" w:rsidRDefault="00A50E14" w:rsidP="009447F6">
            <w:pPr>
              <w:rPr>
                <w:sz w:val="20"/>
                <w:szCs w:val="20"/>
              </w:rPr>
            </w:pPr>
            <w:r w:rsidRPr="00A50E14">
              <w:rPr>
                <w:sz w:val="20"/>
                <w:szCs w:val="20"/>
                <w:lang w:val="fr-CA"/>
              </w:rPr>
              <w:pict>
                <v:rect id="_x0000_i1035" style="width:108pt;height:1pt" o:hrpct="0" o:hralign="center" o:hrstd="t" o:hrnoshade="t" o:hr="t" fillcolor="black [3213]" stroked="f"/>
              </w:pict>
            </w:r>
          </w:p>
        </w:tc>
        <w:tc>
          <w:tcPr>
            <w:tcW w:w="1181" w:type="dxa"/>
            <w:shd w:val="clear" w:color="auto" w:fill="auto"/>
          </w:tcPr>
          <w:p w:rsidR="008D3096" w:rsidRPr="00A935AA" w:rsidRDefault="008D3096" w:rsidP="00242AEE">
            <w:pPr>
              <w:jc w:val="center"/>
              <w:rPr>
                <w:sz w:val="20"/>
                <w:szCs w:val="20"/>
              </w:rPr>
            </w:pPr>
          </w:p>
          <w:p w:rsidR="008D3096" w:rsidRPr="00A935AA" w:rsidRDefault="008D3096" w:rsidP="00242AEE">
            <w:pPr>
              <w:jc w:val="center"/>
              <w:rPr>
                <w:sz w:val="20"/>
                <w:szCs w:val="20"/>
              </w:rPr>
            </w:pPr>
          </w:p>
          <w:p w:rsidR="008D3096" w:rsidRPr="00A935AA" w:rsidRDefault="008D3096" w:rsidP="00242AEE">
            <w:pPr>
              <w:jc w:val="center"/>
              <w:rPr>
                <w:sz w:val="20"/>
                <w:szCs w:val="20"/>
              </w:rPr>
            </w:pPr>
          </w:p>
          <w:p w:rsidR="008D3096" w:rsidRPr="00A935AA" w:rsidRDefault="008D3096" w:rsidP="00242AEE">
            <w:pPr>
              <w:jc w:val="center"/>
              <w:rPr>
                <w:sz w:val="20"/>
                <w:szCs w:val="20"/>
              </w:rPr>
            </w:pPr>
          </w:p>
          <w:p w:rsidR="008D3096" w:rsidRPr="00A935AA" w:rsidRDefault="008D3096" w:rsidP="00242AEE">
            <w:pPr>
              <w:jc w:val="center"/>
              <w:rPr>
                <w:sz w:val="20"/>
                <w:szCs w:val="20"/>
              </w:rPr>
            </w:pPr>
          </w:p>
          <w:p w:rsidR="008D3096" w:rsidRPr="00A935AA" w:rsidRDefault="008D3096" w:rsidP="00242AEE">
            <w:pPr>
              <w:jc w:val="center"/>
              <w:rPr>
                <w:sz w:val="20"/>
                <w:szCs w:val="20"/>
              </w:rPr>
            </w:pPr>
          </w:p>
          <w:p w:rsidR="008D3096" w:rsidRPr="00A935AA" w:rsidRDefault="008D3096" w:rsidP="00242AEE">
            <w:pPr>
              <w:jc w:val="center"/>
              <w:rPr>
                <w:sz w:val="20"/>
                <w:szCs w:val="20"/>
              </w:rPr>
            </w:pPr>
          </w:p>
          <w:p w:rsidR="008D3096" w:rsidRPr="00A935AA" w:rsidRDefault="008D3096" w:rsidP="00242AEE">
            <w:pPr>
              <w:jc w:val="center"/>
              <w:rPr>
                <w:sz w:val="20"/>
                <w:szCs w:val="20"/>
              </w:rPr>
            </w:pPr>
          </w:p>
          <w:p w:rsidR="008D3096" w:rsidRPr="00A935AA" w:rsidRDefault="008D3096" w:rsidP="00242AEE">
            <w:pPr>
              <w:jc w:val="center"/>
              <w:rPr>
                <w:sz w:val="20"/>
                <w:szCs w:val="20"/>
              </w:rPr>
            </w:pPr>
          </w:p>
          <w:p w:rsidR="008D3096" w:rsidRPr="00A935AA" w:rsidRDefault="008D3096" w:rsidP="00242AEE">
            <w:pPr>
              <w:jc w:val="center"/>
              <w:rPr>
                <w:sz w:val="20"/>
                <w:szCs w:val="20"/>
              </w:rPr>
            </w:pPr>
          </w:p>
          <w:p w:rsidR="008D3096" w:rsidRPr="00A935AA" w:rsidRDefault="008D3096" w:rsidP="00242AEE">
            <w:pPr>
              <w:jc w:val="center"/>
              <w:rPr>
                <w:sz w:val="20"/>
                <w:szCs w:val="20"/>
              </w:rPr>
            </w:pPr>
          </w:p>
          <w:p w:rsidR="008D3096" w:rsidRPr="00A935AA" w:rsidRDefault="008D3096" w:rsidP="00242AEE">
            <w:pPr>
              <w:jc w:val="center"/>
              <w:rPr>
                <w:sz w:val="20"/>
                <w:szCs w:val="20"/>
              </w:rPr>
            </w:pPr>
          </w:p>
        </w:tc>
        <w:tc>
          <w:tcPr>
            <w:tcW w:w="4320" w:type="dxa"/>
            <w:shd w:val="clear" w:color="auto" w:fill="auto"/>
          </w:tcPr>
          <w:p w:rsidR="001C028C" w:rsidRDefault="001C028C" w:rsidP="009447F6">
            <w:pPr>
              <w:keepNext/>
              <w:keepLines/>
              <w:tabs>
                <w:tab w:val="left" w:pos="-1440"/>
                <w:tab w:val="left" w:pos="-720"/>
              </w:tabs>
              <w:rPr>
                <w:b/>
                <w:sz w:val="20"/>
                <w:szCs w:val="20"/>
              </w:rPr>
            </w:pPr>
          </w:p>
          <w:p w:rsidR="008D3096" w:rsidRPr="00A935AA" w:rsidRDefault="00E810F0" w:rsidP="009447F6">
            <w:pPr>
              <w:keepNext/>
              <w:keepLines/>
              <w:tabs>
                <w:tab w:val="left" w:pos="-1440"/>
                <w:tab w:val="left" w:pos="-720"/>
              </w:tabs>
              <w:rPr>
                <w:b/>
                <w:sz w:val="20"/>
                <w:szCs w:val="20"/>
              </w:rPr>
            </w:pPr>
            <w:r>
              <w:rPr>
                <w:b/>
                <w:sz w:val="20"/>
                <w:szCs w:val="20"/>
              </w:rPr>
              <w:t>Kevin Khan</w:t>
            </w:r>
          </w:p>
          <w:p w:rsidR="008D3096" w:rsidRPr="00A935AA" w:rsidRDefault="008D3096" w:rsidP="009447F6">
            <w:pPr>
              <w:keepNext/>
              <w:keepLines/>
              <w:tabs>
                <w:tab w:val="left" w:pos="-1440"/>
                <w:tab w:val="left" w:pos="-720"/>
              </w:tabs>
              <w:rPr>
                <w:sz w:val="20"/>
                <w:szCs w:val="20"/>
              </w:rPr>
            </w:pPr>
            <w:r w:rsidRPr="00A935AA">
              <w:rPr>
                <w:sz w:val="20"/>
                <w:szCs w:val="20"/>
              </w:rPr>
              <w:tab/>
            </w:r>
            <w:r w:rsidR="00E810F0">
              <w:rPr>
                <w:sz w:val="20"/>
                <w:szCs w:val="20"/>
              </w:rPr>
              <w:t>David B. Butt</w:t>
            </w:r>
          </w:p>
          <w:p w:rsidR="008D3096" w:rsidRPr="00A935AA" w:rsidRDefault="008D3096" w:rsidP="009447F6">
            <w:pPr>
              <w:keepNext/>
              <w:keepLines/>
              <w:tabs>
                <w:tab w:val="left" w:pos="-1440"/>
                <w:tab w:val="left" w:pos="-720"/>
              </w:tabs>
              <w:rPr>
                <w:sz w:val="20"/>
                <w:szCs w:val="20"/>
              </w:rPr>
            </w:pPr>
          </w:p>
          <w:p w:rsidR="008D3096" w:rsidRPr="00E810F0" w:rsidRDefault="008D3096" w:rsidP="009447F6">
            <w:pPr>
              <w:keepNext/>
              <w:keepLines/>
              <w:tabs>
                <w:tab w:val="left" w:pos="-1440"/>
                <w:tab w:val="left" w:pos="-720"/>
              </w:tabs>
              <w:rPr>
                <w:sz w:val="20"/>
                <w:szCs w:val="20"/>
              </w:rPr>
            </w:pPr>
            <w:r w:rsidRPr="00A935AA">
              <w:rPr>
                <w:sz w:val="20"/>
                <w:szCs w:val="20"/>
              </w:rPr>
              <w:tab/>
            </w:r>
            <w:r w:rsidRPr="00E810F0">
              <w:rPr>
                <w:sz w:val="20"/>
                <w:szCs w:val="20"/>
              </w:rPr>
              <w:t>v. (34</w:t>
            </w:r>
            <w:r w:rsidR="00E810F0">
              <w:rPr>
                <w:sz w:val="20"/>
                <w:szCs w:val="20"/>
              </w:rPr>
              <w:t>234</w:t>
            </w:r>
            <w:r w:rsidRPr="00E810F0">
              <w:rPr>
                <w:sz w:val="20"/>
                <w:szCs w:val="20"/>
              </w:rPr>
              <w:t>)</w:t>
            </w:r>
          </w:p>
          <w:p w:rsidR="008D3096" w:rsidRPr="00E810F0" w:rsidRDefault="008D3096" w:rsidP="009447F6">
            <w:pPr>
              <w:keepNext/>
              <w:keepLines/>
              <w:tabs>
                <w:tab w:val="left" w:pos="-1440"/>
                <w:tab w:val="left" w:pos="-720"/>
              </w:tabs>
              <w:rPr>
                <w:sz w:val="20"/>
                <w:szCs w:val="20"/>
              </w:rPr>
            </w:pPr>
          </w:p>
          <w:p w:rsidR="008D3096" w:rsidRPr="00E810F0" w:rsidRDefault="00E810F0" w:rsidP="009447F6">
            <w:pPr>
              <w:keepNext/>
              <w:keepLines/>
              <w:tabs>
                <w:tab w:val="left" w:pos="-1440"/>
                <w:tab w:val="left" w:pos="-720"/>
              </w:tabs>
              <w:rPr>
                <w:b/>
                <w:sz w:val="20"/>
                <w:szCs w:val="20"/>
              </w:rPr>
            </w:pPr>
            <w:r>
              <w:rPr>
                <w:b/>
                <w:sz w:val="20"/>
                <w:szCs w:val="20"/>
              </w:rPr>
              <w:t xml:space="preserve">Her Majesty the Queen </w:t>
            </w:r>
            <w:r w:rsidR="008D3096" w:rsidRPr="00E810F0">
              <w:rPr>
                <w:b/>
                <w:sz w:val="20"/>
                <w:szCs w:val="20"/>
              </w:rPr>
              <w:t>(Ont.)</w:t>
            </w:r>
          </w:p>
          <w:p w:rsidR="008D3096" w:rsidRPr="00E810F0" w:rsidRDefault="008D3096" w:rsidP="009447F6">
            <w:pPr>
              <w:keepNext/>
              <w:keepLines/>
              <w:tabs>
                <w:tab w:val="left" w:pos="-1440"/>
                <w:tab w:val="left" w:pos="-720"/>
              </w:tabs>
              <w:rPr>
                <w:sz w:val="20"/>
                <w:szCs w:val="20"/>
              </w:rPr>
            </w:pPr>
            <w:r w:rsidRPr="00E810F0">
              <w:rPr>
                <w:sz w:val="20"/>
                <w:szCs w:val="20"/>
              </w:rPr>
              <w:tab/>
            </w:r>
            <w:r w:rsidR="00E810F0">
              <w:rPr>
                <w:sz w:val="20"/>
                <w:szCs w:val="20"/>
              </w:rPr>
              <w:t>G. Karen Papadopoulos</w:t>
            </w:r>
          </w:p>
          <w:p w:rsidR="008D3096" w:rsidRPr="00E810F0" w:rsidRDefault="008D3096" w:rsidP="009447F6">
            <w:pPr>
              <w:keepNext/>
              <w:keepLines/>
              <w:tabs>
                <w:tab w:val="left" w:pos="-1440"/>
                <w:tab w:val="left" w:pos="-720"/>
              </w:tabs>
              <w:rPr>
                <w:sz w:val="20"/>
                <w:szCs w:val="20"/>
              </w:rPr>
            </w:pPr>
            <w:r w:rsidRPr="00E810F0">
              <w:rPr>
                <w:sz w:val="20"/>
                <w:szCs w:val="20"/>
              </w:rPr>
              <w:tab/>
            </w:r>
            <w:r w:rsidR="002F75AC">
              <w:rPr>
                <w:sz w:val="20"/>
                <w:szCs w:val="20"/>
              </w:rPr>
              <w:t>A.G. of Ontario</w:t>
            </w:r>
          </w:p>
          <w:p w:rsidR="008D3096" w:rsidRPr="00E810F0" w:rsidRDefault="008D3096" w:rsidP="009447F6">
            <w:pPr>
              <w:keepNext/>
              <w:keepLines/>
              <w:tabs>
                <w:tab w:val="left" w:pos="-1440"/>
                <w:tab w:val="left" w:pos="-720"/>
              </w:tabs>
              <w:rPr>
                <w:sz w:val="20"/>
                <w:szCs w:val="20"/>
              </w:rPr>
            </w:pPr>
          </w:p>
          <w:p w:rsidR="008D3096" w:rsidRPr="00A935AA" w:rsidRDefault="008D3096" w:rsidP="002F75AC">
            <w:pPr>
              <w:rPr>
                <w:sz w:val="20"/>
                <w:szCs w:val="20"/>
              </w:rPr>
            </w:pPr>
            <w:r w:rsidRPr="00A935AA">
              <w:rPr>
                <w:sz w:val="20"/>
                <w:szCs w:val="20"/>
              </w:rPr>
              <w:t xml:space="preserve">FILING DATE: </w:t>
            </w:r>
            <w:r w:rsidR="002F75AC">
              <w:rPr>
                <w:sz w:val="20"/>
                <w:szCs w:val="20"/>
              </w:rPr>
              <w:t>02</w:t>
            </w:r>
            <w:r w:rsidRPr="00A935AA">
              <w:rPr>
                <w:sz w:val="20"/>
                <w:szCs w:val="20"/>
              </w:rPr>
              <w:t>.0</w:t>
            </w:r>
            <w:r w:rsidR="002F75AC">
              <w:rPr>
                <w:sz w:val="20"/>
                <w:szCs w:val="20"/>
              </w:rPr>
              <w:t>5</w:t>
            </w:r>
            <w:r w:rsidRPr="00A935AA">
              <w:rPr>
                <w:sz w:val="20"/>
                <w:szCs w:val="20"/>
              </w:rPr>
              <w:t>.201</w:t>
            </w:r>
            <w:r>
              <w:rPr>
                <w:sz w:val="20"/>
                <w:szCs w:val="20"/>
              </w:rPr>
              <w:t>1</w:t>
            </w:r>
            <w:r w:rsidR="00A50E14" w:rsidRPr="00A50E14">
              <w:rPr>
                <w:sz w:val="20"/>
                <w:szCs w:val="20"/>
                <w:lang w:val="fr-CA"/>
              </w:rPr>
              <w:pict>
                <v:rect id="_x0000_i1036" style="width:108pt;height:1pt" o:hrpct="0" o:hralign="center" o:hrstd="t" o:hrnoshade="t" o:hr="t" fillcolor="black [3213]" stroked="f"/>
              </w:pict>
            </w:r>
          </w:p>
        </w:tc>
      </w:tr>
      <w:tr w:rsidR="000A613A" w:rsidRPr="001C028C" w:rsidTr="003B3977">
        <w:trPr>
          <w:cantSplit/>
        </w:trPr>
        <w:tc>
          <w:tcPr>
            <w:tcW w:w="4320" w:type="dxa"/>
            <w:shd w:val="clear" w:color="auto" w:fill="auto"/>
          </w:tcPr>
          <w:p w:rsidR="001C028C" w:rsidRDefault="001C028C" w:rsidP="00C613B2">
            <w:pPr>
              <w:rPr>
                <w:b/>
                <w:sz w:val="20"/>
                <w:szCs w:val="20"/>
              </w:rPr>
            </w:pPr>
          </w:p>
          <w:p w:rsidR="000A613A" w:rsidRPr="00A935AA" w:rsidRDefault="009F4C81" w:rsidP="00C613B2">
            <w:pPr>
              <w:rPr>
                <w:b/>
                <w:sz w:val="20"/>
                <w:szCs w:val="20"/>
              </w:rPr>
            </w:pPr>
            <w:r>
              <w:rPr>
                <w:b/>
                <w:sz w:val="20"/>
                <w:szCs w:val="20"/>
              </w:rPr>
              <w:t xml:space="preserve">Gerald Ballard et al. </w:t>
            </w:r>
          </w:p>
          <w:p w:rsidR="000A613A" w:rsidRPr="00A935AA" w:rsidRDefault="000A613A" w:rsidP="00C613B2">
            <w:pPr>
              <w:tabs>
                <w:tab w:val="left" w:pos="-1440"/>
                <w:tab w:val="left" w:pos="-720"/>
              </w:tabs>
              <w:rPr>
                <w:sz w:val="20"/>
                <w:szCs w:val="20"/>
              </w:rPr>
            </w:pPr>
            <w:r w:rsidRPr="00A935AA">
              <w:rPr>
                <w:sz w:val="20"/>
                <w:szCs w:val="20"/>
              </w:rPr>
              <w:tab/>
            </w:r>
            <w:r w:rsidR="009F4C81">
              <w:rPr>
                <w:sz w:val="20"/>
                <w:szCs w:val="20"/>
              </w:rPr>
              <w:t>Blake Bromley</w:t>
            </w:r>
          </w:p>
          <w:p w:rsidR="000A613A" w:rsidRPr="00A935AA" w:rsidRDefault="000A613A" w:rsidP="00C613B2">
            <w:pPr>
              <w:tabs>
                <w:tab w:val="left" w:pos="-1440"/>
                <w:tab w:val="left" w:pos="-720"/>
              </w:tabs>
              <w:rPr>
                <w:sz w:val="20"/>
                <w:szCs w:val="20"/>
              </w:rPr>
            </w:pPr>
            <w:r w:rsidRPr="00A935AA">
              <w:rPr>
                <w:sz w:val="20"/>
                <w:szCs w:val="20"/>
              </w:rPr>
              <w:tab/>
            </w:r>
            <w:r w:rsidR="009F4C81">
              <w:rPr>
                <w:sz w:val="20"/>
                <w:szCs w:val="20"/>
              </w:rPr>
              <w:t>Benefic Law Corporation</w:t>
            </w:r>
          </w:p>
          <w:p w:rsidR="000A613A" w:rsidRPr="00A935AA" w:rsidRDefault="000A613A" w:rsidP="00C613B2">
            <w:pPr>
              <w:tabs>
                <w:tab w:val="left" w:pos="-1440"/>
                <w:tab w:val="left" w:pos="-720"/>
              </w:tabs>
              <w:rPr>
                <w:sz w:val="20"/>
                <w:szCs w:val="20"/>
              </w:rPr>
            </w:pPr>
          </w:p>
          <w:p w:rsidR="000A613A" w:rsidRPr="00A935AA" w:rsidRDefault="000A613A" w:rsidP="00C613B2">
            <w:pPr>
              <w:tabs>
                <w:tab w:val="left" w:pos="-1440"/>
                <w:tab w:val="left" w:pos="-720"/>
              </w:tabs>
              <w:rPr>
                <w:sz w:val="20"/>
                <w:szCs w:val="20"/>
              </w:rPr>
            </w:pPr>
            <w:r w:rsidRPr="00A935AA">
              <w:rPr>
                <w:sz w:val="20"/>
                <w:szCs w:val="20"/>
              </w:rPr>
              <w:tab/>
              <w:t>v. (3</w:t>
            </w:r>
            <w:r>
              <w:rPr>
                <w:sz w:val="20"/>
                <w:szCs w:val="20"/>
              </w:rPr>
              <w:t>4</w:t>
            </w:r>
            <w:r w:rsidR="009F4C81">
              <w:rPr>
                <w:sz w:val="20"/>
                <w:szCs w:val="20"/>
              </w:rPr>
              <w:t>237</w:t>
            </w:r>
            <w:r w:rsidRPr="00A935AA">
              <w:rPr>
                <w:sz w:val="20"/>
                <w:szCs w:val="20"/>
              </w:rPr>
              <w:t>)</w:t>
            </w:r>
          </w:p>
          <w:p w:rsidR="000A613A" w:rsidRPr="00A935AA" w:rsidRDefault="000A613A" w:rsidP="00C613B2">
            <w:pPr>
              <w:tabs>
                <w:tab w:val="left" w:pos="-1440"/>
                <w:tab w:val="left" w:pos="-720"/>
              </w:tabs>
              <w:rPr>
                <w:sz w:val="20"/>
                <w:szCs w:val="20"/>
              </w:rPr>
            </w:pPr>
          </w:p>
          <w:p w:rsidR="000A613A" w:rsidRPr="00A935AA" w:rsidRDefault="009F4C81" w:rsidP="00C613B2">
            <w:pPr>
              <w:tabs>
                <w:tab w:val="left" w:pos="-1440"/>
                <w:tab w:val="left" w:pos="-720"/>
              </w:tabs>
              <w:rPr>
                <w:b/>
                <w:sz w:val="20"/>
                <w:szCs w:val="20"/>
              </w:rPr>
            </w:pPr>
            <w:r>
              <w:rPr>
                <w:b/>
                <w:sz w:val="20"/>
                <w:szCs w:val="20"/>
              </w:rPr>
              <w:t xml:space="preserve">Her Majesty the Queen </w:t>
            </w:r>
            <w:r w:rsidR="000A613A" w:rsidRPr="00A935AA">
              <w:rPr>
                <w:b/>
                <w:sz w:val="20"/>
                <w:szCs w:val="20"/>
              </w:rPr>
              <w:t>(</w:t>
            </w:r>
            <w:r>
              <w:rPr>
                <w:b/>
                <w:sz w:val="20"/>
                <w:szCs w:val="20"/>
              </w:rPr>
              <w:t>F</w:t>
            </w:r>
            <w:r w:rsidR="000A613A" w:rsidRPr="00A935AA">
              <w:rPr>
                <w:b/>
                <w:sz w:val="20"/>
                <w:szCs w:val="20"/>
              </w:rPr>
              <w:t>.C.)</w:t>
            </w:r>
          </w:p>
          <w:p w:rsidR="000A613A" w:rsidRPr="00A935AA" w:rsidRDefault="000A613A" w:rsidP="00C613B2">
            <w:pPr>
              <w:tabs>
                <w:tab w:val="left" w:pos="-1440"/>
                <w:tab w:val="left" w:pos="-720"/>
              </w:tabs>
              <w:rPr>
                <w:sz w:val="20"/>
                <w:szCs w:val="20"/>
              </w:rPr>
            </w:pPr>
            <w:r w:rsidRPr="00A935AA">
              <w:rPr>
                <w:sz w:val="20"/>
                <w:szCs w:val="20"/>
              </w:rPr>
              <w:tab/>
            </w:r>
            <w:r w:rsidR="009F4C81">
              <w:rPr>
                <w:sz w:val="20"/>
                <w:szCs w:val="20"/>
              </w:rPr>
              <w:t>Lynn Burch</w:t>
            </w:r>
          </w:p>
          <w:p w:rsidR="000A613A" w:rsidRPr="00A935AA" w:rsidRDefault="000A613A" w:rsidP="00C613B2">
            <w:pPr>
              <w:tabs>
                <w:tab w:val="left" w:pos="-1440"/>
                <w:tab w:val="left" w:pos="-720"/>
              </w:tabs>
              <w:rPr>
                <w:sz w:val="20"/>
                <w:szCs w:val="20"/>
              </w:rPr>
            </w:pPr>
            <w:r w:rsidRPr="00A935AA">
              <w:rPr>
                <w:sz w:val="20"/>
                <w:szCs w:val="20"/>
              </w:rPr>
              <w:tab/>
            </w:r>
            <w:r w:rsidR="009F4C81">
              <w:rPr>
                <w:sz w:val="20"/>
                <w:szCs w:val="20"/>
              </w:rPr>
              <w:t>A.G. of Canada</w:t>
            </w:r>
          </w:p>
          <w:p w:rsidR="000A613A" w:rsidRPr="00A935AA" w:rsidRDefault="000A613A" w:rsidP="00C613B2">
            <w:pPr>
              <w:tabs>
                <w:tab w:val="left" w:pos="-1440"/>
                <w:tab w:val="left" w:pos="-720"/>
              </w:tabs>
              <w:rPr>
                <w:sz w:val="20"/>
                <w:szCs w:val="20"/>
              </w:rPr>
            </w:pPr>
          </w:p>
          <w:p w:rsidR="000A613A" w:rsidRPr="00A935AA" w:rsidRDefault="000A613A" w:rsidP="00C613B2">
            <w:pPr>
              <w:rPr>
                <w:sz w:val="20"/>
                <w:szCs w:val="20"/>
              </w:rPr>
            </w:pPr>
            <w:r w:rsidRPr="00A935AA">
              <w:rPr>
                <w:sz w:val="20"/>
                <w:szCs w:val="20"/>
              </w:rPr>
              <w:t xml:space="preserve">FILING DATE: </w:t>
            </w:r>
            <w:r w:rsidR="009F4C81">
              <w:rPr>
                <w:sz w:val="20"/>
                <w:szCs w:val="20"/>
              </w:rPr>
              <w:t>0</w:t>
            </w:r>
            <w:r w:rsidRPr="00A935AA">
              <w:rPr>
                <w:sz w:val="20"/>
                <w:szCs w:val="20"/>
              </w:rPr>
              <w:t>2.0</w:t>
            </w:r>
            <w:r w:rsidR="009F4C81">
              <w:rPr>
                <w:sz w:val="20"/>
                <w:szCs w:val="20"/>
              </w:rPr>
              <w:t>5</w:t>
            </w:r>
            <w:r w:rsidRPr="00A935AA">
              <w:rPr>
                <w:sz w:val="20"/>
                <w:szCs w:val="20"/>
              </w:rPr>
              <w:t>.201</w:t>
            </w:r>
            <w:r>
              <w:rPr>
                <w:sz w:val="20"/>
                <w:szCs w:val="20"/>
              </w:rPr>
              <w:t>1</w:t>
            </w:r>
          </w:p>
          <w:p w:rsidR="000A613A" w:rsidRPr="00A935AA" w:rsidRDefault="00A50E14" w:rsidP="00C613B2">
            <w:pPr>
              <w:rPr>
                <w:sz w:val="20"/>
                <w:szCs w:val="20"/>
              </w:rPr>
            </w:pPr>
            <w:r w:rsidRPr="00A50E14">
              <w:rPr>
                <w:sz w:val="20"/>
                <w:szCs w:val="20"/>
                <w:lang w:val="fr-CA"/>
              </w:rPr>
              <w:pict>
                <v:rect id="_x0000_i1037" style="width:108pt;height:1pt" o:hrpct="0" o:hralign="center" o:hrstd="t" o:hrnoshade="t" o:hr="t" fillcolor="black [3213]" stroked="f"/>
              </w:pict>
            </w:r>
          </w:p>
        </w:tc>
        <w:tc>
          <w:tcPr>
            <w:tcW w:w="1181" w:type="dxa"/>
            <w:shd w:val="clear" w:color="auto" w:fill="auto"/>
          </w:tcPr>
          <w:p w:rsidR="000A613A" w:rsidRDefault="000A613A" w:rsidP="00242AEE">
            <w:pPr>
              <w:jc w:val="center"/>
              <w:rPr>
                <w:sz w:val="20"/>
                <w:szCs w:val="20"/>
              </w:rPr>
            </w:pPr>
          </w:p>
          <w:p w:rsidR="00E810F0" w:rsidRDefault="00E810F0" w:rsidP="00242AEE">
            <w:pPr>
              <w:jc w:val="center"/>
              <w:rPr>
                <w:sz w:val="20"/>
                <w:szCs w:val="20"/>
              </w:rPr>
            </w:pPr>
          </w:p>
          <w:p w:rsidR="00E810F0" w:rsidRDefault="00E810F0" w:rsidP="00242AEE">
            <w:pPr>
              <w:jc w:val="center"/>
              <w:rPr>
                <w:sz w:val="20"/>
                <w:szCs w:val="20"/>
              </w:rPr>
            </w:pPr>
          </w:p>
          <w:p w:rsidR="00E810F0" w:rsidRDefault="00E810F0" w:rsidP="00242AEE">
            <w:pPr>
              <w:jc w:val="center"/>
              <w:rPr>
                <w:sz w:val="20"/>
                <w:szCs w:val="20"/>
              </w:rPr>
            </w:pPr>
          </w:p>
          <w:p w:rsidR="00E810F0" w:rsidRDefault="00E810F0" w:rsidP="00242AEE">
            <w:pPr>
              <w:jc w:val="center"/>
              <w:rPr>
                <w:sz w:val="20"/>
                <w:szCs w:val="20"/>
              </w:rPr>
            </w:pPr>
          </w:p>
          <w:p w:rsidR="00E810F0" w:rsidRDefault="00E810F0" w:rsidP="00242AEE">
            <w:pPr>
              <w:jc w:val="center"/>
              <w:rPr>
                <w:sz w:val="20"/>
                <w:szCs w:val="20"/>
              </w:rPr>
            </w:pPr>
          </w:p>
          <w:p w:rsidR="00E810F0" w:rsidRDefault="00E810F0" w:rsidP="00242AEE">
            <w:pPr>
              <w:jc w:val="center"/>
              <w:rPr>
                <w:sz w:val="20"/>
                <w:szCs w:val="20"/>
              </w:rPr>
            </w:pPr>
          </w:p>
          <w:p w:rsidR="00E810F0" w:rsidRDefault="00E810F0" w:rsidP="00242AEE">
            <w:pPr>
              <w:jc w:val="center"/>
              <w:rPr>
                <w:sz w:val="20"/>
                <w:szCs w:val="20"/>
              </w:rPr>
            </w:pPr>
          </w:p>
          <w:p w:rsidR="00E810F0" w:rsidRDefault="00E810F0" w:rsidP="00242AEE">
            <w:pPr>
              <w:jc w:val="center"/>
              <w:rPr>
                <w:sz w:val="20"/>
                <w:szCs w:val="20"/>
              </w:rPr>
            </w:pPr>
          </w:p>
          <w:p w:rsidR="00E810F0" w:rsidRDefault="00E810F0" w:rsidP="00242AEE">
            <w:pPr>
              <w:jc w:val="center"/>
              <w:rPr>
                <w:sz w:val="20"/>
                <w:szCs w:val="20"/>
              </w:rPr>
            </w:pPr>
          </w:p>
          <w:p w:rsidR="00E810F0" w:rsidRDefault="00E810F0" w:rsidP="00242AEE">
            <w:pPr>
              <w:jc w:val="center"/>
              <w:rPr>
                <w:sz w:val="20"/>
                <w:szCs w:val="20"/>
              </w:rPr>
            </w:pPr>
          </w:p>
          <w:p w:rsidR="00E810F0" w:rsidRDefault="00E810F0" w:rsidP="00242AEE">
            <w:pPr>
              <w:jc w:val="center"/>
              <w:rPr>
                <w:sz w:val="20"/>
                <w:szCs w:val="20"/>
              </w:rPr>
            </w:pPr>
          </w:p>
          <w:p w:rsidR="00E810F0" w:rsidRPr="00A935AA" w:rsidRDefault="00E810F0" w:rsidP="00242AEE">
            <w:pPr>
              <w:jc w:val="center"/>
              <w:rPr>
                <w:sz w:val="20"/>
                <w:szCs w:val="20"/>
              </w:rPr>
            </w:pPr>
          </w:p>
        </w:tc>
        <w:tc>
          <w:tcPr>
            <w:tcW w:w="4320" w:type="dxa"/>
            <w:shd w:val="clear" w:color="auto" w:fill="auto"/>
          </w:tcPr>
          <w:p w:rsidR="001C028C" w:rsidRDefault="001C028C" w:rsidP="00C613B2">
            <w:pPr>
              <w:keepNext/>
              <w:keepLines/>
              <w:tabs>
                <w:tab w:val="left" w:pos="-1440"/>
                <w:tab w:val="left" w:pos="-720"/>
              </w:tabs>
              <w:rPr>
                <w:b/>
                <w:sz w:val="20"/>
                <w:szCs w:val="20"/>
              </w:rPr>
            </w:pPr>
          </w:p>
          <w:p w:rsidR="000A613A" w:rsidRPr="000226AF" w:rsidRDefault="001C028C" w:rsidP="00C613B2">
            <w:pPr>
              <w:keepNext/>
              <w:keepLines/>
              <w:tabs>
                <w:tab w:val="left" w:pos="-1440"/>
                <w:tab w:val="left" w:pos="-720"/>
              </w:tabs>
              <w:rPr>
                <w:b/>
                <w:sz w:val="20"/>
                <w:szCs w:val="20"/>
                <w:lang w:val="fr-CA"/>
              </w:rPr>
            </w:pPr>
            <w:r w:rsidRPr="000226AF">
              <w:rPr>
                <w:b/>
                <w:sz w:val="20"/>
                <w:szCs w:val="20"/>
                <w:lang w:val="fr-CA"/>
              </w:rPr>
              <w:t>Mohamed Sall</w:t>
            </w:r>
          </w:p>
          <w:p w:rsidR="000A613A" w:rsidRPr="000226AF" w:rsidRDefault="000A613A" w:rsidP="00C613B2">
            <w:pPr>
              <w:keepNext/>
              <w:keepLines/>
              <w:tabs>
                <w:tab w:val="left" w:pos="-1440"/>
                <w:tab w:val="left" w:pos="-720"/>
              </w:tabs>
              <w:rPr>
                <w:sz w:val="20"/>
                <w:szCs w:val="20"/>
                <w:lang w:val="fr-CA"/>
              </w:rPr>
            </w:pPr>
            <w:r w:rsidRPr="000226AF">
              <w:rPr>
                <w:sz w:val="20"/>
                <w:szCs w:val="20"/>
                <w:lang w:val="fr-CA"/>
              </w:rPr>
              <w:tab/>
            </w:r>
            <w:r w:rsidR="001C028C" w:rsidRPr="000226AF">
              <w:rPr>
                <w:sz w:val="20"/>
                <w:szCs w:val="20"/>
                <w:lang w:val="fr-CA"/>
              </w:rPr>
              <w:t>Dana Cernacek</w:t>
            </w:r>
          </w:p>
          <w:p w:rsidR="000A613A" w:rsidRPr="001C028C" w:rsidRDefault="000A613A" w:rsidP="00C613B2">
            <w:pPr>
              <w:keepNext/>
              <w:keepLines/>
              <w:tabs>
                <w:tab w:val="left" w:pos="-1440"/>
                <w:tab w:val="left" w:pos="-720"/>
              </w:tabs>
              <w:rPr>
                <w:sz w:val="20"/>
                <w:szCs w:val="20"/>
                <w:lang w:val="fr-CA"/>
              </w:rPr>
            </w:pPr>
            <w:r w:rsidRPr="000226AF">
              <w:rPr>
                <w:sz w:val="20"/>
                <w:szCs w:val="20"/>
                <w:lang w:val="fr-CA"/>
              </w:rPr>
              <w:tab/>
            </w:r>
            <w:r w:rsidR="001C028C" w:rsidRPr="001C028C">
              <w:rPr>
                <w:sz w:val="20"/>
                <w:szCs w:val="20"/>
                <w:lang w:val="fr-CA"/>
              </w:rPr>
              <w:t>Poupart, Dadour, Touma et Associés</w:t>
            </w:r>
          </w:p>
          <w:p w:rsidR="000A613A" w:rsidRPr="001C028C" w:rsidRDefault="000A613A" w:rsidP="00C613B2">
            <w:pPr>
              <w:keepNext/>
              <w:keepLines/>
              <w:tabs>
                <w:tab w:val="left" w:pos="-1440"/>
                <w:tab w:val="left" w:pos="-720"/>
              </w:tabs>
              <w:rPr>
                <w:sz w:val="20"/>
                <w:szCs w:val="20"/>
                <w:lang w:val="fr-CA"/>
              </w:rPr>
            </w:pPr>
          </w:p>
          <w:p w:rsidR="000A613A" w:rsidRPr="001C028C" w:rsidRDefault="000A613A" w:rsidP="00C613B2">
            <w:pPr>
              <w:keepNext/>
              <w:keepLines/>
              <w:tabs>
                <w:tab w:val="left" w:pos="-1440"/>
                <w:tab w:val="left" w:pos="-720"/>
              </w:tabs>
              <w:rPr>
                <w:sz w:val="20"/>
                <w:szCs w:val="20"/>
                <w:lang w:val="fr-CA"/>
              </w:rPr>
            </w:pPr>
            <w:r w:rsidRPr="001C028C">
              <w:rPr>
                <w:sz w:val="20"/>
                <w:szCs w:val="20"/>
                <w:lang w:val="fr-CA"/>
              </w:rPr>
              <w:tab/>
            </w:r>
            <w:r w:rsidR="001C028C">
              <w:rPr>
                <w:sz w:val="20"/>
                <w:szCs w:val="20"/>
                <w:lang w:val="fr-CA"/>
              </w:rPr>
              <w:t>c</w:t>
            </w:r>
            <w:r w:rsidRPr="001C028C">
              <w:rPr>
                <w:sz w:val="20"/>
                <w:szCs w:val="20"/>
                <w:lang w:val="fr-CA"/>
              </w:rPr>
              <w:t>. (34</w:t>
            </w:r>
            <w:r w:rsidR="001C028C" w:rsidRPr="001C028C">
              <w:rPr>
                <w:sz w:val="20"/>
                <w:szCs w:val="20"/>
                <w:lang w:val="fr-CA"/>
              </w:rPr>
              <w:t>239</w:t>
            </w:r>
            <w:r w:rsidRPr="001C028C">
              <w:rPr>
                <w:sz w:val="20"/>
                <w:szCs w:val="20"/>
                <w:lang w:val="fr-CA"/>
              </w:rPr>
              <w:t>)</w:t>
            </w:r>
          </w:p>
          <w:p w:rsidR="000A613A" w:rsidRPr="001C028C" w:rsidRDefault="000A613A" w:rsidP="00C613B2">
            <w:pPr>
              <w:keepNext/>
              <w:keepLines/>
              <w:tabs>
                <w:tab w:val="left" w:pos="-1440"/>
                <w:tab w:val="left" w:pos="-720"/>
              </w:tabs>
              <w:rPr>
                <w:sz w:val="20"/>
                <w:szCs w:val="20"/>
                <w:lang w:val="fr-CA"/>
              </w:rPr>
            </w:pPr>
          </w:p>
          <w:p w:rsidR="000A613A" w:rsidRPr="001C028C" w:rsidRDefault="001C028C" w:rsidP="00C613B2">
            <w:pPr>
              <w:keepNext/>
              <w:keepLines/>
              <w:tabs>
                <w:tab w:val="left" w:pos="-1440"/>
                <w:tab w:val="left" w:pos="-720"/>
              </w:tabs>
              <w:rPr>
                <w:b/>
                <w:sz w:val="20"/>
                <w:szCs w:val="20"/>
                <w:lang w:val="fr-CA"/>
              </w:rPr>
            </w:pPr>
            <w:r w:rsidRPr="001C028C">
              <w:rPr>
                <w:b/>
                <w:sz w:val="20"/>
                <w:szCs w:val="20"/>
                <w:lang w:val="fr-CA"/>
              </w:rPr>
              <w:t xml:space="preserve">Sa Majesté la Reine </w:t>
            </w:r>
            <w:r w:rsidR="000A613A" w:rsidRPr="001C028C">
              <w:rPr>
                <w:b/>
                <w:sz w:val="20"/>
                <w:szCs w:val="20"/>
                <w:lang w:val="fr-CA"/>
              </w:rPr>
              <w:t>(</w:t>
            </w:r>
            <w:r w:rsidRPr="001C028C">
              <w:rPr>
                <w:b/>
                <w:sz w:val="20"/>
                <w:szCs w:val="20"/>
                <w:lang w:val="fr-CA"/>
              </w:rPr>
              <w:t>Qc</w:t>
            </w:r>
            <w:r w:rsidR="000A613A" w:rsidRPr="001C028C">
              <w:rPr>
                <w:b/>
                <w:sz w:val="20"/>
                <w:szCs w:val="20"/>
                <w:lang w:val="fr-CA"/>
              </w:rPr>
              <w:t>)</w:t>
            </w:r>
          </w:p>
          <w:p w:rsidR="000A613A" w:rsidRPr="001C028C" w:rsidRDefault="000A613A" w:rsidP="00C613B2">
            <w:pPr>
              <w:keepNext/>
              <w:keepLines/>
              <w:tabs>
                <w:tab w:val="left" w:pos="-1440"/>
                <w:tab w:val="left" w:pos="-720"/>
              </w:tabs>
              <w:rPr>
                <w:sz w:val="20"/>
                <w:szCs w:val="20"/>
                <w:lang w:val="fr-CA"/>
              </w:rPr>
            </w:pPr>
            <w:r w:rsidRPr="001C028C">
              <w:rPr>
                <w:sz w:val="20"/>
                <w:szCs w:val="20"/>
                <w:lang w:val="fr-CA"/>
              </w:rPr>
              <w:tab/>
            </w:r>
            <w:r w:rsidR="001C028C">
              <w:rPr>
                <w:sz w:val="20"/>
                <w:szCs w:val="20"/>
                <w:lang w:val="fr-CA"/>
              </w:rPr>
              <w:t>Sarah-Julie Chicoine</w:t>
            </w:r>
          </w:p>
          <w:p w:rsidR="000A613A" w:rsidRPr="001C028C" w:rsidRDefault="000A613A" w:rsidP="00C613B2">
            <w:pPr>
              <w:keepNext/>
              <w:keepLines/>
              <w:tabs>
                <w:tab w:val="left" w:pos="-1440"/>
                <w:tab w:val="left" w:pos="-720"/>
              </w:tabs>
              <w:rPr>
                <w:sz w:val="20"/>
                <w:szCs w:val="20"/>
                <w:lang w:val="fr-CA"/>
              </w:rPr>
            </w:pPr>
            <w:r w:rsidRPr="001C028C">
              <w:rPr>
                <w:sz w:val="20"/>
                <w:szCs w:val="20"/>
                <w:lang w:val="fr-CA"/>
              </w:rPr>
              <w:tab/>
            </w:r>
            <w:r w:rsidR="001C028C">
              <w:rPr>
                <w:sz w:val="20"/>
                <w:szCs w:val="20"/>
                <w:lang w:val="fr-CA"/>
              </w:rPr>
              <w:t xml:space="preserve">Poursuites criminelles et pénales du </w:t>
            </w:r>
            <w:r w:rsidR="001C028C">
              <w:rPr>
                <w:sz w:val="20"/>
                <w:szCs w:val="20"/>
                <w:lang w:val="fr-CA"/>
              </w:rPr>
              <w:tab/>
              <w:t>Québec</w:t>
            </w:r>
          </w:p>
          <w:p w:rsidR="000A613A" w:rsidRPr="001C028C" w:rsidRDefault="000A613A" w:rsidP="00C613B2">
            <w:pPr>
              <w:keepNext/>
              <w:keepLines/>
              <w:tabs>
                <w:tab w:val="left" w:pos="-1440"/>
                <w:tab w:val="left" w:pos="-720"/>
              </w:tabs>
              <w:rPr>
                <w:sz w:val="20"/>
                <w:szCs w:val="20"/>
                <w:lang w:val="fr-CA"/>
              </w:rPr>
            </w:pPr>
          </w:p>
          <w:p w:rsidR="000A613A" w:rsidRPr="001C028C" w:rsidRDefault="000A613A" w:rsidP="001C028C">
            <w:pPr>
              <w:rPr>
                <w:sz w:val="20"/>
                <w:szCs w:val="20"/>
                <w:lang w:val="fr-CA"/>
              </w:rPr>
            </w:pPr>
            <w:r w:rsidRPr="001C028C">
              <w:rPr>
                <w:sz w:val="20"/>
                <w:szCs w:val="20"/>
                <w:lang w:val="fr-CA"/>
              </w:rPr>
              <w:t>DATE</w:t>
            </w:r>
            <w:r w:rsidR="001C028C">
              <w:rPr>
                <w:sz w:val="20"/>
                <w:szCs w:val="20"/>
                <w:lang w:val="fr-CA"/>
              </w:rPr>
              <w:t xml:space="preserve"> DE PRODUCTION </w:t>
            </w:r>
            <w:r w:rsidRPr="001C028C">
              <w:rPr>
                <w:sz w:val="20"/>
                <w:szCs w:val="20"/>
                <w:lang w:val="fr-CA"/>
              </w:rPr>
              <w:t xml:space="preserve">: </w:t>
            </w:r>
            <w:r w:rsidR="001C028C">
              <w:rPr>
                <w:sz w:val="20"/>
                <w:szCs w:val="20"/>
                <w:lang w:val="fr-CA"/>
              </w:rPr>
              <w:t>0</w:t>
            </w:r>
            <w:r w:rsidRPr="001C028C">
              <w:rPr>
                <w:sz w:val="20"/>
                <w:szCs w:val="20"/>
                <w:lang w:val="fr-CA"/>
              </w:rPr>
              <w:t>2.0</w:t>
            </w:r>
            <w:r w:rsidR="001C028C">
              <w:rPr>
                <w:sz w:val="20"/>
                <w:szCs w:val="20"/>
                <w:lang w:val="fr-CA"/>
              </w:rPr>
              <w:t>5</w:t>
            </w:r>
            <w:r w:rsidRPr="001C028C">
              <w:rPr>
                <w:sz w:val="20"/>
                <w:szCs w:val="20"/>
                <w:lang w:val="fr-CA"/>
              </w:rPr>
              <w:t>.2011</w:t>
            </w:r>
            <w:r w:rsidR="00A50E14" w:rsidRPr="00A50E14">
              <w:rPr>
                <w:sz w:val="20"/>
                <w:szCs w:val="20"/>
                <w:lang w:val="fr-CA"/>
              </w:rPr>
              <w:pict>
                <v:rect id="_x0000_i1038" style="width:108pt;height:1pt" o:hrpct="0" o:hralign="center" o:hrstd="t" o:hrnoshade="t" o:hr="t" fillcolor="black [3213]" stroked="f"/>
              </w:pict>
            </w:r>
          </w:p>
        </w:tc>
      </w:tr>
      <w:tr w:rsidR="000A613A" w:rsidRPr="00FB73EC" w:rsidTr="003B3977">
        <w:trPr>
          <w:cantSplit/>
        </w:trPr>
        <w:tc>
          <w:tcPr>
            <w:tcW w:w="4320" w:type="dxa"/>
            <w:shd w:val="clear" w:color="auto" w:fill="auto"/>
          </w:tcPr>
          <w:p w:rsidR="000A613A" w:rsidRPr="001C028C" w:rsidRDefault="001C028C" w:rsidP="00C613B2">
            <w:pPr>
              <w:rPr>
                <w:b/>
                <w:sz w:val="20"/>
                <w:szCs w:val="20"/>
                <w:lang w:val="fr-CA"/>
              </w:rPr>
            </w:pPr>
            <w:r>
              <w:rPr>
                <w:b/>
                <w:sz w:val="20"/>
                <w:szCs w:val="20"/>
                <w:lang w:val="fr-CA"/>
              </w:rPr>
              <w:t>Agence du Revenu du Québec</w:t>
            </w:r>
          </w:p>
          <w:p w:rsidR="000A613A" w:rsidRPr="001C028C" w:rsidRDefault="000A613A" w:rsidP="00C613B2">
            <w:pPr>
              <w:tabs>
                <w:tab w:val="left" w:pos="-1440"/>
                <w:tab w:val="left" w:pos="-720"/>
              </w:tabs>
              <w:rPr>
                <w:sz w:val="20"/>
                <w:szCs w:val="20"/>
                <w:lang w:val="fr-CA"/>
              </w:rPr>
            </w:pPr>
            <w:r w:rsidRPr="001C028C">
              <w:rPr>
                <w:sz w:val="20"/>
                <w:szCs w:val="20"/>
                <w:lang w:val="fr-CA"/>
              </w:rPr>
              <w:tab/>
            </w:r>
            <w:r w:rsidR="001C028C">
              <w:rPr>
                <w:sz w:val="20"/>
                <w:szCs w:val="20"/>
                <w:lang w:val="fr-CA"/>
              </w:rPr>
              <w:t>Judith Kucharsky</w:t>
            </w:r>
          </w:p>
          <w:p w:rsidR="000A613A" w:rsidRPr="001C028C" w:rsidRDefault="000A613A" w:rsidP="00C613B2">
            <w:pPr>
              <w:tabs>
                <w:tab w:val="left" w:pos="-1440"/>
                <w:tab w:val="left" w:pos="-720"/>
              </w:tabs>
              <w:rPr>
                <w:sz w:val="20"/>
                <w:szCs w:val="20"/>
                <w:lang w:val="fr-CA"/>
              </w:rPr>
            </w:pPr>
            <w:r w:rsidRPr="001C028C">
              <w:rPr>
                <w:sz w:val="20"/>
                <w:szCs w:val="20"/>
                <w:lang w:val="fr-CA"/>
              </w:rPr>
              <w:tab/>
            </w:r>
            <w:r w:rsidR="001C028C">
              <w:rPr>
                <w:sz w:val="20"/>
                <w:szCs w:val="20"/>
                <w:lang w:val="fr-CA"/>
              </w:rPr>
              <w:t>Larivière Meunier</w:t>
            </w:r>
          </w:p>
          <w:p w:rsidR="000A613A" w:rsidRPr="001C028C" w:rsidRDefault="000A613A" w:rsidP="00C613B2">
            <w:pPr>
              <w:tabs>
                <w:tab w:val="left" w:pos="-1440"/>
                <w:tab w:val="left" w:pos="-720"/>
              </w:tabs>
              <w:rPr>
                <w:sz w:val="20"/>
                <w:szCs w:val="20"/>
                <w:lang w:val="fr-CA"/>
              </w:rPr>
            </w:pPr>
          </w:p>
          <w:p w:rsidR="000A613A" w:rsidRPr="001C028C" w:rsidRDefault="000A613A" w:rsidP="00C613B2">
            <w:pPr>
              <w:tabs>
                <w:tab w:val="left" w:pos="-1440"/>
                <w:tab w:val="left" w:pos="-720"/>
              </w:tabs>
              <w:rPr>
                <w:sz w:val="20"/>
                <w:szCs w:val="20"/>
                <w:lang w:val="fr-CA"/>
              </w:rPr>
            </w:pPr>
            <w:r w:rsidRPr="001C028C">
              <w:rPr>
                <w:sz w:val="20"/>
                <w:szCs w:val="20"/>
                <w:lang w:val="fr-CA"/>
              </w:rPr>
              <w:tab/>
            </w:r>
            <w:r w:rsidR="001C028C">
              <w:rPr>
                <w:sz w:val="20"/>
                <w:szCs w:val="20"/>
                <w:lang w:val="fr-CA"/>
              </w:rPr>
              <w:t>c</w:t>
            </w:r>
            <w:r w:rsidRPr="001C028C">
              <w:rPr>
                <w:sz w:val="20"/>
                <w:szCs w:val="20"/>
                <w:lang w:val="fr-CA"/>
              </w:rPr>
              <w:t>. (34</w:t>
            </w:r>
            <w:r w:rsidR="001C028C">
              <w:rPr>
                <w:sz w:val="20"/>
                <w:szCs w:val="20"/>
                <w:lang w:val="fr-CA"/>
              </w:rPr>
              <w:t>235</w:t>
            </w:r>
            <w:r w:rsidRPr="001C028C">
              <w:rPr>
                <w:sz w:val="20"/>
                <w:szCs w:val="20"/>
                <w:lang w:val="fr-CA"/>
              </w:rPr>
              <w:t>)</w:t>
            </w:r>
          </w:p>
          <w:p w:rsidR="000A613A" w:rsidRPr="001C028C" w:rsidRDefault="000A613A" w:rsidP="00C613B2">
            <w:pPr>
              <w:tabs>
                <w:tab w:val="left" w:pos="-1440"/>
                <w:tab w:val="left" w:pos="-720"/>
              </w:tabs>
              <w:rPr>
                <w:sz w:val="20"/>
                <w:szCs w:val="20"/>
                <w:lang w:val="fr-CA"/>
              </w:rPr>
            </w:pPr>
          </w:p>
          <w:p w:rsidR="000A613A" w:rsidRPr="001C028C" w:rsidRDefault="001C028C" w:rsidP="00C613B2">
            <w:pPr>
              <w:tabs>
                <w:tab w:val="left" w:pos="-1440"/>
                <w:tab w:val="left" w:pos="-720"/>
              </w:tabs>
              <w:rPr>
                <w:b/>
                <w:sz w:val="20"/>
                <w:szCs w:val="20"/>
                <w:lang w:val="fr-CA"/>
              </w:rPr>
            </w:pPr>
            <w:r>
              <w:rPr>
                <w:b/>
                <w:sz w:val="20"/>
                <w:szCs w:val="20"/>
                <w:lang w:val="fr-CA"/>
              </w:rPr>
              <w:t xml:space="preserve">Agence des </w:t>
            </w:r>
            <w:r w:rsidR="001B1E41">
              <w:rPr>
                <w:b/>
                <w:sz w:val="20"/>
                <w:szCs w:val="20"/>
                <w:lang w:val="fr-CA"/>
              </w:rPr>
              <w:t>D</w:t>
            </w:r>
            <w:r>
              <w:rPr>
                <w:b/>
                <w:sz w:val="20"/>
                <w:szCs w:val="20"/>
                <w:lang w:val="fr-CA"/>
              </w:rPr>
              <w:t xml:space="preserve">ouanes et du Revenu du Canada et autres </w:t>
            </w:r>
            <w:r w:rsidR="000A613A" w:rsidRPr="001C028C">
              <w:rPr>
                <w:b/>
                <w:sz w:val="20"/>
                <w:szCs w:val="20"/>
                <w:lang w:val="fr-CA"/>
              </w:rPr>
              <w:t>(</w:t>
            </w:r>
            <w:r>
              <w:rPr>
                <w:b/>
                <w:sz w:val="20"/>
                <w:szCs w:val="20"/>
                <w:lang w:val="fr-CA"/>
              </w:rPr>
              <w:t>Qc</w:t>
            </w:r>
            <w:r w:rsidR="000A613A" w:rsidRPr="001C028C">
              <w:rPr>
                <w:b/>
                <w:sz w:val="20"/>
                <w:szCs w:val="20"/>
                <w:lang w:val="fr-CA"/>
              </w:rPr>
              <w:t>)</w:t>
            </w:r>
          </w:p>
          <w:p w:rsidR="000A613A" w:rsidRPr="001C028C" w:rsidRDefault="000A613A" w:rsidP="00C613B2">
            <w:pPr>
              <w:tabs>
                <w:tab w:val="left" w:pos="-1440"/>
                <w:tab w:val="left" w:pos="-720"/>
              </w:tabs>
              <w:rPr>
                <w:sz w:val="20"/>
                <w:szCs w:val="20"/>
                <w:lang w:val="fr-CA"/>
              </w:rPr>
            </w:pPr>
            <w:r w:rsidRPr="001C028C">
              <w:rPr>
                <w:sz w:val="20"/>
                <w:szCs w:val="20"/>
                <w:lang w:val="fr-CA"/>
              </w:rPr>
              <w:tab/>
            </w:r>
            <w:r w:rsidR="001C028C">
              <w:rPr>
                <w:sz w:val="20"/>
                <w:szCs w:val="20"/>
                <w:lang w:val="fr-CA"/>
              </w:rPr>
              <w:t>Annick Provencher</w:t>
            </w:r>
          </w:p>
          <w:p w:rsidR="000A613A" w:rsidRPr="001C028C" w:rsidRDefault="000A613A" w:rsidP="00C613B2">
            <w:pPr>
              <w:tabs>
                <w:tab w:val="left" w:pos="-1440"/>
                <w:tab w:val="left" w:pos="-720"/>
              </w:tabs>
              <w:rPr>
                <w:sz w:val="20"/>
                <w:szCs w:val="20"/>
                <w:lang w:val="fr-CA"/>
              </w:rPr>
            </w:pPr>
            <w:r w:rsidRPr="001C028C">
              <w:rPr>
                <w:sz w:val="20"/>
                <w:szCs w:val="20"/>
                <w:lang w:val="fr-CA"/>
              </w:rPr>
              <w:tab/>
            </w:r>
            <w:r w:rsidR="001C028C">
              <w:rPr>
                <w:sz w:val="20"/>
                <w:szCs w:val="20"/>
                <w:lang w:val="fr-CA"/>
              </w:rPr>
              <w:t>P.G. du Canada</w:t>
            </w:r>
          </w:p>
          <w:p w:rsidR="000A613A" w:rsidRPr="001C028C" w:rsidRDefault="000A613A" w:rsidP="00C613B2">
            <w:pPr>
              <w:tabs>
                <w:tab w:val="left" w:pos="-1440"/>
                <w:tab w:val="left" w:pos="-720"/>
              </w:tabs>
              <w:rPr>
                <w:sz w:val="20"/>
                <w:szCs w:val="20"/>
                <w:lang w:val="fr-CA"/>
              </w:rPr>
            </w:pPr>
          </w:p>
          <w:p w:rsidR="000A613A" w:rsidRPr="001C028C" w:rsidRDefault="000A613A" w:rsidP="00C613B2">
            <w:pPr>
              <w:rPr>
                <w:sz w:val="20"/>
                <w:szCs w:val="20"/>
                <w:lang w:val="fr-CA"/>
              </w:rPr>
            </w:pPr>
            <w:r w:rsidRPr="001C028C">
              <w:rPr>
                <w:sz w:val="20"/>
                <w:szCs w:val="20"/>
                <w:lang w:val="fr-CA"/>
              </w:rPr>
              <w:t>DATE</w:t>
            </w:r>
            <w:r w:rsidR="001C028C">
              <w:rPr>
                <w:sz w:val="20"/>
                <w:szCs w:val="20"/>
                <w:lang w:val="fr-CA"/>
              </w:rPr>
              <w:t xml:space="preserve"> DE PRODUCTION </w:t>
            </w:r>
            <w:r w:rsidRPr="001C028C">
              <w:rPr>
                <w:sz w:val="20"/>
                <w:szCs w:val="20"/>
                <w:lang w:val="fr-CA"/>
              </w:rPr>
              <w:t xml:space="preserve">: </w:t>
            </w:r>
            <w:r w:rsidR="001C028C">
              <w:rPr>
                <w:sz w:val="20"/>
                <w:szCs w:val="20"/>
                <w:lang w:val="fr-CA"/>
              </w:rPr>
              <w:t>03</w:t>
            </w:r>
            <w:r w:rsidRPr="001C028C">
              <w:rPr>
                <w:sz w:val="20"/>
                <w:szCs w:val="20"/>
                <w:lang w:val="fr-CA"/>
              </w:rPr>
              <w:t>.0</w:t>
            </w:r>
            <w:r w:rsidR="001C028C">
              <w:rPr>
                <w:sz w:val="20"/>
                <w:szCs w:val="20"/>
                <w:lang w:val="fr-CA"/>
              </w:rPr>
              <w:t>5</w:t>
            </w:r>
            <w:r w:rsidRPr="001C028C">
              <w:rPr>
                <w:sz w:val="20"/>
                <w:szCs w:val="20"/>
                <w:lang w:val="fr-CA"/>
              </w:rPr>
              <w:t>.2011</w:t>
            </w:r>
          </w:p>
          <w:p w:rsidR="000A613A" w:rsidRPr="001C028C" w:rsidRDefault="00A50E14" w:rsidP="00C613B2">
            <w:pPr>
              <w:rPr>
                <w:sz w:val="20"/>
                <w:szCs w:val="20"/>
                <w:lang w:val="fr-CA"/>
              </w:rPr>
            </w:pPr>
            <w:r w:rsidRPr="00A50E14">
              <w:rPr>
                <w:sz w:val="20"/>
                <w:szCs w:val="20"/>
                <w:lang w:val="fr-CA"/>
              </w:rPr>
              <w:pict>
                <v:rect id="_x0000_i1039" style="width:108pt;height:1pt" o:hrpct="0" o:hralign="center" o:hrstd="t" o:hrnoshade="t" o:hr="t" fillcolor="black [3213]" stroked="f"/>
              </w:pict>
            </w:r>
          </w:p>
        </w:tc>
        <w:tc>
          <w:tcPr>
            <w:tcW w:w="1181" w:type="dxa"/>
            <w:shd w:val="clear" w:color="auto" w:fill="auto"/>
          </w:tcPr>
          <w:p w:rsidR="000A613A" w:rsidRPr="001C028C" w:rsidRDefault="000A613A" w:rsidP="00242AEE">
            <w:pPr>
              <w:jc w:val="center"/>
              <w:rPr>
                <w:sz w:val="20"/>
                <w:szCs w:val="20"/>
                <w:lang w:val="fr-CA"/>
              </w:rPr>
            </w:pPr>
          </w:p>
          <w:p w:rsidR="00E810F0" w:rsidRPr="001C028C" w:rsidRDefault="00E810F0" w:rsidP="00242AEE">
            <w:pPr>
              <w:jc w:val="center"/>
              <w:rPr>
                <w:sz w:val="20"/>
                <w:szCs w:val="20"/>
                <w:lang w:val="fr-CA"/>
              </w:rPr>
            </w:pPr>
          </w:p>
          <w:p w:rsidR="00E810F0" w:rsidRPr="001C028C" w:rsidRDefault="00E810F0" w:rsidP="00242AEE">
            <w:pPr>
              <w:jc w:val="center"/>
              <w:rPr>
                <w:sz w:val="20"/>
                <w:szCs w:val="20"/>
                <w:lang w:val="fr-CA"/>
              </w:rPr>
            </w:pPr>
          </w:p>
          <w:p w:rsidR="00E810F0" w:rsidRPr="001C028C" w:rsidRDefault="00E810F0" w:rsidP="00242AEE">
            <w:pPr>
              <w:jc w:val="center"/>
              <w:rPr>
                <w:sz w:val="20"/>
                <w:szCs w:val="20"/>
                <w:lang w:val="fr-CA"/>
              </w:rPr>
            </w:pPr>
          </w:p>
          <w:p w:rsidR="00E810F0" w:rsidRPr="001C028C" w:rsidRDefault="00E810F0" w:rsidP="00242AEE">
            <w:pPr>
              <w:jc w:val="center"/>
              <w:rPr>
                <w:sz w:val="20"/>
                <w:szCs w:val="20"/>
                <w:lang w:val="fr-CA"/>
              </w:rPr>
            </w:pPr>
          </w:p>
          <w:p w:rsidR="00E810F0" w:rsidRPr="001C028C" w:rsidRDefault="00E810F0" w:rsidP="00242AEE">
            <w:pPr>
              <w:jc w:val="center"/>
              <w:rPr>
                <w:sz w:val="20"/>
                <w:szCs w:val="20"/>
                <w:lang w:val="fr-CA"/>
              </w:rPr>
            </w:pPr>
          </w:p>
          <w:p w:rsidR="00E810F0" w:rsidRPr="001C028C" w:rsidRDefault="00E810F0" w:rsidP="00242AEE">
            <w:pPr>
              <w:jc w:val="center"/>
              <w:rPr>
                <w:sz w:val="20"/>
                <w:szCs w:val="20"/>
                <w:lang w:val="fr-CA"/>
              </w:rPr>
            </w:pPr>
          </w:p>
          <w:p w:rsidR="00E810F0" w:rsidRPr="001C028C" w:rsidRDefault="00E810F0" w:rsidP="00242AEE">
            <w:pPr>
              <w:jc w:val="center"/>
              <w:rPr>
                <w:sz w:val="20"/>
                <w:szCs w:val="20"/>
                <w:lang w:val="fr-CA"/>
              </w:rPr>
            </w:pPr>
          </w:p>
          <w:p w:rsidR="00E810F0" w:rsidRPr="001C028C" w:rsidRDefault="00E810F0" w:rsidP="00242AEE">
            <w:pPr>
              <w:jc w:val="center"/>
              <w:rPr>
                <w:sz w:val="20"/>
                <w:szCs w:val="20"/>
                <w:lang w:val="fr-CA"/>
              </w:rPr>
            </w:pPr>
          </w:p>
          <w:p w:rsidR="00E810F0" w:rsidRPr="001C028C" w:rsidRDefault="00E810F0" w:rsidP="00242AEE">
            <w:pPr>
              <w:jc w:val="center"/>
              <w:rPr>
                <w:sz w:val="20"/>
                <w:szCs w:val="20"/>
                <w:lang w:val="fr-CA"/>
              </w:rPr>
            </w:pPr>
          </w:p>
          <w:p w:rsidR="00E810F0" w:rsidRPr="001C028C" w:rsidRDefault="00E810F0" w:rsidP="00242AEE">
            <w:pPr>
              <w:jc w:val="center"/>
              <w:rPr>
                <w:sz w:val="20"/>
                <w:szCs w:val="20"/>
                <w:lang w:val="fr-CA"/>
              </w:rPr>
            </w:pPr>
          </w:p>
          <w:p w:rsidR="00E810F0" w:rsidRPr="001C028C" w:rsidRDefault="00E810F0" w:rsidP="00242AEE">
            <w:pPr>
              <w:jc w:val="center"/>
              <w:rPr>
                <w:sz w:val="20"/>
                <w:szCs w:val="20"/>
                <w:lang w:val="fr-CA"/>
              </w:rPr>
            </w:pPr>
          </w:p>
          <w:p w:rsidR="00E810F0" w:rsidRPr="001C028C" w:rsidRDefault="00E810F0" w:rsidP="00242AEE">
            <w:pPr>
              <w:jc w:val="center"/>
              <w:rPr>
                <w:sz w:val="20"/>
                <w:szCs w:val="20"/>
                <w:lang w:val="fr-CA"/>
              </w:rPr>
            </w:pPr>
          </w:p>
        </w:tc>
        <w:tc>
          <w:tcPr>
            <w:tcW w:w="4320" w:type="dxa"/>
            <w:shd w:val="clear" w:color="auto" w:fill="auto"/>
          </w:tcPr>
          <w:p w:rsidR="000A613A" w:rsidRDefault="000A613A" w:rsidP="00C613B2">
            <w:pPr>
              <w:keepNext/>
              <w:keepLines/>
              <w:tabs>
                <w:tab w:val="left" w:pos="-1440"/>
                <w:tab w:val="left" w:pos="-720"/>
              </w:tabs>
              <w:rPr>
                <w:b/>
                <w:sz w:val="20"/>
                <w:szCs w:val="20"/>
                <w:lang w:val="fr-CA"/>
              </w:rPr>
            </w:pPr>
          </w:p>
          <w:p w:rsidR="001C028C" w:rsidRPr="001C028C" w:rsidRDefault="001C028C" w:rsidP="00C613B2">
            <w:pPr>
              <w:keepNext/>
              <w:keepLines/>
              <w:tabs>
                <w:tab w:val="left" w:pos="-1440"/>
                <w:tab w:val="left" w:pos="-720"/>
              </w:tabs>
              <w:rPr>
                <w:b/>
                <w:sz w:val="20"/>
                <w:szCs w:val="20"/>
              </w:rPr>
            </w:pPr>
            <w:r w:rsidRPr="001C028C">
              <w:rPr>
                <w:b/>
                <w:sz w:val="20"/>
                <w:szCs w:val="20"/>
              </w:rPr>
              <w:t>Shawn William Hennessey</w:t>
            </w:r>
          </w:p>
          <w:p w:rsidR="000A613A" w:rsidRPr="001C028C" w:rsidRDefault="000A613A" w:rsidP="00C613B2">
            <w:pPr>
              <w:keepNext/>
              <w:keepLines/>
              <w:tabs>
                <w:tab w:val="left" w:pos="-1440"/>
                <w:tab w:val="left" w:pos="-720"/>
              </w:tabs>
              <w:rPr>
                <w:sz w:val="20"/>
                <w:szCs w:val="20"/>
              </w:rPr>
            </w:pPr>
            <w:r w:rsidRPr="001C028C">
              <w:rPr>
                <w:sz w:val="20"/>
                <w:szCs w:val="20"/>
              </w:rPr>
              <w:tab/>
            </w:r>
            <w:r w:rsidR="001C028C" w:rsidRPr="001C028C">
              <w:rPr>
                <w:sz w:val="20"/>
                <w:szCs w:val="20"/>
              </w:rPr>
              <w:t>Hersh Wolch, Q.C.</w:t>
            </w:r>
          </w:p>
          <w:p w:rsidR="000A613A" w:rsidRPr="001C028C" w:rsidRDefault="000A613A" w:rsidP="00C613B2">
            <w:pPr>
              <w:keepNext/>
              <w:keepLines/>
              <w:tabs>
                <w:tab w:val="left" w:pos="-1440"/>
                <w:tab w:val="left" w:pos="-720"/>
              </w:tabs>
              <w:rPr>
                <w:sz w:val="20"/>
                <w:szCs w:val="20"/>
              </w:rPr>
            </w:pPr>
            <w:r w:rsidRPr="001C028C">
              <w:rPr>
                <w:sz w:val="20"/>
                <w:szCs w:val="20"/>
              </w:rPr>
              <w:tab/>
            </w:r>
            <w:r w:rsidR="001C028C">
              <w:rPr>
                <w:sz w:val="20"/>
                <w:szCs w:val="20"/>
              </w:rPr>
              <w:t xml:space="preserve">Wolch, Hursh, deWit, Silverberg &amp; </w:t>
            </w:r>
            <w:r w:rsidR="001C028C">
              <w:rPr>
                <w:sz w:val="20"/>
                <w:szCs w:val="20"/>
              </w:rPr>
              <w:tab/>
              <w:t>Watts</w:t>
            </w:r>
          </w:p>
          <w:p w:rsidR="000A613A" w:rsidRPr="001C028C" w:rsidRDefault="000A613A" w:rsidP="00C613B2">
            <w:pPr>
              <w:keepNext/>
              <w:keepLines/>
              <w:tabs>
                <w:tab w:val="left" w:pos="-1440"/>
                <w:tab w:val="left" w:pos="-720"/>
              </w:tabs>
              <w:rPr>
                <w:sz w:val="20"/>
                <w:szCs w:val="20"/>
              </w:rPr>
            </w:pPr>
          </w:p>
          <w:p w:rsidR="000A613A" w:rsidRPr="001C028C" w:rsidRDefault="000A613A" w:rsidP="00C613B2">
            <w:pPr>
              <w:keepNext/>
              <w:keepLines/>
              <w:tabs>
                <w:tab w:val="left" w:pos="-1440"/>
                <w:tab w:val="left" w:pos="-720"/>
              </w:tabs>
              <w:rPr>
                <w:sz w:val="20"/>
                <w:szCs w:val="20"/>
              </w:rPr>
            </w:pPr>
            <w:r w:rsidRPr="001C028C">
              <w:rPr>
                <w:sz w:val="20"/>
                <w:szCs w:val="20"/>
              </w:rPr>
              <w:tab/>
              <w:t>v. (34</w:t>
            </w:r>
            <w:r w:rsidR="001C028C" w:rsidRPr="001C028C">
              <w:rPr>
                <w:sz w:val="20"/>
                <w:szCs w:val="20"/>
              </w:rPr>
              <w:t>241</w:t>
            </w:r>
            <w:r w:rsidRPr="001C028C">
              <w:rPr>
                <w:sz w:val="20"/>
                <w:szCs w:val="20"/>
              </w:rPr>
              <w:t>)</w:t>
            </w:r>
          </w:p>
          <w:p w:rsidR="000A613A" w:rsidRPr="001C028C" w:rsidRDefault="000A613A" w:rsidP="00C613B2">
            <w:pPr>
              <w:keepNext/>
              <w:keepLines/>
              <w:tabs>
                <w:tab w:val="left" w:pos="-1440"/>
                <w:tab w:val="left" w:pos="-720"/>
              </w:tabs>
              <w:rPr>
                <w:sz w:val="20"/>
                <w:szCs w:val="20"/>
              </w:rPr>
            </w:pPr>
          </w:p>
          <w:p w:rsidR="000A613A" w:rsidRPr="001C028C" w:rsidRDefault="001C028C" w:rsidP="00C613B2">
            <w:pPr>
              <w:keepNext/>
              <w:keepLines/>
              <w:tabs>
                <w:tab w:val="left" w:pos="-1440"/>
                <w:tab w:val="left" w:pos="-720"/>
              </w:tabs>
              <w:rPr>
                <w:b/>
                <w:sz w:val="20"/>
                <w:szCs w:val="20"/>
              </w:rPr>
            </w:pPr>
            <w:r w:rsidRPr="001C028C">
              <w:rPr>
                <w:b/>
                <w:sz w:val="20"/>
                <w:szCs w:val="20"/>
              </w:rPr>
              <w:t xml:space="preserve">Her Majesty the Queen </w:t>
            </w:r>
            <w:r w:rsidR="000A613A" w:rsidRPr="001C028C">
              <w:rPr>
                <w:b/>
                <w:sz w:val="20"/>
                <w:szCs w:val="20"/>
              </w:rPr>
              <w:t>(</w:t>
            </w:r>
            <w:r w:rsidRPr="001C028C">
              <w:rPr>
                <w:b/>
                <w:sz w:val="20"/>
                <w:szCs w:val="20"/>
              </w:rPr>
              <w:t>Alta</w:t>
            </w:r>
            <w:r w:rsidR="000A613A" w:rsidRPr="001C028C">
              <w:rPr>
                <w:b/>
                <w:sz w:val="20"/>
                <w:szCs w:val="20"/>
              </w:rPr>
              <w:t>.)</w:t>
            </w:r>
          </w:p>
          <w:p w:rsidR="000A613A" w:rsidRPr="001C028C" w:rsidRDefault="000A613A" w:rsidP="00C613B2">
            <w:pPr>
              <w:keepNext/>
              <w:keepLines/>
              <w:tabs>
                <w:tab w:val="left" w:pos="-1440"/>
                <w:tab w:val="left" w:pos="-720"/>
              </w:tabs>
              <w:rPr>
                <w:sz w:val="20"/>
                <w:szCs w:val="20"/>
              </w:rPr>
            </w:pPr>
            <w:r w:rsidRPr="001C028C">
              <w:rPr>
                <w:sz w:val="20"/>
                <w:szCs w:val="20"/>
              </w:rPr>
              <w:tab/>
            </w:r>
            <w:r w:rsidR="001C028C">
              <w:rPr>
                <w:sz w:val="20"/>
                <w:szCs w:val="20"/>
              </w:rPr>
              <w:t>Susan D. Hughson, Q.C.</w:t>
            </w:r>
          </w:p>
          <w:p w:rsidR="000A613A" w:rsidRPr="001C028C" w:rsidRDefault="000A613A" w:rsidP="00C613B2">
            <w:pPr>
              <w:keepNext/>
              <w:keepLines/>
              <w:tabs>
                <w:tab w:val="left" w:pos="-1440"/>
                <w:tab w:val="left" w:pos="-720"/>
              </w:tabs>
              <w:rPr>
                <w:sz w:val="20"/>
                <w:szCs w:val="20"/>
              </w:rPr>
            </w:pPr>
            <w:r w:rsidRPr="001C028C">
              <w:rPr>
                <w:sz w:val="20"/>
                <w:szCs w:val="20"/>
              </w:rPr>
              <w:tab/>
            </w:r>
            <w:r w:rsidR="001C028C">
              <w:rPr>
                <w:sz w:val="20"/>
                <w:szCs w:val="20"/>
              </w:rPr>
              <w:t>A.G. of Alberta</w:t>
            </w:r>
          </w:p>
          <w:p w:rsidR="000A613A" w:rsidRPr="001C028C" w:rsidRDefault="000A613A" w:rsidP="00C613B2">
            <w:pPr>
              <w:keepNext/>
              <w:keepLines/>
              <w:tabs>
                <w:tab w:val="left" w:pos="-1440"/>
                <w:tab w:val="left" w:pos="-720"/>
              </w:tabs>
              <w:rPr>
                <w:sz w:val="20"/>
                <w:szCs w:val="20"/>
              </w:rPr>
            </w:pPr>
          </w:p>
          <w:p w:rsidR="000A613A" w:rsidRPr="00FB73EC" w:rsidRDefault="000A613A" w:rsidP="001C028C">
            <w:pPr>
              <w:rPr>
                <w:sz w:val="20"/>
                <w:szCs w:val="20"/>
              </w:rPr>
            </w:pPr>
            <w:r w:rsidRPr="00FB73EC">
              <w:rPr>
                <w:sz w:val="20"/>
                <w:szCs w:val="20"/>
              </w:rPr>
              <w:t xml:space="preserve">FILING DATE: </w:t>
            </w:r>
            <w:r w:rsidR="001C028C" w:rsidRPr="00FB73EC">
              <w:rPr>
                <w:sz w:val="20"/>
                <w:szCs w:val="20"/>
              </w:rPr>
              <w:t>04</w:t>
            </w:r>
            <w:r w:rsidRPr="00FB73EC">
              <w:rPr>
                <w:sz w:val="20"/>
                <w:szCs w:val="20"/>
              </w:rPr>
              <w:t>.0</w:t>
            </w:r>
            <w:r w:rsidR="001C028C" w:rsidRPr="00FB73EC">
              <w:rPr>
                <w:sz w:val="20"/>
                <w:szCs w:val="20"/>
              </w:rPr>
              <w:t>5</w:t>
            </w:r>
            <w:r w:rsidRPr="00FB73EC">
              <w:rPr>
                <w:sz w:val="20"/>
                <w:szCs w:val="20"/>
              </w:rPr>
              <w:t>.2011</w:t>
            </w:r>
            <w:r w:rsidR="00A50E14" w:rsidRPr="00A50E14">
              <w:rPr>
                <w:sz w:val="20"/>
                <w:szCs w:val="20"/>
                <w:lang w:val="fr-CA"/>
              </w:rPr>
              <w:pict>
                <v:rect id="_x0000_i1040" style="width:108pt;height:1pt" o:hrpct="0" o:hralign="center" o:hrstd="t" o:hrnoshade="t" o:hr="t" fillcolor="black [3213]" stroked="f"/>
              </w:pict>
            </w:r>
          </w:p>
        </w:tc>
      </w:tr>
      <w:tr w:rsidR="00E810F0" w:rsidRPr="00A935AA" w:rsidTr="003B3977">
        <w:trPr>
          <w:cantSplit/>
        </w:trPr>
        <w:tc>
          <w:tcPr>
            <w:tcW w:w="4320" w:type="dxa"/>
            <w:shd w:val="clear" w:color="auto" w:fill="auto"/>
          </w:tcPr>
          <w:p w:rsidR="00E810F0" w:rsidRPr="000226AF" w:rsidRDefault="00FB73EC" w:rsidP="00E810F0">
            <w:pPr>
              <w:rPr>
                <w:b/>
                <w:sz w:val="20"/>
                <w:szCs w:val="20"/>
                <w:lang w:val="fr-CA"/>
              </w:rPr>
            </w:pPr>
            <w:r w:rsidRPr="000226AF">
              <w:rPr>
                <w:b/>
                <w:sz w:val="20"/>
                <w:szCs w:val="20"/>
                <w:lang w:val="fr-CA"/>
              </w:rPr>
              <w:lastRenderedPageBreak/>
              <w:t xml:space="preserve">Toyota Canada </w:t>
            </w:r>
            <w:r w:rsidR="00A92978">
              <w:rPr>
                <w:b/>
                <w:sz w:val="20"/>
                <w:szCs w:val="20"/>
                <w:lang w:val="fr-CA"/>
              </w:rPr>
              <w:t xml:space="preserve">Inc. </w:t>
            </w:r>
            <w:r w:rsidRPr="000226AF">
              <w:rPr>
                <w:b/>
                <w:sz w:val="20"/>
                <w:szCs w:val="20"/>
                <w:lang w:val="fr-CA"/>
              </w:rPr>
              <w:t>et al.</w:t>
            </w:r>
          </w:p>
          <w:p w:rsidR="00E810F0" w:rsidRPr="00116DB6" w:rsidRDefault="00E810F0" w:rsidP="00E810F0">
            <w:pPr>
              <w:tabs>
                <w:tab w:val="left" w:pos="-1440"/>
                <w:tab w:val="left" w:pos="-720"/>
              </w:tabs>
              <w:rPr>
                <w:sz w:val="20"/>
                <w:szCs w:val="20"/>
              </w:rPr>
            </w:pPr>
            <w:r w:rsidRPr="000226AF">
              <w:rPr>
                <w:sz w:val="20"/>
                <w:szCs w:val="20"/>
                <w:lang w:val="fr-CA"/>
              </w:rPr>
              <w:tab/>
            </w:r>
            <w:r w:rsidR="00FB73EC" w:rsidRPr="00116DB6">
              <w:rPr>
                <w:sz w:val="20"/>
                <w:szCs w:val="20"/>
              </w:rPr>
              <w:t>Avon M. Mersey</w:t>
            </w:r>
          </w:p>
          <w:p w:rsidR="00E810F0" w:rsidRPr="00116DB6" w:rsidRDefault="00E810F0" w:rsidP="00E810F0">
            <w:pPr>
              <w:tabs>
                <w:tab w:val="left" w:pos="-1440"/>
                <w:tab w:val="left" w:pos="-720"/>
              </w:tabs>
              <w:rPr>
                <w:sz w:val="20"/>
                <w:szCs w:val="20"/>
              </w:rPr>
            </w:pPr>
            <w:r w:rsidRPr="00116DB6">
              <w:rPr>
                <w:sz w:val="20"/>
                <w:szCs w:val="20"/>
              </w:rPr>
              <w:tab/>
            </w:r>
            <w:r w:rsidR="00FB73EC" w:rsidRPr="00116DB6">
              <w:rPr>
                <w:sz w:val="20"/>
                <w:szCs w:val="20"/>
              </w:rPr>
              <w:t>Fasken Martineau DuMoulin LLP</w:t>
            </w:r>
          </w:p>
          <w:p w:rsidR="00E810F0" w:rsidRPr="00116DB6" w:rsidRDefault="00E810F0" w:rsidP="00E810F0">
            <w:pPr>
              <w:tabs>
                <w:tab w:val="left" w:pos="-1440"/>
                <w:tab w:val="left" w:pos="-720"/>
              </w:tabs>
              <w:rPr>
                <w:sz w:val="20"/>
                <w:szCs w:val="20"/>
              </w:rPr>
            </w:pPr>
          </w:p>
          <w:p w:rsidR="00E810F0" w:rsidRPr="00116DB6" w:rsidRDefault="00E810F0" w:rsidP="00E810F0">
            <w:pPr>
              <w:tabs>
                <w:tab w:val="left" w:pos="-1440"/>
                <w:tab w:val="left" w:pos="-720"/>
              </w:tabs>
              <w:rPr>
                <w:sz w:val="20"/>
                <w:szCs w:val="20"/>
              </w:rPr>
            </w:pPr>
            <w:r w:rsidRPr="00116DB6">
              <w:rPr>
                <w:sz w:val="20"/>
                <w:szCs w:val="20"/>
              </w:rPr>
              <w:tab/>
              <w:t>v. (34</w:t>
            </w:r>
            <w:r w:rsidR="00FB73EC" w:rsidRPr="00116DB6">
              <w:rPr>
                <w:sz w:val="20"/>
                <w:szCs w:val="20"/>
              </w:rPr>
              <w:t>242</w:t>
            </w:r>
            <w:r w:rsidRPr="00116DB6">
              <w:rPr>
                <w:sz w:val="20"/>
                <w:szCs w:val="20"/>
              </w:rPr>
              <w:t>)</w:t>
            </w:r>
          </w:p>
          <w:p w:rsidR="00E810F0" w:rsidRPr="00116DB6" w:rsidRDefault="00E810F0" w:rsidP="00E810F0">
            <w:pPr>
              <w:tabs>
                <w:tab w:val="left" w:pos="-1440"/>
                <w:tab w:val="left" w:pos="-720"/>
              </w:tabs>
              <w:rPr>
                <w:sz w:val="20"/>
                <w:szCs w:val="20"/>
              </w:rPr>
            </w:pPr>
          </w:p>
          <w:p w:rsidR="00E810F0" w:rsidRPr="00116DB6" w:rsidRDefault="00F53B16" w:rsidP="00E810F0">
            <w:pPr>
              <w:tabs>
                <w:tab w:val="left" w:pos="-1440"/>
                <w:tab w:val="left" w:pos="-720"/>
              </w:tabs>
              <w:rPr>
                <w:b/>
                <w:sz w:val="20"/>
                <w:szCs w:val="20"/>
              </w:rPr>
            </w:pPr>
            <w:r w:rsidRPr="00116DB6">
              <w:rPr>
                <w:b/>
                <w:sz w:val="20"/>
                <w:szCs w:val="20"/>
              </w:rPr>
              <w:t xml:space="preserve">Michael Steele et al. </w:t>
            </w:r>
            <w:r w:rsidR="00E810F0" w:rsidRPr="00116DB6">
              <w:rPr>
                <w:b/>
                <w:sz w:val="20"/>
                <w:szCs w:val="20"/>
              </w:rPr>
              <w:t>(B.C.)</w:t>
            </w:r>
          </w:p>
          <w:p w:rsidR="00E810F0" w:rsidRPr="00116DB6" w:rsidRDefault="00E810F0" w:rsidP="00E810F0">
            <w:pPr>
              <w:tabs>
                <w:tab w:val="left" w:pos="-1440"/>
                <w:tab w:val="left" w:pos="-720"/>
              </w:tabs>
              <w:rPr>
                <w:sz w:val="20"/>
                <w:szCs w:val="20"/>
              </w:rPr>
            </w:pPr>
            <w:r w:rsidRPr="00116DB6">
              <w:rPr>
                <w:sz w:val="20"/>
                <w:szCs w:val="20"/>
              </w:rPr>
              <w:tab/>
            </w:r>
            <w:r w:rsidR="00F53B16" w:rsidRPr="00116DB6">
              <w:rPr>
                <w:sz w:val="20"/>
                <w:szCs w:val="20"/>
              </w:rPr>
              <w:t>Leslie J. Mackoff</w:t>
            </w:r>
          </w:p>
          <w:p w:rsidR="00E810F0" w:rsidRPr="00A935AA" w:rsidRDefault="00E810F0" w:rsidP="00E810F0">
            <w:pPr>
              <w:tabs>
                <w:tab w:val="left" w:pos="-1440"/>
                <w:tab w:val="left" w:pos="-720"/>
              </w:tabs>
              <w:rPr>
                <w:sz w:val="20"/>
                <w:szCs w:val="20"/>
              </w:rPr>
            </w:pPr>
            <w:r w:rsidRPr="00116DB6">
              <w:rPr>
                <w:sz w:val="20"/>
                <w:szCs w:val="20"/>
              </w:rPr>
              <w:tab/>
            </w:r>
            <w:r w:rsidR="00FB73EC">
              <w:rPr>
                <w:sz w:val="20"/>
                <w:szCs w:val="20"/>
              </w:rPr>
              <w:t>Mackoff &amp; Company</w:t>
            </w:r>
          </w:p>
          <w:p w:rsidR="00E810F0" w:rsidRPr="00A935AA" w:rsidRDefault="00E810F0" w:rsidP="00E810F0">
            <w:pPr>
              <w:tabs>
                <w:tab w:val="left" w:pos="-1440"/>
                <w:tab w:val="left" w:pos="-720"/>
              </w:tabs>
              <w:rPr>
                <w:sz w:val="20"/>
                <w:szCs w:val="20"/>
              </w:rPr>
            </w:pPr>
          </w:p>
          <w:p w:rsidR="00E810F0" w:rsidRPr="00A935AA" w:rsidRDefault="00E810F0" w:rsidP="00E810F0">
            <w:pPr>
              <w:rPr>
                <w:sz w:val="20"/>
                <w:szCs w:val="20"/>
              </w:rPr>
            </w:pPr>
            <w:r w:rsidRPr="00A935AA">
              <w:rPr>
                <w:sz w:val="20"/>
                <w:szCs w:val="20"/>
              </w:rPr>
              <w:t xml:space="preserve">FILING DATE: </w:t>
            </w:r>
            <w:r w:rsidR="00F53B16">
              <w:rPr>
                <w:sz w:val="20"/>
                <w:szCs w:val="20"/>
              </w:rPr>
              <w:t>05</w:t>
            </w:r>
            <w:r w:rsidRPr="00A935AA">
              <w:rPr>
                <w:sz w:val="20"/>
                <w:szCs w:val="20"/>
              </w:rPr>
              <w:t>.0</w:t>
            </w:r>
            <w:r w:rsidR="00F53B16">
              <w:rPr>
                <w:sz w:val="20"/>
                <w:szCs w:val="20"/>
              </w:rPr>
              <w:t>5</w:t>
            </w:r>
            <w:r w:rsidRPr="00A935AA">
              <w:rPr>
                <w:sz w:val="20"/>
                <w:szCs w:val="20"/>
              </w:rPr>
              <w:t>.201</w:t>
            </w:r>
            <w:r>
              <w:rPr>
                <w:sz w:val="20"/>
                <w:szCs w:val="20"/>
              </w:rPr>
              <w:t>1</w:t>
            </w:r>
          </w:p>
          <w:p w:rsidR="00E810F0" w:rsidRPr="00A935AA" w:rsidRDefault="00A50E14" w:rsidP="00E810F0">
            <w:pPr>
              <w:rPr>
                <w:sz w:val="20"/>
                <w:szCs w:val="20"/>
              </w:rPr>
            </w:pPr>
            <w:r w:rsidRPr="00A50E14">
              <w:rPr>
                <w:sz w:val="20"/>
                <w:szCs w:val="20"/>
                <w:lang w:val="fr-CA"/>
              </w:rPr>
              <w:pict>
                <v:rect id="_x0000_i1041" style="width:108pt;height:1pt" o:hrpct="0" o:hralign="center" o:hrstd="t" o:hrnoshade="t" o:hr="t" fillcolor="black [3213]" stroked="f"/>
              </w:pict>
            </w:r>
          </w:p>
        </w:tc>
        <w:tc>
          <w:tcPr>
            <w:tcW w:w="1181" w:type="dxa"/>
            <w:shd w:val="clear" w:color="auto" w:fill="auto"/>
          </w:tcPr>
          <w:p w:rsidR="00E810F0" w:rsidRDefault="00E810F0" w:rsidP="00242AEE">
            <w:pPr>
              <w:jc w:val="center"/>
              <w:rPr>
                <w:sz w:val="20"/>
                <w:szCs w:val="20"/>
              </w:rPr>
            </w:pPr>
          </w:p>
          <w:p w:rsidR="00E810F0" w:rsidRDefault="00E810F0" w:rsidP="00242AEE">
            <w:pPr>
              <w:jc w:val="center"/>
              <w:rPr>
                <w:sz w:val="20"/>
                <w:szCs w:val="20"/>
              </w:rPr>
            </w:pPr>
          </w:p>
          <w:p w:rsidR="00E810F0" w:rsidRDefault="00E810F0" w:rsidP="00242AEE">
            <w:pPr>
              <w:jc w:val="center"/>
              <w:rPr>
                <w:sz w:val="20"/>
                <w:szCs w:val="20"/>
              </w:rPr>
            </w:pPr>
          </w:p>
          <w:p w:rsidR="00E810F0" w:rsidRDefault="00E810F0" w:rsidP="00242AEE">
            <w:pPr>
              <w:jc w:val="center"/>
              <w:rPr>
                <w:sz w:val="20"/>
                <w:szCs w:val="20"/>
              </w:rPr>
            </w:pPr>
          </w:p>
          <w:p w:rsidR="00E810F0" w:rsidRDefault="00E810F0" w:rsidP="00242AEE">
            <w:pPr>
              <w:jc w:val="center"/>
              <w:rPr>
                <w:sz w:val="20"/>
                <w:szCs w:val="20"/>
              </w:rPr>
            </w:pPr>
          </w:p>
          <w:p w:rsidR="00E810F0" w:rsidRDefault="00E810F0" w:rsidP="00242AEE">
            <w:pPr>
              <w:jc w:val="center"/>
              <w:rPr>
                <w:sz w:val="20"/>
                <w:szCs w:val="20"/>
              </w:rPr>
            </w:pPr>
          </w:p>
          <w:p w:rsidR="00E810F0" w:rsidRDefault="00E810F0" w:rsidP="00242AEE">
            <w:pPr>
              <w:jc w:val="center"/>
              <w:rPr>
                <w:sz w:val="20"/>
                <w:szCs w:val="20"/>
              </w:rPr>
            </w:pPr>
          </w:p>
          <w:p w:rsidR="00E810F0" w:rsidRDefault="00E810F0" w:rsidP="00242AEE">
            <w:pPr>
              <w:jc w:val="center"/>
              <w:rPr>
                <w:sz w:val="20"/>
                <w:szCs w:val="20"/>
              </w:rPr>
            </w:pPr>
          </w:p>
          <w:p w:rsidR="00E810F0" w:rsidRDefault="00E810F0" w:rsidP="00242AEE">
            <w:pPr>
              <w:jc w:val="center"/>
              <w:rPr>
                <w:sz w:val="20"/>
                <w:szCs w:val="20"/>
              </w:rPr>
            </w:pPr>
          </w:p>
          <w:p w:rsidR="00E810F0" w:rsidRDefault="00E810F0" w:rsidP="00242AEE">
            <w:pPr>
              <w:jc w:val="center"/>
              <w:rPr>
                <w:sz w:val="20"/>
                <w:szCs w:val="20"/>
              </w:rPr>
            </w:pPr>
          </w:p>
          <w:p w:rsidR="00E810F0" w:rsidRDefault="00E810F0" w:rsidP="00242AEE">
            <w:pPr>
              <w:jc w:val="center"/>
              <w:rPr>
                <w:sz w:val="20"/>
                <w:szCs w:val="20"/>
              </w:rPr>
            </w:pPr>
          </w:p>
          <w:p w:rsidR="00E810F0" w:rsidRDefault="00E810F0" w:rsidP="00242AEE">
            <w:pPr>
              <w:jc w:val="center"/>
              <w:rPr>
                <w:sz w:val="20"/>
                <w:szCs w:val="20"/>
              </w:rPr>
            </w:pPr>
          </w:p>
          <w:p w:rsidR="00E810F0" w:rsidRPr="00A935AA" w:rsidRDefault="00E810F0" w:rsidP="00242AEE">
            <w:pPr>
              <w:jc w:val="center"/>
              <w:rPr>
                <w:sz w:val="20"/>
                <w:szCs w:val="20"/>
              </w:rPr>
            </w:pPr>
          </w:p>
        </w:tc>
        <w:tc>
          <w:tcPr>
            <w:tcW w:w="4320" w:type="dxa"/>
            <w:shd w:val="clear" w:color="auto" w:fill="auto"/>
          </w:tcPr>
          <w:p w:rsidR="00E810F0" w:rsidRPr="00A935AA" w:rsidRDefault="00ED6808" w:rsidP="00E810F0">
            <w:pPr>
              <w:keepNext/>
              <w:keepLines/>
              <w:tabs>
                <w:tab w:val="left" w:pos="-1440"/>
                <w:tab w:val="left" w:pos="-720"/>
              </w:tabs>
              <w:rPr>
                <w:b/>
                <w:sz w:val="20"/>
                <w:szCs w:val="20"/>
              </w:rPr>
            </w:pPr>
            <w:r>
              <w:rPr>
                <w:b/>
                <w:sz w:val="20"/>
                <w:szCs w:val="20"/>
              </w:rPr>
              <w:t>Tele-Mobile Company Partnership et al.</w:t>
            </w:r>
          </w:p>
          <w:p w:rsidR="00E810F0" w:rsidRPr="00A935AA" w:rsidRDefault="00E810F0" w:rsidP="00E810F0">
            <w:pPr>
              <w:keepNext/>
              <w:keepLines/>
              <w:tabs>
                <w:tab w:val="left" w:pos="-1440"/>
                <w:tab w:val="left" w:pos="-720"/>
              </w:tabs>
              <w:rPr>
                <w:sz w:val="20"/>
                <w:szCs w:val="20"/>
              </w:rPr>
            </w:pPr>
            <w:r w:rsidRPr="00A935AA">
              <w:rPr>
                <w:sz w:val="20"/>
                <w:szCs w:val="20"/>
              </w:rPr>
              <w:tab/>
            </w:r>
            <w:r w:rsidR="00ED6808">
              <w:rPr>
                <w:sz w:val="20"/>
                <w:szCs w:val="20"/>
              </w:rPr>
              <w:t>Geoff R. Hall</w:t>
            </w:r>
          </w:p>
          <w:p w:rsidR="00E810F0" w:rsidRPr="00A935AA" w:rsidRDefault="00E810F0" w:rsidP="00E810F0">
            <w:pPr>
              <w:keepNext/>
              <w:keepLines/>
              <w:tabs>
                <w:tab w:val="left" w:pos="-1440"/>
                <w:tab w:val="left" w:pos="-720"/>
              </w:tabs>
              <w:rPr>
                <w:sz w:val="20"/>
                <w:szCs w:val="20"/>
              </w:rPr>
            </w:pPr>
            <w:r w:rsidRPr="00A935AA">
              <w:rPr>
                <w:sz w:val="20"/>
                <w:szCs w:val="20"/>
              </w:rPr>
              <w:tab/>
            </w:r>
            <w:r w:rsidR="00ED6808">
              <w:rPr>
                <w:sz w:val="20"/>
                <w:szCs w:val="20"/>
              </w:rPr>
              <w:t>McCarthy Tétrault LLP</w:t>
            </w:r>
          </w:p>
          <w:p w:rsidR="00E810F0" w:rsidRPr="00A935AA" w:rsidRDefault="00E810F0" w:rsidP="00E810F0">
            <w:pPr>
              <w:keepNext/>
              <w:keepLines/>
              <w:tabs>
                <w:tab w:val="left" w:pos="-1440"/>
                <w:tab w:val="left" w:pos="-720"/>
              </w:tabs>
              <w:rPr>
                <w:sz w:val="20"/>
                <w:szCs w:val="20"/>
              </w:rPr>
            </w:pPr>
          </w:p>
          <w:p w:rsidR="00E810F0" w:rsidRPr="00FB73EC" w:rsidRDefault="00E810F0" w:rsidP="00E810F0">
            <w:pPr>
              <w:keepNext/>
              <w:keepLines/>
              <w:tabs>
                <w:tab w:val="left" w:pos="-1440"/>
                <w:tab w:val="left" w:pos="-720"/>
              </w:tabs>
              <w:rPr>
                <w:sz w:val="20"/>
                <w:szCs w:val="20"/>
              </w:rPr>
            </w:pPr>
            <w:r w:rsidRPr="00A935AA">
              <w:rPr>
                <w:sz w:val="20"/>
                <w:szCs w:val="20"/>
              </w:rPr>
              <w:tab/>
            </w:r>
            <w:r w:rsidRPr="00FB73EC">
              <w:rPr>
                <w:sz w:val="20"/>
                <w:szCs w:val="20"/>
              </w:rPr>
              <w:t>v. (34</w:t>
            </w:r>
            <w:r w:rsidR="00ED6808">
              <w:rPr>
                <w:sz w:val="20"/>
                <w:szCs w:val="20"/>
              </w:rPr>
              <w:t>244</w:t>
            </w:r>
            <w:r w:rsidRPr="00FB73EC">
              <w:rPr>
                <w:sz w:val="20"/>
                <w:szCs w:val="20"/>
              </w:rPr>
              <w:t>)</w:t>
            </w:r>
          </w:p>
          <w:p w:rsidR="00E810F0" w:rsidRPr="00FB73EC" w:rsidRDefault="00E810F0" w:rsidP="00E810F0">
            <w:pPr>
              <w:keepNext/>
              <w:keepLines/>
              <w:tabs>
                <w:tab w:val="left" w:pos="-1440"/>
                <w:tab w:val="left" w:pos="-720"/>
              </w:tabs>
              <w:rPr>
                <w:sz w:val="20"/>
                <w:szCs w:val="20"/>
              </w:rPr>
            </w:pPr>
          </w:p>
          <w:p w:rsidR="00E810F0" w:rsidRPr="00FB73EC" w:rsidRDefault="00ED6808" w:rsidP="00E810F0">
            <w:pPr>
              <w:keepNext/>
              <w:keepLines/>
              <w:tabs>
                <w:tab w:val="left" w:pos="-1440"/>
                <w:tab w:val="left" w:pos="-720"/>
              </w:tabs>
              <w:rPr>
                <w:b/>
                <w:sz w:val="20"/>
                <w:szCs w:val="20"/>
              </w:rPr>
            </w:pPr>
            <w:r>
              <w:rPr>
                <w:b/>
                <w:sz w:val="20"/>
                <w:szCs w:val="20"/>
              </w:rPr>
              <w:t xml:space="preserve">Canada Revenue Agency </w:t>
            </w:r>
            <w:r w:rsidR="00E810F0" w:rsidRPr="00FB73EC">
              <w:rPr>
                <w:b/>
                <w:sz w:val="20"/>
                <w:szCs w:val="20"/>
              </w:rPr>
              <w:t>(</w:t>
            </w:r>
            <w:r>
              <w:rPr>
                <w:b/>
                <w:sz w:val="20"/>
                <w:szCs w:val="20"/>
              </w:rPr>
              <w:t>F</w:t>
            </w:r>
            <w:r w:rsidR="00E810F0" w:rsidRPr="00FB73EC">
              <w:rPr>
                <w:b/>
                <w:sz w:val="20"/>
                <w:szCs w:val="20"/>
              </w:rPr>
              <w:t>.</w:t>
            </w:r>
            <w:r>
              <w:rPr>
                <w:b/>
                <w:sz w:val="20"/>
                <w:szCs w:val="20"/>
              </w:rPr>
              <w:t>C.</w:t>
            </w:r>
            <w:r w:rsidR="00E810F0" w:rsidRPr="00FB73EC">
              <w:rPr>
                <w:b/>
                <w:sz w:val="20"/>
                <w:szCs w:val="20"/>
              </w:rPr>
              <w:t>)</w:t>
            </w:r>
          </w:p>
          <w:p w:rsidR="00E810F0" w:rsidRPr="00FB73EC" w:rsidRDefault="00E810F0" w:rsidP="00E810F0">
            <w:pPr>
              <w:keepNext/>
              <w:keepLines/>
              <w:tabs>
                <w:tab w:val="left" w:pos="-1440"/>
                <w:tab w:val="left" w:pos="-720"/>
              </w:tabs>
              <w:rPr>
                <w:sz w:val="20"/>
                <w:szCs w:val="20"/>
              </w:rPr>
            </w:pPr>
            <w:r w:rsidRPr="00FB73EC">
              <w:rPr>
                <w:sz w:val="20"/>
                <w:szCs w:val="20"/>
              </w:rPr>
              <w:tab/>
            </w:r>
            <w:r w:rsidR="00ED6808">
              <w:rPr>
                <w:sz w:val="20"/>
                <w:szCs w:val="20"/>
              </w:rPr>
              <w:t>Wendy Burnham</w:t>
            </w:r>
          </w:p>
          <w:p w:rsidR="00E810F0" w:rsidRPr="00FB73EC" w:rsidRDefault="00E810F0" w:rsidP="00E810F0">
            <w:pPr>
              <w:keepNext/>
              <w:keepLines/>
              <w:tabs>
                <w:tab w:val="left" w:pos="-1440"/>
                <w:tab w:val="left" w:pos="-720"/>
              </w:tabs>
              <w:rPr>
                <w:sz w:val="20"/>
                <w:szCs w:val="20"/>
              </w:rPr>
            </w:pPr>
            <w:r w:rsidRPr="00FB73EC">
              <w:rPr>
                <w:sz w:val="20"/>
                <w:szCs w:val="20"/>
              </w:rPr>
              <w:tab/>
            </w:r>
            <w:r w:rsidR="00ED6808">
              <w:rPr>
                <w:sz w:val="20"/>
                <w:szCs w:val="20"/>
              </w:rPr>
              <w:t>A.G. of Canada</w:t>
            </w:r>
          </w:p>
          <w:p w:rsidR="00E810F0" w:rsidRPr="00FB73EC" w:rsidRDefault="00E810F0" w:rsidP="00E810F0">
            <w:pPr>
              <w:keepNext/>
              <w:keepLines/>
              <w:tabs>
                <w:tab w:val="left" w:pos="-1440"/>
                <w:tab w:val="left" w:pos="-720"/>
              </w:tabs>
              <w:rPr>
                <w:sz w:val="20"/>
                <w:szCs w:val="20"/>
              </w:rPr>
            </w:pPr>
          </w:p>
          <w:p w:rsidR="00E810F0" w:rsidRPr="00A935AA" w:rsidRDefault="00E810F0" w:rsidP="00ED6808">
            <w:pPr>
              <w:rPr>
                <w:sz w:val="20"/>
                <w:szCs w:val="20"/>
              </w:rPr>
            </w:pPr>
            <w:r w:rsidRPr="00A935AA">
              <w:rPr>
                <w:sz w:val="20"/>
                <w:szCs w:val="20"/>
              </w:rPr>
              <w:t xml:space="preserve">FILING DATE: </w:t>
            </w:r>
            <w:r w:rsidR="00ED6808">
              <w:rPr>
                <w:sz w:val="20"/>
                <w:szCs w:val="20"/>
              </w:rPr>
              <w:t>05</w:t>
            </w:r>
            <w:r w:rsidRPr="00A935AA">
              <w:rPr>
                <w:sz w:val="20"/>
                <w:szCs w:val="20"/>
              </w:rPr>
              <w:t>.0</w:t>
            </w:r>
            <w:r w:rsidR="00ED6808">
              <w:rPr>
                <w:sz w:val="20"/>
                <w:szCs w:val="20"/>
              </w:rPr>
              <w:t>5</w:t>
            </w:r>
            <w:r w:rsidRPr="00A935AA">
              <w:rPr>
                <w:sz w:val="20"/>
                <w:szCs w:val="20"/>
              </w:rPr>
              <w:t>.201</w:t>
            </w:r>
            <w:r>
              <w:rPr>
                <w:sz w:val="20"/>
                <w:szCs w:val="20"/>
              </w:rPr>
              <w:t>1</w:t>
            </w:r>
            <w:r w:rsidR="00A50E14" w:rsidRPr="00A50E14">
              <w:rPr>
                <w:sz w:val="20"/>
                <w:szCs w:val="20"/>
                <w:lang w:val="fr-CA"/>
              </w:rPr>
              <w:pict>
                <v:rect id="_x0000_i1042" style="width:108pt;height:1pt" o:hrpct="0" o:hralign="center" o:hrstd="t" o:hrnoshade="t" o:hr="t" fillcolor="black [3213]" stroked="f"/>
              </w:pict>
            </w:r>
          </w:p>
        </w:tc>
      </w:tr>
    </w:tbl>
    <w:p w:rsidR="006C3F47" w:rsidRDefault="006C3F47" w:rsidP="0095096B">
      <w:pPr>
        <w:tabs>
          <w:tab w:val="right" w:pos="9360"/>
        </w:tabs>
        <w:rPr>
          <w:sz w:val="20"/>
          <w:szCs w:val="20"/>
        </w:rPr>
      </w:pPr>
    </w:p>
    <w:p w:rsidR="000226AF" w:rsidRDefault="000226AF" w:rsidP="0095096B">
      <w:pPr>
        <w:tabs>
          <w:tab w:val="right" w:pos="9360"/>
        </w:tabs>
        <w:rPr>
          <w:sz w:val="20"/>
          <w:szCs w:val="20"/>
        </w:rPr>
      </w:pPr>
    </w:p>
    <w:p w:rsidR="000226AF" w:rsidRDefault="000226AF" w:rsidP="0095096B">
      <w:pPr>
        <w:tabs>
          <w:tab w:val="right" w:pos="9360"/>
        </w:tabs>
        <w:rPr>
          <w:sz w:val="20"/>
          <w:szCs w:val="20"/>
        </w:rPr>
      </w:pPr>
    </w:p>
    <w:p w:rsidR="00242AEE" w:rsidRDefault="00242AEE" w:rsidP="0095096B">
      <w:pPr>
        <w:tabs>
          <w:tab w:val="right" w:pos="9360"/>
        </w:tabs>
        <w:rPr>
          <w:sz w:val="20"/>
          <w:szCs w:val="20"/>
        </w:rPr>
      </w:pPr>
    </w:p>
    <w:p w:rsidR="00242AEE" w:rsidRPr="00C50A5C" w:rsidRDefault="00242AEE" w:rsidP="0095096B">
      <w:pPr>
        <w:tabs>
          <w:tab w:val="right" w:pos="9360"/>
        </w:tabs>
        <w:rPr>
          <w:sz w:val="20"/>
          <w:szCs w:val="20"/>
        </w:rPr>
        <w:sectPr w:rsidR="00242AEE" w:rsidRPr="00C50A5C" w:rsidSect="00F3287E">
          <w:headerReference w:type="default" r:id="rId15"/>
          <w:footerReference w:type="default" r:id="rId16"/>
          <w:headerReference w:type="first" r:id="rId17"/>
          <w:footerReference w:type="first" r:id="rId18"/>
          <w:pgSz w:w="12240" w:h="15840"/>
          <w:pgMar w:top="720" w:right="965" w:bottom="1080" w:left="1656" w:header="706" w:footer="706" w:gutter="0"/>
          <w:pgNumType w:start="800"/>
          <w:cols w:space="708"/>
          <w:titlePg/>
          <w:docGrid w:linePitch="360"/>
        </w:sectPr>
      </w:pPr>
    </w:p>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2E2327" w:rsidRPr="00A13293" w:rsidTr="00BA6468">
        <w:trPr>
          <w:trHeight w:val="900"/>
        </w:trPr>
        <w:tc>
          <w:tcPr>
            <w:tcW w:w="4200" w:type="dxa"/>
            <w:tcMar>
              <w:left w:w="0" w:type="dxa"/>
              <w:right w:w="0" w:type="dxa"/>
            </w:tcMar>
          </w:tcPr>
          <w:p w:rsidR="002E2327" w:rsidRPr="001D0D5F" w:rsidRDefault="002E2327" w:rsidP="002E2327">
            <w:pPr>
              <w:keepNext/>
              <w:keepLines/>
              <w:widowControl w:val="0"/>
              <w:rPr>
                <w:b/>
                <w:szCs w:val="24"/>
              </w:rPr>
            </w:pPr>
            <w:r w:rsidRPr="001D0D5F">
              <w:rPr>
                <w:b/>
                <w:szCs w:val="24"/>
              </w:rPr>
              <w:lastRenderedPageBreak/>
              <w:t>APPLICATIONS FOR LEAVE SUBMITTED TO COURT SINCE LAST ISSUE</w:t>
            </w:r>
          </w:p>
        </w:tc>
        <w:tc>
          <w:tcPr>
            <w:tcW w:w="1200" w:type="dxa"/>
            <w:tcMar>
              <w:left w:w="0" w:type="dxa"/>
              <w:right w:w="0" w:type="dxa"/>
            </w:tcMar>
          </w:tcPr>
          <w:p w:rsidR="002E2327" w:rsidRDefault="002E2327" w:rsidP="002E2327">
            <w:pPr>
              <w:keepNext/>
              <w:keepLines/>
              <w:widowControl w:val="0"/>
              <w:jc w:val="center"/>
              <w:rPr>
                <w:b/>
                <w:szCs w:val="24"/>
              </w:rPr>
            </w:pPr>
          </w:p>
          <w:p w:rsidR="001D0D5F" w:rsidRDefault="001D0D5F" w:rsidP="002E2327">
            <w:pPr>
              <w:keepNext/>
              <w:keepLines/>
              <w:widowControl w:val="0"/>
              <w:jc w:val="center"/>
              <w:rPr>
                <w:b/>
                <w:szCs w:val="24"/>
              </w:rPr>
            </w:pPr>
          </w:p>
          <w:p w:rsidR="001D0D5F" w:rsidRDefault="001D0D5F" w:rsidP="002E2327">
            <w:pPr>
              <w:keepNext/>
              <w:keepLines/>
              <w:widowControl w:val="0"/>
              <w:jc w:val="center"/>
              <w:rPr>
                <w:b/>
                <w:szCs w:val="24"/>
              </w:rPr>
            </w:pPr>
          </w:p>
          <w:p w:rsidR="001D0D5F" w:rsidRPr="001D0D5F" w:rsidRDefault="001D0D5F" w:rsidP="002E2327">
            <w:pPr>
              <w:keepNext/>
              <w:keepLines/>
              <w:widowControl w:val="0"/>
              <w:jc w:val="center"/>
              <w:rPr>
                <w:b/>
                <w:szCs w:val="24"/>
              </w:rPr>
            </w:pPr>
          </w:p>
        </w:tc>
        <w:tc>
          <w:tcPr>
            <w:tcW w:w="4080" w:type="dxa"/>
            <w:tcMar>
              <w:left w:w="0" w:type="dxa"/>
              <w:right w:w="0" w:type="dxa"/>
            </w:tcMar>
          </w:tcPr>
          <w:p w:rsidR="002E2327" w:rsidRPr="001D0D5F" w:rsidRDefault="002E2327" w:rsidP="002E2327">
            <w:pPr>
              <w:keepLines/>
              <w:widowControl w:val="0"/>
              <w:rPr>
                <w:szCs w:val="24"/>
                <w:lang w:val="fr-CA"/>
              </w:rPr>
            </w:pPr>
            <w:r w:rsidRPr="001D0D5F">
              <w:rPr>
                <w:b/>
                <w:szCs w:val="24"/>
                <w:lang w:val="fr-CA"/>
              </w:rPr>
              <w:t>DEMANDES SOUMISES À LA COUR DEPUIS LA DERNIÈRE PARUTION</w:t>
            </w:r>
          </w:p>
          <w:p w:rsidR="002E2327" w:rsidRPr="001D0D5F" w:rsidRDefault="002E2327" w:rsidP="002E2327">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tc>
      </w:tr>
    </w:tbl>
    <w:p w:rsidR="002E2327" w:rsidRPr="00C50A5C" w:rsidRDefault="002E2327" w:rsidP="002E2327">
      <w:pPr>
        <w:widowControl w:val="0"/>
        <w:rPr>
          <w:b/>
          <w:sz w:val="20"/>
          <w:szCs w:val="20"/>
          <w:lang w:val="fr-CA"/>
        </w:rPr>
      </w:pPr>
    </w:p>
    <w:p w:rsidR="003359D3" w:rsidRPr="00C50A5C" w:rsidRDefault="000D5D4E" w:rsidP="003359D3">
      <w:pPr>
        <w:widowControl w:val="0"/>
        <w:rPr>
          <w:b/>
          <w:sz w:val="20"/>
          <w:szCs w:val="20"/>
        </w:rPr>
      </w:pPr>
      <w:r>
        <w:rPr>
          <w:b/>
          <w:sz w:val="20"/>
          <w:szCs w:val="20"/>
        </w:rPr>
        <w:t>M</w:t>
      </w:r>
      <w:r w:rsidR="003359D3" w:rsidRPr="00C50A5C">
        <w:rPr>
          <w:b/>
          <w:sz w:val="20"/>
          <w:szCs w:val="20"/>
        </w:rPr>
        <w:t>A</w:t>
      </w:r>
      <w:r>
        <w:rPr>
          <w:b/>
          <w:sz w:val="20"/>
          <w:szCs w:val="20"/>
        </w:rPr>
        <w:t>Y</w:t>
      </w:r>
      <w:r w:rsidR="003359D3" w:rsidRPr="00C50A5C">
        <w:rPr>
          <w:b/>
          <w:sz w:val="20"/>
          <w:szCs w:val="20"/>
        </w:rPr>
        <w:t xml:space="preserve"> </w:t>
      </w:r>
      <w:r w:rsidR="003359D3">
        <w:rPr>
          <w:b/>
          <w:sz w:val="20"/>
          <w:szCs w:val="20"/>
        </w:rPr>
        <w:t>1</w:t>
      </w:r>
      <w:r>
        <w:rPr>
          <w:b/>
          <w:sz w:val="20"/>
          <w:szCs w:val="20"/>
        </w:rPr>
        <w:t>6</w:t>
      </w:r>
      <w:r w:rsidR="003359D3" w:rsidRPr="00C50A5C">
        <w:rPr>
          <w:b/>
          <w:sz w:val="20"/>
          <w:szCs w:val="20"/>
        </w:rPr>
        <w:t>, 201</w:t>
      </w:r>
      <w:r w:rsidR="003359D3">
        <w:rPr>
          <w:b/>
          <w:sz w:val="20"/>
          <w:szCs w:val="20"/>
        </w:rPr>
        <w:t>1</w:t>
      </w:r>
      <w:r w:rsidR="003359D3" w:rsidRPr="00C50A5C">
        <w:rPr>
          <w:b/>
          <w:sz w:val="20"/>
          <w:szCs w:val="20"/>
        </w:rPr>
        <w:t xml:space="preserve"> / LE </w:t>
      </w:r>
      <w:r w:rsidR="003359D3">
        <w:rPr>
          <w:b/>
          <w:sz w:val="20"/>
          <w:szCs w:val="20"/>
        </w:rPr>
        <w:t>1</w:t>
      </w:r>
      <w:r>
        <w:rPr>
          <w:b/>
          <w:sz w:val="20"/>
          <w:szCs w:val="20"/>
        </w:rPr>
        <w:t>6 M</w:t>
      </w:r>
      <w:r w:rsidR="003359D3" w:rsidRPr="00C50A5C">
        <w:rPr>
          <w:b/>
          <w:sz w:val="20"/>
          <w:szCs w:val="20"/>
        </w:rPr>
        <w:t>AI 201</w:t>
      </w:r>
      <w:r w:rsidR="003359D3">
        <w:rPr>
          <w:b/>
          <w:sz w:val="20"/>
          <w:szCs w:val="20"/>
        </w:rPr>
        <w:t>1</w:t>
      </w:r>
    </w:p>
    <w:p w:rsidR="003359D3" w:rsidRPr="00C50A5C" w:rsidRDefault="003359D3" w:rsidP="003359D3">
      <w:pPr>
        <w:widowControl w:val="0"/>
        <w:rPr>
          <w:b/>
          <w:sz w:val="20"/>
          <w:szCs w:val="20"/>
        </w:rPr>
      </w:pPr>
    </w:p>
    <w:p w:rsidR="003359D3" w:rsidRPr="00C50A5C" w:rsidRDefault="003359D3" w:rsidP="003359D3">
      <w:pPr>
        <w:widowControl w:val="0"/>
        <w:jc w:val="center"/>
        <w:rPr>
          <w:b/>
          <w:sz w:val="20"/>
          <w:szCs w:val="20"/>
        </w:rPr>
      </w:pPr>
      <w:r w:rsidRPr="00C50A5C">
        <w:rPr>
          <w:b/>
          <w:sz w:val="20"/>
          <w:szCs w:val="20"/>
        </w:rPr>
        <w:t xml:space="preserve">CORAM:  Chief Justice McLachlin and </w:t>
      </w:r>
      <w:r>
        <w:rPr>
          <w:b/>
          <w:sz w:val="20"/>
          <w:szCs w:val="20"/>
        </w:rPr>
        <w:t>Deschamps</w:t>
      </w:r>
      <w:r w:rsidRPr="00C50A5C">
        <w:rPr>
          <w:b/>
          <w:sz w:val="20"/>
          <w:szCs w:val="20"/>
        </w:rPr>
        <w:t xml:space="preserve"> and C</w:t>
      </w:r>
      <w:r>
        <w:rPr>
          <w:b/>
          <w:sz w:val="20"/>
          <w:szCs w:val="20"/>
        </w:rPr>
        <w:t>har</w:t>
      </w:r>
      <w:r w:rsidRPr="00C50A5C">
        <w:rPr>
          <w:b/>
          <w:sz w:val="20"/>
          <w:szCs w:val="20"/>
        </w:rPr>
        <w:t>ro</w:t>
      </w:r>
      <w:r>
        <w:rPr>
          <w:b/>
          <w:sz w:val="20"/>
          <w:szCs w:val="20"/>
        </w:rPr>
        <w:t>n</w:t>
      </w:r>
      <w:r w:rsidRPr="00C50A5C">
        <w:rPr>
          <w:b/>
          <w:sz w:val="20"/>
          <w:szCs w:val="20"/>
        </w:rPr>
        <w:t xml:space="preserve"> JJ.</w:t>
      </w:r>
    </w:p>
    <w:p w:rsidR="003359D3" w:rsidRPr="00C50A5C" w:rsidRDefault="003359D3" w:rsidP="003359D3">
      <w:pPr>
        <w:widowControl w:val="0"/>
        <w:jc w:val="center"/>
        <w:rPr>
          <w:sz w:val="20"/>
          <w:szCs w:val="20"/>
          <w:lang w:val="fr-CA"/>
        </w:rPr>
      </w:pPr>
      <w:r w:rsidRPr="00C50A5C">
        <w:rPr>
          <w:b/>
          <w:sz w:val="20"/>
          <w:szCs w:val="20"/>
          <w:lang w:val="fr-CA"/>
        </w:rPr>
        <w:t xml:space="preserve">La juge en chef McLachlin et les juges </w:t>
      </w:r>
      <w:r>
        <w:rPr>
          <w:b/>
          <w:sz w:val="20"/>
          <w:szCs w:val="20"/>
          <w:lang w:val="fr-CA"/>
        </w:rPr>
        <w:t>Deschamps</w:t>
      </w:r>
      <w:r w:rsidRPr="00C50A5C">
        <w:rPr>
          <w:b/>
          <w:sz w:val="20"/>
          <w:szCs w:val="20"/>
          <w:lang w:val="fr-CA"/>
        </w:rPr>
        <w:t xml:space="preserve"> et C</w:t>
      </w:r>
      <w:r>
        <w:rPr>
          <w:b/>
          <w:sz w:val="20"/>
          <w:szCs w:val="20"/>
          <w:lang w:val="fr-CA"/>
        </w:rPr>
        <w:t>har</w:t>
      </w:r>
      <w:r w:rsidRPr="00C50A5C">
        <w:rPr>
          <w:b/>
          <w:sz w:val="20"/>
          <w:szCs w:val="20"/>
          <w:lang w:val="fr-CA"/>
        </w:rPr>
        <w:t>ro</w:t>
      </w:r>
      <w:r>
        <w:rPr>
          <w:b/>
          <w:sz w:val="20"/>
          <w:szCs w:val="20"/>
          <w:lang w:val="fr-CA"/>
        </w:rPr>
        <w:t>n</w:t>
      </w:r>
    </w:p>
    <w:p w:rsidR="003359D3" w:rsidRPr="00C50A5C" w:rsidRDefault="003359D3" w:rsidP="003359D3">
      <w:pPr>
        <w:widowControl w:val="0"/>
        <w:rPr>
          <w:sz w:val="20"/>
          <w:szCs w:val="20"/>
          <w:lang w:val="fr-CA"/>
        </w:rPr>
      </w:pPr>
    </w:p>
    <w:p w:rsidR="003359D3" w:rsidRPr="00C50A5C" w:rsidRDefault="0032799E" w:rsidP="003359D3">
      <w:pPr>
        <w:pStyle w:val="ListParagraph"/>
        <w:widowControl w:val="0"/>
        <w:numPr>
          <w:ilvl w:val="0"/>
          <w:numId w:val="1"/>
        </w:numPr>
        <w:ind w:hanging="720"/>
        <w:jc w:val="both"/>
        <w:rPr>
          <w:sz w:val="20"/>
          <w:szCs w:val="20"/>
        </w:rPr>
      </w:pPr>
      <w:r w:rsidRPr="0032799E">
        <w:rPr>
          <w:i/>
          <w:sz w:val="20"/>
          <w:szCs w:val="20"/>
        </w:rPr>
        <w:t>Tercon Construction Ltd. v. Allnorth Consultants Limited</w:t>
      </w:r>
      <w:r w:rsidRPr="000226AF">
        <w:rPr>
          <w:sz w:val="20"/>
          <w:szCs w:val="20"/>
        </w:rPr>
        <w:t xml:space="preserve"> (B.C.) (Civil) (By Leave)</w:t>
      </w:r>
      <w:r w:rsidRPr="00C50A5C">
        <w:rPr>
          <w:sz w:val="20"/>
          <w:szCs w:val="20"/>
        </w:rPr>
        <w:t xml:space="preserve"> </w:t>
      </w:r>
      <w:r w:rsidR="003359D3" w:rsidRPr="00C50A5C">
        <w:rPr>
          <w:sz w:val="20"/>
          <w:szCs w:val="20"/>
        </w:rPr>
        <w:t>(3</w:t>
      </w:r>
      <w:r w:rsidR="003359D3">
        <w:rPr>
          <w:sz w:val="20"/>
          <w:szCs w:val="20"/>
        </w:rPr>
        <w:t>4</w:t>
      </w:r>
      <w:r w:rsidR="000226AF">
        <w:rPr>
          <w:sz w:val="20"/>
          <w:szCs w:val="20"/>
        </w:rPr>
        <w:t>099</w:t>
      </w:r>
      <w:r w:rsidR="003359D3" w:rsidRPr="00C50A5C">
        <w:rPr>
          <w:sz w:val="20"/>
          <w:szCs w:val="20"/>
        </w:rPr>
        <w:t>)</w:t>
      </w:r>
    </w:p>
    <w:p w:rsidR="003359D3" w:rsidRPr="00C50A5C" w:rsidRDefault="003359D3" w:rsidP="003359D3">
      <w:pPr>
        <w:widowControl w:val="0"/>
        <w:jc w:val="both"/>
        <w:rPr>
          <w:sz w:val="20"/>
          <w:szCs w:val="20"/>
        </w:rPr>
      </w:pPr>
    </w:p>
    <w:p w:rsidR="003359D3" w:rsidRPr="000D3B6E" w:rsidRDefault="000226AF" w:rsidP="003359D3">
      <w:pPr>
        <w:pStyle w:val="ListParagraph"/>
        <w:widowControl w:val="0"/>
        <w:numPr>
          <w:ilvl w:val="0"/>
          <w:numId w:val="1"/>
        </w:numPr>
        <w:ind w:hanging="720"/>
        <w:jc w:val="both"/>
        <w:rPr>
          <w:sz w:val="20"/>
          <w:szCs w:val="20"/>
          <w:lang w:val="fr-CA"/>
        </w:rPr>
      </w:pPr>
      <w:r w:rsidRPr="000226AF">
        <w:rPr>
          <w:i/>
          <w:sz w:val="20"/>
          <w:szCs w:val="20"/>
          <w:lang w:val="fr-CA"/>
        </w:rPr>
        <w:t>C.T. et a</w:t>
      </w:r>
      <w:r>
        <w:rPr>
          <w:i/>
          <w:sz w:val="20"/>
          <w:szCs w:val="20"/>
          <w:lang w:val="fr-CA"/>
        </w:rPr>
        <w:t>utre</w:t>
      </w:r>
      <w:r w:rsidRPr="000226AF">
        <w:rPr>
          <w:i/>
          <w:sz w:val="20"/>
          <w:szCs w:val="20"/>
          <w:lang w:val="fr-CA"/>
        </w:rPr>
        <w:t xml:space="preserve"> c. Direction de la protection de la jeunesse (DPJ)</w:t>
      </w:r>
      <w:r w:rsidRPr="000226AF">
        <w:rPr>
          <w:sz w:val="20"/>
          <w:szCs w:val="20"/>
          <w:lang w:val="fr-CA"/>
        </w:rPr>
        <w:t xml:space="preserve"> (Qc) (Civile) (Autorisation)</w:t>
      </w:r>
      <w:r>
        <w:rPr>
          <w:sz w:val="20"/>
          <w:szCs w:val="20"/>
          <w:lang w:val="fr-CA"/>
        </w:rPr>
        <w:t xml:space="preserve"> </w:t>
      </w:r>
      <w:r w:rsidR="003359D3" w:rsidRPr="000D3B6E">
        <w:rPr>
          <w:sz w:val="20"/>
          <w:szCs w:val="20"/>
          <w:lang w:val="fr-CA"/>
        </w:rPr>
        <w:t>(3416</w:t>
      </w:r>
      <w:r>
        <w:rPr>
          <w:sz w:val="20"/>
          <w:szCs w:val="20"/>
          <w:lang w:val="fr-CA"/>
        </w:rPr>
        <w:t>3</w:t>
      </w:r>
      <w:r w:rsidR="003359D3" w:rsidRPr="000D3B6E">
        <w:rPr>
          <w:sz w:val="20"/>
          <w:szCs w:val="20"/>
          <w:lang w:val="fr-CA"/>
        </w:rPr>
        <w:t>)</w:t>
      </w:r>
    </w:p>
    <w:p w:rsidR="003359D3" w:rsidRPr="000D3B6E" w:rsidRDefault="003359D3" w:rsidP="003359D3">
      <w:pPr>
        <w:widowControl w:val="0"/>
        <w:jc w:val="both"/>
        <w:rPr>
          <w:sz w:val="20"/>
          <w:szCs w:val="20"/>
          <w:lang w:val="fr-CA"/>
        </w:rPr>
      </w:pPr>
    </w:p>
    <w:p w:rsidR="003359D3" w:rsidRPr="00C50A5C" w:rsidRDefault="0032799E" w:rsidP="003359D3">
      <w:pPr>
        <w:pStyle w:val="ListParagraph"/>
        <w:widowControl w:val="0"/>
        <w:numPr>
          <w:ilvl w:val="0"/>
          <w:numId w:val="1"/>
        </w:numPr>
        <w:ind w:hanging="720"/>
        <w:jc w:val="both"/>
        <w:rPr>
          <w:sz w:val="20"/>
          <w:szCs w:val="20"/>
        </w:rPr>
      </w:pPr>
      <w:r w:rsidRPr="0032799E">
        <w:rPr>
          <w:i/>
          <w:sz w:val="20"/>
          <w:szCs w:val="20"/>
        </w:rPr>
        <w:t>Joey Yee Yu Chow, also known as Salina Yu, also known as Pik Kwan Salina Yu v. Nedzad Karisik</w:t>
      </w:r>
      <w:r w:rsidRPr="000226AF">
        <w:rPr>
          <w:sz w:val="20"/>
          <w:szCs w:val="20"/>
        </w:rPr>
        <w:t xml:space="preserve"> (B.C.) (Civil) (By Leave)</w:t>
      </w:r>
      <w:r w:rsidRPr="00C50A5C">
        <w:rPr>
          <w:sz w:val="20"/>
          <w:szCs w:val="20"/>
        </w:rPr>
        <w:t xml:space="preserve"> </w:t>
      </w:r>
      <w:r w:rsidR="003359D3" w:rsidRPr="00C50A5C">
        <w:rPr>
          <w:sz w:val="20"/>
          <w:szCs w:val="20"/>
        </w:rPr>
        <w:t>(3</w:t>
      </w:r>
      <w:r>
        <w:rPr>
          <w:sz w:val="20"/>
          <w:szCs w:val="20"/>
        </w:rPr>
        <w:t>3991</w:t>
      </w:r>
      <w:r w:rsidR="003359D3" w:rsidRPr="00C50A5C">
        <w:rPr>
          <w:sz w:val="20"/>
          <w:szCs w:val="20"/>
        </w:rPr>
        <w:t>)</w:t>
      </w:r>
    </w:p>
    <w:p w:rsidR="003359D3" w:rsidRDefault="003359D3" w:rsidP="003359D3">
      <w:pPr>
        <w:widowControl w:val="0"/>
        <w:rPr>
          <w:sz w:val="20"/>
          <w:szCs w:val="20"/>
        </w:rPr>
      </w:pPr>
    </w:p>
    <w:p w:rsidR="0032799E" w:rsidRDefault="0032799E" w:rsidP="003359D3">
      <w:pPr>
        <w:widowControl w:val="0"/>
        <w:rPr>
          <w:sz w:val="20"/>
          <w:szCs w:val="20"/>
        </w:rPr>
      </w:pPr>
    </w:p>
    <w:p w:rsidR="0032799E" w:rsidRPr="00C50A5C" w:rsidRDefault="0032799E" w:rsidP="0032799E">
      <w:pPr>
        <w:widowControl w:val="0"/>
        <w:jc w:val="center"/>
        <w:rPr>
          <w:b/>
          <w:sz w:val="20"/>
          <w:szCs w:val="20"/>
        </w:rPr>
      </w:pPr>
      <w:r w:rsidRPr="00C50A5C">
        <w:rPr>
          <w:b/>
          <w:sz w:val="20"/>
          <w:szCs w:val="20"/>
        </w:rPr>
        <w:t xml:space="preserve">CORAM: Binnie, </w:t>
      </w:r>
      <w:r>
        <w:rPr>
          <w:b/>
          <w:sz w:val="20"/>
          <w:szCs w:val="20"/>
        </w:rPr>
        <w:t>Abella</w:t>
      </w:r>
      <w:r w:rsidRPr="00C50A5C">
        <w:rPr>
          <w:b/>
          <w:sz w:val="20"/>
          <w:szCs w:val="20"/>
        </w:rPr>
        <w:t xml:space="preserve"> and Rothstein JJ.</w:t>
      </w:r>
    </w:p>
    <w:p w:rsidR="0032799E" w:rsidRPr="00C50A5C" w:rsidRDefault="0032799E" w:rsidP="0032799E">
      <w:pPr>
        <w:widowControl w:val="0"/>
        <w:jc w:val="center"/>
        <w:rPr>
          <w:b/>
          <w:sz w:val="20"/>
          <w:szCs w:val="20"/>
          <w:lang w:val="fr-CA"/>
        </w:rPr>
      </w:pPr>
      <w:r w:rsidRPr="00C50A5C">
        <w:rPr>
          <w:b/>
          <w:sz w:val="20"/>
          <w:szCs w:val="20"/>
          <w:lang w:val="fr-CA"/>
        </w:rPr>
        <w:t xml:space="preserve">Les juges Binnie, </w:t>
      </w:r>
      <w:r>
        <w:rPr>
          <w:b/>
          <w:sz w:val="20"/>
          <w:szCs w:val="20"/>
          <w:lang w:val="fr-CA"/>
        </w:rPr>
        <w:t>Abella</w:t>
      </w:r>
      <w:r w:rsidRPr="00C50A5C">
        <w:rPr>
          <w:b/>
          <w:sz w:val="20"/>
          <w:szCs w:val="20"/>
          <w:lang w:val="fr-CA"/>
        </w:rPr>
        <w:t xml:space="preserve"> et Rothstein</w:t>
      </w:r>
    </w:p>
    <w:p w:rsidR="0032799E" w:rsidRPr="0032799E" w:rsidRDefault="0032799E" w:rsidP="003359D3">
      <w:pPr>
        <w:widowControl w:val="0"/>
        <w:rPr>
          <w:sz w:val="20"/>
          <w:szCs w:val="20"/>
          <w:lang w:val="fr-CA"/>
        </w:rPr>
      </w:pPr>
    </w:p>
    <w:p w:rsidR="003359D3" w:rsidRPr="00C50A5C" w:rsidRDefault="0032799E" w:rsidP="003359D3">
      <w:pPr>
        <w:pStyle w:val="ListParagraph"/>
        <w:widowControl w:val="0"/>
        <w:numPr>
          <w:ilvl w:val="0"/>
          <w:numId w:val="1"/>
        </w:numPr>
        <w:ind w:hanging="720"/>
        <w:jc w:val="both"/>
        <w:rPr>
          <w:sz w:val="20"/>
          <w:szCs w:val="20"/>
        </w:rPr>
      </w:pPr>
      <w:r w:rsidRPr="0032799E">
        <w:rPr>
          <w:i/>
          <w:sz w:val="20"/>
          <w:szCs w:val="20"/>
        </w:rPr>
        <w:t>Suresh Sriskandarajah v. United States of America et al.</w:t>
      </w:r>
      <w:r w:rsidRPr="000226AF">
        <w:rPr>
          <w:sz w:val="20"/>
          <w:szCs w:val="20"/>
        </w:rPr>
        <w:t xml:space="preserve"> (Ont.) (Crim</w:t>
      </w:r>
      <w:r>
        <w:rPr>
          <w:sz w:val="20"/>
          <w:szCs w:val="20"/>
        </w:rPr>
        <w:t>.</w:t>
      </w:r>
      <w:r w:rsidRPr="000226AF">
        <w:rPr>
          <w:sz w:val="20"/>
          <w:szCs w:val="20"/>
        </w:rPr>
        <w:t>) (By Leave)</w:t>
      </w:r>
      <w:r w:rsidRPr="00C50A5C">
        <w:rPr>
          <w:sz w:val="20"/>
          <w:szCs w:val="20"/>
        </w:rPr>
        <w:t xml:space="preserve"> </w:t>
      </w:r>
      <w:r w:rsidR="003359D3" w:rsidRPr="00C50A5C">
        <w:rPr>
          <w:sz w:val="20"/>
          <w:szCs w:val="20"/>
        </w:rPr>
        <w:t>(3</w:t>
      </w:r>
      <w:r>
        <w:rPr>
          <w:sz w:val="20"/>
          <w:szCs w:val="20"/>
        </w:rPr>
        <w:t>4009</w:t>
      </w:r>
      <w:r w:rsidR="003359D3" w:rsidRPr="00C50A5C">
        <w:rPr>
          <w:sz w:val="20"/>
          <w:szCs w:val="20"/>
        </w:rPr>
        <w:t>)</w:t>
      </w:r>
    </w:p>
    <w:p w:rsidR="003359D3" w:rsidRPr="0032799E" w:rsidRDefault="003359D3" w:rsidP="003359D3">
      <w:pPr>
        <w:widowControl w:val="0"/>
        <w:jc w:val="both"/>
        <w:rPr>
          <w:sz w:val="20"/>
          <w:szCs w:val="20"/>
        </w:rPr>
      </w:pPr>
    </w:p>
    <w:p w:rsidR="003359D3" w:rsidRPr="00C50A5C" w:rsidRDefault="0032799E" w:rsidP="003359D3">
      <w:pPr>
        <w:pStyle w:val="ListParagraph"/>
        <w:widowControl w:val="0"/>
        <w:numPr>
          <w:ilvl w:val="0"/>
          <w:numId w:val="1"/>
        </w:numPr>
        <w:ind w:hanging="720"/>
        <w:jc w:val="both"/>
        <w:rPr>
          <w:sz w:val="20"/>
          <w:szCs w:val="20"/>
        </w:rPr>
      </w:pPr>
      <w:r w:rsidRPr="0032799E">
        <w:rPr>
          <w:i/>
          <w:sz w:val="20"/>
          <w:szCs w:val="20"/>
        </w:rPr>
        <w:t>Piratheepan Nadarajah v. United States of America et al.</w:t>
      </w:r>
      <w:r w:rsidRPr="000226AF">
        <w:rPr>
          <w:sz w:val="20"/>
          <w:szCs w:val="20"/>
        </w:rPr>
        <w:t xml:space="preserve"> (Ont.) (Crim</w:t>
      </w:r>
      <w:r>
        <w:rPr>
          <w:sz w:val="20"/>
          <w:szCs w:val="20"/>
        </w:rPr>
        <w:t>.</w:t>
      </w:r>
      <w:r w:rsidRPr="000226AF">
        <w:rPr>
          <w:sz w:val="20"/>
          <w:szCs w:val="20"/>
        </w:rPr>
        <w:t>) (By Leave)</w:t>
      </w:r>
      <w:r w:rsidRPr="00C50A5C">
        <w:rPr>
          <w:sz w:val="20"/>
          <w:szCs w:val="20"/>
        </w:rPr>
        <w:t xml:space="preserve"> </w:t>
      </w:r>
      <w:r w:rsidR="003359D3" w:rsidRPr="00C50A5C">
        <w:rPr>
          <w:sz w:val="20"/>
          <w:szCs w:val="20"/>
        </w:rPr>
        <w:t>(34</w:t>
      </w:r>
      <w:r w:rsidR="003359D3">
        <w:rPr>
          <w:sz w:val="20"/>
          <w:szCs w:val="20"/>
        </w:rPr>
        <w:t>0</w:t>
      </w:r>
      <w:r>
        <w:rPr>
          <w:sz w:val="20"/>
          <w:szCs w:val="20"/>
        </w:rPr>
        <w:t>13</w:t>
      </w:r>
      <w:r w:rsidR="003359D3" w:rsidRPr="00C50A5C">
        <w:rPr>
          <w:sz w:val="20"/>
          <w:szCs w:val="20"/>
        </w:rPr>
        <w:t>)</w:t>
      </w:r>
    </w:p>
    <w:p w:rsidR="003359D3" w:rsidRPr="00C50A5C" w:rsidRDefault="003359D3" w:rsidP="003359D3">
      <w:pPr>
        <w:widowControl w:val="0"/>
        <w:rPr>
          <w:sz w:val="20"/>
          <w:szCs w:val="20"/>
        </w:rPr>
      </w:pPr>
    </w:p>
    <w:p w:rsidR="003359D3" w:rsidRPr="000D3B6E" w:rsidRDefault="0032799E" w:rsidP="003359D3">
      <w:pPr>
        <w:pStyle w:val="ListParagraph"/>
        <w:widowControl w:val="0"/>
        <w:numPr>
          <w:ilvl w:val="0"/>
          <w:numId w:val="1"/>
        </w:numPr>
        <w:ind w:hanging="720"/>
        <w:jc w:val="both"/>
        <w:rPr>
          <w:sz w:val="20"/>
          <w:szCs w:val="20"/>
        </w:rPr>
      </w:pPr>
      <w:r w:rsidRPr="0032799E">
        <w:rPr>
          <w:i/>
          <w:sz w:val="20"/>
          <w:szCs w:val="20"/>
        </w:rPr>
        <w:t>Mohammad Momin Khawaja v. Her Majesty the Queen</w:t>
      </w:r>
      <w:r w:rsidRPr="000226AF">
        <w:rPr>
          <w:sz w:val="20"/>
          <w:szCs w:val="20"/>
        </w:rPr>
        <w:t xml:space="preserve"> (Ont.) (Crim</w:t>
      </w:r>
      <w:r>
        <w:rPr>
          <w:sz w:val="20"/>
          <w:szCs w:val="20"/>
        </w:rPr>
        <w:t>.</w:t>
      </w:r>
      <w:r w:rsidRPr="000226AF">
        <w:rPr>
          <w:sz w:val="20"/>
          <w:szCs w:val="20"/>
        </w:rPr>
        <w:t>) (By Leave)</w:t>
      </w:r>
      <w:r>
        <w:rPr>
          <w:sz w:val="20"/>
          <w:szCs w:val="20"/>
        </w:rPr>
        <w:t xml:space="preserve"> </w:t>
      </w:r>
      <w:r w:rsidR="000D5D4E">
        <w:rPr>
          <w:sz w:val="20"/>
          <w:szCs w:val="20"/>
        </w:rPr>
        <w:t>(</w:t>
      </w:r>
      <w:r w:rsidR="003359D3" w:rsidRPr="000D3B6E">
        <w:rPr>
          <w:sz w:val="20"/>
          <w:szCs w:val="20"/>
        </w:rPr>
        <w:t>34</w:t>
      </w:r>
      <w:r>
        <w:rPr>
          <w:sz w:val="20"/>
          <w:szCs w:val="20"/>
        </w:rPr>
        <w:t>103</w:t>
      </w:r>
      <w:r w:rsidR="003359D3" w:rsidRPr="000D3B6E">
        <w:rPr>
          <w:sz w:val="20"/>
          <w:szCs w:val="20"/>
        </w:rPr>
        <w:t>)</w:t>
      </w:r>
    </w:p>
    <w:p w:rsidR="003359D3" w:rsidRDefault="003359D3" w:rsidP="003359D3">
      <w:pPr>
        <w:widowControl w:val="0"/>
        <w:jc w:val="both"/>
        <w:rPr>
          <w:sz w:val="20"/>
          <w:szCs w:val="20"/>
        </w:rPr>
      </w:pPr>
    </w:p>
    <w:p w:rsidR="0032799E" w:rsidRDefault="0032799E" w:rsidP="003359D3">
      <w:pPr>
        <w:widowControl w:val="0"/>
        <w:jc w:val="both"/>
        <w:rPr>
          <w:sz w:val="20"/>
          <w:szCs w:val="20"/>
        </w:rPr>
      </w:pPr>
    </w:p>
    <w:p w:rsidR="0032799E" w:rsidRPr="00C50A5C" w:rsidRDefault="0032799E" w:rsidP="0032799E">
      <w:pPr>
        <w:widowControl w:val="0"/>
        <w:jc w:val="center"/>
        <w:rPr>
          <w:b/>
          <w:sz w:val="20"/>
          <w:szCs w:val="20"/>
        </w:rPr>
      </w:pPr>
      <w:r w:rsidRPr="00C50A5C">
        <w:rPr>
          <w:b/>
          <w:sz w:val="20"/>
          <w:szCs w:val="20"/>
        </w:rPr>
        <w:t xml:space="preserve">CORAM: LeBel, </w:t>
      </w:r>
      <w:r>
        <w:rPr>
          <w:b/>
          <w:sz w:val="20"/>
          <w:szCs w:val="20"/>
        </w:rPr>
        <w:t>Fish</w:t>
      </w:r>
      <w:r w:rsidRPr="00C50A5C">
        <w:rPr>
          <w:b/>
          <w:sz w:val="20"/>
          <w:szCs w:val="20"/>
        </w:rPr>
        <w:t xml:space="preserve"> and Cro</w:t>
      </w:r>
      <w:r>
        <w:rPr>
          <w:b/>
          <w:sz w:val="20"/>
          <w:szCs w:val="20"/>
        </w:rPr>
        <w:t>mwell</w:t>
      </w:r>
      <w:r w:rsidRPr="00C50A5C">
        <w:rPr>
          <w:b/>
          <w:sz w:val="20"/>
          <w:szCs w:val="20"/>
        </w:rPr>
        <w:t xml:space="preserve"> JJ.</w:t>
      </w:r>
    </w:p>
    <w:p w:rsidR="0032799E" w:rsidRPr="00C50A5C" w:rsidRDefault="0032799E" w:rsidP="0032799E">
      <w:pPr>
        <w:widowControl w:val="0"/>
        <w:jc w:val="center"/>
        <w:rPr>
          <w:b/>
          <w:sz w:val="20"/>
          <w:szCs w:val="20"/>
          <w:lang w:val="fr-CA"/>
        </w:rPr>
      </w:pPr>
      <w:r w:rsidRPr="00C50A5C">
        <w:rPr>
          <w:b/>
          <w:sz w:val="20"/>
          <w:szCs w:val="20"/>
          <w:lang w:val="fr-CA"/>
        </w:rPr>
        <w:t xml:space="preserve">Les juges LeBel, </w:t>
      </w:r>
      <w:r>
        <w:rPr>
          <w:b/>
          <w:sz w:val="20"/>
          <w:szCs w:val="20"/>
          <w:lang w:val="fr-CA"/>
        </w:rPr>
        <w:t>Fish</w:t>
      </w:r>
      <w:r w:rsidRPr="00C50A5C">
        <w:rPr>
          <w:b/>
          <w:sz w:val="20"/>
          <w:szCs w:val="20"/>
          <w:lang w:val="fr-CA"/>
        </w:rPr>
        <w:t xml:space="preserve"> et Cro</w:t>
      </w:r>
      <w:r>
        <w:rPr>
          <w:b/>
          <w:sz w:val="20"/>
          <w:szCs w:val="20"/>
          <w:lang w:val="fr-CA"/>
        </w:rPr>
        <w:t>mwell</w:t>
      </w:r>
    </w:p>
    <w:p w:rsidR="0032799E" w:rsidRPr="0032799E" w:rsidRDefault="0032799E" w:rsidP="003359D3">
      <w:pPr>
        <w:widowControl w:val="0"/>
        <w:jc w:val="both"/>
        <w:rPr>
          <w:sz w:val="20"/>
          <w:szCs w:val="20"/>
          <w:lang w:val="fr-CA"/>
        </w:rPr>
      </w:pPr>
    </w:p>
    <w:p w:rsidR="003359D3" w:rsidRPr="0032799E" w:rsidRDefault="0032799E" w:rsidP="003359D3">
      <w:pPr>
        <w:pStyle w:val="ListParagraph"/>
        <w:widowControl w:val="0"/>
        <w:numPr>
          <w:ilvl w:val="0"/>
          <w:numId w:val="1"/>
        </w:numPr>
        <w:ind w:hanging="720"/>
        <w:jc w:val="both"/>
        <w:rPr>
          <w:sz w:val="20"/>
          <w:szCs w:val="20"/>
          <w:lang w:val="fr-CA"/>
        </w:rPr>
      </w:pPr>
      <w:r w:rsidRPr="0032799E">
        <w:rPr>
          <w:i/>
          <w:sz w:val="20"/>
          <w:szCs w:val="20"/>
          <w:lang w:val="fr-CA"/>
        </w:rPr>
        <w:t xml:space="preserve">Riccardo Bellusci et autre c. Sa Majesté la Reine et autre </w:t>
      </w:r>
      <w:r w:rsidRPr="000226AF">
        <w:rPr>
          <w:sz w:val="20"/>
          <w:szCs w:val="20"/>
          <w:lang w:val="fr-CA"/>
        </w:rPr>
        <w:t>(Qc) (Crim</w:t>
      </w:r>
      <w:r w:rsidR="002E1A32">
        <w:rPr>
          <w:sz w:val="20"/>
          <w:szCs w:val="20"/>
          <w:lang w:val="fr-CA"/>
        </w:rPr>
        <w:t>.)</w:t>
      </w:r>
      <w:r w:rsidRPr="000226AF">
        <w:rPr>
          <w:sz w:val="20"/>
          <w:szCs w:val="20"/>
          <w:lang w:val="fr-CA"/>
        </w:rPr>
        <w:t xml:space="preserve"> (Autorisation)</w:t>
      </w:r>
      <w:r w:rsidRPr="0032799E">
        <w:rPr>
          <w:sz w:val="20"/>
          <w:szCs w:val="20"/>
          <w:lang w:val="fr-CA"/>
        </w:rPr>
        <w:t xml:space="preserve"> </w:t>
      </w:r>
      <w:r w:rsidR="003359D3" w:rsidRPr="0032799E">
        <w:rPr>
          <w:sz w:val="20"/>
          <w:szCs w:val="20"/>
          <w:lang w:val="fr-CA"/>
        </w:rPr>
        <w:t>(340</w:t>
      </w:r>
      <w:r w:rsidRPr="0032799E">
        <w:rPr>
          <w:sz w:val="20"/>
          <w:szCs w:val="20"/>
          <w:lang w:val="fr-CA"/>
        </w:rPr>
        <w:t>54</w:t>
      </w:r>
      <w:r w:rsidR="003359D3" w:rsidRPr="0032799E">
        <w:rPr>
          <w:sz w:val="20"/>
          <w:szCs w:val="20"/>
          <w:lang w:val="fr-CA"/>
        </w:rPr>
        <w:t>)</w:t>
      </w:r>
    </w:p>
    <w:p w:rsidR="003359D3" w:rsidRPr="0032799E" w:rsidRDefault="003359D3" w:rsidP="003359D3">
      <w:pPr>
        <w:widowControl w:val="0"/>
        <w:jc w:val="both"/>
        <w:rPr>
          <w:sz w:val="20"/>
          <w:szCs w:val="20"/>
          <w:lang w:val="fr-CA"/>
        </w:rPr>
      </w:pPr>
    </w:p>
    <w:p w:rsidR="003359D3" w:rsidRPr="00C50A5C" w:rsidRDefault="00172F39" w:rsidP="003359D3">
      <w:pPr>
        <w:pStyle w:val="ListParagraph"/>
        <w:widowControl w:val="0"/>
        <w:numPr>
          <w:ilvl w:val="0"/>
          <w:numId w:val="1"/>
        </w:numPr>
        <w:ind w:hanging="720"/>
        <w:jc w:val="both"/>
        <w:rPr>
          <w:sz w:val="20"/>
          <w:szCs w:val="20"/>
          <w:lang w:val="fr-CA"/>
        </w:rPr>
      </w:pPr>
      <w:r w:rsidRPr="00172F39">
        <w:rPr>
          <w:i/>
          <w:sz w:val="20"/>
          <w:szCs w:val="20"/>
        </w:rPr>
        <w:t>Joan Clements, by her Litigation Guardian, Donna Jardine v. Joseph Clements</w:t>
      </w:r>
      <w:r w:rsidRPr="000226AF">
        <w:rPr>
          <w:sz w:val="20"/>
          <w:szCs w:val="20"/>
        </w:rPr>
        <w:t xml:space="preserve"> (B.C.) (Civil) (By Leave)</w:t>
      </w:r>
      <w:r>
        <w:rPr>
          <w:sz w:val="20"/>
          <w:szCs w:val="20"/>
        </w:rPr>
        <w:t xml:space="preserve"> </w:t>
      </w:r>
      <w:r w:rsidR="003359D3" w:rsidRPr="00C50A5C">
        <w:rPr>
          <w:sz w:val="20"/>
          <w:szCs w:val="20"/>
          <w:lang w:val="fr-CA"/>
        </w:rPr>
        <w:t>(3</w:t>
      </w:r>
      <w:r w:rsidR="003359D3">
        <w:rPr>
          <w:sz w:val="20"/>
          <w:szCs w:val="20"/>
          <w:lang w:val="fr-CA"/>
        </w:rPr>
        <w:t>4</w:t>
      </w:r>
      <w:r w:rsidR="0032799E">
        <w:rPr>
          <w:sz w:val="20"/>
          <w:szCs w:val="20"/>
          <w:lang w:val="fr-CA"/>
        </w:rPr>
        <w:t>10</w:t>
      </w:r>
      <w:r w:rsidR="003359D3" w:rsidRPr="00C50A5C">
        <w:rPr>
          <w:sz w:val="20"/>
          <w:szCs w:val="20"/>
          <w:lang w:val="fr-CA"/>
        </w:rPr>
        <w:t>0)</w:t>
      </w:r>
    </w:p>
    <w:p w:rsidR="003359D3" w:rsidRPr="00C50A5C" w:rsidRDefault="003359D3" w:rsidP="003359D3">
      <w:pPr>
        <w:widowControl w:val="0"/>
        <w:rPr>
          <w:sz w:val="20"/>
          <w:szCs w:val="20"/>
          <w:lang w:val="fr-CA"/>
        </w:rPr>
      </w:pPr>
    </w:p>
    <w:p w:rsidR="003359D3" w:rsidRPr="00C50A5C" w:rsidRDefault="00172F39" w:rsidP="003359D3">
      <w:pPr>
        <w:pStyle w:val="ListParagraph"/>
        <w:widowControl w:val="0"/>
        <w:numPr>
          <w:ilvl w:val="0"/>
          <w:numId w:val="1"/>
        </w:numPr>
        <w:ind w:hanging="720"/>
        <w:jc w:val="both"/>
        <w:rPr>
          <w:sz w:val="20"/>
          <w:szCs w:val="20"/>
          <w:lang w:val="fr-CA"/>
        </w:rPr>
      </w:pPr>
      <w:r w:rsidRPr="00172F39">
        <w:rPr>
          <w:i/>
          <w:sz w:val="20"/>
          <w:szCs w:val="20"/>
        </w:rPr>
        <w:t>Dissenting Nortel LTD Beneficiaries v. Nortel Networks Corporation et al.</w:t>
      </w:r>
      <w:r w:rsidRPr="000226AF">
        <w:rPr>
          <w:sz w:val="20"/>
          <w:szCs w:val="20"/>
        </w:rPr>
        <w:t xml:space="preserve"> (Ont.) (Civil) (By Leave)</w:t>
      </w:r>
      <w:r>
        <w:rPr>
          <w:sz w:val="20"/>
          <w:szCs w:val="20"/>
        </w:rPr>
        <w:t xml:space="preserve"> </w:t>
      </w:r>
      <w:r w:rsidR="003359D3" w:rsidRPr="00C50A5C">
        <w:rPr>
          <w:sz w:val="20"/>
          <w:szCs w:val="20"/>
          <w:lang w:val="fr-CA"/>
        </w:rPr>
        <w:t>(3</w:t>
      </w:r>
      <w:r w:rsidR="003359D3">
        <w:rPr>
          <w:sz w:val="20"/>
          <w:szCs w:val="20"/>
          <w:lang w:val="fr-CA"/>
        </w:rPr>
        <w:t>4</w:t>
      </w:r>
      <w:r w:rsidR="003359D3" w:rsidRPr="00C50A5C">
        <w:rPr>
          <w:sz w:val="20"/>
          <w:szCs w:val="20"/>
          <w:lang w:val="fr-CA"/>
        </w:rPr>
        <w:t>1</w:t>
      </w:r>
      <w:r w:rsidR="0032799E">
        <w:rPr>
          <w:sz w:val="20"/>
          <w:szCs w:val="20"/>
          <w:lang w:val="fr-CA"/>
        </w:rPr>
        <w:t>71</w:t>
      </w:r>
      <w:r w:rsidR="003359D3" w:rsidRPr="00C50A5C">
        <w:rPr>
          <w:sz w:val="20"/>
          <w:szCs w:val="20"/>
          <w:lang w:val="fr-CA"/>
        </w:rPr>
        <w:t>)</w:t>
      </w:r>
    </w:p>
    <w:p w:rsidR="003359D3" w:rsidRPr="00C50A5C" w:rsidRDefault="003359D3" w:rsidP="003359D3">
      <w:pPr>
        <w:widowControl w:val="0"/>
        <w:jc w:val="both"/>
        <w:rPr>
          <w:sz w:val="20"/>
          <w:szCs w:val="20"/>
          <w:lang w:val="fr-CA"/>
        </w:rPr>
      </w:pPr>
    </w:p>
    <w:p w:rsidR="002E2327" w:rsidRDefault="00A50E14" w:rsidP="002E2327">
      <w:pPr>
        <w:widowControl w:val="0"/>
        <w:rPr>
          <w:sz w:val="20"/>
          <w:szCs w:val="20"/>
        </w:rPr>
      </w:pPr>
      <w:r w:rsidRPr="00A50E14">
        <w:rPr>
          <w:sz w:val="20"/>
          <w:szCs w:val="20"/>
        </w:rPr>
        <w:pict>
          <v:rect id="_x0000_i1045" style="width:2in;height:1pt" o:hrpct="0" o:hralign="center" o:hrstd="t" o:hrnoshade="t" o:hr="t" fillcolor="black [3213]" stroked="f"/>
        </w:pict>
      </w:r>
    </w:p>
    <w:p w:rsidR="000226AF" w:rsidRDefault="000226AF" w:rsidP="002E2327">
      <w:pPr>
        <w:widowControl w:val="0"/>
        <w:rPr>
          <w:sz w:val="20"/>
          <w:szCs w:val="20"/>
        </w:rPr>
      </w:pPr>
    </w:p>
    <w:p w:rsidR="000226AF" w:rsidRDefault="000226AF" w:rsidP="002E2327">
      <w:pPr>
        <w:widowControl w:val="0"/>
        <w:rPr>
          <w:sz w:val="20"/>
          <w:szCs w:val="20"/>
        </w:rPr>
      </w:pPr>
    </w:p>
    <w:p w:rsidR="000226AF" w:rsidRDefault="000226AF" w:rsidP="002E2327">
      <w:pPr>
        <w:widowControl w:val="0"/>
        <w:rPr>
          <w:sz w:val="20"/>
          <w:szCs w:val="20"/>
        </w:rPr>
      </w:pPr>
    </w:p>
    <w:p w:rsidR="000226AF" w:rsidRPr="00C50A5C" w:rsidRDefault="000226AF" w:rsidP="002E2327">
      <w:pPr>
        <w:widowControl w:val="0"/>
        <w:rPr>
          <w:sz w:val="20"/>
          <w:szCs w:val="20"/>
        </w:rPr>
      </w:pPr>
    </w:p>
    <w:p w:rsidR="0044776A" w:rsidRPr="00C50A5C" w:rsidRDefault="0044776A" w:rsidP="002E2327">
      <w:pPr>
        <w:widowControl w:val="0"/>
        <w:spacing w:line="0" w:lineRule="atLeast"/>
        <w:rPr>
          <w:sz w:val="20"/>
          <w:szCs w:val="20"/>
        </w:rPr>
        <w:sectPr w:rsidR="0044776A" w:rsidRPr="00C50A5C" w:rsidSect="0044776A">
          <w:headerReference w:type="default" r:id="rId19"/>
          <w:footerReference w:type="default" r:id="rId20"/>
          <w:headerReference w:type="first" r:id="rId21"/>
          <w:footerReference w:type="first" r:id="rId22"/>
          <w:pgSz w:w="12240" w:h="15840"/>
          <w:pgMar w:top="720" w:right="965" w:bottom="1080" w:left="1656" w:header="706" w:footer="706" w:gutter="0"/>
          <w:cols w:space="708"/>
          <w:titlePg/>
          <w:docGrid w:linePitch="360"/>
        </w:sectPr>
      </w:pPr>
    </w:p>
    <w:tbl>
      <w:tblPr>
        <w:tblW w:w="0" w:type="auto"/>
        <w:tblBorders>
          <w:bottom w:val="single" w:sz="12" w:space="0" w:color="auto"/>
        </w:tblBorders>
        <w:tblLayout w:type="fixed"/>
        <w:tblCellMar>
          <w:left w:w="0" w:type="dxa"/>
          <w:right w:w="0" w:type="dxa"/>
        </w:tblCellMar>
        <w:tblLook w:val="0000"/>
      </w:tblPr>
      <w:tblGrid>
        <w:gridCol w:w="4200"/>
        <w:gridCol w:w="1200"/>
        <w:gridCol w:w="4080"/>
      </w:tblGrid>
      <w:tr w:rsidR="008D292F" w:rsidRPr="00A13293" w:rsidTr="00ED7E83">
        <w:tc>
          <w:tcPr>
            <w:tcW w:w="4200" w:type="dxa"/>
            <w:tcMar>
              <w:left w:w="0" w:type="dxa"/>
              <w:right w:w="0" w:type="dxa"/>
            </w:tcMar>
          </w:tcPr>
          <w:p w:rsidR="008D292F" w:rsidRPr="001D0D5F" w:rsidRDefault="008D292F" w:rsidP="00ED7E83">
            <w:pPr>
              <w:keepNext/>
              <w:keepLines/>
              <w:jc w:val="both"/>
              <w:rPr>
                <w:b/>
                <w:szCs w:val="24"/>
              </w:rPr>
            </w:pPr>
            <w:bookmarkStart w:id="0" w:name="QuickMark_1"/>
            <w:bookmarkEnd w:id="0"/>
            <w:r w:rsidRPr="001D0D5F">
              <w:rPr>
                <w:b/>
                <w:szCs w:val="24"/>
              </w:rPr>
              <w:lastRenderedPageBreak/>
              <w:t>JUDGMENTS ON APPLICATIONS</w:t>
            </w:r>
          </w:p>
          <w:p w:rsidR="008D292F" w:rsidRPr="001D0D5F" w:rsidRDefault="008D292F" w:rsidP="00ED7E83">
            <w:pPr>
              <w:keepNext/>
              <w:keepLines/>
              <w:jc w:val="both"/>
              <w:rPr>
                <w:b/>
                <w:szCs w:val="24"/>
              </w:rPr>
            </w:pPr>
            <w:r w:rsidRPr="001D0D5F">
              <w:rPr>
                <w:b/>
                <w:szCs w:val="24"/>
              </w:rPr>
              <w:t>FOR LEAVE</w:t>
            </w:r>
          </w:p>
        </w:tc>
        <w:tc>
          <w:tcPr>
            <w:tcW w:w="1200" w:type="dxa"/>
            <w:tcMar>
              <w:left w:w="0" w:type="dxa"/>
              <w:right w:w="0" w:type="dxa"/>
            </w:tcMar>
          </w:tcPr>
          <w:p w:rsidR="008D292F" w:rsidRPr="001D0D5F" w:rsidRDefault="008D292F" w:rsidP="008D292F">
            <w:pPr>
              <w:keepNext/>
              <w:keepLines/>
              <w:jc w:val="center"/>
              <w:rPr>
                <w:b/>
                <w:szCs w:val="24"/>
              </w:rPr>
            </w:pPr>
          </w:p>
          <w:p w:rsidR="008D292F" w:rsidRPr="001D0D5F" w:rsidRDefault="008D292F" w:rsidP="008D292F">
            <w:pPr>
              <w:keepNext/>
              <w:keepLines/>
              <w:jc w:val="center"/>
              <w:rPr>
                <w:b/>
                <w:szCs w:val="24"/>
              </w:rPr>
            </w:pPr>
          </w:p>
          <w:p w:rsidR="008D292F" w:rsidRPr="001D0D5F" w:rsidRDefault="008D292F" w:rsidP="008D292F">
            <w:pPr>
              <w:keepNext/>
              <w:keepLines/>
              <w:jc w:val="center"/>
              <w:rPr>
                <w:b/>
                <w:szCs w:val="24"/>
              </w:rPr>
            </w:pPr>
          </w:p>
        </w:tc>
        <w:tc>
          <w:tcPr>
            <w:tcW w:w="4080" w:type="dxa"/>
            <w:tcMar>
              <w:left w:w="0" w:type="dxa"/>
              <w:right w:w="0" w:type="dxa"/>
            </w:tcMar>
          </w:tcPr>
          <w:p w:rsidR="008D292F" w:rsidRPr="001D0D5F" w:rsidRDefault="008D292F" w:rsidP="00ED7E83">
            <w:pPr>
              <w:keepNext/>
              <w:keepLines/>
              <w:jc w:val="both"/>
              <w:rPr>
                <w:b/>
                <w:szCs w:val="24"/>
                <w:lang w:val="fr-CA"/>
              </w:rPr>
            </w:pPr>
            <w:r w:rsidRPr="001D0D5F">
              <w:rPr>
                <w:b/>
                <w:szCs w:val="24"/>
                <w:lang w:val="fr-CA"/>
              </w:rPr>
              <w:t>JUGEMENTS RENDUS SUR LES DEMANDES D’AUTORISATION</w:t>
            </w:r>
          </w:p>
        </w:tc>
      </w:tr>
    </w:tbl>
    <w:p w:rsidR="008D292F" w:rsidRPr="00C50A5C" w:rsidRDefault="008D292F" w:rsidP="008D292F">
      <w:pPr>
        <w:rPr>
          <w:sz w:val="20"/>
          <w:szCs w:val="20"/>
          <w:lang w:val="fr-CA"/>
        </w:rPr>
      </w:pPr>
    </w:p>
    <w:p w:rsidR="008D292F" w:rsidRPr="00C50A5C" w:rsidRDefault="007B149C" w:rsidP="008D292F">
      <w:pPr>
        <w:rPr>
          <w:b/>
          <w:sz w:val="20"/>
          <w:szCs w:val="20"/>
        </w:rPr>
      </w:pPr>
      <w:r>
        <w:rPr>
          <w:b/>
          <w:sz w:val="20"/>
          <w:szCs w:val="20"/>
        </w:rPr>
        <w:t>M</w:t>
      </w:r>
      <w:r w:rsidR="008D292F" w:rsidRPr="00C50A5C">
        <w:rPr>
          <w:b/>
          <w:sz w:val="20"/>
          <w:szCs w:val="20"/>
        </w:rPr>
        <w:t>A</w:t>
      </w:r>
      <w:r>
        <w:rPr>
          <w:b/>
          <w:sz w:val="20"/>
          <w:szCs w:val="20"/>
        </w:rPr>
        <w:t>Y</w:t>
      </w:r>
      <w:r w:rsidR="008D292F" w:rsidRPr="00C50A5C">
        <w:rPr>
          <w:b/>
          <w:sz w:val="20"/>
          <w:szCs w:val="20"/>
        </w:rPr>
        <w:t xml:space="preserve"> </w:t>
      </w:r>
      <w:r>
        <w:rPr>
          <w:b/>
          <w:sz w:val="20"/>
          <w:szCs w:val="20"/>
        </w:rPr>
        <w:t>19</w:t>
      </w:r>
      <w:r w:rsidR="008D292F" w:rsidRPr="00C50A5C">
        <w:rPr>
          <w:b/>
          <w:sz w:val="20"/>
          <w:szCs w:val="20"/>
        </w:rPr>
        <w:t>, 201</w:t>
      </w:r>
      <w:r>
        <w:rPr>
          <w:b/>
          <w:sz w:val="20"/>
          <w:szCs w:val="20"/>
        </w:rPr>
        <w:t>1</w:t>
      </w:r>
      <w:r w:rsidR="008D292F" w:rsidRPr="00C50A5C">
        <w:rPr>
          <w:b/>
          <w:sz w:val="20"/>
          <w:szCs w:val="20"/>
        </w:rPr>
        <w:t xml:space="preserve"> / LE </w:t>
      </w:r>
      <w:r>
        <w:rPr>
          <w:b/>
          <w:sz w:val="20"/>
          <w:szCs w:val="20"/>
        </w:rPr>
        <w:t>1</w:t>
      </w:r>
      <w:r w:rsidR="008D292F" w:rsidRPr="00C50A5C">
        <w:rPr>
          <w:b/>
          <w:sz w:val="20"/>
          <w:szCs w:val="20"/>
        </w:rPr>
        <w:t xml:space="preserve">9 </w:t>
      </w:r>
      <w:r>
        <w:rPr>
          <w:b/>
          <w:sz w:val="20"/>
          <w:szCs w:val="20"/>
        </w:rPr>
        <w:t>M</w:t>
      </w:r>
      <w:r w:rsidR="008D292F" w:rsidRPr="00C50A5C">
        <w:rPr>
          <w:b/>
          <w:sz w:val="20"/>
          <w:szCs w:val="20"/>
        </w:rPr>
        <w:t>AI 201</w:t>
      </w:r>
      <w:r>
        <w:rPr>
          <w:b/>
          <w:sz w:val="20"/>
          <w:szCs w:val="20"/>
        </w:rPr>
        <w:t>1</w:t>
      </w:r>
    </w:p>
    <w:p w:rsidR="008D292F" w:rsidRDefault="008D292F" w:rsidP="008D292F">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C15B59" w:rsidRPr="00402546" w:rsidTr="00FD1A7C">
        <w:trPr>
          <w:cantSplit/>
        </w:trPr>
        <w:tc>
          <w:tcPr>
            <w:tcW w:w="1458" w:type="dxa"/>
          </w:tcPr>
          <w:p w:rsidR="00C15B59" w:rsidRPr="00402546" w:rsidRDefault="00C15B59" w:rsidP="00FD1A7C">
            <w:pPr>
              <w:rPr>
                <w:rFonts w:cs="Times New Roman"/>
                <w:sz w:val="20"/>
                <w:szCs w:val="20"/>
              </w:rPr>
            </w:pPr>
            <w:r w:rsidRPr="00402546">
              <w:rPr>
                <w:rStyle w:val="SCCFileNumberChar"/>
                <w:sz w:val="20"/>
                <w:szCs w:val="20"/>
              </w:rPr>
              <w:t>33999</w:t>
            </w:r>
          </w:p>
          <w:p w:rsidR="00C15B59" w:rsidRPr="00402546" w:rsidRDefault="00C15B59" w:rsidP="00FD1A7C">
            <w:pPr>
              <w:rPr>
                <w:rFonts w:cs="Times New Roman"/>
                <w:b/>
                <w:sz w:val="20"/>
                <w:szCs w:val="20"/>
                <w:lang w:val="fr-CA"/>
              </w:rPr>
            </w:pPr>
          </w:p>
        </w:tc>
        <w:tc>
          <w:tcPr>
            <w:tcW w:w="8118" w:type="dxa"/>
          </w:tcPr>
          <w:p w:rsidR="00C15B59" w:rsidRPr="00402546" w:rsidRDefault="00C15B59" w:rsidP="00FD1A7C">
            <w:pPr>
              <w:jc w:val="both"/>
              <w:rPr>
                <w:rFonts w:cs="Times New Roman"/>
                <w:sz w:val="20"/>
                <w:szCs w:val="20"/>
              </w:rPr>
            </w:pPr>
            <w:r w:rsidRPr="00402546">
              <w:rPr>
                <w:rStyle w:val="SCCLsocChar"/>
                <w:rFonts w:cs="Times New Roman"/>
                <w:sz w:val="20"/>
                <w:szCs w:val="20"/>
                <w:lang w:val="en-CA"/>
              </w:rPr>
              <w:t>Momentous.ca Corporation, Rapidz Sports and Entertainment Inc., Rapidz Baseball Club Inc. and Zip.ca Inc. v. Canadian American Association of Professional Baseball Ltd., Inside the Park LLC, Greg Lockard, Dan Moushon</w:t>
            </w:r>
            <w:r w:rsidRPr="00C15B59">
              <w:rPr>
                <w:rStyle w:val="SCCLsocChar"/>
                <w:rFonts w:cs="Times New Roman"/>
                <w:szCs w:val="20"/>
                <w:lang w:val="en-CA"/>
              </w:rPr>
              <w:t>,</w:t>
            </w:r>
            <w:r w:rsidRPr="00402546">
              <w:rPr>
                <w:rStyle w:val="SCCLsocChar"/>
                <w:rFonts w:cs="Times New Roman"/>
                <w:sz w:val="20"/>
                <w:szCs w:val="20"/>
                <w:lang w:val="en-CA"/>
              </w:rPr>
              <w:t xml:space="preserve"> Bruce Murdoch, City of Ottawa</w:t>
            </w:r>
            <w:r w:rsidR="000737B8">
              <w:rPr>
                <w:rStyle w:val="SCCLsocChar"/>
                <w:rFonts w:cs="Times New Roman"/>
                <w:sz w:val="20"/>
                <w:szCs w:val="20"/>
                <w:lang w:val="en-CA"/>
              </w:rPr>
              <w:t xml:space="preserve"> </w:t>
            </w:r>
            <w:r w:rsidRPr="000737B8">
              <w:rPr>
                <w:rStyle w:val="SCCLsocChar"/>
                <w:rFonts w:cs="Times New Roman"/>
                <w:sz w:val="20"/>
                <w:szCs w:val="20"/>
                <w:lang w:val="en-CA"/>
              </w:rPr>
              <w:t>and</w:t>
            </w:r>
            <w:r w:rsidRPr="00402546">
              <w:rPr>
                <w:rStyle w:val="SCCLsocChar"/>
                <w:rFonts w:cs="Times New Roman"/>
                <w:sz w:val="20"/>
                <w:szCs w:val="20"/>
                <w:lang w:val="en-CA"/>
              </w:rPr>
              <w:t xml:space="preserve"> Miles Wolff</w:t>
            </w:r>
            <w:r w:rsidRPr="00402546">
              <w:rPr>
                <w:rFonts w:cs="Times New Roman"/>
                <w:sz w:val="20"/>
                <w:szCs w:val="20"/>
              </w:rPr>
              <w:t xml:space="preserve"> (Ont.) (Civil) (By Leave)</w:t>
            </w:r>
          </w:p>
          <w:p w:rsidR="00C15B59" w:rsidRPr="00402546" w:rsidRDefault="00C15B59" w:rsidP="00FD1A7C">
            <w:pPr>
              <w:rPr>
                <w:rFonts w:cs="Times New Roman"/>
                <w:sz w:val="20"/>
                <w:szCs w:val="20"/>
              </w:rPr>
            </w:pPr>
          </w:p>
        </w:tc>
      </w:tr>
      <w:tr w:rsidR="00C15B59" w:rsidRPr="00402546" w:rsidTr="00FD1A7C">
        <w:trPr>
          <w:cantSplit/>
        </w:trPr>
        <w:tc>
          <w:tcPr>
            <w:tcW w:w="1458" w:type="dxa"/>
          </w:tcPr>
          <w:p w:rsidR="00C15B59" w:rsidRPr="00402546" w:rsidRDefault="00C15B59" w:rsidP="00FD1A7C">
            <w:pPr>
              <w:rPr>
                <w:rFonts w:cs="Times New Roman"/>
                <w:sz w:val="20"/>
                <w:szCs w:val="20"/>
              </w:rPr>
            </w:pPr>
            <w:r w:rsidRPr="00402546">
              <w:rPr>
                <w:rFonts w:cs="Times New Roman"/>
                <w:sz w:val="20"/>
                <w:szCs w:val="20"/>
              </w:rPr>
              <w:t>Coram :</w:t>
            </w:r>
          </w:p>
        </w:tc>
        <w:tc>
          <w:tcPr>
            <w:tcW w:w="8118" w:type="dxa"/>
          </w:tcPr>
          <w:p w:rsidR="00C15B59" w:rsidRPr="00402546" w:rsidRDefault="00C15B59" w:rsidP="00FD1A7C">
            <w:pPr>
              <w:rPr>
                <w:rFonts w:cs="Times New Roman"/>
                <w:sz w:val="20"/>
                <w:szCs w:val="20"/>
              </w:rPr>
            </w:pPr>
            <w:r w:rsidRPr="00402546">
              <w:rPr>
                <w:rStyle w:val="SCCCoramChar"/>
                <w:rFonts w:cs="Times New Roman"/>
                <w:sz w:val="20"/>
                <w:szCs w:val="20"/>
                <w:lang w:val="en-CA"/>
              </w:rPr>
              <w:t>LeBel, Deschamps and Charron JJ.</w:t>
            </w:r>
          </w:p>
          <w:p w:rsidR="00C15B59" w:rsidRPr="00402546" w:rsidRDefault="00C15B59" w:rsidP="00FD1A7C">
            <w:pPr>
              <w:rPr>
                <w:rFonts w:cs="Times New Roman"/>
                <w:sz w:val="20"/>
                <w:szCs w:val="20"/>
                <w:u w:val="single"/>
              </w:rPr>
            </w:pPr>
          </w:p>
        </w:tc>
      </w:tr>
      <w:tr w:rsidR="00C15B59" w:rsidRPr="00A13293" w:rsidTr="00FD1A7C">
        <w:trPr>
          <w:cantSplit/>
        </w:trPr>
        <w:tc>
          <w:tcPr>
            <w:tcW w:w="9576" w:type="dxa"/>
            <w:gridSpan w:val="2"/>
          </w:tcPr>
          <w:p w:rsidR="00C15B59" w:rsidRPr="00402546" w:rsidRDefault="00C15B59" w:rsidP="00FD1A7C">
            <w:pPr>
              <w:pStyle w:val="SCCShortJudgment"/>
              <w:rPr>
                <w:rFonts w:cs="Times New Roman"/>
                <w:szCs w:val="20"/>
              </w:rPr>
            </w:pPr>
            <w:r w:rsidRPr="00402546">
              <w:rPr>
                <w:rFonts w:cs="Times New Roman"/>
                <w:szCs w:val="20"/>
              </w:rPr>
              <w:t>The application for leave to appeal from the judgment of the Court of Appeal for Ontario, Number C51406, 2010 ONCA 722, dated October 29, 2010, is granted with costs in the cause.</w:t>
            </w:r>
          </w:p>
          <w:p w:rsidR="00C15B59" w:rsidRPr="00402546" w:rsidRDefault="00C15B59" w:rsidP="00FD1A7C">
            <w:pPr>
              <w:pStyle w:val="SCCShortJudgment"/>
              <w:ind w:firstLine="0"/>
              <w:rPr>
                <w:rFonts w:cs="Times New Roman"/>
                <w:szCs w:val="20"/>
              </w:rPr>
            </w:pPr>
          </w:p>
          <w:p w:rsidR="00C15B59" w:rsidRPr="00402546" w:rsidRDefault="00C15B59" w:rsidP="00FD1A7C">
            <w:pPr>
              <w:pStyle w:val="SCCShortJudgment"/>
              <w:rPr>
                <w:rFonts w:cs="Times New Roman"/>
                <w:szCs w:val="20"/>
                <w:lang w:val="fr-CA"/>
              </w:rPr>
            </w:pPr>
            <w:r w:rsidRPr="00402546">
              <w:rPr>
                <w:rFonts w:cs="Times New Roman"/>
                <w:szCs w:val="20"/>
                <w:lang w:val="fr-CA"/>
              </w:rPr>
              <w:t>La demande d’autorisation d’appel de l’arrêt de la Cour d’appel de l’Ontario, numéro C51406, 2010 ONCA 722, daté du 29 octobre 2010, est accordée avec dépens suivant l’issue de la cause.</w:t>
            </w:r>
          </w:p>
        </w:tc>
      </w:tr>
    </w:tbl>
    <w:p w:rsidR="007B149C" w:rsidRPr="00C15B59" w:rsidRDefault="007B149C" w:rsidP="008D292F">
      <w:pPr>
        <w:rPr>
          <w:sz w:val="20"/>
          <w:szCs w:val="20"/>
          <w:lang w:val="fr-CA"/>
        </w:rPr>
      </w:pPr>
    </w:p>
    <w:p w:rsidR="007B149C" w:rsidRDefault="00CA3265" w:rsidP="008D292F">
      <w:pPr>
        <w:rPr>
          <w:sz w:val="20"/>
          <w:szCs w:val="20"/>
        </w:rPr>
      </w:pPr>
      <w:r>
        <w:rPr>
          <w:sz w:val="20"/>
          <w:szCs w:val="20"/>
          <w:u w:val="single"/>
        </w:rPr>
        <w:t>CASE SUMMARY</w:t>
      </w:r>
    </w:p>
    <w:p w:rsidR="00CA3265" w:rsidRDefault="00CA3265" w:rsidP="008D292F">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AC7403" w:rsidRPr="009750B8" w:rsidTr="00FE760C">
        <w:tc>
          <w:tcPr>
            <w:tcW w:w="5000" w:type="pct"/>
            <w:gridSpan w:val="3"/>
          </w:tcPr>
          <w:p w:rsidR="00AC7403" w:rsidRPr="009750B8" w:rsidRDefault="00AC7403" w:rsidP="00FE760C">
            <w:pPr>
              <w:jc w:val="both"/>
              <w:rPr>
                <w:rFonts w:eastAsia="Calibri"/>
                <w:sz w:val="20"/>
              </w:rPr>
            </w:pPr>
            <w:r w:rsidRPr="009750B8">
              <w:rPr>
                <w:rFonts w:eastAsia="Calibri"/>
                <w:sz w:val="20"/>
              </w:rPr>
              <w:t>Private international law — Courts — Jurisdiction — Forum selection clauses — Attornment  — Applicant baseball club suing Can</w:t>
            </w:r>
            <w:r w:rsidRPr="009750B8">
              <w:rPr>
                <w:rFonts w:eastAsia="Calibri"/>
                <w:sz w:val="20"/>
              </w:rPr>
              <w:noBreakHyphen/>
              <w:t xml:space="preserve">Am league and its principals in contract and tort — Defendants bringing motion to stay or dismiss action on ground that Ontario court had no jurisdiction — Whether Court of Appeal, having ruled that defendants did in fact attorn to jurisdiction of Ontario court, then erred in concluding that defendants could nevertheless still rely upon foreign forum selection and dispute resolution clauses — </w:t>
            </w:r>
            <w:r w:rsidRPr="009750B8">
              <w:rPr>
                <w:rFonts w:eastAsia="Calibri"/>
                <w:i/>
                <w:sz w:val="20"/>
              </w:rPr>
              <w:t>Rules of Civil Procedure</w:t>
            </w:r>
            <w:r w:rsidRPr="009750B8">
              <w:rPr>
                <w:rFonts w:eastAsia="Calibri"/>
                <w:sz w:val="20"/>
              </w:rPr>
              <w:t>, R.R.O. 1990, Reg. 194, rule 21.01(3)(a).</w:t>
            </w:r>
          </w:p>
          <w:p w:rsidR="00AC7403" w:rsidRPr="009750B8" w:rsidRDefault="00AC7403" w:rsidP="00FE760C">
            <w:pPr>
              <w:jc w:val="both"/>
              <w:rPr>
                <w:rFonts w:eastAsia="Calibri"/>
                <w:sz w:val="20"/>
              </w:rPr>
            </w:pPr>
          </w:p>
        </w:tc>
      </w:tr>
      <w:tr w:rsidR="00AC7403" w:rsidRPr="009750B8" w:rsidTr="00FE760C">
        <w:tc>
          <w:tcPr>
            <w:tcW w:w="5000" w:type="pct"/>
            <w:gridSpan w:val="3"/>
          </w:tcPr>
          <w:p w:rsidR="00AC7403" w:rsidRPr="009750B8" w:rsidRDefault="00AC7403" w:rsidP="00FE760C">
            <w:pPr>
              <w:jc w:val="both"/>
              <w:rPr>
                <w:rFonts w:eastAsia="Calibri"/>
                <w:sz w:val="20"/>
              </w:rPr>
            </w:pPr>
            <w:r w:rsidRPr="009750B8">
              <w:rPr>
                <w:rFonts w:eastAsia="Calibri"/>
                <w:sz w:val="20"/>
              </w:rPr>
              <w:t>Rapidz Baseball fielded a professional baseball team in the Can</w:t>
            </w:r>
            <w:r w:rsidRPr="009750B8">
              <w:rPr>
                <w:rFonts w:eastAsia="Calibri"/>
                <w:sz w:val="20"/>
              </w:rPr>
              <w:noBreakHyphen/>
              <w:t>Am League during the 2008 season.  The team played its home games in a stadium owned by the City of Ottawa.  However, because of losses it had incurred during the season, Rapidz Baseball gave the League notice that it would be unable to operate beyond 2008.  It applied under the League's by</w:t>
            </w:r>
            <w:r w:rsidRPr="009750B8">
              <w:rPr>
                <w:rFonts w:eastAsia="Calibri"/>
                <w:sz w:val="20"/>
              </w:rPr>
              <w:noBreakHyphen/>
              <w:t>laws to withdraw voluntarily because of financial hardship.  The League's Board of Directors rejected Rapidz Baseball's application.  Instead, they terminated its membership and drew down a $200,000 letter of credit Rapidz Baseball had been required to post under the by</w:t>
            </w:r>
            <w:r w:rsidRPr="009750B8">
              <w:rPr>
                <w:rFonts w:eastAsia="Calibri"/>
                <w:sz w:val="20"/>
              </w:rPr>
              <w:noBreakHyphen/>
              <w:t xml:space="preserve">laws.  Rapidz Baseball and its related companies sued the League and its principals, and the City of Ottawa, both in contract and tort.  </w:t>
            </w:r>
          </w:p>
          <w:p w:rsidR="00AC7403" w:rsidRPr="009750B8" w:rsidRDefault="00AC7403" w:rsidP="00FE760C">
            <w:pPr>
              <w:jc w:val="both"/>
              <w:rPr>
                <w:rFonts w:eastAsia="Calibri"/>
                <w:sz w:val="20"/>
              </w:rPr>
            </w:pPr>
          </w:p>
          <w:p w:rsidR="00AC7403" w:rsidRPr="009750B8" w:rsidRDefault="00AC7403" w:rsidP="00FE760C">
            <w:pPr>
              <w:jc w:val="both"/>
              <w:rPr>
                <w:rFonts w:eastAsia="Calibri"/>
                <w:sz w:val="20"/>
              </w:rPr>
            </w:pPr>
            <w:r w:rsidRPr="009750B8">
              <w:rPr>
                <w:rFonts w:eastAsia="Calibri"/>
                <w:sz w:val="20"/>
              </w:rPr>
              <w:t xml:space="preserve">The League and its principals brought a motion under rule 21.01(3)(a) of the </w:t>
            </w:r>
            <w:r w:rsidRPr="009750B8">
              <w:rPr>
                <w:rFonts w:eastAsia="Calibri"/>
                <w:i/>
                <w:sz w:val="20"/>
              </w:rPr>
              <w:t>Rules of Civil Procedure</w:t>
            </w:r>
            <w:r w:rsidRPr="009750B8">
              <w:rPr>
                <w:rFonts w:eastAsia="Calibri"/>
                <w:sz w:val="20"/>
              </w:rPr>
              <w:t xml:space="preserve"> to stay or dismiss the action on the ground that an Ontario court has no jurisdiction over the subject matter of the action.  They relied on the choice of forum and arbitration clauses in the League's by</w:t>
            </w:r>
            <w:r w:rsidRPr="009750B8">
              <w:rPr>
                <w:rFonts w:eastAsia="Calibri"/>
                <w:sz w:val="20"/>
              </w:rPr>
              <w:noBreakHyphen/>
              <w:t>laws and in the agreements signed by the plaintiffs, under which the plaintiffs agreed that all disputes with the League would be resolved in the state of North Carolina and would be subject to arbitration.</w:t>
            </w:r>
          </w:p>
          <w:p w:rsidR="00AC7403" w:rsidRPr="009750B8" w:rsidRDefault="00AC7403" w:rsidP="00FE760C">
            <w:pPr>
              <w:jc w:val="both"/>
              <w:rPr>
                <w:rFonts w:eastAsia="Calibri"/>
                <w:sz w:val="20"/>
              </w:rPr>
            </w:pPr>
          </w:p>
        </w:tc>
      </w:tr>
      <w:tr w:rsidR="00AC7403" w:rsidRPr="009750B8" w:rsidTr="00FE760C">
        <w:tc>
          <w:tcPr>
            <w:tcW w:w="2427" w:type="pct"/>
          </w:tcPr>
          <w:p w:rsidR="00AC7403" w:rsidRPr="009750B8" w:rsidRDefault="00AC7403" w:rsidP="00FE760C">
            <w:pPr>
              <w:jc w:val="both"/>
              <w:rPr>
                <w:rFonts w:eastAsia="Calibri"/>
                <w:sz w:val="20"/>
              </w:rPr>
            </w:pPr>
            <w:r w:rsidRPr="009750B8">
              <w:rPr>
                <w:rFonts w:eastAsia="Calibri"/>
                <w:sz w:val="20"/>
              </w:rPr>
              <w:t>November 24, 2009</w:t>
            </w:r>
          </w:p>
          <w:p w:rsidR="00AC7403" w:rsidRPr="009750B8" w:rsidRDefault="00AC7403" w:rsidP="00FE760C">
            <w:pPr>
              <w:jc w:val="both"/>
              <w:rPr>
                <w:rFonts w:eastAsia="Calibri"/>
                <w:sz w:val="20"/>
              </w:rPr>
            </w:pPr>
            <w:r w:rsidRPr="009750B8">
              <w:rPr>
                <w:rFonts w:eastAsia="Calibri"/>
                <w:sz w:val="20"/>
              </w:rPr>
              <w:t>Ontario Superior Court of Justice</w:t>
            </w:r>
          </w:p>
          <w:p w:rsidR="00AC7403" w:rsidRPr="009750B8" w:rsidRDefault="00AC7403" w:rsidP="00FE760C">
            <w:pPr>
              <w:jc w:val="both"/>
              <w:rPr>
                <w:rFonts w:eastAsia="Calibri"/>
                <w:sz w:val="20"/>
              </w:rPr>
            </w:pPr>
            <w:r w:rsidRPr="009750B8">
              <w:rPr>
                <w:rFonts w:eastAsia="Calibri"/>
                <w:sz w:val="20"/>
              </w:rPr>
              <w:t>(Ratushny J.)</w:t>
            </w:r>
          </w:p>
          <w:p w:rsidR="00AC7403" w:rsidRPr="009750B8" w:rsidRDefault="00AC7403" w:rsidP="00FE760C">
            <w:pPr>
              <w:jc w:val="both"/>
              <w:rPr>
                <w:rFonts w:eastAsia="Calibri"/>
                <w:sz w:val="20"/>
              </w:rPr>
            </w:pPr>
          </w:p>
        </w:tc>
        <w:tc>
          <w:tcPr>
            <w:tcW w:w="243" w:type="pct"/>
          </w:tcPr>
          <w:p w:rsidR="00AC7403" w:rsidRPr="009750B8" w:rsidRDefault="00AC7403" w:rsidP="00FE760C">
            <w:pPr>
              <w:jc w:val="both"/>
              <w:rPr>
                <w:rFonts w:eastAsia="Calibri"/>
                <w:sz w:val="20"/>
              </w:rPr>
            </w:pPr>
          </w:p>
        </w:tc>
        <w:tc>
          <w:tcPr>
            <w:tcW w:w="2330" w:type="pct"/>
          </w:tcPr>
          <w:p w:rsidR="00AC7403" w:rsidRPr="009750B8" w:rsidRDefault="00AC7403" w:rsidP="00FE760C">
            <w:pPr>
              <w:jc w:val="both"/>
              <w:rPr>
                <w:rFonts w:eastAsia="Calibri"/>
                <w:sz w:val="20"/>
              </w:rPr>
            </w:pPr>
            <w:r w:rsidRPr="009750B8">
              <w:rPr>
                <w:rFonts w:eastAsia="Calibri"/>
                <w:sz w:val="20"/>
              </w:rPr>
              <w:t>Motion to dismiss action granted</w:t>
            </w:r>
          </w:p>
          <w:p w:rsidR="00AC7403" w:rsidRPr="009750B8" w:rsidRDefault="00AC7403" w:rsidP="00FE760C">
            <w:pPr>
              <w:jc w:val="both"/>
              <w:rPr>
                <w:rFonts w:eastAsia="Calibri"/>
                <w:sz w:val="20"/>
              </w:rPr>
            </w:pPr>
          </w:p>
        </w:tc>
      </w:tr>
      <w:tr w:rsidR="00AC7403" w:rsidRPr="009750B8" w:rsidTr="00FE760C">
        <w:tc>
          <w:tcPr>
            <w:tcW w:w="2427" w:type="pct"/>
          </w:tcPr>
          <w:p w:rsidR="00AC7403" w:rsidRPr="009750B8" w:rsidRDefault="00AC7403" w:rsidP="00FE760C">
            <w:pPr>
              <w:jc w:val="both"/>
              <w:rPr>
                <w:rFonts w:eastAsia="Calibri"/>
                <w:sz w:val="20"/>
              </w:rPr>
            </w:pPr>
            <w:r w:rsidRPr="009750B8">
              <w:rPr>
                <w:rFonts w:eastAsia="Calibri"/>
                <w:sz w:val="20"/>
              </w:rPr>
              <w:t>October 29, 2010</w:t>
            </w:r>
          </w:p>
          <w:p w:rsidR="00AC7403" w:rsidRPr="009750B8" w:rsidRDefault="00AC7403" w:rsidP="00FE760C">
            <w:pPr>
              <w:jc w:val="both"/>
              <w:rPr>
                <w:rFonts w:eastAsia="Calibri"/>
                <w:sz w:val="20"/>
              </w:rPr>
            </w:pPr>
            <w:r w:rsidRPr="009750B8">
              <w:rPr>
                <w:rFonts w:eastAsia="Calibri"/>
                <w:sz w:val="20"/>
              </w:rPr>
              <w:t>Court of Appeal for Ontario</w:t>
            </w:r>
          </w:p>
          <w:p w:rsidR="00AC7403" w:rsidRPr="009750B8" w:rsidRDefault="00AC7403" w:rsidP="00FE760C">
            <w:pPr>
              <w:jc w:val="both"/>
              <w:rPr>
                <w:rFonts w:eastAsia="Calibri"/>
                <w:sz w:val="20"/>
              </w:rPr>
            </w:pPr>
            <w:r w:rsidRPr="009750B8">
              <w:rPr>
                <w:rFonts w:eastAsia="Calibri"/>
                <w:sz w:val="20"/>
              </w:rPr>
              <w:t>(Laskin, Gillese and Juriansz JJ.A.)</w:t>
            </w:r>
          </w:p>
          <w:p w:rsidR="00AC7403" w:rsidRPr="009750B8" w:rsidRDefault="00AC7403" w:rsidP="00FE760C">
            <w:pPr>
              <w:jc w:val="both"/>
              <w:rPr>
                <w:rFonts w:eastAsia="Calibri"/>
                <w:sz w:val="20"/>
              </w:rPr>
            </w:pPr>
            <w:r w:rsidRPr="009750B8">
              <w:rPr>
                <w:rFonts w:eastAsia="Calibri"/>
                <w:sz w:val="20"/>
              </w:rPr>
              <w:t>2010 ONCA 722</w:t>
            </w:r>
          </w:p>
          <w:p w:rsidR="00AC7403" w:rsidRPr="009750B8" w:rsidRDefault="00AC7403" w:rsidP="00FE760C">
            <w:pPr>
              <w:jc w:val="both"/>
              <w:rPr>
                <w:rFonts w:eastAsia="Calibri"/>
                <w:sz w:val="20"/>
              </w:rPr>
            </w:pPr>
          </w:p>
        </w:tc>
        <w:tc>
          <w:tcPr>
            <w:tcW w:w="243" w:type="pct"/>
          </w:tcPr>
          <w:p w:rsidR="00AC7403" w:rsidRPr="009750B8" w:rsidRDefault="00AC7403" w:rsidP="00FE760C">
            <w:pPr>
              <w:jc w:val="both"/>
              <w:rPr>
                <w:rFonts w:eastAsia="Calibri"/>
                <w:sz w:val="20"/>
              </w:rPr>
            </w:pPr>
          </w:p>
        </w:tc>
        <w:tc>
          <w:tcPr>
            <w:tcW w:w="2330" w:type="pct"/>
          </w:tcPr>
          <w:p w:rsidR="00AC7403" w:rsidRPr="009750B8" w:rsidRDefault="00AC7403" w:rsidP="00FE760C">
            <w:pPr>
              <w:jc w:val="both"/>
              <w:rPr>
                <w:rFonts w:eastAsia="Calibri"/>
                <w:sz w:val="20"/>
              </w:rPr>
            </w:pPr>
            <w:r w:rsidRPr="009750B8">
              <w:rPr>
                <w:rFonts w:eastAsia="Calibri"/>
                <w:sz w:val="20"/>
              </w:rPr>
              <w:t>Appeal dismissed</w:t>
            </w:r>
          </w:p>
          <w:p w:rsidR="00AC7403" w:rsidRPr="009750B8" w:rsidRDefault="00AC7403" w:rsidP="00FE760C">
            <w:pPr>
              <w:jc w:val="both"/>
              <w:rPr>
                <w:rFonts w:eastAsia="Calibri"/>
                <w:sz w:val="20"/>
              </w:rPr>
            </w:pPr>
          </w:p>
        </w:tc>
      </w:tr>
    </w:tbl>
    <w:p w:rsidR="00C15B59" w:rsidRDefault="00C15B59"/>
    <w:tbl>
      <w:tblPr>
        <w:tblW w:w="4952" w:type="pct"/>
        <w:tblLayout w:type="fixed"/>
        <w:tblCellMar>
          <w:left w:w="0" w:type="dxa"/>
          <w:bottom w:w="99" w:type="dxa"/>
          <w:right w:w="0" w:type="dxa"/>
        </w:tblCellMar>
        <w:tblLook w:val="04A0"/>
      </w:tblPr>
      <w:tblGrid>
        <w:gridCol w:w="4624"/>
        <w:gridCol w:w="463"/>
        <w:gridCol w:w="4440"/>
      </w:tblGrid>
      <w:tr w:rsidR="00AC7403" w:rsidRPr="009750B8" w:rsidTr="00C15B59">
        <w:trPr>
          <w:cantSplit/>
        </w:trPr>
        <w:tc>
          <w:tcPr>
            <w:tcW w:w="2427" w:type="pct"/>
          </w:tcPr>
          <w:p w:rsidR="00AC7403" w:rsidRPr="009750B8" w:rsidRDefault="00AC7403" w:rsidP="00FE760C">
            <w:pPr>
              <w:jc w:val="both"/>
              <w:rPr>
                <w:rFonts w:eastAsia="Calibri"/>
                <w:sz w:val="20"/>
              </w:rPr>
            </w:pPr>
            <w:r w:rsidRPr="009750B8">
              <w:rPr>
                <w:rFonts w:eastAsia="Calibri"/>
                <w:sz w:val="20"/>
              </w:rPr>
              <w:lastRenderedPageBreak/>
              <w:t>December 20, 2010</w:t>
            </w:r>
          </w:p>
          <w:p w:rsidR="00AC7403" w:rsidRPr="009750B8" w:rsidRDefault="00AC7403" w:rsidP="00FE760C">
            <w:pPr>
              <w:jc w:val="both"/>
              <w:rPr>
                <w:rFonts w:eastAsia="Calibri"/>
                <w:sz w:val="20"/>
              </w:rPr>
            </w:pPr>
            <w:r w:rsidRPr="009750B8">
              <w:rPr>
                <w:rFonts w:eastAsia="Calibri"/>
                <w:sz w:val="20"/>
              </w:rPr>
              <w:t>Supreme Court of Canada</w:t>
            </w:r>
          </w:p>
        </w:tc>
        <w:tc>
          <w:tcPr>
            <w:tcW w:w="243" w:type="pct"/>
          </w:tcPr>
          <w:p w:rsidR="00AC7403" w:rsidRPr="009750B8" w:rsidRDefault="00AC7403" w:rsidP="00FE760C">
            <w:pPr>
              <w:jc w:val="both"/>
              <w:rPr>
                <w:rFonts w:eastAsia="Calibri"/>
                <w:sz w:val="20"/>
              </w:rPr>
            </w:pPr>
          </w:p>
        </w:tc>
        <w:tc>
          <w:tcPr>
            <w:tcW w:w="2330" w:type="pct"/>
          </w:tcPr>
          <w:p w:rsidR="00AC7403" w:rsidRPr="009750B8" w:rsidRDefault="00AC7403" w:rsidP="00FE760C">
            <w:pPr>
              <w:jc w:val="both"/>
              <w:rPr>
                <w:rFonts w:eastAsia="Calibri"/>
                <w:sz w:val="20"/>
              </w:rPr>
            </w:pPr>
            <w:r w:rsidRPr="009750B8">
              <w:rPr>
                <w:rFonts w:eastAsia="Calibri"/>
                <w:sz w:val="20"/>
              </w:rPr>
              <w:t>Application for leave to appeal filed</w:t>
            </w:r>
          </w:p>
        </w:tc>
      </w:tr>
    </w:tbl>
    <w:p w:rsidR="00CA3265" w:rsidRDefault="00CA3265" w:rsidP="008D292F">
      <w:pPr>
        <w:rPr>
          <w:sz w:val="20"/>
          <w:szCs w:val="20"/>
        </w:rPr>
      </w:pPr>
    </w:p>
    <w:p w:rsidR="00CA3265" w:rsidRDefault="00A50E14" w:rsidP="008D292F">
      <w:pPr>
        <w:rPr>
          <w:sz w:val="20"/>
          <w:szCs w:val="20"/>
          <w:lang w:val="fr-CA"/>
        </w:rPr>
      </w:pPr>
      <w:r w:rsidRPr="00A50E14">
        <w:rPr>
          <w:sz w:val="20"/>
          <w:szCs w:val="20"/>
          <w:lang w:val="fr-CA"/>
        </w:rPr>
        <w:pict>
          <v:rect id="_x0000_i1048" style="width:2in;height:1pt" o:hrpct="0" o:hralign="center" o:hrstd="t" o:hrnoshade="t" o:hr="t" fillcolor="black [3213]" stroked="f"/>
        </w:pict>
      </w:r>
    </w:p>
    <w:p w:rsidR="00CA3265" w:rsidRDefault="00CA3265" w:rsidP="008D292F">
      <w:pPr>
        <w:rPr>
          <w:sz w:val="20"/>
          <w:szCs w:val="20"/>
        </w:rPr>
      </w:pPr>
    </w:p>
    <w:p w:rsidR="00CA3265" w:rsidRDefault="00CA3265" w:rsidP="008D292F">
      <w:pPr>
        <w:rPr>
          <w:sz w:val="20"/>
          <w:szCs w:val="20"/>
        </w:rPr>
      </w:pPr>
      <w:r>
        <w:rPr>
          <w:sz w:val="20"/>
          <w:szCs w:val="20"/>
          <w:u w:val="single"/>
        </w:rPr>
        <w:t>RÉSUMÉ DE L’AFFAIRE</w:t>
      </w:r>
    </w:p>
    <w:p w:rsidR="00CA3265" w:rsidRDefault="00CA3265" w:rsidP="008D292F">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AC7403" w:rsidRPr="00A13293" w:rsidTr="00FE760C">
        <w:tc>
          <w:tcPr>
            <w:tcW w:w="5000" w:type="pct"/>
            <w:gridSpan w:val="3"/>
          </w:tcPr>
          <w:p w:rsidR="00AC7403" w:rsidRPr="009750B8" w:rsidRDefault="00AC7403" w:rsidP="00FE760C">
            <w:pPr>
              <w:jc w:val="both"/>
              <w:rPr>
                <w:rFonts w:eastAsia="Calibri"/>
                <w:sz w:val="20"/>
                <w:lang w:val="fr-CA"/>
              </w:rPr>
            </w:pPr>
            <w:r w:rsidRPr="009750B8">
              <w:rPr>
                <w:rFonts w:eastAsia="Calibri"/>
                <w:sz w:val="20"/>
                <w:lang w:val="fr-CA"/>
              </w:rPr>
              <w:t>Droit international privé — Tribunaux — Compétence — Dispositions portant sur le choix du tribunal — Reconnaissance  — Le club de base</w:t>
            </w:r>
            <w:r w:rsidRPr="009750B8">
              <w:rPr>
                <w:rFonts w:eastAsia="Calibri"/>
                <w:sz w:val="20"/>
                <w:lang w:val="fr-CA"/>
              </w:rPr>
              <w:noBreakHyphen/>
              <w:t>ball demandeur poursuit la Ligue Can</w:t>
            </w:r>
            <w:r w:rsidRPr="009750B8">
              <w:rPr>
                <w:rFonts w:eastAsia="Calibri"/>
                <w:sz w:val="20"/>
                <w:lang w:val="fr-CA"/>
              </w:rPr>
              <w:noBreakHyphen/>
              <w:t xml:space="preserve">Am et ses dirigeants en responsabilité contractuelle et en responsabilité délictuelle — Les intimées ont déposé une motion en vue d’obtenir un sursis ou un rejet de l’action au motif qu’un tribunal ontarien n’a pas compétence — La Cour d’appel, ayant conclu que les intimées avaient dans les faits reconnu la compétence du tribunal ontarien, a-t-elle commis une erreur en concluant que les intimées pouvaient néanmoins invoquer les dispositions relatives au choix d’un tribunal étranger et au règlement des conflits? — </w:t>
            </w:r>
            <w:r w:rsidRPr="009750B8">
              <w:rPr>
                <w:rFonts w:eastAsia="Calibri"/>
                <w:i/>
                <w:sz w:val="20"/>
                <w:lang w:val="fr-CA"/>
              </w:rPr>
              <w:t>Règles de procédure civile</w:t>
            </w:r>
            <w:r w:rsidRPr="009750B8">
              <w:rPr>
                <w:rFonts w:eastAsia="Calibri"/>
                <w:sz w:val="20"/>
                <w:lang w:val="fr-CA"/>
              </w:rPr>
              <w:t>, R.R.O. 1990, Règl. 194, alinéa 21.01(3)a).</w:t>
            </w:r>
          </w:p>
          <w:p w:rsidR="00AC7403" w:rsidRPr="009750B8" w:rsidRDefault="00AC7403" w:rsidP="00FE760C">
            <w:pPr>
              <w:jc w:val="both"/>
              <w:rPr>
                <w:rFonts w:eastAsia="Calibri"/>
                <w:sz w:val="20"/>
                <w:lang w:val="fr-CA"/>
              </w:rPr>
            </w:pPr>
          </w:p>
        </w:tc>
      </w:tr>
      <w:tr w:rsidR="00AC7403" w:rsidRPr="00A13293" w:rsidTr="00FE760C">
        <w:tc>
          <w:tcPr>
            <w:tcW w:w="5000" w:type="pct"/>
            <w:gridSpan w:val="3"/>
          </w:tcPr>
          <w:p w:rsidR="00AC7403" w:rsidRPr="009750B8" w:rsidRDefault="00AC7403" w:rsidP="00FE760C">
            <w:pPr>
              <w:jc w:val="both"/>
              <w:rPr>
                <w:rFonts w:eastAsia="Calibri"/>
                <w:sz w:val="20"/>
                <w:lang w:val="fr-CA"/>
              </w:rPr>
            </w:pPr>
            <w:r w:rsidRPr="009750B8">
              <w:rPr>
                <w:rFonts w:eastAsia="Calibri"/>
                <w:sz w:val="20"/>
                <w:lang w:val="fr-CA"/>
              </w:rPr>
              <w:t>Rapidz Baseball avait introduit une équipe de baseball professionnelle dans la Ligue Can</w:t>
            </w:r>
            <w:r w:rsidRPr="009750B8">
              <w:rPr>
                <w:rFonts w:eastAsia="Calibri"/>
                <w:sz w:val="20"/>
                <w:lang w:val="fr-CA"/>
              </w:rPr>
              <w:noBreakHyphen/>
              <w:t xml:space="preserve">Am au cours de la saison 2008.  L’équipe a joué ses matchs à domicile dans un stade appartenant à la Ville d’Ottawa.  Toutefois, en raison des pertes qu’elle a encourues au cours de la saison, Rapidz Baseball a prévenu la Ligue qu’elle serait incapable de fonctionner après 2008.  Elle a demandé, en application des règlements de la Ligue, l’autorisation de se retirer volontairement en raison de difficultés financières. Le conseil d’administration de la Ligue a rejeté la demande de Rapidz Baseball.  La Ligue a plutôt mis fin à la qualité de membre de Rapidz Baseball et a retiré, en vertu d’une lettre de crédit, un montant de 200 000 $ que Rapidz Baseball avait dû déposer en application des règlements.  Rapidz Baseball et ses sociétés affiliées ont intenté une poursuite en responsabilité contractuelle et en responsabilité délictuelle contre la Ligue, ses dirigeants et la Ville d’Ottawa.  </w:t>
            </w:r>
          </w:p>
          <w:p w:rsidR="00AC7403" w:rsidRPr="009750B8" w:rsidRDefault="00AC7403" w:rsidP="00FE760C">
            <w:pPr>
              <w:jc w:val="both"/>
              <w:rPr>
                <w:rFonts w:eastAsia="Calibri"/>
                <w:sz w:val="20"/>
                <w:lang w:val="fr-CA"/>
              </w:rPr>
            </w:pPr>
          </w:p>
          <w:p w:rsidR="00AC7403" w:rsidRPr="009750B8" w:rsidRDefault="00AC7403" w:rsidP="00FE760C">
            <w:pPr>
              <w:jc w:val="both"/>
              <w:rPr>
                <w:rFonts w:eastAsia="Calibri"/>
                <w:sz w:val="20"/>
                <w:lang w:val="fr-CA"/>
              </w:rPr>
            </w:pPr>
            <w:r w:rsidRPr="009750B8">
              <w:rPr>
                <w:rFonts w:eastAsia="Calibri"/>
                <w:sz w:val="20"/>
                <w:lang w:val="fr-CA"/>
              </w:rPr>
              <w:t>La Ligue et ses dirigeants ont déposé une motion en application de l’alinéa 21.01(3)</w:t>
            </w:r>
            <w:r w:rsidRPr="009750B8">
              <w:rPr>
                <w:rFonts w:eastAsia="Calibri"/>
                <w:i/>
                <w:sz w:val="20"/>
                <w:lang w:val="fr-CA"/>
              </w:rPr>
              <w:t>a</w:t>
            </w:r>
            <w:r w:rsidRPr="009750B8">
              <w:rPr>
                <w:rFonts w:eastAsia="Calibri"/>
                <w:sz w:val="20"/>
                <w:lang w:val="fr-CA"/>
              </w:rPr>
              <w:t xml:space="preserve">) des </w:t>
            </w:r>
            <w:r w:rsidRPr="009750B8">
              <w:rPr>
                <w:rFonts w:eastAsia="Calibri"/>
                <w:i/>
                <w:sz w:val="20"/>
                <w:lang w:val="fr-CA"/>
              </w:rPr>
              <w:t>Règles de procédure civile</w:t>
            </w:r>
            <w:r w:rsidRPr="009750B8">
              <w:rPr>
                <w:rFonts w:eastAsia="Calibri"/>
                <w:sz w:val="20"/>
                <w:lang w:val="fr-CA"/>
              </w:rPr>
              <w:t xml:space="preserve"> en vue d’obtenir un sursis ou un rejet de l’action au motif qu’un tribunal ontarien n’a pas compétence sur l’objet de l’action.  Les demanderesses ont invoqué les dispositions des règlements de la Ligue et les ententes qu’elles ont conclues relativement au choix du tribunal et à l’arbitrage qui prévoient que tout conflit avec la Ligue sera réglé par arbitrage en Caroline du Nord.</w:t>
            </w:r>
          </w:p>
          <w:p w:rsidR="00AC7403" w:rsidRPr="009750B8" w:rsidRDefault="00AC7403" w:rsidP="00FE760C">
            <w:pPr>
              <w:jc w:val="both"/>
              <w:rPr>
                <w:rFonts w:eastAsia="Calibri"/>
                <w:sz w:val="20"/>
                <w:lang w:val="fr-CA"/>
              </w:rPr>
            </w:pPr>
          </w:p>
        </w:tc>
      </w:tr>
      <w:tr w:rsidR="00AC7403" w:rsidRPr="00A13293" w:rsidTr="00FE760C">
        <w:tc>
          <w:tcPr>
            <w:tcW w:w="2427" w:type="pct"/>
          </w:tcPr>
          <w:p w:rsidR="00AC7403" w:rsidRPr="009750B8" w:rsidRDefault="00AC7403" w:rsidP="00FE760C">
            <w:pPr>
              <w:jc w:val="both"/>
              <w:rPr>
                <w:rFonts w:eastAsia="Calibri"/>
                <w:sz w:val="20"/>
                <w:lang w:val="fr-CA"/>
              </w:rPr>
            </w:pPr>
            <w:r w:rsidRPr="009750B8">
              <w:rPr>
                <w:rFonts w:eastAsia="Calibri"/>
                <w:sz w:val="20"/>
                <w:lang w:val="fr-CA"/>
              </w:rPr>
              <w:t>24 novembre 2009</w:t>
            </w:r>
          </w:p>
          <w:p w:rsidR="00AC7403" w:rsidRPr="009750B8" w:rsidRDefault="00AC7403" w:rsidP="00FE760C">
            <w:pPr>
              <w:jc w:val="both"/>
              <w:rPr>
                <w:rFonts w:eastAsia="Calibri"/>
                <w:sz w:val="20"/>
                <w:lang w:val="fr-CA"/>
              </w:rPr>
            </w:pPr>
            <w:r w:rsidRPr="009750B8">
              <w:rPr>
                <w:rFonts w:eastAsia="Calibri"/>
                <w:sz w:val="20"/>
                <w:lang w:val="fr-CA"/>
              </w:rPr>
              <w:t>Cour supérieure de justice de l’Ontario</w:t>
            </w:r>
          </w:p>
          <w:p w:rsidR="00AC7403" w:rsidRPr="009750B8" w:rsidRDefault="00AC7403" w:rsidP="00FE760C">
            <w:pPr>
              <w:jc w:val="both"/>
              <w:rPr>
                <w:rFonts w:eastAsia="Calibri"/>
                <w:sz w:val="20"/>
                <w:lang w:val="fr-CA"/>
              </w:rPr>
            </w:pPr>
            <w:r w:rsidRPr="009750B8">
              <w:rPr>
                <w:rFonts w:eastAsia="Calibri"/>
                <w:sz w:val="20"/>
                <w:lang w:val="fr-CA"/>
              </w:rPr>
              <w:t>(Juge Ratushny)</w:t>
            </w:r>
          </w:p>
          <w:p w:rsidR="00AC7403" w:rsidRPr="009750B8" w:rsidRDefault="00AC7403" w:rsidP="00FE760C">
            <w:pPr>
              <w:jc w:val="both"/>
              <w:rPr>
                <w:rFonts w:eastAsia="Calibri"/>
                <w:sz w:val="20"/>
                <w:lang w:val="fr-CA"/>
              </w:rPr>
            </w:pPr>
          </w:p>
        </w:tc>
        <w:tc>
          <w:tcPr>
            <w:tcW w:w="243" w:type="pct"/>
          </w:tcPr>
          <w:p w:rsidR="00AC7403" w:rsidRPr="009750B8" w:rsidRDefault="00AC7403" w:rsidP="00FE760C">
            <w:pPr>
              <w:jc w:val="both"/>
              <w:rPr>
                <w:rFonts w:eastAsia="Calibri"/>
                <w:sz w:val="20"/>
                <w:lang w:val="fr-CA"/>
              </w:rPr>
            </w:pPr>
          </w:p>
        </w:tc>
        <w:tc>
          <w:tcPr>
            <w:tcW w:w="2330" w:type="pct"/>
          </w:tcPr>
          <w:p w:rsidR="00AC7403" w:rsidRPr="009750B8" w:rsidRDefault="00AC7403" w:rsidP="00FE760C">
            <w:pPr>
              <w:jc w:val="both"/>
              <w:rPr>
                <w:rFonts w:eastAsia="Calibri"/>
                <w:sz w:val="20"/>
                <w:lang w:val="fr-CA"/>
              </w:rPr>
            </w:pPr>
            <w:r w:rsidRPr="009750B8">
              <w:rPr>
                <w:rFonts w:eastAsia="Calibri"/>
                <w:sz w:val="20"/>
                <w:lang w:val="fr-CA"/>
              </w:rPr>
              <w:t>Motion en rejet de l’action accueillie</w:t>
            </w:r>
          </w:p>
          <w:p w:rsidR="00AC7403" w:rsidRPr="009750B8" w:rsidRDefault="00AC7403" w:rsidP="00FE760C">
            <w:pPr>
              <w:jc w:val="both"/>
              <w:rPr>
                <w:rFonts w:eastAsia="Calibri"/>
                <w:sz w:val="20"/>
                <w:lang w:val="fr-CA"/>
              </w:rPr>
            </w:pPr>
          </w:p>
        </w:tc>
      </w:tr>
      <w:tr w:rsidR="00AC7403" w:rsidRPr="009750B8" w:rsidTr="00FE760C">
        <w:tc>
          <w:tcPr>
            <w:tcW w:w="2427" w:type="pct"/>
          </w:tcPr>
          <w:p w:rsidR="00AC7403" w:rsidRPr="009750B8" w:rsidRDefault="00AC7403" w:rsidP="00FE760C">
            <w:pPr>
              <w:jc w:val="both"/>
              <w:rPr>
                <w:rFonts w:eastAsia="Calibri"/>
                <w:sz w:val="20"/>
                <w:lang w:val="fr-CA"/>
              </w:rPr>
            </w:pPr>
            <w:r w:rsidRPr="009750B8">
              <w:rPr>
                <w:rFonts w:eastAsia="Calibri"/>
                <w:sz w:val="20"/>
                <w:lang w:val="fr-CA"/>
              </w:rPr>
              <w:t>29 octobre 2010</w:t>
            </w:r>
          </w:p>
          <w:p w:rsidR="00AC7403" w:rsidRPr="009750B8" w:rsidRDefault="00AC7403" w:rsidP="00FE760C">
            <w:pPr>
              <w:jc w:val="both"/>
              <w:rPr>
                <w:rFonts w:eastAsia="Calibri"/>
                <w:sz w:val="20"/>
                <w:lang w:val="fr-CA"/>
              </w:rPr>
            </w:pPr>
            <w:r w:rsidRPr="009750B8">
              <w:rPr>
                <w:rFonts w:eastAsia="Calibri"/>
                <w:sz w:val="20"/>
                <w:lang w:val="fr-CA"/>
              </w:rPr>
              <w:t>Cour d’appel de l’Ontario</w:t>
            </w:r>
          </w:p>
          <w:p w:rsidR="00AC7403" w:rsidRPr="009750B8" w:rsidRDefault="00AC7403" w:rsidP="00FE760C">
            <w:pPr>
              <w:jc w:val="both"/>
              <w:rPr>
                <w:rFonts w:eastAsia="Calibri"/>
                <w:sz w:val="20"/>
                <w:lang w:val="fr-CA"/>
              </w:rPr>
            </w:pPr>
            <w:r w:rsidRPr="009750B8">
              <w:rPr>
                <w:rFonts w:eastAsia="Calibri"/>
                <w:sz w:val="20"/>
                <w:lang w:val="fr-CA"/>
              </w:rPr>
              <w:t>(Juges Laskin, Gillese et Juriansz)</w:t>
            </w:r>
          </w:p>
          <w:p w:rsidR="00AC7403" w:rsidRPr="009750B8" w:rsidRDefault="00AC7403" w:rsidP="00FE760C">
            <w:pPr>
              <w:jc w:val="both"/>
              <w:rPr>
                <w:rFonts w:eastAsia="Calibri"/>
                <w:sz w:val="20"/>
                <w:lang w:val="fr-CA"/>
              </w:rPr>
            </w:pPr>
            <w:r w:rsidRPr="009750B8">
              <w:rPr>
                <w:rFonts w:eastAsia="Calibri"/>
                <w:sz w:val="20"/>
                <w:lang w:val="fr-CA"/>
              </w:rPr>
              <w:t>2010 ONCA 722</w:t>
            </w:r>
          </w:p>
          <w:p w:rsidR="00AC7403" w:rsidRPr="009750B8" w:rsidRDefault="00AC7403" w:rsidP="00FE760C">
            <w:pPr>
              <w:jc w:val="both"/>
              <w:rPr>
                <w:rFonts w:eastAsia="Calibri"/>
                <w:sz w:val="20"/>
                <w:lang w:val="fr-CA"/>
              </w:rPr>
            </w:pPr>
          </w:p>
        </w:tc>
        <w:tc>
          <w:tcPr>
            <w:tcW w:w="243" w:type="pct"/>
          </w:tcPr>
          <w:p w:rsidR="00AC7403" w:rsidRPr="009750B8" w:rsidRDefault="00AC7403" w:rsidP="00FE760C">
            <w:pPr>
              <w:jc w:val="both"/>
              <w:rPr>
                <w:rFonts w:eastAsia="Calibri"/>
                <w:sz w:val="20"/>
                <w:lang w:val="fr-CA"/>
              </w:rPr>
            </w:pPr>
          </w:p>
        </w:tc>
        <w:tc>
          <w:tcPr>
            <w:tcW w:w="2330" w:type="pct"/>
          </w:tcPr>
          <w:p w:rsidR="00AC7403" w:rsidRPr="009750B8" w:rsidRDefault="00AC7403" w:rsidP="00FE760C">
            <w:pPr>
              <w:jc w:val="both"/>
              <w:rPr>
                <w:rFonts w:eastAsia="Calibri"/>
                <w:sz w:val="20"/>
                <w:lang w:val="fr-CA"/>
              </w:rPr>
            </w:pPr>
            <w:r w:rsidRPr="009750B8">
              <w:rPr>
                <w:rFonts w:eastAsia="Calibri"/>
                <w:sz w:val="20"/>
                <w:lang w:val="fr-CA"/>
              </w:rPr>
              <w:t>Appel rejeté</w:t>
            </w:r>
          </w:p>
          <w:p w:rsidR="00AC7403" w:rsidRPr="009750B8" w:rsidRDefault="00AC7403" w:rsidP="00FE760C">
            <w:pPr>
              <w:jc w:val="both"/>
              <w:rPr>
                <w:rFonts w:eastAsia="Calibri"/>
                <w:sz w:val="20"/>
                <w:lang w:val="fr-CA"/>
              </w:rPr>
            </w:pPr>
          </w:p>
        </w:tc>
      </w:tr>
      <w:tr w:rsidR="00AC7403" w:rsidRPr="009750B8" w:rsidTr="00FE760C">
        <w:tc>
          <w:tcPr>
            <w:tcW w:w="2427" w:type="pct"/>
          </w:tcPr>
          <w:p w:rsidR="00AC7403" w:rsidRPr="009750B8" w:rsidRDefault="00AC7403" w:rsidP="00FE760C">
            <w:pPr>
              <w:jc w:val="both"/>
              <w:rPr>
                <w:rFonts w:eastAsia="Calibri"/>
                <w:sz w:val="20"/>
                <w:lang w:val="fr-CA"/>
              </w:rPr>
            </w:pPr>
            <w:r w:rsidRPr="009750B8">
              <w:rPr>
                <w:rFonts w:eastAsia="Calibri"/>
                <w:sz w:val="20"/>
                <w:lang w:val="fr-CA"/>
              </w:rPr>
              <w:t>20 décembre 2010</w:t>
            </w:r>
          </w:p>
          <w:p w:rsidR="00C15B59" w:rsidRPr="009750B8" w:rsidRDefault="00AC7403" w:rsidP="00C15B59">
            <w:pPr>
              <w:jc w:val="both"/>
              <w:rPr>
                <w:rFonts w:eastAsia="Calibri"/>
                <w:sz w:val="20"/>
                <w:lang w:val="fr-CA"/>
              </w:rPr>
            </w:pPr>
            <w:r w:rsidRPr="009750B8">
              <w:rPr>
                <w:rFonts w:eastAsia="Calibri"/>
                <w:sz w:val="20"/>
                <w:lang w:val="fr-CA"/>
              </w:rPr>
              <w:t>Cour suprême du Canada</w:t>
            </w:r>
          </w:p>
        </w:tc>
        <w:tc>
          <w:tcPr>
            <w:tcW w:w="243" w:type="pct"/>
          </w:tcPr>
          <w:p w:rsidR="00AC7403" w:rsidRPr="009750B8" w:rsidRDefault="00AC7403" w:rsidP="00FE760C">
            <w:pPr>
              <w:jc w:val="both"/>
              <w:rPr>
                <w:rFonts w:eastAsia="Calibri"/>
                <w:sz w:val="20"/>
                <w:lang w:val="fr-CA"/>
              </w:rPr>
            </w:pPr>
          </w:p>
        </w:tc>
        <w:tc>
          <w:tcPr>
            <w:tcW w:w="2330" w:type="pct"/>
          </w:tcPr>
          <w:p w:rsidR="00AC7403" w:rsidRPr="009750B8" w:rsidRDefault="00AC7403" w:rsidP="00FE760C">
            <w:pPr>
              <w:jc w:val="both"/>
              <w:rPr>
                <w:rFonts w:eastAsia="Calibri"/>
                <w:sz w:val="20"/>
                <w:lang w:val="fr-CA"/>
              </w:rPr>
            </w:pPr>
            <w:r w:rsidRPr="009750B8">
              <w:rPr>
                <w:rFonts w:eastAsia="Calibri"/>
                <w:sz w:val="20"/>
                <w:lang w:val="fr-CA"/>
              </w:rPr>
              <w:t>Demande d’autorisation d’appel déposée</w:t>
            </w:r>
          </w:p>
        </w:tc>
      </w:tr>
    </w:tbl>
    <w:p w:rsidR="00C15B59" w:rsidRDefault="00C15B59" w:rsidP="008D292F">
      <w:pPr>
        <w:rPr>
          <w:sz w:val="20"/>
          <w:szCs w:val="20"/>
          <w:lang w:val="fr-CA"/>
        </w:rPr>
      </w:pPr>
    </w:p>
    <w:p w:rsidR="007B149C" w:rsidRDefault="00A50E14" w:rsidP="008D292F">
      <w:pPr>
        <w:rPr>
          <w:sz w:val="20"/>
          <w:szCs w:val="20"/>
          <w:lang w:val="fr-CA"/>
        </w:rPr>
      </w:pPr>
      <w:r w:rsidRPr="00A50E14">
        <w:rPr>
          <w:sz w:val="20"/>
          <w:szCs w:val="20"/>
          <w:lang w:val="fr-CA"/>
        </w:rPr>
        <w:pict>
          <v:rect id="_x0000_i1049" style="width:2in;height:1pt" o:hrpct="0" o:hralign="center" o:hrstd="t" o:hrnoshade="t" o:hr="t" fillcolor="black [3213]" stroked="f"/>
        </w:pict>
      </w:r>
    </w:p>
    <w:p w:rsidR="00FD1A7C" w:rsidRDefault="00FD1A7C" w:rsidP="008D292F">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C15B59" w:rsidRPr="00C15B59" w:rsidTr="00FD1A7C">
        <w:trPr>
          <w:cantSplit/>
        </w:trPr>
        <w:tc>
          <w:tcPr>
            <w:tcW w:w="1458" w:type="dxa"/>
          </w:tcPr>
          <w:p w:rsidR="00C15B59" w:rsidRPr="00C15B59" w:rsidRDefault="00C15B59" w:rsidP="00FD1A7C">
            <w:pPr>
              <w:rPr>
                <w:rFonts w:cs="Times New Roman"/>
                <w:sz w:val="20"/>
                <w:szCs w:val="20"/>
              </w:rPr>
            </w:pPr>
            <w:r w:rsidRPr="00C15B59">
              <w:rPr>
                <w:rStyle w:val="SCCFileNumberChar"/>
                <w:sz w:val="20"/>
                <w:szCs w:val="20"/>
              </w:rPr>
              <w:t>34006</w:t>
            </w:r>
          </w:p>
          <w:p w:rsidR="00C15B59" w:rsidRPr="00C15B59" w:rsidRDefault="00C15B59" w:rsidP="00FD1A7C">
            <w:pPr>
              <w:rPr>
                <w:rFonts w:cs="Times New Roman"/>
                <w:b/>
                <w:sz w:val="20"/>
                <w:szCs w:val="20"/>
                <w:lang w:val="fr-CA"/>
              </w:rPr>
            </w:pPr>
          </w:p>
        </w:tc>
        <w:tc>
          <w:tcPr>
            <w:tcW w:w="8118" w:type="dxa"/>
          </w:tcPr>
          <w:p w:rsidR="00C15B59" w:rsidRPr="00C15B59" w:rsidRDefault="00C15B59" w:rsidP="00FD1A7C">
            <w:pPr>
              <w:jc w:val="both"/>
              <w:rPr>
                <w:rFonts w:cs="Times New Roman"/>
                <w:sz w:val="20"/>
                <w:szCs w:val="20"/>
              </w:rPr>
            </w:pPr>
            <w:r w:rsidRPr="00C15B59">
              <w:rPr>
                <w:rStyle w:val="SCCLsocChar"/>
                <w:rFonts w:cs="Times New Roman"/>
                <w:sz w:val="20"/>
                <w:szCs w:val="20"/>
              </w:rPr>
              <w:t>Glaxo Group Limited v. Apotex Inc., Apotex Fermentation Inc., Cangene-Corporation, Novopharm Limited, Pharmascience Inc., Ranbaxy Pharmaceuticals Canada Inc., Ratiopharm Inc., Sandoz Canada Inc. and Taro Pharmaceuticals</w:t>
            </w:r>
            <w:r w:rsidRPr="00C15B59">
              <w:rPr>
                <w:rFonts w:cs="Times New Roman"/>
                <w:sz w:val="20"/>
                <w:szCs w:val="20"/>
                <w:lang w:val="fr-CA"/>
              </w:rPr>
              <w:t xml:space="preserve"> (F.C.) </w:t>
            </w:r>
            <w:r w:rsidRPr="00C15B59">
              <w:rPr>
                <w:rFonts w:cs="Times New Roman"/>
                <w:sz w:val="20"/>
                <w:szCs w:val="20"/>
              </w:rPr>
              <w:t>(Civil) (By Leave)</w:t>
            </w:r>
          </w:p>
          <w:p w:rsidR="00C15B59" w:rsidRPr="00C15B59" w:rsidRDefault="00C15B59" w:rsidP="00FD1A7C">
            <w:pPr>
              <w:rPr>
                <w:rFonts w:cs="Times New Roman"/>
                <w:sz w:val="20"/>
                <w:szCs w:val="20"/>
              </w:rPr>
            </w:pPr>
          </w:p>
        </w:tc>
      </w:tr>
      <w:tr w:rsidR="00C15B59" w:rsidRPr="00C15B59" w:rsidTr="00FD1A7C">
        <w:trPr>
          <w:cantSplit/>
        </w:trPr>
        <w:tc>
          <w:tcPr>
            <w:tcW w:w="1458" w:type="dxa"/>
          </w:tcPr>
          <w:p w:rsidR="00C15B59" w:rsidRPr="00C15B59" w:rsidRDefault="00C15B59" w:rsidP="00FD1A7C">
            <w:pPr>
              <w:rPr>
                <w:rFonts w:cs="Times New Roman"/>
                <w:sz w:val="20"/>
                <w:szCs w:val="20"/>
              </w:rPr>
            </w:pPr>
            <w:r w:rsidRPr="00C15B59">
              <w:rPr>
                <w:rFonts w:cs="Times New Roman"/>
                <w:sz w:val="20"/>
                <w:szCs w:val="20"/>
              </w:rPr>
              <w:t>Coram :</w:t>
            </w:r>
          </w:p>
        </w:tc>
        <w:tc>
          <w:tcPr>
            <w:tcW w:w="8118" w:type="dxa"/>
          </w:tcPr>
          <w:p w:rsidR="00C15B59" w:rsidRPr="00C15B59" w:rsidRDefault="00C15B59" w:rsidP="00FD1A7C">
            <w:pPr>
              <w:rPr>
                <w:rFonts w:cs="Times New Roman"/>
                <w:sz w:val="20"/>
                <w:szCs w:val="20"/>
              </w:rPr>
            </w:pPr>
            <w:r w:rsidRPr="00C15B59">
              <w:rPr>
                <w:rStyle w:val="SCCCoramChar"/>
                <w:rFonts w:cs="Times New Roman"/>
                <w:sz w:val="20"/>
                <w:szCs w:val="20"/>
                <w:lang w:val="en-CA"/>
              </w:rPr>
              <w:t>Binnie, Abella and Rothstein JJ.</w:t>
            </w:r>
          </w:p>
          <w:p w:rsidR="00C15B59" w:rsidRPr="00C15B59" w:rsidRDefault="00C15B59" w:rsidP="00FD1A7C">
            <w:pPr>
              <w:rPr>
                <w:rFonts w:cs="Times New Roman"/>
                <w:sz w:val="20"/>
                <w:szCs w:val="20"/>
                <w:u w:val="single"/>
              </w:rPr>
            </w:pPr>
          </w:p>
        </w:tc>
      </w:tr>
      <w:tr w:rsidR="00C15B59" w:rsidRPr="00A13293" w:rsidTr="00FD1A7C">
        <w:trPr>
          <w:cantSplit/>
        </w:trPr>
        <w:tc>
          <w:tcPr>
            <w:tcW w:w="9576" w:type="dxa"/>
            <w:gridSpan w:val="2"/>
          </w:tcPr>
          <w:p w:rsidR="00C15B59" w:rsidRPr="00C15B59" w:rsidRDefault="00C15B59" w:rsidP="00FD1A7C">
            <w:pPr>
              <w:pStyle w:val="SCCShortJudgment"/>
              <w:rPr>
                <w:rFonts w:cs="Times New Roman"/>
                <w:szCs w:val="20"/>
              </w:rPr>
            </w:pPr>
            <w:r w:rsidRPr="00C15B59">
              <w:rPr>
                <w:rFonts w:cs="Times New Roman"/>
                <w:szCs w:val="20"/>
              </w:rPr>
              <w:lastRenderedPageBreak/>
              <w:t>The application for leave to appeal from the judgment of the Federal Court of Appeal, Number A-111-10, 2010 FCA 313, dated November 19, 2010, is dismissed with costs.</w:t>
            </w:r>
          </w:p>
          <w:p w:rsidR="00C15B59" w:rsidRPr="00C15B59" w:rsidRDefault="00C15B59" w:rsidP="00FD1A7C">
            <w:pPr>
              <w:pStyle w:val="SCCShortJudgment"/>
              <w:ind w:firstLine="0"/>
              <w:rPr>
                <w:rFonts w:cs="Times New Roman"/>
                <w:szCs w:val="20"/>
              </w:rPr>
            </w:pPr>
          </w:p>
          <w:p w:rsidR="00C15B59" w:rsidRPr="00C15B59" w:rsidRDefault="00C15B59" w:rsidP="00FD1A7C">
            <w:pPr>
              <w:pStyle w:val="SCCShortJudgment"/>
              <w:rPr>
                <w:rFonts w:cs="Times New Roman"/>
                <w:szCs w:val="20"/>
                <w:lang w:val="fr-CA"/>
              </w:rPr>
            </w:pPr>
            <w:r w:rsidRPr="00C15B59">
              <w:rPr>
                <w:rFonts w:cs="Times New Roman"/>
                <w:szCs w:val="20"/>
                <w:lang w:val="fr-CA"/>
              </w:rPr>
              <w:t>La demande d’autorisation d’appel de l’arrêt de la Cour d’appel fédérale, numéro A-111-10, 2010 CAF 313, daté du 19 novembre 2010, est rejetée avec dépens.</w:t>
            </w:r>
          </w:p>
        </w:tc>
      </w:tr>
    </w:tbl>
    <w:p w:rsidR="00C15B59" w:rsidRPr="000737B8" w:rsidRDefault="00C15B59" w:rsidP="00CA3265">
      <w:pPr>
        <w:rPr>
          <w:sz w:val="20"/>
          <w:szCs w:val="20"/>
          <w:lang w:val="fr-CA"/>
        </w:rPr>
      </w:pPr>
    </w:p>
    <w:p w:rsidR="00CA3265" w:rsidRDefault="00CA3265" w:rsidP="00CA3265">
      <w:pPr>
        <w:rPr>
          <w:sz w:val="20"/>
          <w:szCs w:val="20"/>
        </w:rPr>
      </w:pPr>
      <w:r>
        <w:rPr>
          <w:sz w:val="20"/>
          <w:szCs w:val="20"/>
          <w:u w:val="single"/>
        </w:rPr>
        <w:t>CASE SUMMARY</w:t>
      </w:r>
    </w:p>
    <w:p w:rsidR="00CA3265" w:rsidRDefault="00CA3265" w:rsidP="00CA3265">
      <w:pPr>
        <w:rPr>
          <w:sz w:val="20"/>
          <w:szCs w:val="20"/>
        </w:rPr>
      </w:pPr>
    </w:p>
    <w:tbl>
      <w:tblPr>
        <w:tblW w:w="4952" w:type="pct"/>
        <w:tblLayout w:type="fixed"/>
        <w:tblCellMar>
          <w:left w:w="0" w:type="dxa"/>
          <w:bottom w:w="99" w:type="dxa"/>
          <w:right w:w="0" w:type="dxa"/>
        </w:tblCellMar>
        <w:tblLook w:val="04A0"/>
      </w:tblPr>
      <w:tblGrid>
        <w:gridCol w:w="4809"/>
        <w:gridCol w:w="278"/>
        <w:gridCol w:w="4440"/>
      </w:tblGrid>
      <w:tr w:rsidR="00B13B12" w:rsidRPr="009750B8" w:rsidTr="00FE760C">
        <w:tc>
          <w:tcPr>
            <w:tcW w:w="5000" w:type="pct"/>
            <w:gridSpan w:val="3"/>
          </w:tcPr>
          <w:p w:rsidR="00B13B12" w:rsidRPr="009750B8" w:rsidRDefault="00B13B12" w:rsidP="00FE760C">
            <w:pPr>
              <w:jc w:val="both"/>
              <w:rPr>
                <w:rFonts w:eastAsia="Calibri"/>
                <w:sz w:val="20"/>
              </w:rPr>
            </w:pPr>
            <w:r w:rsidRPr="009750B8">
              <w:rPr>
                <w:rFonts w:eastAsia="Calibri"/>
                <w:sz w:val="20"/>
              </w:rPr>
              <w:t>Intellectual property — Trade</w:t>
            </w:r>
            <w:r w:rsidRPr="009750B8">
              <w:rPr>
                <w:rFonts w:eastAsia="Calibri"/>
                <w:sz w:val="20"/>
              </w:rPr>
              <w:noBreakHyphen/>
              <w:t>marks — Application to strike — Distinctiveness — Whether lower courts applied an incorrect legal test for distinctiveness — Whether lower courts applied a new and unique legal test that is specific to the prescription pharmaceutical market that demands proof that physicians, pharmacists and patients use the trade</w:t>
            </w:r>
            <w:r w:rsidRPr="009750B8">
              <w:rPr>
                <w:rFonts w:eastAsia="Calibri"/>
                <w:sz w:val="20"/>
              </w:rPr>
              <w:noBreakHyphen/>
              <w:t>mark to make their prescribing, dispensing and purchasing choices.</w:t>
            </w:r>
          </w:p>
          <w:p w:rsidR="00B13B12" w:rsidRPr="009750B8" w:rsidRDefault="00B13B12" w:rsidP="00FE760C">
            <w:pPr>
              <w:jc w:val="both"/>
              <w:rPr>
                <w:rFonts w:eastAsia="Calibri"/>
                <w:sz w:val="20"/>
              </w:rPr>
            </w:pPr>
          </w:p>
        </w:tc>
      </w:tr>
      <w:tr w:rsidR="00B13B12" w:rsidRPr="009750B8" w:rsidTr="00FE760C">
        <w:tc>
          <w:tcPr>
            <w:tcW w:w="5000" w:type="pct"/>
            <w:gridSpan w:val="3"/>
          </w:tcPr>
          <w:p w:rsidR="00B13B12" w:rsidRPr="009750B8" w:rsidRDefault="00B13B12" w:rsidP="00FE760C">
            <w:pPr>
              <w:jc w:val="both"/>
              <w:rPr>
                <w:rFonts w:eastAsia="Calibri"/>
                <w:sz w:val="20"/>
              </w:rPr>
            </w:pPr>
            <w:r w:rsidRPr="009750B8">
              <w:rPr>
                <w:rFonts w:eastAsia="Calibri"/>
                <w:sz w:val="20"/>
              </w:rPr>
              <w:t xml:space="preserve">The Respondents applied under s. 57 of the </w:t>
            </w:r>
            <w:r w:rsidRPr="009750B8">
              <w:rPr>
                <w:rFonts w:eastAsia="Calibri"/>
                <w:i/>
                <w:sz w:val="20"/>
              </w:rPr>
              <w:t>Trade</w:t>
            </w:r>
            <w:r w:rsidRPr="009750B8">
              <w:rPr>
                <w:rFonts w:eastAsia="Calibri"/>
                <w:i/>
                <w:sz w:val="20"/>
              </w:rPr>
              <w:noBreakHyphen/>
              <w:t>marks Act</w:t>
            </w:r>
            <w:r w:rsidRPr="009750B8">
              <w:rPr>
                <w:rFonts w:eastAsia="Calibri"/>
                <w:sz w:val="20"/>
              </w:rPr>
              <w:t>, R.S.C. 1985, c. T</w:t>
            </w:r>
            <w:r w:rsidRPr="009750B8">
              <w:rPr>
                <w:rFonts w:eastAsia="Calibri"/>
                <w:sz w:val="20"/>
              </w:rPr>
              <w:noBreakHyphen/>
              <w:t>13 to have the Glaxo Group Limited’s (“GSK”) trade</w:t>
            </w:r>
            <w:r w:rsidRPr="009750B8">
              <w:rPr>
                <w:rFonts w:eastAsia="Calibri"/>
                <w:sz w:val="20"/>
              </w:rPr>
              <w:noBreakHyphen/>
              <w:t>mark TMA 687,313 (“GSK Mark”) struck from the Register on the ground that it was not distinctive.  The trade</w:t>
            </w:r>
            <w:r w:rsidRPr="009750B8">
              <w:rPr>
                <w:rFonts w:eastAsia="Calibri"/>
                <w:sz w:val="20"/>
              </w:rPr>
              <w:noBreakHyphen/>
              <w:t>mark, registered in Canada in 2007, consisted of a combination of the colours dark purple and light purple applied to the visible surface of a plastic spherical inhaler used in the treatment of asthma and chronic obstructive pulmonary disease.  GSK also owned the trade</w:t>
            </w:r>
            <w:r w:rsidRPr="009750B8">
              <w:rPr>
                <w:rFonts w:eastAsia="Calibri"/>
                <w:sz w:val="20"/>
              </w:rPr>
              <w:noBreakHyphen/>
              <w:t>marks “</w:t>
            </w:r>
            <w:r w:rsidRPr="009750B8">
              <w:rPr>
                <w:rFonts w:eastAsia="Calibri"/>
                <w:i/>
                <w:sz w:val="20"/>
              </w:rPr>
              <w:t>Advair</w:t>
            </w:r>
            <w:r w:rsidRPr="009750B8">
              <w:rPr>
                <w:rFonts w:eastAsia="Calibri"/>
                <w:sz w:val="20"/>
              </w:rPr>
              <w:t>” and “</w:t>
            </w:r>
            <w:r w:rsidRPr="009750B8">
              <w:rPr>
                <w:rFonts w:eastAsia="Calibri"/>
                <w:i/>
                <w:sz w:val="20"/>
              </w:rPr>
              <w:t>Diskus</w:t>
            </w:r>
            <w:r w:rsidRPr="009750B8">
              <w:rPr>
                <w:rFonts w:eastAsia="Calibri"/>
                <w:sz w:val="20"/>
              </w:rPr>
              <w:t xml:space="preserve">” that appeared on the labels applied to the surfaces of the inhalers.  When dispensed to the public, the </w:t>
            </w:r>
            <w:r w:rsidRPr="009750B8">
              <w:rPr>
                <w:rFonts w:eastAsia="Calibri"/>
                <w:i/>
                <w:sz w:val="20"/>
              </w:rPr>
              <w:t xml:space="preserve">Advair Diskus </w:t>
            </w:r>
            <w:r w:rsidRPr="009750B8">
              <w:rPr>
                <w:rFonts w:eastAsia="Calibri"/>
                <w:sz w:val="20"/>
              </w:rPr>
              <w:t>inhaler is contained in a box labelled as “</w:t>
            </w:r>
            <w:r w:rsidRPr="009750B8">
              <w:rPr>
                <w:rFonts w:eastAsia="Calibri"/>
                <w:i/>
                <w:sz w:val="20"/>
              </w:rPr>
              <w:t>Advair</w:t>
            </w:r>
            <w:r w:rsidRPr="009750B8">
              <w:rPr>
                <w:rFonts w:eastAsia="Calibri"/>
                <w:sz w:val="20"/>
              </w:rPr>
              <w:t>” and “</w:t>
            </w:r>
            <w:r w:rsidRPr="009750B8">
              <w:rPr>
                <w:rFonts w:eastAsia="Calibri"/>
                <w:i/>
                <w:sz w:val="20"/>
              </w:rPr>
              <w:t>Diskus</w:t>
            </w:r>
            <w:r w:rsidRPr="009750B8">
              <w:rPr>
                <w:rFonts w:eastAsia="Calibri"/>
                <w:sz w:val="20"/>
              </w:rPr>
              <w:t>” that also sets out information about GSK, dosages, storage and ingredients.</w:t>
            </w:r>
          </w:p>
          <w:p w:rsidR="00B13B12" w:rsidRPr="009750B8" w:rsidRDefault="00B13B12" w:rsidP="00FE760C">
            <w:pPr>
              <w:jc w:val="both"/>
              <w:rPr>
                <w:rFonts w:eastAsia="Calibri"/>
                <w:sz w:val="20"/>
              </w:rPr>
            </w:pPr>
          </w:p>
        </w:tc>
      </w:tr>
      <w:tr w:rsidR="00B13B12" w:rsidRPr="009750B8" w:rsidTr="00FE760C">
        <w:tc>
          <w:tcPr>
            <w:tcW w:w="2524" w:type="pct"/>
          </w:tcPr>
          <w:p w:rsidR="00B13B12" w:rsidRPr="009750B8" w:rsidRDefault="00B13B12" w:rsidP="00FE760C">
            <w:pPr>
              <w:jc w:val="both"/>
              <w:rPr>
                <w:rFonts w:eastAsia="Calibri"/>
                <w:sz w:val="20"/>
              </w:rPr>
            </w:pPr>
            <w:r w:rsidRPr="009750B8">
              <w:rPr>
                <w:rFonts w:eastAsia="Calibri"/>
                <w:sz w:val="20"/>
              </w:rPr>
              <w:t>March 12, 2010</w:t>
            </w:r>
          </w:p>
          <w:p w:rsidR="00B13B12" w:rsidRPr="009750B8" w:rsidRDefault="00B13B12" w:rsidP="00FE760C">
            <w:pPr>
              <w:jc w:val="both"/>
              <w:rPr>
                <w:rFonts w:eastAsia="Calibri"/>
                <w:sz w:val="20"/>
              </w:rPr>
            </w:pPr>
            <w:r w:rsidRPr="009750B8">
              <w:rPr>
                <w:rFonts w:eastAsia="Calibri"/>
                <w:sz w:val="20"/>
              </w:rPr>
              <w:t>Federal Court</w:t>
            </w:r>
          </w:p>
          <w:p w:rsidR="00B13B12" w:rsidRPr="009750B8" w:rsidRDefault="00B13B12" w:rsidP="00FE760C">
            <w:pPr>
              <w:jc w:val="both"/>
              <w:rPr>
                <w:rFonts w:eastAsia="Calibri"/>
                <w:sz w:val="20"/>
              </w:rPr>
            </w:pPr>
            <w:r w:rsidRPr="009750B8">
              <w:rPr>
                <w:rFonts w:eastAsia="Calibri"/>
                <w:sz w:val="20"/>
              </w:rPr>
              <w:t>(Barnes J.)</w:t>
            </w:r>
          </w:p>
          <w:p w:rsidR="00B13B12" w:rsidRPr="009750B8" w:rsidRDefault="00B13B12" w:rsidP="00FE760C">
            <w:pPr>
              <w:jc w:val="both"/>
              <w:rPr>
                <w:rFonts w:eastAsia="Calibri"/>
                <w:sz w:val="20"/>
              </w:rPr>
            </w:pPr>
          </w:p>
        </w:tc>
        <w:tc>
          <w:tcPr>
            <w:tcW w:w="146" w:type="pct"/>
          </w:tcPr>
          <w:p w:rsidR="00B13B12" w:rsidRPr="009750B8" w:rsidRDefault="00B13B12" w:rsidP="00FE760C">
            <w:pPr>
              <w:jc w:val="both"/>
              <w:rPr>
                <w:rFonts w:eastAsia="Calibri"/>
                <w:sz w:val="20"/>
              </w:rPr>
            </w:pPr>
          </w:p>
        </w:tc>
        <w:tc>
          <w:tcPr>
            <w:tcW w:w="2330" w:type="pct"/>
          </w:tcPr>
          <w:p w:rsidR="00B13B12" w:rsidRPr="009750B8" w:rsidRDefault="00B13B12" w:rsidP="00FE760C">
            <w:pPr>
              <w:jc w:val="both"/>
              <w:rPr>
                <w:rFonts w:eastAsia="Calibri"/>
                <w:sz w:val="20"/>
              </w:rPr>
            </w:pPr>
            <w:r w:rsidRPr="009750B8">
              <w:rPr>
                <w:rFonts w:eastAsia="Calibri"/>
                <w:sz w:val="20"/>
              </w:rPr>
              <w:t>Order striking Applicant’s trade</w:t>
            </w:r>
            <w:r w:rsidRPr="009750B8">
              <w:rPr>
                <w:rFonts w:eastAsia="Calibri"/>
                <w:sz w:val="20"/>
              </w:rPr>
              <w:noBreakHyphen/>
              <w:t>mark from Register of Trade</w:t>
            </w:r>
            <w:r w:rsidRPr="009750B8">
              <w:rPr>
                <w:rFonts w:eastAsia="Calibri"/>
                <w:sz w:val="20"/>
              </w:rPr>
              <w:noBreakHyphen/>
              <w:t>marks</w:t>
            </w:r>
          </w:p>
          <w:p w:rsidR="00B13B12" w:rsidRPr="009750B8" w:rsidRDefault="00B13B12" w:rsidP="00FE760C">
            <w:pPr>
              <w:jc w:val="both"/>
              <w:rPr>
                <w:rFonts w:eastAsia="Calibri"/>
                <w:sz w:val="20"/>
              </w:rPr>
            </w:pPr>
          </w:p>
          <w:p w:rsidR="00B13B12" w:rsidRPr="009750B8" w:rsidRDefault="00B13B12" w:rsidP="00FE760C">
            <w:pPr>
              <w:jc w:val="both"/>
              <w:rPr>
                <w:rFonts w:eastAsia="Calibri"/>
                <w:sz w:val="20"/>
              </w:rPr>
            </w:pPr>
          </w:p>
        </w:tc>
      </w:tr>
      <w:tr w:rsidR="00B13B12" w:rsidRPr="009750B8" w:rsidTr="00FE760C">
        <w:tc>
          <w:tcPr>
            <w:tcW w:w="2524" w:type="pct"/>
          </w:tcPr>
          <w:p w:rsidR="00B13B12" w:rsidRPr="009750B8" w:rsidRDefault="00B13B12" w:rsidP="00FE760C">
            <w:pPr>
              <w:jc w:val="both"/>
              <w:rPr>
                <w:rFonts w:eastAsia="Calibri"/>
                <w:sz w:val="20"/>
              </w:rPr>
            </w:pPr>
            <w:r w:rsidRPr="009750B8">
              <w:rPr>
                <w:rFonts w:eastAsia="Calibri"/>
                <w:sz w:val="20"/>
              </w:rPr>
              <w:t>November 19, 2010</w:t>
            </w:r>
          </w:p>
          <w:p w:rsidR="00B13B12" w:rsidRPr="009750B8" w:rsidRDefault="00B13B12" w:rsidP="00FE760C">
            <w:pPr>
              <w:jc w:val="both"/>
              <w:rPr>
                <w:rFonts w:eastAsia="Calibri"/>
                <w:sz w:val="20"/>
              </w:rPr>
            </w:pPr>
            <w:r w:rsidRPr="009750B8">
              <w:rPr>
                <w:rFonts w:eastAsia="Calibri"/>
                <w:sz w:val="20"/>
              </w:rPr>
              <w:t>Federal Court of Appeal</w:t>
            </w:r>
          </w:p>
          <w:p w:rsidR="00B13B12" w:rsidRPr="009750B8" w:rsidRDefault="00B13B12" w:rsidP="00FE760C">
            <w:pPr>
              <w:jc w:val="both"/>
              <w:rPr>
                <w:rFonts w:eastAsia="Calibri"/>
                <w:sz w:val="20"/>
              </w:rPr>
            </w:pPr>
            <w:r w:rsidRPr="009750B8">
              <w:rPr>
                <w:rFonts w:eastAsia="Calibri"/>
                <w:sz w:val="20"/>
              </w:rPr>
              <w:t>(Nadon, Sharlow and Layden</w:t>
            </w:r>
            <w:r w:rsidRPr="009750B8">
              <w:rPr>
                <w:rFonts w:eastAsia="Calibri"/>
                <w:sz w:val="20"/>
              </w:rPr>
              <w:noBreakHyphen/>
              <w:t>Stevenson JJ.A.)</w:t>
            </w:r>
          </w:p>
          <w:p w:rsidR="00B13B12" w:rsidRPr="009750B8" w:rsidRDefault="00B13B12" w:rsidP="00FE760C">
            <w:pPr>
              <w:jc w:val="both"/>
              <w:rPr>
                <w:rFonts w:eastAsia="Calibri"/>
                <w:sz w:val="20"/>
              </w:rPr>
            </w:pPr>
          </w:p>
        </w:tc>
        <w:tc>
          <w:tcPr>
            <w:tcW w:w="146" w:type="pct"/>
          </w:tcPr>
          <w:p w:rsidR="00B13B12" w:rsidRPr="009750B8" w:rsidRDefault="00B13B12" w:rsidP="00FE760C">
            <w:pPr>
              <w:jc w:val="both"/>
              <w:rPr>
                <w:rFonts w:eastAsia="Calibri"/>
                <w:sz w:val="20"/>
              </w:rPr>
            </w:pPr>
          </w:p>
        </w:tc>
        <w:tc>
          <w:tcPr>
            <w:tcW w:w="2330" w:type="pct"/>
          </w:tcPr>
          <w:p w:rsidR="00B13B12" w:rsidRPr="009750B8" w:rsidRDefault="00B13B12" w:rsidP="00FE760C">
            <w:pPr>
              <w:jc w:val="both"/>
              <w:rPr>
                <w:rFonts w:eastAsia="Calibri"/>
                <w:sz w:val="20"/>
              </w:rPr>
            </w:pPr>
            <w:r w:rsidRPr="009750B8">
              <w:rPr>
                <w:rFonts w:eastAsia="Calibri"/>
                <w:sz w:val="20"/>
              </w:rPr>
              <w:t xml:space="preserve">Appeal dismissed </w:t>
            </w:r>
          </w:p>
          <w:p w:rsidR="00B13B12" w:rsidRPr="009750B8" w:rsidRDefault="00B13B12" w:rsidP="00FE760C">
            <w:pPr>
              <w:jc w:val="both"/>
              <w:rPr>
                <w:rFonts w:eastAsia="Calibri"/>
                <w:sz w:val="20"/>
              </w:rPr>
            </w:pPr>
          </w:p>
        </w:tc>
      </w:tr>
      <w:tr w:rsidR="00B13B12" w:rsidRPr="009750B8" w:rsidTr="00FE760C">
        <w:tc>
          <w:tcPr>
            <w:tcW w:w="2524" w:type="pct"/>
          </w:tcPr>
          <w:p w:rsidR="00B13B12" w:rsidRPr="009750B8" w:rsidRDefault="00B13B12" w:rsidP="00FE760C">
            <w:pPr>
              <w:jc w:val="both"/>
              <w:rPr>
                <w:rFonts w:eastAsia="Calibri"/>
                <w:sz w:val="20"/>
              </w:rPr>
            </w:pPr>
            <w:r w:rsidRPr="009750B8">
              <w:rPr>
                <w:rFonts w:eastAsia="Calibri"/>
                <w:sz w:val="20"/>
              </w:rPr>
              <w:t>January 18, 2011</w:t>
            </w:r>
          </w:p>
          <w:p w:rsidR="00B13B12" w:rsidRPr="009750B8" w:rsidRDefault="00B13B12" w:rsidP="00FE760C">
            <w:pPr>
              <w:jc w:val="both"/>
              <w:rPr>
                <w:rFonts w:eastAsia="Calibri"/>
                <w:sz w:val="20"/>
              </w:rPr>
            </w:pPr>
            <w:r w:rsidRPr="009750B8">
              <w:rPr>
                <w:rFonts w:eastAsia="Calibri"/>
                <w:sz w:val="20"/>
              </w:rPr>
              <w:t>Supreme Court of Canada</w:t>
            </w:r>
          </w:p>
        </w:tc>
        <w:tc>
          <w:tcPr>
            <w:tcW w:w="146" w:type="pct"/>
          </w:tcPr>
          <w:p w:rsidR="00B13B12" w:rsidRPr="009750B8" w:rsidRDefault="00B13B12" w:rsidP="00FE760C">
            <w:pPr>
              <w:jc w:val="both"/>
              <w:rPr>
                <w:rFonts w:eastAsia="Calibri"/>
                <w:sz w:val="20"/>
              </w:rPr>
            </w:pPr>
          </w:p>
        </w:tc>
        <w:tc>
          <w:tcPr>
            <w:tcW w:w="2330" w:type="pct"/>
          </w:tcPr>
          <w:p w:rsidR="00B13B12" w:rsidRPr="009750B8" w:rsidRDefault="00B13B12" w:rsidP="00FE760C">
            <w:pPr>
              <w:jc w:val="both"/>
              <w:rPr>
                <w:rFonts w:eastAsia="Calibri"/>
                <w:sz w:val="20"/>
              </w:rPr>
            </w:pPr>
            <w:r w:rsidRPr="009750B8">
              <w:rPr>
                <w:rFonts w:eastAsia="Calibri"/>
                <w:sz w:val="20"/>
              </w:rPr>
              <w:t>Application for leave to appeal filed</w:t>
            </w:r>
          </w:p>
          <w:p w:rsidR="00B13B12" w:rsidRPr="009750B8" w:rsidRDefault="00B13B12" w:rsidP="00FE760C">
            <w:pPr>
              <w:jc w:val="both"/>
              <w:rPr>
                <w:rFonts w:eastAsia="Calibri"/>
                <w:sz w:val="20"/>
              </w:rPr>
            </w:pPr>
          </w:p>
        </w:tc>
      </w:tr>
    </w:tbl>
    <w:p w:rsidR="00CA3265" w:rsidRDefault="00CA3265" w:rsidP="00CA3265">
      <w:pPr>
        <w:rPr>
          <w:sz w:val="20"/>
          <w:szCs w:val="20"/>
        </w:rPr>
      </w:pPr>
    </w:p>
    <w:p w:rsidR="00CA3265" w:rsidRDefault="00A50E14" w:rsidP="00CA3265">
      <w:pPr>
        <w:rPr>
          <w:sz w:val="20"/>
          <w:szCs w:val="20"/>
          <w:lang w:val="fr-CA"/>
        </w:rPr>
      </w:pPr>
      <w:r w:rsidRPr="00A50E14">
        <w:rPr>
          <w:sz w:val="20"/>
          <w:szCs w:val="20"/>
          <w:lang w:val="fr-CA"/>
        </w:rPr>
        <w:pict>
          <v:rect id="_x0000_i1050" style="width:2in;height:1pt" o:hrpct="0" o:hralign="center" o:hrstd="t" o:hrnoshade="t" o:hr="t" fillcolor="black [3213]" stroked="f"/>
        </w:pict>
      </w:r>
    </w:p>
    <w:p w:rsidR="00CA3265" w:rsidRDefault="00CA3265" w:rsidP="00CA3265">
      <w:pPr>
        <w:rPr>
          <w:sz w:val="20"/>
          <w:szCs w:val="20"/>
        </w:rPr>
      </w:pPr>
    </w:p>
    <w:p w:rsidR="00CA3265" w:rsidRDefault="00CA3265" w:rsidP="00CA3265">
      <w:pPr>
        <w:rPr>
          <w:sz w:val="20"/>
          <w:szCs w:val="20"/>
        </w:rPr>
      </w:pPr>
      <w:r>
        <w:rPr>
          <w:sz w:val="20"/>
          <w:szCs w:val="20"/>
          <w:u w:val="single"/>
        </w:rPr>
        <w:t>RÉSUMÉ DE L’AFFAIRE</w:t>
      </w:r>
    </w:p>
    <w:p w:rsidR="00CA3265" w:rsidRDefault="00CA3265" w:rsidP="00CA3265">
      <w:pPr>
        <w:rPr>
          <w:sz w:val="20"/>
          <w:szCs w:val="20"/>
        </w:rPr>
      </w:pPr>
    </w:p>
    <w:tbl>
      <w:tblPr>
        <w:tblW w:w="4952" w:type="pct"/>
        <w:tblInd w:w="2" w:type="dxa"/>
        <w:tblLayout w:type="fixed"/>
        <w:tblCellMar>
          <w:left w:w="0" w:type="dxa"/>
          <w:bottom w:w="99" w:type="dxa"/>
          <w:right w:w="0" w:type="dxa"/>
        </w:tblCellMar>
        <w:tblLook w:val="00A0"/>
      </w:tblPr>
      <w:tblGrid>
        <w:gridCol w:w="4809"/>
        <w:gridCol w:w="278"/>
        <w:gridCol w:w="4440"/>
      </w:tblGrid>
      <w:tr w:rsidR="00B13B12" w:rsidRPr="00A13293" w:rsidTr="00FE760C">
        <w:tc>
          <w:tcPr>
            <w:tcW w:w="5000" w:type="pct"/>
            <w:gridSpan w:val="3"/>
          </w:tcPr>
          <w:p w:rsidR="00B13B12" w:rsidRPr="009750B8" w:rsidRDefault="00B13B12" w:rsidP="00B13B12">
            <w:pPr>
              <w:jc w:val="both"/>
              <w:rPr>
                <w:sz w:val="20"/>
                <w:lang w:val="fr-CA"/>
              </w:rPr>
            </w:pPr>
            <w:r w:rsidRPr="009750B8">
              <w:rPr>
                <w:sz w:val="20"/>
                <w:lang w:val="fr-CA"/>
              </w:rPr>
              <w:t xml:space="preserve">Propriété intellectuelle — Marques de commerce — Demande de radiation </w:t>
            </w:r>
            <w:r w:rsidRPr="009750B8">
              <w:rPr>
                <w:sz w:val="20"/>
                <w:lang w:val="fr-CA"/>
              </w:rPr>
              <w:noBreakHyphen/>
              <w:t xml:space="preserve"> Caractère distinct — Les tribunaux d’instance inférieure ont</w:t>
            </w:r>
            <w:r w:rsidRPr="009750B8">
              <w:rPr>
                <w:sz w:val="20"/>
                <w:lang w:val="fr-CA"/>
              </w:rPr>
              <w:noBreakHyphen/>
              <w:t>ils appliqué le mauvais critère juridique relativement au caractère distinct? — Les tribunaux d’instance inférieure ont</w:t>
            </w:r>
            <w:r w:rsidRPr="009750B8">
              <w:rPr>
                <w:sz w:val="20"/>
                <w:lang w:val="fr-CA"/>
              </w:rPr>
              <w:noBreakHyphen/>
              <w:t>ils appliqué un critère juridique nouveau et exceptionnel qui s’appliquerait particulièrement au marché des produits pharmaceutiques délivrés sous ordonnance et qui exigerait la preuve que les médecins, les pharmaciens et les patients utilisent la marque de commerce pour prendre leurs décisions de prescrire, de délivrer ou d’acheter tel produit plutôt qu’un autre?</w:t>
            </w:r>
          </w:p>
          <w:p w:rsidR="00B13B12" w:rsidRPr="009750B8" w:rsidRDefault="00B13B12" w:rsidP="00FE760C">
            <w:pPr>
              <w:rPr>
                <w:sz w:val="20"/>
                <w:lang w:val="fr-CA"/>
              </w:rPr>
            </w:pPr>
          </w:p>
        </w:tc>
      </w:tr>
      <w:tr w:rsidR="00B13B12" w:rsidRPr="00A13293" w:rsidTr="00FE760C">
        <w:tc>
          <w:tcPr>
            <w:tcW w:w="5000" w:type="pct"/>
            <w:gridSpan w:val="3"/>
          </w:tcPr>
          <w:p w:rsidR="00B13B12" w:rsidRPr="009750B8" w:rsidRDefault="00B13B12" w:rsidP="00B13B12">
            <w:pPr>
              <w:jc w:val="both"/>
              <w:rPr>
                <w:sz w:val="20"/>
                <w:lang w:val="fr-CA"/>
              </w:rPr>
            </w:pPr>
            <w:r w:rsidRPr="009750B8">
              <w:rPr>
                <w:sz w:val="20"/>
                <w:lang w:val="fr-CA"/>
              </w:rPr>
              <w:t>Les intimées ont présenté une demande fondée sur l’art. 57 de la</w:t>
            </w:r>
            <w:r w:rsidRPr="009750B8">
              <w:rPr>
                <w:i/>
                <w:iCs/>
                <w:sz w:val="20"/>
                <w:lang w:val="fr-CA"/>
              </w:rPr>
              <w:t xml:space="preserve"> Loi sur les marques de commerce</w:t>
            </w:r>
            <w:r w:rsidRPr="009750B8">
              <w:rPr>
                <w:sz w:val="20"/>
                <w:lang w:val="fr-CA"/>
              </w:rPr>
              <w:t>, L.R.C. 1985, ch. T</w:t>
            </w:r>
            <w:r w:rsidRPr="009750B8">
              <w:rPr>
                <w:sz w:val="20"/>
                <w:lang w:val="fr-CA"/>
              </w:rPr>
              <w:noBreakHyphen/>
              <w:t>13 pour faire radier du registre la marque de commerce de Glaxo Group Limited (« GSK ») TMA 687 313 (la « marque de GSK ») au motif qu’elle n’est pas distinctive.  La marque de commerce, enregistrée au Canada en 2007, se composait d’une combinaison de couleurs violet foncé et violet pâle appliquée à la surface visible d’un inhalateur sphérique en plastique utilisé dans le traitement de l’asthme et de la maladie pulmonaire obstructive chronique.  GSK était également propriétaire des marques de commerce « </w:t>
            </w:r>
            <w:r w:rsidRPr="009750B8">
              <w:rPr>
                <w:i/>
                <w:iCs/>
                <w:sz w:val="20"/>
                <w:lang w:val="fr-CA"/>
              </w:rPr>
              <w:t>Advair</w:t>
            </w:r>
            <w:r w:rsidRPr="009750B8">
              <w:rPr>
                <w:sz w:val="20"/>
                <w:lang w:val="fr-CA"/>
              </w:rPr>
              <w:t> » et « </w:t>
            </w:r>
            <w:r w:rsidRPr="009750B8">
              <w:rPr>
                <w:i/>
                <w:iCs/>
                <w:sz w:val="20"/>
                <w:lang w:val="fr-CA"/>
              </w:rPr>
              <w:t>Diskus</w:t>
            </w:r>
            <w:r w:rsidRPr="009750B8">
              <w:rPr>
                <w:sz w:val="20"/>
                <w:lang w:val="fr-CA"/>
              </w:rPr>
              <w:t xml:space="preserve"> » qui figuraient sur les étiquettes appliquées aux surfaces des inhalateurs.  Lorsque l’inhalateur </w:t>
            </w:r>
            <w:r w:rsidRPr="009750B8">
              <w:rPr>
                <w:i/>
                <w:iCs/>
                <w:sz w:val="20"/>
                <w:lang w:val="fr-CA"/>
              </w:rPr>
              <w:t>Advair Diskus</w:t>
            </w:r>
            <w:r w:rsidRPr="009750B8">
              <w:rPr>
                <w:sz w:val="20"/>
                <w:lang w:val="fr-CA"/>
              </w:rPr>
              <w:t xml:space="preserve"> est délivré au public, il est contenu dans une boîte étiquetée « </w:t>
            </w:r>
            <w:r w:rsidRPr="009750B8">
              <w:rPr>
                <w:i/>
                <w:iCs/>
                <w:sz w:val="20"/>
                <w:lang w:val="fr-CA"/>
              </w:rPr>
              <w:t>Advair</w:t>
            </w:r>
            <w:r w:rsidRPr="009750B8">
              <w:rPr>
                <w:sz w:val="20"/>
                <w:lang w:val="fr-CA"/>
              </w:rPr>
              <w:t> » et « </w:t>
            </w:r>
            <w:r w:rsidRPr="009750B8">
              <w:rPr>
                <w:i/>
                <w:iCs/>
                <w:sz w:val="20"/>
                <w:lang w:val="fr-CA"/>
              </w:rPr>
              <w:t>Diskus</w:t>
            </w:r>
            <w:r w:rsidRPr="009750B8">
              <w:rPr>
                <w:sz w:val="20"/>
                <w:lang w:val="fr-CA"/>
              </w:rPr>
              <w:t xml:space="preserve"> » qui donne également des indications sur GSK, les posologies, </w:t>
            </w:r>
            <w:r w:rsidRPr="009750B8">
              <w:rPr>
                <w:sz w:val="20"/>
                <w:lang w:val="fr-CA"/>
              </w:rPr>
              <w:lastRenderedPageBreak/>
              <w:t>l’entreposage et les ingrédients.</w:t>
            </w:r>
          </w:p>
          <w:p w:rsidR="00B13B12" w:rsidRPr="009750B8" w:rsidRDefault="00B13B12" w:rsidP="00FE760C">
            <w:pPr>
              <w:rPr>
                <w:sz w:val="20"/>
                <w:lang w:val="fr-CA"/>
              </w:rPr>
            </w:pPr>
          </w:p>
        </w:tc>
      </w:tr>
      <w:tr w:rsidR="00B13B12" w:rsidRPr="00A13293" w:rsidTr="00FE760C">
        <w:tc>
          <w:tcPr>
            <w:tcW w:w="2524" w:type="pct"/>
          </w:tcPr>
          <w:p w:rsidR="00B13B12" w:rsidRPr="009750B8" w:rsidRDefault="00B13B12" w:rsidP="00FE760C">
            <w:pPr>
              <w:rPr>
                <w:sz w:val="20"/>
                <w:lang w:val="fr-CA"/>
              </w:rPr>
            </w:pPr>
            <w:r w:rsidRPr="009750B8">
              <w:rPr>
                <w:sz w:val="20"/>
                <w:lang w:val="fr-CA"/>
              </w:rPr>
              <w:lastRenderedPageBreak/>
              <w:t>12 mars 2010</w:t>
            </w:r>
          </w:p>
          <w:p w:rsidR="00B13B12" w:rsidRPr="009750B8" w:rsidRDefault="00B13B12" w:rsidP="00FE760C">
            <w:pPr>
              <w:rPr>
                <w:sz w:val="20"/>
                <w:lang w:val="fr-CA"/>
              </w:rPr>
            </w:pPr>
            <w:r w:rsidRPr="009750B8">
              <w:rPr>
                <w:sz w:val="20"/>
                <w:lang w:val="fr-CA"/>
              </w:rPr>
              <w:t xml:space="preserve">Cour fédérale </w:t>
            </w:r>
          </w:p>
          <w:p w:rsidR="00B13B12" w:rsidRPr="009750B8" w:rsidRDefault="00B13B12" w:rsidP="00FE760C">
            <w:pPr>
              <w:rPr>
                <w:sz w:val="20"/>
                <w:lang w:val="fr-CA"/>
              </w:rPr>
            </w:pPr>
            <w:r w:rsidRPr="009750B8">
              <w:rPr>
                <w:sz w:val="20"/>
                <w:lang w:val="fr-CA"/>
              </w:rPr>
              <w:t>(Juge Barnes)</w:t>
            </w:r>
          </w:p>
          <w:p w:rsidR="00B13B12" w:rsidRPr="009750B8" w:rsidRDefault="00B13B12" w:rsidP="00FE760C">
            <w:pPr>
              <w:rPr>
                <w:sz w:val="20"/>
                <w:lang w:val="fr-CA"/>
              </w:rPr>
            </w:pPr>
          </w:p>
        </w:tc>
        <w:tc>
          <w:tcPr>
            <w:tcW w:w="146" w:type="pct"/>
          </w:tcPr>
          <w:p w:rsidR="00B13B12" w:rsidRPr="009750B8" w:rsidRDefault="00B13B12" w:rsidP="00FE760C">
            <w:pPr>
              <w:rPr>
                <w:sz w:val="20"/>
                <w:lang w:val="fr-CA"/>
              </w:rPr>
            </w:pPr>
          </w:p>
        </w:tc>
        <w:tc>
          <w:tcPr>
            <w:tcW w:w="2330" w:type="pct"/>
          </w:tcPr>
          <w:p w:rsidR="00B13B12" w:rsidRPr="009750B8" w:rsidRDefault="00B13B12" w:rsidP="00B13B12">
            <w:pPr>
              <w:jc w:val="both"/>
              <w:rPr>
                <w:sz w:val="20"/>
                <w:lang w:val="fr-CA"/>
              </w:rPr>
            </w:pPr>
            <w:r w:rsidRPr="009750B8">
              <w:rPr>
                <w:sz w:val="20"/>
                <w:lang w:val="fr-CA"/>
              </w:rPr>
              <w:t>Ordonnance radiant la marque de commerce de la demanderesse du registre des marques de commerce</w:t>
            </w:r>
          </w:p>
          <w:p w:rsidR="00B13B12" w:rsidRPr="009750B8" w:rsidRDefault="00B13B12" w:rsidP="00FE760C">
            <w:pPr>
              <w:rPr>
                <w:sz w:val="20"/>
                <w:lang w:val="fr-CA"/>
              </w:rPr>
            </w:pPr>
          </w:p>
        </w:tc>
      </w:tr>
      <w:tr w:rsidR="00B13B12" w:rsidRPr="009750B8" w:rsidTr="00FE760C">
        <w:tc>
          <w:tcPr>
            <w:tcW w:w="2524" w:type="pct"/>
          </w:tcPr>
          <w:p w:rsidR="00B13B12" w:rsidRPr="009750B8" w:rsidRDefault="00B13B12" w:rsidP="00FE760C">
            <w:pPr>
              <w:rPr>
                <w:sz w:val="20"/>
                <w:lang w:val="fr-CA"/>
              </w:rPr>
            </w:pPr>
            <w:r w:rsidRPr="009750B8">
              <w:rPr>
                <w:sz w:val="20"/>
                <w:lang w:val="fr-CA"/>
              </w:rPr>
              <w:t>19 novembre 2010</w:t>
            </w:r>
          </w:p>
          <w:p w:rsidR="00B13B12" w:rsidRPr="009750B8" w:rsidRDefault="00B13B12" w:rsidP="00FE760C">
            <w:pPr>
              <w:rPr>
                <w:sz w:val="20"/>
                <w:lang w:val="fr-CA"/>
              </w:rPr>
            </w:pPr>
            <w:r w:rsidRPr="009750B8">
              <w:rPr>
                <w:sz w:val="20"/>
                <w:lang w:val="fr-CA"/>
              </w:rPr>
              <w:t xml:space="preserve">Cour d’appel fédérale </w:t>
            </w:r>
          </w:p>
          <w:p w:rsidR="00B13B12" w:rsidRPr="009750B8" w:rsidRDefault="00B13B12" w:rsidP="00FE760C">
            <w:pPr>
              <w:rPr>
                <w:sz w:val="20"/>
                <w:lang w:val="fr-CA"/>
              </w:rPr>
            </w:pPr>
            <w:r w:rsidRPr="009750B8">
              <w:rPr>
                <w:sz w:val="20"/>
                <w:lang w:val="fr-CA"/>
              </w:rPr>
              <w:t>(Juges Nadon, Sharlow et Layden</w:t>
            </w:r>
            <w:r w:rsidRPr="009750B8">
              <w:rPr>
                <w:sz w:val="20"/>
                <w:lang w:val="fr-CA"/>
              </w:rPr>
              <w:noBreakHyphen/>
              <w:t>Stevenson)</w:t>
            </w:r>
          </w:p>
          <w:p w:rsidR="00B13B12" w:rsidRPr="009750B8" w:rsidRDefault="00B13B12" w:rsidP="00FE760C">
            <w:pPr>
              <w:rPr>
                <w:sz w:val="20"/>
                <w:lang w:val="fr-CA"/>
              </w:rPr>
            </w:pPr>
          </w:p>
        </w:tc>
        <w:tc>
          <w:tcPr>
            <w:tcW w:w="146" w:type="pct"/>
          </w:tcPr>
          <w:p w:rsidR="00B13B12" w:rsidRPr="009750B8" w:rsidRDefault="00B13B12" w:rsidP="00FE760C">
            <w:pPr>
              <w:rPr>
                <w:sz w:val="20"/>
                <w:lang w:val="fr-CA"/>
              </w:rPr>
            </w:pPr>
          </w:p>
        </w:tc>
        <w:tc>
          <w:tcPr>
            <w:tcW w:w="2330" w:type="pct"/>
          </w:tcPr>
          <w:p w:rsidR="00B13B12" w:rsidRPr="009750B8" w:rsidRDefault="00B13B12" w:rsidP="00FE760C">
            <w:pPr>
              <w:rPr>
                <w:sz w:val="20"/>
                <w:lang w:val="fr-CA"/>
              </w:rPr>
            </w:pPr>
            <w:r w:rsidRPr="009750B8">
              <w:rPr>
                <w:sz w:val="20"/>
                <w:lang w:val="fr-CA"/>
              </w:rPr>
              <w:t>Appel rejeté</w:t>
            </w:r>
          </w:p>
          <w:p w:rsidR="00B13B12" w:rsidRPr="009750B8" w:rsidRDefault="00B13B12" w:rsidP="00FE760C">
            <w:pPr>
              <w:rPr>
                <w:sz w:val="20"/>
                <w:lang w:val="fr-CA"/>
              </w:rPr>
            </w:pPr>
          </w:p>
        </w:tc>
      </w:tr>
      <w:tr w:rsidR="00B13B12" w:rsidRPr="009750B8" w:rsidTr="00FE760C">
        <w:tc>
          <w:tcPr>
            <w:tcW w:w="2524" w:type="pct"/>
          </w:tcPr>
          <w:p w:rsidR="00B13B12" w:rsidRPr="009750B8" w:rsidRDefault="00B13B12" w:rsidP="00FE760C">
            <w:pPr>
              <w:rPr>
                <w:sz w:val="20"/>
                <w:lang w:val="fr-CA"/>
              </w:rPr>
            </w:pPr>
            <w:r w:rsidRPr="009750B8">
              <w:rPr>
                <w:sz w:val="20"/>
                <w:lang w:val="fr-CA"/>
              </w:rPr>
              <w:t>18 janvier 2011</w:t>
            </w:r>
          </w:p>
          <w:p w:rsidR="00B13B12" w:rsidRPr="009750B8" w:rsidRDefault="00B13B12" w:rsidP="00FE760C">
            <w:pPr>
              <w:rPr>
                <w:sz w:val="20"/>
                <w:lang w:val="fr-CA"/>
              </w:rPr>
            </w:pPr>
            <w:r w:rsidRPr="009750B8">
              <w:rPr>
                <w:sz w:val="20"/>
                <w:lang w:val="fr-CA"/>
              </w:rPr>
              <w:t>Cour suprême du Canada</w:t>
            </w:r>
          </w:p>
        </w:tc>
        <w:tc>
          <w:tcPr>
            <w:tcW w:w="146" w:type="pct"/>
          </w:tcPr>
          <w:p w:rsidR="00B13B12" w:rsidRPr="009750B8" w:rsidRDefault="00B13B12" w:rsidP="00FE760C">
            <w:pPr>
              <w:rPr>
                <w:sz w:val="20"/>
                <w:lang w:val="fr-CA"/>
              </w:rPr>
            </w:pPr>
          </w:p>
        </w:tc>
        <w:tc>
          <w:tcPr>
            <w:tcW w:w="2330" w:type="pct"/>
          </w:tcPr>
          <w:p w:rsidR="00B13B12" w:rsidRPr="009750B8" w:rsidRDefault="00B13B12" w:rsidP="00FE760C">
            <w:pPr>
              <w:rPr>
                <w:sz w:val="20"/>
                <w:lang w:val="fr-CA"/>
              </w:rPr>
            </w:pPr>
            <w:r w:rsidRPr="009750B8">
              <w:rPr>
                <w:sz w:val="20"/>
                <w:lang w:val="fr-CA"/>
              </w:rPr>
              <w:t>Demande d’autorisation d’appel, déposée</w:t>
            </w:r>
          </w:p>
          <w:p w:rsidR="00B13B12" w:rsidRPr="009750B8" w:rsidRDefault="00B13B12" w:rsidP="00FE760C">
            <w:pPr>
              <w:rPr>
                <w:sz w:val="20"/>
                <w:lang w:val="fr-CA"/>
              </w:rPr>
            </w:pPr>
          </w:p>
        </w:tc>
      </w:tr>
    </w:tbl>
    <w:p w:rsidR="00CA3265" w:rsidRPr="00CA3265" w:rsidRDefault="00CA3265" w:rsidP="00CA3265">
      <w:pPr>
        <w:rPr>
          <w:sz w:val="20"/>
          <w:szCs w:val="20"/>
        </w:rPr>
      </w:pPr>
    </w:p>
    <w:p w:rsidR="00CA3265" w:rsidRDefault="00A50E14" w:rsidP="00CA3265">
      <w:pPr>
        <w:rPr>
          <w:sz w:val="20"/>
          <w:szCs w:val="20"/>
        </w:rPr>
      </w:pPr>
      <w:r w:rsidRPr="00A50E14">
        <w:rPr>
          <w:sz w:val="20"/>
          <w:szCs w:val="20"/>
          <w:lang w:val="fr-CA"/>
        </w:rPr>
        <w:pict>
          <v:rect id="_x0000_i1051" style="width:2in;height:1pt" o:hrpct="0" o:hralign="center" o:hrstd="t" o:hrnoshade="t" o:hr="t" fillcolor="black [3213]" stroked="f"/>
        </w:pict>
      </w:r>
    </w:p>
    <w:p w:rsidR="00CA3265" w:rsidRDefault="00CA3265" w:rsidP="00CA3265">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FD1A7C" w:rsidRPr="00690A34" w:rsidTr="00FD1A7C">
        <w:trPr>
          <w:cantSplit/>
        </w:trPr>
        <w:tc>
          <w:tcPr>
            <w:tcW w:w="1458" w:type="dxa"/>
          </w:tcPr>
          <w:p w:rsidR="00FD1A7C" w:rsidRPr="00690A34" w:rsidRDefault="00FD1A7C" w:rsidP="00FD1A7C">
            <w:pPr>
              <w:rPr>
                <w:rFonts w:cs="Times New Roman"/>
                <w:sz w:val="20"/>
                <w:szCs w:val="20"/>
              </w:rPr>
            </w:pPr>
            <w:r w:rsidRPr="00690A34">
              <w:rPr>
                <w:rStyle w:val="SCCFileNumberChar"/>
                <w:sz w:val="20"/>
                <w:szCs w:val="20"/>
              </w:rPr>
              <w:t>34036</w:t>
            </w:r>
          </w:p>
          <w:p w:rsidR="00FD1A7C" w:rsidRPr="00690A34" w:rsidRDefault="00FD1A7C" w:rsidP="00FD1A7C">
            <w:pPr>
              <w:rPr>
                <w:rFonts w:cs="Times New Roman"/>
                <w:b/>
                <w:sz w:val="20"/>
                <w:szCs w:val="20"/>
                <w:lang w:val="fr-CA"/>
              </w:rPr>
            </w:pPr>
          </w:p>
        </w:tc>
        <w:tc>
          <w:tcPr>
            <w:tcW w:w="8118" w:type="dxa"/>
          </w:tcPr>
          <w:p w:rsidR="00FD1A7C" w:rsidRPr="00690A34" w:rsidRDefault="00FD1A7C" w:rsidP="00FD1A7C">
            <w:pPr>
              <w:rPr>
                <w:rFonts w:cs="Times New Roman"/>
                <w:sz w:val="20"/>
                <w:szCs w:val="20"/>
              </w:rPr>
            </w:pPr>
            <w:r w:rsidRPr="00FD1A7C">
              <w:rPr>
                <w:rStyle w:val="SCCLsocChar"/>
                <w:rFonts w:cs="Times New Roman"/>
                <w:sz w:val="20"/>
                <w:szCs w:val="20"/>
                <w:lang w:val="en-CA"/>
              </w:rPr>
              <w:t>Allstate Insurance Company v. Primmum Insurance Company</w:t>
            </w:r>
            <w:r w:rsidRPr="00690A34">
              <w:rPr>
                <w:rFonts w:cs="Times New Roman"/>
                <w:sz w:val="20"/>
                <w:szCs w:val="20"/>
              </w:rPr>
              <w:t xml:space="preserve"> (Ont.) (Civil) (By Leave)</w:t>
            </w:r>
          </w:p>
          <w:p w:rsidR="00FD1A7C" w:rsidRPr="00690A34" w:rsidRDefault="00FD1A7C" w:rsidP="00FD1A7C">
            <w:pPr>
              <w:rPr>
                <w:rFonts w:cs="Times New Roman"/>
                <w:sz w:val="20"/>
                <w:szCs w:val="20"/>
              </w:rPr>
            </w:pPr>
          </w:p>
        </w:tc>
      </w:tr>
      <w:tr w:rsidR="00FD1A7C" w:rsidRPr="00690A34" w:rsidTr="00FD1A7C">
        <w:trPr>
          <w:cantSplit/>
        </w:trPr>
        <w:tc>
          <w:tcPr>
            <w:tcW w:w="1458" w:type="dxa"/>
          </w:tcPr>
          <w:p w:rsidR="00FD1A7C" w:rsidRPr="00690A34" w:rsidRDefault="00FD1A7C" w:rsidP="00FD1A7C">
            <w:pPr>
              <w:rPr>
                <w:rFonts w:cs="Times New Roman"/>
                <w:sz w:val="20"/>
                <w:szCs w:val="20"/>
              </w:rPr>
            </w:pPr>
            <w:r w:rsidRPr="00690A34">
              <w:rPr>
                <w:rFonts w:cs="Times New Roman"/>
                <w:sz w:val="20"/>
                <w:szCs w:val="20"/>
              </w:rPr>
              <w:t>Coram :</w:t>
            </w:r>
          </w:p>
        </w:tc>
        <w:tc>
          <w:tcPr>
            <w:tcW w:w="8118" w:type="dxa"/>
          </w:tcPr>
          <w:p w:rsidR="00FD1A7C" w:rsidRPr="00690A34" w:rsidRDefault="00FD1A7C" w:rsidP="00FD1A7C">
            <w:pPr>
              <w:rPr>
                <w:rFonts w:cs="Times New Roman"/>
                <w:sz w:val="20"/>
                <w:szCs w:val="20"/>
              </w:rPr>
            </w:pPr>
            <w:r w:rsidRPr="00FD1A7C">
              <w:rPr>
                <w:rStyle w:val="SCCCoramChar"/>
                <w:rFonts w:cs="Times New Roman"/>
                <w:sz w:val="20"/>
                <w:szCs w:val="20"/>
                <w:lang w:val="en-CA"/>
              </w:rPr>
              <w:t>Binnie, Abella and Rothstein JJ.</w:t>
            </w:r>
          </w:p>
          <w:p w:rsidR="00FD1A7C" w:rsidRPr="00690A34" w:rsidRDefault="00FD1A7C" w:rsidP="00FD1A7C">
            <w:pPr>
              <w:rPr>
                <w:rFonts w:cs="Times New Roman"/>
                <w:sz w:val="20"/>
                <w:szCs w:val="20"/>
                <w:u w:val="single"/>
              </w:rPr>
            </w:pPr>
          </w:p>
        </w:tc>
      </w:tr>
      <w:tr w:rsidR="00FD1A7C" w:rsidRPr="00A13293" w:rsidTr="00FD1A7C">
        <w:trPr>
          <w:cantSplit/>
        </w:trPr>
        <w:tc>
          <w:tcPr>
            <w:tcW w:w="9576" w:type="dxa"/>
            <w:gridSpan w:val="2"/>
          </w:tcPr>
          <w:p w:rsidR="00FD1A7C" w:rsidRPr="00690A34" w:rsidRDefault="00FD1A7C" w:rsidP="00FD1A7C">
            <w:pPr>
              <w:pStyle w:val="SCCShortJudgment"/>
              <w:rPr>
                <w:rFonts w:cs="Times New Roman"/>
                <w:szCs w:val="20"/>
                <w:lang w:val="fr-CA"/>
              </w:rPr>
            </w:pPr>
            <w:r w:rsidRPr="00690A34">
              <w:rPr>
                <w:rFonts w:cs="Times New Roman"/>
                <w:szCs w:val="20"/>
              </w:rPr>
              <w:t xml:space="preserve">The application for leave to appeal from the judgment of the Court of Appeal for Ontario, Number C51818, 2010 ONCA 756, dated November 10, 2010, is dismissed with costs.  </w:t>
            </w:r>
            <w:r w:rsidRPr="00690A34">
              <w:rPr>
                <w:rFonts w:cs="Times New Roman"/>
                <w:szCs w:val="20"/>
                <w:lang w:val="fr-CA"/>
              </w:rPr>
              <w:t>The request for special costs award is denied.</w:t>
            </w:r>
          </w:p>
          <w:p w:rsidR="00FD1A7C" w:rsidRPr="00690A34" w:rsidRDefault="00FD1A7C" w:rsidP="00FD1A7C">
            <w:pPr>
              <w:pStyle w:val="SCCShortJudgment"/>
              <w:ind w:firstLine="0"/>
              <w:rPr>
                <w:rFonts w:cs="Times New Roman"/>
                <w:szCs w:val="20"/>
                <w:lang w:val="fr-CA"/>
              </w:rPr>
            </w:pPr>
          </w:p>
          <w:p w:rsidR="00FD1A7C" w:rsidRPr="00690A34" w:rsidRDefault="00FD1A7C" w:rsidP="00FD1A7C">
            <w:pPr>
              <w:pStyle w:val="SCCShortJudgment"/>
              <w:rPr>
                <w:rFonts w:cs="Times New Roman"/>
                <w:szCs w:val="20"/>
                <w:lang w:val="fr-CA"/>
              </w:rPr>
            </w:pPr>
            <w:r w:rsidRPr="00690A34">
              <w:rPr>
                <w:rFonts w:cs="Times New Roman"/>
                <w:szCs w:val="20"/>
                <w:lang w:val="fr-CA"/>
              </w:rPr>
              <w:t>La demande d’autorisation d’appel de l’arrêt de la Cour d’appel de l’Ontario, numéro C51818, 2010 ONCA 756, daté du 10 novembre 2010, est rejetée avec dépens.  La demande en vue d’obtenir des dépens spéciaux est refusée.</w:t>
            </w:r>
          </w:p>
        </w:tc>
      </w:tr>
    </w:tbl>
    <w:p w:rsidR="00CA3265" w:rsidRPr="00FD1A7C" w:rsidRDefault="00CA3265" w:rsidP="00CA3265">
      <w:pPr>
        <w:rPr>
          <w:sz w:val="20"/>
          <w:szCs w:val="20"/>
          <w:lang w:val="fr-CA"/>
        </w:rPr>
      </w:pPr>
    </w:p>
    <w:p w:rsidR="00CA3265" w:rsidRDefault="00CA3265" w:rsidP="00CA3265">
      <w:pPr>
        <w:rPr>
          <w:sz w:val="20"/>
          <w:szCs w:val="20"/>
        </w:rPr>
      </w:pPr>
      <w:r>
        <w:rPr>
          <w:sz w:val="20"/>
          <w:szCs w:val="20"/>
          <w:u w:val="single"/>
        </w:rPr>
        <w:t>CASE SUMMARY</w:t>
      </w:r>
    </w:p>
    <w:p w:rsidR="00CA3265" w:rsidRDefault="00CA3265" w:rsidP="00CA3265">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2F325F" w:rsidRPr="009750B8" w:rsidTr="00FE760C">
        <w:tc>
          <w:tcPr>
            <w:tcW w:w="5000" w:type="pct"/>
            <w:gridSpan w:val="3"/>
          </w:tcPr>
          <w:p w:rsidR="002F325F" w:rsidRPr="009750B8" w:rsidRDefault="002F325F" w:rsidP="002F325F">
            <w:pPr>
              <w:jc w:val="both"/>
              <w:rPr>
                <w:sz w:val="20"/>
              </w:rPr>
            </w:pPr>
            <w:r w:rsidRPr="009750B8">
              <w:rPr>
                <w:sz w:val="20"/>
              </w:rPr>
              <w:t xml:space="preserve">Insurance — Automobile insurance — Legislation — Interpretation — Private International law — Extraterritoriality — Applicable law </w:t>
            </w:r>
            <w:r w:rsidRPr="009750B8">
              <w:rPr>
                <w:sz w:val="20"/>
              </w:rPr>
              <w:noBreakHyphen/>
              <w:t xml:space="preserve"> Whether the lower courts erred in holding on the facts of the case that the applicant was bound by the loss transfer dispute resolution mechanism imposed by the legislation — Is the legislation intended to affect insurance contracts between parties not resident in Canada, in this case between a U.S. insurer and its U.S. insured in respect of losses occurring outside of Canada — If so, is this constitutionally inapplicable because its application in the circumstances would not accord with territorial limits on provincial jurisdiction — </w:t>
            </w:r>
            <w:r w:rsidRPr="009750B8">
              <w:rPr>
                <w:i/>
                <w:sz w:val="20"/>
              </w:rPr>
              <w:t>Insurance Act</w:t>
            </w:r>
            <w:r w:rsidRPr="009750B8">
              <w:rPr>
                <w:sz w:val="20"/>
              </w:rPr>
              <w:t>, R.S.O. 1990, c. I.8 (the “</w:t>
            </w:r>
            <w:r w:rsidRPr="009750B8">
              <w:rPr>
                <w:i/>
                <w:sz w:val="20"/>
              </w:rPr>
              <w:t>Act</w:t>
            </w:r>
            <w:r w:rsidRPr="009750B8">
              <w:rPr>
                <w:sz w:val="20"/>
              </w:rPr>
              <w:t>”), s. 275.</w:t>
            </w:r>
          </w:p>
          <w:p w:rsidR="002F325F" w:rsidRPr="009750B8" w:rsidRDefault="002F325F" w:rsidP="00FE760C">
            <w:pPr>
              <w:rPr>
                <w:sz w:val="20"/>
              </w:rPr>
            </w:pPr>
          </w:p>
        </w:tc>
      </w:tr>
      <w:tr w:rsidR="002F325F" w:rsidRPr="009750B8" w:rsidTr="00FE760C">
        <w:tc>
          <w:tcPr>
            <w:tcW w:w="5000" w:type="pct"/>
            <w:gridSpan w:val="3"/>
          </w:tcPr>
          <w:p w:rsidR="002F325F" w:rsidRPr="009750B8" w:rsidRDefault="002F325F" w:rsidP="002F325F">
            <w:pPr>
              <w:jc w:val="both"/>
              <w:rPr>
                <w:sz w:val="20"/>
              </w:rPr>
            </w:pPr>
            <w:r w:rsidRPr="009750B8">
              <w:rPr>
                <w:sz w:val="20"/>
              </w:rPr>
              <w:t xml:space="preserve">A resident of Ontario was injured when he was struck by a pickup truck as he drove his motorcycle through North Carolina.  His insurer, the respondent, paid his statutory accident benefits as required under the standard Ontario Insurance policy.  The other driver was at fault and was insured by the applicant.  The applicant and respondent are licensed in Ontario to undertake and sell automobile insurance. </w:t>
            </w:r>
          </w:p>
          <w:p w:rsidR="002F325F" w:rsidRPr="009750B8" w:rsidRDefault="002F325F" w:rsidP="002F325F">
            <w:pPr>
              <w:jc w:val="both"/>
              <w:rPr>
                <w:sz w:val="20"/>
              </w:rPr>
            </w:pPr>
          </w:p>
          <w:p w:rsidR="002F325F" w:rsidRPr="009750B8" w:rsidRDefault="002F325F" w:rsidP="002F325F">
            <w:pPr>
              <w:jc w:val="both"/>
              <w:rPr>
                <w:sz w:val="20"/>
              </w:rPr>
            </w:pPr>
            <w:r w:rsidRPr="009750B8">
              <w:rPr>
                <w:sz w:val="20"/>
              </w:rPr>
              <w:t xml:space="preserve">The respondent sought indemnification from the applicant and the appointment of an arbitrator to settle the loss transfer dispute pursuant to s. 275 of the </w:t>
            </w:r>
            <w:r w:rsidRPr="009750B8">
              <w:rPr>
                <w:i/>
                <w:sz w:val="20"/>
              </w:rPr>
              <w:t>Act</w:t>
            </w:r>
            <w:r w:rsidRPr="009750B8">
              <w:rPr>
                <w:sz w:val="20"/>
              </w:rPr>
              <w:t xml:space="preserve">.  The applicant refused on the basis that it was not an Ontario insurer and the accident did not occur in Ontario. Its position was that s. 275 of the </w:t>
            </w:r>
            <w:r w:rsidRPr="009750B8">
              <w:rPr>
                <w:i/>
                <w:sz w:val="20"/>
              </w:rPr>
              <w:t>Act</w:t>
            </w:r>
            <w:r w:rsidRPr="009750B8">
              <w:rPr>
                <w:sz w:val="20"/>
              </w:rPr>
              <w:t xml:space="preserve"> cannot affect contracts between parties not resident in Canada in respect of losses occurring outside of Canada.  The Ontario Superior Court of Justice found that the applicant was an “insurer” under the </w:t>
            </w:r>
            <w:r w:rsidRPr="009750B8">
              <w:rPr>
                <w:i/>
                <w:sz w:val="20"/>
              </w:rPr>
              <w:t>Act</w:t>
            </w:r>
            <w:r w:rsidRPr="009750B8">
              <w:rPr>
                <w:sz w:val="20"/>
              </w:rPr>
              <w:t xml:space="preserve"> and granted the application for the appointment of an arbitrator and the Court of Appeal for Ontario dismissed the appeal.</w:t>
            </w:r>
          </w:p>
          <w:p w:rsidR="002F325F" w:rsidRPr="009750B8" w:rsidRDefault="002F325F" w:rsidP="00FE760C">
            <w:pPr>
              <w:rPr>
                <w:sz w:val="20"/>
              </w:rPr>
            </w:pPr>
          </w:p>
        </w:tc>
      </w:tr>
      <w:tr w:rsidR="002F325F" w:rsidRPr="009750B8" w:rsidTr="009A56CF">
        <w:trPr>
          <w:cantSplit/>
        </w:trPr>
        <w:tc>
          <w:tcPr>
            <w:tcW w:w="2427" w:type="pct"/>
          </w:tcPr>
          <w:p w:rsidR="002F325F" w:rsidRPr="009750B8" w:rsidRDefault="002F325F" w:rsidP="00FE760C">
            <w:pPr>
              <w:rPr>
                <w:sz w:val="20"/>
              </w:rPr>
            </w:pPr>
            <w:r w:rsidRPr="009750B8">
              <w:rPr>
                <w:sz w:val="20"/>
              </w:rPr>
              <w:lastRenderedPageBreak/>
              <w:t>February 11, 2010</w:t>
            </w:r>
          </w:p>
          <w:p w:rsidR="002F325F" w:rsidRPr="009750B8" w:rsidRDefault="002F325F" w:rsidP="00FE760C">
            <w:pPr>
              <w:rPr>
                <w:sz w:val="20"/>
              </w:rPr>
            </w:pPr>
            <w:r w:rsidRPr="009750B8">
              <w:rPr>
                <w:sz w:val="20"/>
              </w:rPr>
              <w:t>Ontario Superior Court of Justice</w:t>
            </w:r>
          </w:p>
          <w:p w:rsidR="002F325F" w:rsidRPr="009750B8" w:rsidRDefault="002F325F" w:rsidP="00FE760C">
            <w:pPr>
              <w:rPr>
                <w:sz w:val="20"/>
              </w:rPr>
            </w:pPr>
            <w:r w:rsidRPr="009750B8">
              <w:rPr>
                <w:sz w:val="20"/>
              </w:rPr>
              <w:t>(Cameron J.)</w:t>
            </w:r>
          </w:p>
          <w:p w:rsidR="002F325F" w:rsidRPr="009750B8" w:rsidRDefault="002F325F" w:rsidP="00FE760C">
            <w:pPr>
              <w:rPr>
                <w:sz w:val="20"/>
              </w:rPr>
            </w:pPr>
            <w:r w:rsidRPr="009750B8">
              <w:rPr>
                <w:sz w:val="20"/>
              </w:rPr>
              <w:t>2010 ONSC 986</w:t>
            </w:r>
          </w:p>
          <w:p w:rsidR="002F325F" w:rsidRPr="009750B8" w:rsidRDefault="002F325F" w:rsidP="00FE760C">
            <w:pPr>
              <w:rPr>
                <w:sz w:val="20"/>
              </w:rPr>
            </w:pPr>
          </w:p>
        </w:tc>
        <w:tc>
          <w:tcPr>
            <w:tcW w:w="243" w:type="pct"/>
          </w:tcPr>
          <w:p w:rsidR="002F325F" w:rsidRPr="009750B8" w:rsidRDefault="002F325F" w:rsidP="00FE760C">
            <w:pPr>
              <w:rPr>
                <w:sz w:val="20"/>
              </w:rPr>
            </w:pPr>
          </w:p>
        </w:tc>
        <w:tc>
          <w:tcPr>
            <w:tcW w:w="2330" w:type="pct"/>
          </w:tcPr>
          <w:p w:rsidR="002F325F" w:rsidRPr="009750B8" w:rsidRDefault="002F325F" w:rsidP="002F325F">
            <w:pPr>
              <w:jc w:val="both"/>
              <w:rPr>
                <w:sz w:val="20"/>
              </w:rPr>
            </w:pPr>
            <w:r w:rsidRPr="009750B8">
              <w:rPr>
                <w:sz w:val="20"/>
              </w:rPr>
              <w:t xml:space="preserve">Respondent’s application granted: arbitrator appointed for loss transfer dispute between parties pursuant to s. 275 of the </w:t>
            </w:r>
            <w:r w:rsidRPr="009750B8">
              <w:rPr>
                <w:i/>
                <w:sz w:val="20"/>
              </w:rPr>
              <w:t xml:space="preserve">Insurance Act </w:t>
            </w:r>
            <w:r w:rsidRPr="009750B8">
              <w:rPr>
                <w:sz w:val="20"/>
              </w:rPr>
              <w:t>(Ontario)</w:t>
            </w:r>
          </w:p>
        </w:tc>
      </w:tr>
      <w:tr w:rsidR="002F325F" w:rsidRPr="009750B8" w:rsidTr="009A56CF">
        <w:trPr>
          <w:cantSplit/>
        </w:trPr>
        <w:tc>
          <w:tcPr>
            <w:tcW w:w="2427" w:type="pct"/>
          </w:tcPr>
          <w:p w:rsidR="002F325F" w:rsidRPr="009750B8" w:rsidRDefault="002F325F" w:rsidP="00FE760C">
            <w:pPr>
              <w:rPr>
                <w:sz w:val="20"/>
              </w:rPr>
            </w:pPr>
            <w:r w:rsidRPr="009750B8">
              <w:rPr>
                <w:sz w:val="20"/>
              </w:rPr>
              <w:t>November 10, 2010</w:t>
            </w:r>
          </w:p>
          <w:p w:rsidR="002F325F" w:rsidRPr="009750B8" w:rsidRDefault="002F325F" w:rsidP="00FE760C">
            <w:pPr>
              <w:rPr>
                <w:sz w:val="20"/>
              </w:rPr>
            </w:pPr>
            <w:r w:rsidRPr="009750B8">
              <w:rPr>
                <w:sz w:val="20"/>
              </w:rPr>
              <w:t>Court of Appeal for Ontario</w:t>
            </w:r>
          </w:p>
          <w:p w:rsidR="002F325F" w:rsidRPr="009750B8" w:rsidRDefault="002F325F" w:rsidP="00FE760C">
            <w:pPr>
              <w:rPr>
                <w:sz w:val="20"/>
              </w:rPr>
            </w:pPr>
            <w:r w:rsidRPr="009750B8">
              <w:rPr>
                <w:sz w:val="20"/>
              </w:rPr>
              <w:t>(Rosenberg, MacPherson and LaForme JJ.A.)</w:t>
            </w:r>
          </w:p>
          <w:p w:rsidR="002F325F" w:rsidRPr="009750B8" w:rsidRDefault="002F325F" w:rsidP="00FE760C">
            <w:pPr>
              <w:rPr>
                <w:sz w:val="20"/>
              </w:rPr>
            </w:pPr>
            <w:r w:rsidRPr="009750B8">
              <w:rPr>
                <w:sz w:val="20"/>
              </w:rPr>
              <w:t>2010 ONCA 756; C51818</w:t>
            </w:r>
          </w:p>
          <w:p w:rsidR="002F325F" w:rsidRPr="009750B8" w:rsidRDefault="002F325F" w:rsidP="00FE760C">
            <w:pPr>
              <w:rPr>
                <w:sz w:val="20"/>
              </w:rPr>
            </w:pPr>
          </w:p>
        </w:tc>
        <w:tc>
          <w:tcPr>
            <w:tcW w:w="243" w:type="pct"/>
          </w:tcPr>
          <w:p w:rsidR="002F325F" w:rsidRPr="009750B8" w:rsidRDefault="002F325F" w:rsidP="00FE760C">
            <w:pPr>
              <w:rPr>
                <w:sz w:val="20"/>
              </w:rPr>
            </w:pPr>
          </w:p>
        </w:tc>
        <w:tc>
          <w:tcPr>
            <w:tcW w:w="2330" w:type="pct"/>
          </w:tcPr>
          <w:p w:rsidR="002F325F" w:rsidRPr="009750B8" w:rsidRDefault="002F325F" w:rsidP="00FE760C">
            <w:pPr>
              <w:rPr>
                <w:sz w:val="20"/>
              </w:rPr>
            </w:pPr>
            <w:r w:rsidRPr="009750B8">
              <w:rPr>
                <w:sz w:val="20"/>
              </w:rPr>
              <w:t>Appeal dismissed</w:t>
            </w:r>
          </w:p>
          <w:p w:rsidR="002F325F" w:rsidRPr="009750B8" w:rsidRDefault="002F325F" w:rsidP="00FE760C">
            <w:pPr>
              <w:rPr>
                <w:sz w:val="20"/>
              </w:rPr>
            </w:pPr>
          </w:p>
        </w:tc>
      </w:tr>
      <w:tr w:rsidR="002F325F" w:rsidRPr="009750B8" w:rsidTr="009A56CF">
        <w:trPr>
          <w:cantSplit/>
        </w:trPr>
        <w:tc>
          <w:tcPr>
            <w:tcW w:w="2427" w:type="pct"/>
          </w:tcPr>
          <w:p w:rsidR="002F325F" w:rsidRPr="009750B8" w:rsidRDefault="002F325F" w:rsidP="00FE760C">
            <w:pPr>
              <w:rPr>
                <w:sz w:val="20"/>
              </w:rPr>
            </w:pPr>
            <w:r w:rsidRPr="009750B8">
              <w:rPr>
                <w:sz w:val="20"/>
              </w:rPr>
              <w:t>January 10, 2011</w:t>
            </w:r>
          </w:p>
          <w:p w:rsidR="002F325F" w:rsidRPr="009750B8" w:rsidRDefault="002F325F" w:rsidP="00FE760C">
            <w:pPr>
              <w:rPr>
                <w:sz w:val="20"/>
              </w:rPr>
            </w:pPr>
            <w:r w:rsidRPr="009750B8">
              <w:rPr>
                <w:sz w:val="20"/>
              </w:rPr>
              <w:t>Supreme Court of Canada</w:t>
            </w:r>
          </w:p>
        </w:tc>
        <w:tc>
          <w:tcPr>
            <w:tcW w:w="243" w:type="pct"/>
          </w:tcPr>
          <w:p w:rsidR="002F325F" w:rsidRPr="009750B8" w:rsidRDefault="002F325F" w:rsidP="00FE760C">
            <w:pPr>
              <w:rPr>
                <w:sz w:val="20"/>
              </w:rPr>
            </w:pPr>
          </w:p>
        </w:tc>
        <w:tc>
          <w:tcPr>
            <w:tcW w:w="2330" w:type="pct"/>
          </w:tcPr>
          <w:p w:rsidR="002F325F" w:rsidRPr="009750B8" w:rsidRDefault="002F325F" w:rsidP="00FE760C">
            <w:pPr>
              <w:rPr>
                <w:sz w:val="20"/>
              </w:rPr>
            </w:pPr>
            <w:r w:rsidRPr="009750B8">
              <w:rPr>
                <w:sz w:val="20"/>
              </w:rPr>
              <w:t>Application for leave to appeal filed</w:t>
            </w:r>
          </w:p>
          <w:p w:rsidR="002F325F" w:rsidRPr="009750B8" w:rsidRDefault="002F325F" w:rsidP="00FE760C">
            <w:pPr>
              <w:rPr>
                <w:sz w:val="20"/>
              </w:rPr>
            </w:pPr>
          </w:p>
        </w:tc>
      </w:tr>
    </w:tbl>
    <w:p w:rsidR="00CA3265" w:rsidRDefault="00CA3265" w:rsidP="00CA3265">
      <w:pPr>
        <w:rPr>
          <w:sz w:val="20"/>
          <w:szCs w:val="20"/>
        </w:rPr>
      </w:pPr>
    </w:p>
    <w:p w:rsidR="00CA3265" w:rsidRDefault="00A50E14" w:rsidP="00CA3265">
      <w:pPr>
        <w:rPr>
          <w:sz w:val="20"/>
          <w:szCs w:val="20"/>
          <w:lang w:val="fr-CA"/>
        </w:rPr>
      </w:pPr>
      <w:r w:rsidRPr="00A50E14">
        <w:rPr>
          <w:sz w:val="20"/>
          <w:szCs w:val="20"/>
          <w:lang w:val="fr-CA"/>
        </w:rPr>
        <w:pict>
          <v:rect id="_x0000_i1052" style="width:2in;height:1pt" o:hrpct="0" o:hralign="center" o:hrstd="t" o:hrnoshade="t" o:hr="t" fillcolor="black [3213]" stroked="f"/>
        </w:pict>
      </w:r>
    </w:p>
    <w:p w:rsidR="00CA3265" w:rsidRDefault="00CA3265" w:rsidP="00CA3265">
      <w:pPr>
        <w:rPr>
          <w:sz w:val="20"/>
          <w:szCs w:val="20"/>
        </w:rPr>
      </w:pPr>
    </w:p>
    <w:p w:rsidR="00CA3265" w:rsidRDefault="00CA3265" w:rsidP="00CA3265">
      <w:pPr>
        <w:rPr>
          <w:sz w:val="20"/>
          <w:szCs w:val="20"/>
        </w:rPr>
      </w:pPr>
      <w:r>
        <w:rPr>
          <w:sz w:val="20"/>
          <w:szCs w:val="20"/>
          <w:u w:val="single"/>
        </w:rPr>
        <w:t>RÉSUMÉ DE L’AFFAIRE</w:t>
      </w:r>
    </w:p>
    <w:p w:rsidR="00CA3265" w:rsidRDefault="00CA3265" w:rsidP="00CA3265">
      <w:pPr>
        <w:rPr>
          <w:sz w:val="20"/>
          <w:szCs w:val="20"/>
        </w:rPr>
      </w:pPr>
    </w:p>
    <w:tbl>
      <w:tblPr>
        <w:tblW w:w="4952" w:type="pct"/>
        <w:tblInd w:w="2" w:type="dxa"/>
        <w:tblLayout w:type="fixed"/>
        <w:tblCellMar>
          <w:left w:w="0" w:type="dxa"/>
          <w:bottom w:w="99" w:type="dxa"/>
          <w:right w:w="0" w:type="dxa"/>
        </w:tblCellMar>
        <w:tblLook w:val="00A0"/>
      </w:tblPr>
      <w:tblGrid>
        <w:gridCol w:w="4624"/>
        <w:gridCol w:w="463"/>
        <w:gridCol w:w="4440"/>
      </w:tblGrid>
      <w:tr w:rsidR="002F325F" w:rsidRPr="008E7ADB" w:rsidTr="00FE760C">
        <w:tc>
          <w:tcPr>
            <w:tcW w:w="5000" w:type="pct"/>
            <w:gridSpan w:val="3"/>
          </w:tcPr>
          <w:p w:rsidR="002F325F" w:rsidRPr="009750B8" w:rsidRDefault="002F325F" w:rsidP="00FE760C">
            <w:pPr>
              <w:jc w:val="both"/>
              <w:rPr>
                <w:rFonts w:eastAsia="Calibri"/>
                <w:sz w:val="20"/>
                <w:lang w:val="fr-CA"/>
              </w:rPr>
            </w:pPr>
            <w:r w:rsidRPr="009750B8">
              <w:rPr>
                <w:rFonts w:eastAsia="Calibri"/>
                <w:sz w:val="20"/>
                <w:lang w:val="fr-CA"/>
              </w:rPr>
              <w:t xml:space="preserve">Assurance — Assurance automobile — Législation — Interprétation — Droit international privé — Extraterritorialité — Droit applicable </w:t>
            </w:r>
            <w:r w:rsidRPr="009750B8">
              <w:rPr>
                <w:rFonts w:eastAsia="Calibri"/>
                <w:sz w:val="20"/>
                <w:lang w:val="fr-CA"/>
              </w:rPr>
              <w:noBreakHyphen/>
              <w:t xml:space="preserve"> Les tribunaux d'instance inférieure ont</w:t>
            </w:r>
            <w:r w:rsidRPr="009750B8">
              <w:rPr>
                <w:rFonts w:eastAsia="Calibri"/>
                <w:sz w:val="20"/>
                <w:lang w:val="fr-CA"/>
              </w:rPr>
              <w:noBreakHyphen/>
              <w:t>ils eu tort de statuer à partir des faits au dossier que la demanderesse était liée par le mécanisme de règlement des différends en matière d’indemnisation des pertes entre assureurs imposé par la législation? — La législation est</w:t>
            </w:r>
            <w:r w:rsidRPr="009750B8">
              <w:rPr>
                <w:rFonts w:eastAsia="Calibri"/>
                <w:sz w:val="20"/>
                <w:lang w:val="fr-CA"/>
              </w:rPr>
              <w:noBreakHyphen/>
              <w:t>elle censée avoir une incidence sur les contrats d'assurance conclus entre des parties qui ne résident pas au Canada, c'est</w:t>
            </w:r>
            <w:r w:rsidRPr="009750B8">
              <w:rPr>
                <w:rFonts w:eastAsia="Calibri"/>
                <w:sz w:val="20"/>
                <w:lang w:val="fr-CA"/>
              </w:rPr>
              <w:noBreakHyphen/>
              <w:t>à</w:t>
            </w:r>
            <w:r w:rsidRPr="009750B8">
              <w:rPr>
                <w:rFonts w:eastAsia="Calibri"/>
                <w:sz w:val="20"/>
                <w:lang w:val="fr-CA"/>
              </w:rPr>
              <w:noBreakHyphen/>
              <w:t>dire, en l'espèce, entre un assureur et un assuré des États</w:t>
            </w:r>
            <w:r w:rsidRPr="009750B8">
              <w:rPr>
                <w:rFonts w:eastAsia="Calibri"/>
                <w:sz w:val="20"/>
                <w:lang w:val="fr-CA"/>
              </w:rPr>
              <w:noBreakHyphen/>
              <w:t>Unis à l'égard de sinistres qui se sont produits à l'extérieur du Canada? — Dans l'affirmative, cette disposition législative est</w:t>
            </w:r>
            <w:r w:rsidRPr="009750B8">
              <w:rPr>
                <w:rFonts w:eastAsia="Calibri"/>
                <w:sz w:val="20"/>
                <w:lang w:val="fr-CA"/>
              </w:rPr>
              <w:noBreakHyphen/>
              <w:t>elle constitutionnellement inopérante du fait que son application en l’espèce serait incompatible avec les limites territoriales à la compétence provinciale? —</w:t>
            </w:r>
            <w:r w:rsidRPr="009750B8">
              <w:rPr>
                <w:rFonts w:eastAsia="Calibri"/>
                <w:i/>
                <w:iCs/>
                <w:sz w:val="20"/>
                <w:lang w:val="fr-CA"/>
              </w:rPr>
              <w:t xml:space="preserve"> Loi sur les assurances</w:t>
            </w:r>
            <w:r w:rsidRPr="009750B8">
              <w:rPr>
                <w:rFonts w:eastAsia="Calibri"/>
                <w:sz w:val="20"/>
                <w:lang w:val="fr-CA"/>
              </w:rPr>
              <w:t>, L.R.O. 1990, ch. I.8 (la « </w:t>
            </w:r>
            <w:r w:rsidRPr="009750B8">
              <w:rPr>
                <w:rFonts w:eastAsia="Calibri"/>
                <w:i/>
                <w:iCs/>
                <w:sz w:val="20"/>
                <w:lang w:val="fr-CA"/>
              </w:rPr>
              <w:t>Loi </w:t>
            </w:r>
            <w:r w:rsidRPr="009750B8">
              <w:rPr>
                <w:rFonts w:eastAsia="Calibri"/>
                <w:sz w:val="20"/>
                <w:lang w:val="fr-CA"/>
              </w:rPr>
              <w:t>»), art. 275.</w:t>
            </w:r>
          </w:p>
          <w:p w:rsidR="002F325F" w:rsidRPr="009750B8" w:rsidRDefault="002F325F" w:rsidP="00FE760C">
            <w:pPr>
              <w:jc w:val="both"/>
              <w:rPr>
                <w:rFonts w:eastAsia="Calibri"/>
                <w:sz w:val="20"/>
                <w:lang w:val="fr-CA"/>
              </w:rPr>
            </w:pPr>
          </w:p>
        </w:tc>
      </w:tr>
      <w:tr w:rsidR="002F325F" w:rsidRPr="00A13293" w:rsidTr="00FE760C">
        <w:tc>
          <w:tcPr>
            <w:tcW w:w="5000" w:type="pct"/>
            <w:gridSpan w:val="3"/>
          </w:tcPr>
          <w:p w:rsidR="002F325F" w:rsidRPr="009750B8" w:rsidRDefault="002F325F" w:rsidP="00FE760C">
            <w:pPr>
              <w:jc w:val="both"/>
              <w:rPr>
                <w:rFonts w:eastAsia="Calibri"/>
                <w:sz w:val="20"/>
                <w:lang w:val="fr-CA"/>
              </w:rPr>
            </w:pPr>
            <w:r w:rsidRPr="009750B8">
              <w:rPr>
                <w:rFonts w:eastAsia="Calibri"/>
                <w:sz w:val="20"/>
                <w:lang w:val="fr-CA"/>
              </w:rPr>
              <w:t xml:space="preserve">Un résident de l'Ontario a été blessé lorsqu'il a été heurté par une camionnette alors qu'il conduisait sa motocyclette en Caroline du Nord.  Son assureur, l’intimée, a versé ses indemnités d'accident légales comme le prescrit la police d'assurance type ontarienne.  L'autre conducteur était fautif et était assuré par la demanderesse.  La demanderesse et l’intimée sont  autorisées à souscrire et à vendre de l'assurance automobile en Ontario. </w:t>
            </w:r>
          </w:p>
          <w:p w:rsidR="002F325F" w:rsidRPr="009750B8" w:rsidRDefault="002F325F" w:rsidP="00FE760C">
            <w:pPr>
              <w:jc w:val="both"/>
              <w:rPr>
                <w:rFonts w:eastAsia="Calibri"/>
                <w:sz w:val="20"/>
                <w:lang w:val="fr-CA"/>
              </w:rPr>
            </w:pPr>
          </w:p>
          <w:p w:rsidR="002F325F" w:rsidRPr="009750B8" w:rsidRDefault="002F325F" w:rsidP="00FE760C">
            <w:pPr>
              <w:jc w:val="both"/>
              <w:rPr>
                <w:rFonts w:eastAsia="Calibri"/>
                <w:sz w:val="20"/>
                <w:lang w:val="fr-CA"/>
              </w:rPr>
            </w:pPr>
            <w:r w:rsidRPr="009750B8">
              <w:rPr>
                <w:rFonts w:eastAsia="Calibri"/>
                <w:sz w:val="20"/>
                <w:lang w:val="fr-CA"/>
              </w:rPr>
              <w:t>L'intimée a demandé une indemnisation de la demanderesse et la nomination d'un arbitre pour régler le différend en matière d’indemnisation des pertes entre assureurs aux termes de l'art. 275 de la</w:t>
            </w:r>
            <w:r w:rsidRPr="009750B8">
              <w:rPr>
                <w:rFonts w:eastAsia="Calibri"/>
                <w:i/>
                <w:iCs/>
                <w:sz w:val="20"/>
                <w:lang w:val="fr-CA"/>
              </w:rPr>
              <w:t xml:space="preserve"> Loi</w:t>
            </w:r>
            <w:r w:rsidRPr="009750B8">
              <w:rPr>
                <w:rFonts w:eastAsia="Calibri"/>
                <w:sz w:val="20"/>
                <w:lang w:val="fr-CA"/>
              </w:rPr>
              <w:t>.  La demanderesse a refusé, alléguant qu’elle n'était pas un assureur de l'Ontario et que l'accident ne s'était pas produit en Ontario.  Elle a fait valoir que l'art. 275 de la</w:t>
            </w:r>
            <w:r w:rsidRPr="009750B8">
              <w:rPr>
                <w:rFonts w:eastAsia="Calibri"/>
                <w:i/>
                <w:iCs/>
                <w:sz w:val="20"/>
                <w:lang w:val="fr-CA"/>
              </w:rPr>
              <w:t xml:space="preserve"> Loi</w:t>
            </w:r>
            <w:r w:rsidRPr="009750B8">
              <w:rPr>
                <w:rFonts w:eastAsia="Calibri"/>
                <w:sz w:val="20"/>
                <w:lang w:val="fr-CA"/>
              </w:rPr>
              <w:t xml:space="preserve"> ne pouvait avoir d'incidence sur des contrats conclus entre des parties qui ne résident pas au Canada à l'égard de sinistres qui se produisent à l'extérieur du Canada.  La Cour supérieure de justice de l'Ontario a conclu que la demanderesse était un assureur aux termes de la </w:t>
            </w:r>
            <w:r w:rsidRPr="009750B8">
              <w:rPr>
                <w:rFonts w:eastAsia="Calibri"/>
                <w:i/>
                <w:iCs/>
                <w:sz w:val="20"/>
                <w:lang w:val="fr-CA"/>
              </w:rPr>
              <w:t>Loi</w:t>
            </w:r>
            <w:r w:rsidRPr="009750B8">
              <w:rPr>
                <w:rFonts w:eastAsia="Calibri"/>
                <w:sz w:val="20"/>
                <w:lang w:val="fr-CA"/>
              </w:rPr>
              <w:t xml:space="preserve"> et a accueilli la demande de nomination d'un arbitre; la Cour d'appel de l'Ontario a rejeté l'appel.</w:t>
            </w:r>
          </w:p>
          <w:p w:rsidR="002F325F" w:rsidRPr="009750B8" w:rsidRDefault="002F325F" w:rsidP="00FE760C">
            <w:pPr>
              <w:jc w:val="both"/>
              <w:rPr>
                <w:rFonts w:eastAsia="Calibri"/>
                <w:sz w:val="20"/>
                <w:lang w:val="fr-CA"/>
              </w:rPr>
            </w:pPr>
          </w:p>
        </w:tc>
      </w:tr>
      <w:tr w:rsidR="002F325F" w:rsidRPr="009750B8" w:rsidTr="00FE760C">
        <w:tc>
          <w:tcPr>
            <w:tcW w:w="2427" w:type="pct"/>
          </w:tcPr>
          <w:p w:rsidR="002F325F" w:rsidRPr="009750B8" w:rsidRDefault="002F325F" w:rsidP="00FE760C">
            <w:pPr>
              <w:jc w:val="both"/>
              <w:rPr>
                <w:rFonts w:eastAsia="Calibri"/>
                <w:sz w:val="20"/>
                <w:lang w:val="fr-CA"/>
              </w:rPr>
            </w:pPr>
            <w:r w:rsidRPr="009750B8">
              <w:rPr>
                <w:rFonts w:eastAsia="Calibri"/>
                <w:sz w:val="20"/>
                <w:lang w:val="fr-CA"/>
              </w:rPr>
              <w:t>11 février 2010</w:t>
            </w:r>
          </w:p>
          <w:p w:rsidR="002F325F" w:rsidRPr="009750B8" w:rsidRDefault="002F325F" w:rsidP="00FE760C">
            <w:pPr>
              <w:jc w:val="both"/>
              <w:rPr>
                <w:rFonts w:eastAsia="Calibri"/>
                <w:sz w:val="20"/>
                <w:lang w:val="fr-CA"/>
              </w:rPr>
            </w:pPr>
            <w:r w:rsidRPr="009750B8">
              <w:rPr>
                <w:rFonts w:eastAsia="Calibri"/>
                <w:sz w:val="20"/>
                <w:lang w:val="fr-CA"/>
              </w:rPr>
              <w:t xml:space="preserve">Cour supérieure de justice de l'Ontario </w:t>
            </w:r>
          </w:p>
          <w:p w:rsidR="002F325F" w:rsidRPr="009750B8" w:rsidRDefault="002F325F" w:rsidP="00FE760C">
            <w:pPr>
              <w:jc w:val="both"/>
              <w:rPr>
                <w:rFonts w:eastAsia="Calibri"/>
                <w:sz w:val="20"/>
                <w:lang w:val="fr-CA"/>
              </w:rPr>
            </w:pPr>
            <w:r w:rsidRPr="009750B8">
              <w:rPr>
                <w:rFonts w:eastAsia="Calibri"/>
                <w:sz w:val="20"/>
                <w:lang w:val="fr-CA"/>
              </w:rPr>
              <w:t>(Juge Cameron)</w:t>
            </w:r>
          </w:p>
          <w:p w:rsidR="002F325F" w:rsidRPr="009750B8" w:rsidRDefault="002F325F" w:rsidP="00FE760C">
            <w:pPr>
              <w:jc w:val="both"/>
              <w:rPr>
                <w:rFonts w:eastAsia="Calibri"/>
                <w:sz w:val="20"/>
                <w:lang w:val="fr-CA"/>
              </w:rPr>
            </w:pPr>
            <w:r w:rsidRPr="009750B8">
              <w:rPr>
                <w:rFonts w:eastAsia="Calibri"/>
                <w:sz w:val="20"/>
                <w:lang w:val="fr-CA"/>
              </w:rPr>
              <w:t>2010 ONSC 986</w:t>
            </w:r>
          </w:p>
          <w:p w:rsidR="002F325F" w:rsidRPr="009750B8" w:rsidRDefault="002F325F" w:rsidP="00FE760C">
            <w:pPr>
              <w:jc w:val="both"/>
              <w:rPr>
                <w:rFonts w:eastAsia="Calibri"/>
                <w:sz w:val="20"/>
                <w:lang w:val="fr-CA"/>
              </w:rPr>
            </w:pPr>
          </w:p>
        </w:tc>
        <w:tc>
          <w:tcPr>
            <w:tcW w:w="243" w:type="pct"/>
          </w:tcPr>
          <w:p w:rsidR="002F325F" w:rsidRPr="009750B8" w:rsidRDefault="002F325F" w:rsidP="00FE760C">
            <w:pPr>
              <w:jc w:val="both"/>
              <w:rPr>
                <w:rFonts w:eastAsia="Calibri"/>
                <w:sz w:val="20"/>
                <w:lang w:val="fr-CA"/>
              </w:rPr>
            </w:pPr>
          </w:p>
        </w:tc>
        <w:tc>
          <w:tcPr>
            <w:tcW w:w="2330" w:type="pct"/>
          </w:tcPr>
          <w:p w:rsidR="002F325F" w:rsidRDefault="002F325F" w:rsidP="00FE760C">
            <w:pPr>
              <w:jc w:val="both"/>
              <w:rPr>
                <w:rFonts w:eastAsia="Calibri"/>
                <w:sz w:val="20"/>
                <w:lang w:val="fr-CA"/>
              </w:rPr>
            </w:pPr>
            <w:r w:rsidRPr="009750B8">
              <w:rPr>
                <w:rFonts w:eastAsia="Calibri"/>
                <w:sz w:val="20"/>
                <w:lang w:val="fr-CA"/>
              </w:rPr>
              <w:t>Demande de l’intimée, accueillie : un arbitre est nommé relativement au différend en matière d’indemnisation des pertes entre les parties en application de l'art. 275 de la</w:t>
            </w:r>
            <w:r w:rsidRPr="009750B8">
              <w:rPr>
                <w:rFonts w:eastAsia="Calibri"/>
                <w:i/>
                <w:iCs/>
                <w:sz w:val="20"/>
                <w:lang w:val="fr-CA"/>
              </w:rPr>
              <w:t xml:space="preserve"> Loi sur les assurances </w:t>
            </w:r>
            <w:r w:rsidRPr="009750B8">
              <w:rPr>
                <w:rFonts w:eastAsia="Calibri"/>
                <w:sz w:val="20"/>
                <w:lang w:val="fr-CA"/>
              </w:rPr>
              <w:t>(Ontario)</w:t>
            </w:r>
          </w:p>
          <w:p w:rsidR="007266AB" w:rsidRPr="009750B8" w:rsidRDefault="007266AB" w:rsidP="00FE760C">
            <w:pPr>
              <w:jc w:val="both"/>
              <w:rPr>
                <w:rFonts w:eastAsia="Calibri"/>
                <w:sz w:val="20"/>
                <w:lang w:val="fr-CA"/>
              </w:rPr>
            </w:pPr>
          </w:p>
        </w:tc>
      </w:tr>
      <w:tr w:rsidR="002F325F" w:rsidRPr="009750B8" w:rsidTr="00FE760C">
        <w:tc>
          <w:tcPr>
            <w:tcW w:w="2427" w:type="pct"/>
          </w:tcPr>
          <w:p w:rsidR="002F325F" w:rsidRPr="009750B8" w:rsidRDefault="002F325F" w:rsidP="00FE760C">
            <w:pPr>
              <w:jc w:val="both"/>
              <w:rPr>
                <w:rFonts w:eastAsia="Calibri"/>
                <w:sz w:val="20"/>
                <w:lang w:val="fr-CA"/>
              </w:rPr>
            </w:pPr>
            <w:r w:rsidRPr="009750B8">
              <w:rPr>
                <w:rFonts w:eastAsia="Calibri"/>
                <w:sz w:val="20"/>
                <w:lang w:val="fr-CA"/>
              </w:rPr>
              <w:t>10 novembre 2010</w:t>
            </w:r>
          </w:p>
          <w:p w:rsidR="002F325F" w:rsidRPr="009750B8" w:rsidRDefault="002F325F" w:rsidP="00FE760C">
            <w:pPr>
              <w:jc w:val="both"/>
              <w:rPr>
                <w:rFonts w:eastAsia="Calibri"/>
                <w:sz w:val="20"/>
                <w:lang w:val="fr-CA"/>
              </w:rPr>
            </w:pPr>
            <w:r w:rsidRPr="009750B8">
              <w:rPr>
                <w:rFonts w:eastAsia="Calibri"/>
                <w:sz w:val="20"/>
                <w:lang w:val="fr-CA"/>
              </w:rPr>
              <w:t>Cour d'appel de l’Ontario</w:t>
            </w:r>
          </w:p>
          <w:p w:rsidR="002F325F" w:rsidRPr="009750B8" w:rsidRDefault="002F325F" w:rsidP="00FE760C">
            <w:pPr>
              <w:jc w:val="both"/>
              <w:rPr>
                <w:rFonts w:eastAsia="Calibri"/>
                <w:sz w:val="20"/>
                <w:lang w:val="fr-CA"/>
              </w:rPr>
            </w:pPr>
            <w:r w:rsidRPr="009750B8">
              <w:rPr>
                <w:rFonts w:eastAsia="Calibri"/>
                <w:sz w:val="20"/>
                <w:lang w:val="fr-CA"/>
              </w:rPr>
              <w:t>(Juges Rosenberg, MacPherson et LaForme)</w:t>
            </w:r>
          </w:p>
          <w:p w:rsidR="002F325F" w:rsidRPr="009750B8" w:rsidRDefault="002F325F" w:rsidP="00FE760C">
            <w:pPr>
              <w:jc w:val="both"/>
              <w:rPr>
                <w:rFonts w:eastAsia="Calibri"/>
                <w:sz w:val="20"/>
                <w:lang w:val="fr-CA"/>
              </w:rPr>
            </w:pPr>
            <w:r w:rsidRPr="009750B8">
              <w:rPr>
                <w:rFonts w:eastAsia="Calibri"/>
                <w:sz w:val="20"/>
                <w:lang w:val="fr-CA"/>
              </w:rPr>
              <w:t>2010 ONCA 756; C51818</w:t>
            </w:r>
          </w:p>
          <w:p w:rsidR="002F325F" w:rsidRPr="009750B8" w:rsidRDefault="002F325F" w:rsidP="00FE760C">
            <w:pPr>
              <w:jc w:val="both"/>
              <w:rPr>
                <w:rFonts w:eastAsia="Calibri"/>
                <w:sz w:val="20"/>
                <w:lang w:val="fr-CA"/>
              </w:rPr>
            </w:pPr>
          </w:p>
        </w:tc>
        <w:tc>
          <w:tcPr>
            <w:tcW w:w="243" w:type="pct"/>
          </w:tcPr>
          <w:p w:rsidR="002F325F" w:rsidRPr="009750B8" w:rsidRDefault="002F325F" w:rsidP="00FE760C">
            <w:pPr>
              <w:jc w:val="both"/>
              <w:rPr>
                <w:rFonts w:eastAsia="Calibri"/>
                <w:sz w:val="20"/>
                <w:lang w:val="fr-CA"/>
              </w:rPr>
            </w:pPr>
          </w:p>
        </w:tc>
        <w:tc>
          <w:tcPr>
            <w:tcW w:w="2330" w:type="pct"/>
          </w:tcPr>
          <w:p w:rsidR="002F325F" w:rsidRPr="009750B8" w:rsidRDefault="002F325F" w:rsidP="00FE760C">
            <w:pPr>
              <w:jc w:val="both"/>
              <w:rPr>
                <w:rFonts w:eastAsia="Calibri"/>
                <w:sz w:val="20"/>
                <w:lang w:val="fr-CA"/>
              </w:rPr>
            </w:pPr>
            <w:r w:rsidRPr="009750B8">
              <w:rPr>
                <w:rFonts w:eastAsia="Calibri"/>
                <w:sz w:val="20"/>
                <w:lang w:val="fr-CA"/>
              </w:rPr>
              <w:t>Appel rejeté</w:t>
            </w:r>
          </w:p>
          <w:p w:rsidR="002F325F" w:rsidRPr="009750B8" w:rsidRDefault="002F325F" w:rsidP="00FE760C">
            <w:pPr>
              <w:jc w:val="both"/>
              <w:rPr>
                <w:rFonts w:eastAsia="Calibri"/>
                <w:sz w:val="20"/>
                <w:lang w:val="fr-CA"/>
              </w:rPr>
            </w:pPr>
          </w:p>
        </w:tc>
      </w:tr>
    </w:tbl>
    <w:p w:rsidR="009A56CF" w:rsidRDefault="009A56CF">
      <w:r>
        <w:br w:type="page"/>
      </w:r>
    </w:p>
    <w:tbl>
      <w:tblPr>
        <w:tblW w:w="4952" w:type="pct"/>
        <w:tblInd w:w="2" w:type="dxa"/>
        <w:tblLayout w:type="fixed"/>
        <w:tblCellMar>
          <w:left w:w="0" w:type="dxa"/>
          <w:bottom w:w="99" w:type="dxa"/>
          <w:right w:w="0" w:type="dxa"/>
        </w:tblCellMar>
        <w:tblLook w:val="00A0"/>
      </w:tblPr>
      <w:tblGrid>
        <w:gridCol w:w="4624"/>
        <w:gridCol w:w="463"/>
        <w:gridCol w:w="4440"/>
      </w:tblGrid>
      <w:tr w:rsidR="002F325F" w:rsidRPr="009750B8" w:rsidTr="009A56CF">
        <w:trPr>
          <w:cantSplit/>
        </w:trPr>
        <w:tc>
          <w:tcPr>
            <w:tcW w:w="2427" w:type="pct"/>
          </w:tcPr>
          <w:p w:rsidR="002F325F" w:rsidRPr="009750B8" w:rsidRDefault="002F325F" w:rsidP="00FE760C">
            <w:pPr>
              <w:jc w:val="both"/>
              <w:rPr>
                <w:rFonts w:eastAsia="Calibri"/>
                <w:sz w:val="20"/>
                <w:lang w:val="fr-CA"/>
              </w:rPr>
            </w:pPr>
            <w:r w:rsidRPr="009750B8">
              <w:rPr>
                <w:rFonts w:eastAsia="Calibri"/>
                <w:sz w:val="20"/>
                <w:lang w:val="fr-CA"/>
              </w:rPr>
              <w:lastRenderedPageBreak/>
              <w:t>10 janvier 2011</w:t>
            </w:r>
          </w:p>
          <w:p w:rsidR="002F325F" w:rsidRPr="009750B8" w:rsidRDefault="002F325F" w:rsidP="00FE760C">
            <w:pPr>
              <w:jc w:val="both"/>
              <w:rPr>
                <w:rFonts w:eastAsia="Calibri"/>
                <w:sz w:val="20"/>
                <w:lang w:val="fr-CA"/>
              </w:rPr>
            </w:pPr>
            <w:r w:rsidRPr="009750B8">
              <w:rPr>
                <w:rFonts w:eastAsia="Calibri"/>
                <w:sz w:val="20"/>
                <w:lang w:val="fr-CA"/>
              </w:rPr>
              <w:t>Cour suprême du Canada</w:t>
            </w:r>
          </w:p>
        </w:tc>
        <w:tc>
          <w:tcPr>
            <w:tcW w:w="243" w:type="pct"/>
          </w:tcPr>
          <w:p w:rsidR="002F325F" w:rsidRPr="009750B8" w:rsidRDefault="002F325F" w:rsidP="00FE760C">
            <w:pPr>
              <w:jc w:val="both"/>
              <w:rPr>
                <w:rFonts w:eastAsia="Calibri"/>
                <w:sz w:val="20"/>
                <w:lang w:val="fr-CA"/>
              </w:rPr>
            </w:pPr>
          </w:p>
        </w:tc>
        <w:tc>
          <w:tcPr>
            <w:tcW w:w="2330" w:type="pct"/>
          </w:tcPr>
          <w:p w:rsidR="002F325F" w:rsidRPr="009750B8" w:rsidRDefault="002F325F" w:rsidP="00FE760C">
            <w:pPr>
              <w:jc w:val="both"/>
              <w:rPr>
                <w:rFonts w:eastAsia="Calibri"/>
                <w:sz w:val="20"/>
                <w:lang w:val="fr-CA"/>
              </w:rPr>
            </w:pPr>
            <w:r w:rsidRPr="009750B8">
              <w:rPr>
                <w:rFonts w:eastAsia="Calibri"/>
                <w:sz w:val="20"/>
                <w:lang w:val="fr-CA"/>
              </w:rPr>
              <w:t>Demande d'autorisation d'appel, déposée</w:t>
            </w:r>
          </w:p>
          <w:p w:rsidR="002F325F" w:rsidRPr="009750B8" w:rsidRDefault="002F325F" w:rsidP="00FE760C">
            <w:pPr>
              <w:jc w:val="both"/>
              <w:rPr>
                <w:rFonts w:eastAsia="Calibri"/>
                <w:sz w:val="20"/>
                <w:lang w:val="fr-CA"/>
              </w:rPr>
            </w:pPr>
          </w:p>
        </w:tc>
      </w:tr>
    </w:tbl>
    <w:p w:rsidR="00CA3265" w:rsidRPr="00CA3265" w:rsidRDefault="00CA3265" w:rsidP="00CA3265">
      <w:pPr>
        <w:rPr>
          <w:sz w:val="20"/>
          <w:szCs w:val="20"/>
        </w:rPr>
      </w:pPr>
    </w:p>
    <w:p w:rsidR="00CA3265" w:rsidRDefault="00A50E14" w:rsidP="00CA3265">
      <w:pPr>
        <w:rPr>
          <w:sz w:val="20"/>
          <w:szCs w:val="20"/>
        </w:rPr>
      </w:pPr>
      <w:r w:rsidRPr="00A50E14">
        <w:rPr>
          <w:sz w:val="20"/>
          <w:szCs w:val="20"/>
          <w:lang w:val="fr-CA"/>
        </w:rPr>
        <w:pict>
          <v:rect id="_x0000_i1053" style="width:2in;height:1pt" o:hrpct="0" o:hralign="center" o:hrstd="t" o:hrnoshade="t" o:hr="t" fillcolor="black [3213]" stroked="f"/>
        </w:pict>
      </w:r>
    </w:p>
    <w:p w:rsidR="00CA3265" w:rsidRPr="007B149C" w:rsidRDefault="00CA3265" w:rsidP="00CA3265">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AE581A" w:rsidRPr="00AE581A" w:rsidTr="00B66BA8">
        <w:trPr>
          <w:cantSplit/>
        </w:trPr>
        <w:tc>
          <w:tcPr>
            <w:tcW w:w="1458" w:type="dxa"/>
          </w:tcPr>
          <w:p w:rsidR="00AE581A" w:rsidRPr="00AE581A" w:rsidRDefault="00AE581A" w:rsidP="00B66BA8">
            <w:pPr>
              <w:rPr>
                <w:rFonts w:cs="Times New Roman"/>
                <w:sz w:val="20"/>
                <w:szCs w:val="20"/>
              </w:rPr>
            </w:pPr>
            <w:r w:rsidRPr="00AE581A">
              <w:rPr>
                <w:rStyle w:val="SCCFileNumberChar"/>
                <w:sz w:val="20"/>
                <w:szCs w:val="20"/>
              </w:rPr>
              <w:t>34047</w:t>
            </w:r>
          </w:p>
          <w:p w:rsidR="00AE581A" w:rsidRPr="00AE581A" w:rsidRDefault="00AE581A" w:rsidP="00B66BA8">
            <w:pPr>
              <w:rPr>
                <w:rFonts w:cs="Times New Roman"/>
                <w:b/>
                <w:sz w:val="20"/>
                <w:szCs w:val="20"/>
                <w:lang w:val="fr-CA"/>
              </w:rPr>
            </w:pPr>
          </w:p>
        </w:tc>
        <w:tc>
          <w:tcPr>
            <w:tcW w:w="8118" w:type="dxa"/>
          </w:tcPr>
          <w:p w:rsidR="00AE581A" w:rsidRPr="00AE581A" w:rsidRDefault="00AE581A" w:rsidP="00B66BA8">
            <w:pPr>
              <w:jc w:val="both"/>
              <w:rPr>
                <w:rFonts w:cs="Times New Roman"/>
                <w:sz w:val="20"/>
                <w:szCs w:val="20"/>
              </w:rPr>
            </w:pPr>
            <w:r w:rsidRPr="00AE581A">
              <w:rPr>
                <w:rStyle w:val="SCCLsocChar"/>
                <w:rFonts w:cs="Times New Roman"/>
                <w:sz w:val="20"/>
                <w:szCs w:val="20"/>
                <w:lang w:val="en-CA"/>
              </w:rPr>
              <w:t>London Development Institute (London Land Developers Association) v. Corporation of the City of London and Sandy Levin</w:t>
            </w:r>
            <w:r w:rsidRPr="00AE581A">
              <w:rPr>
                <w:rFonts w:cs="Times New Roman"/>
                <w:sz w:val="20"/>
                <w:szCs w:val="20"/>
              </w:rPr>
              <w:t xml:space="preserve"> (Ont.) (Civil) (By Leave)</w:t>
            </w:r>
          </w:p>
          <w:p w:rsidR="00AE581A" w:rsidRPr="00AE581A" w:rsidRDefault="00AE581A" w:rsidP="00B66BA8">
            <w:pPr>
              <w:rPr>
                <w:rFonts w:cs="Times New Roman"/>
                <w:sz w:val="20"/>
                <w:szCs w:val="20"/>
              </w:rPr>
            </w:pPr>
          </w:p>
        </w:tc>
      </w:tr>
      <w:tr w:rsidR="00AE581A" w:rsidRPr="00AE581A" w:rsidTr="00B66BA8">
        <w:trPr>
          <w:cantSplit/>
        </w:trPr>
        <w:tc>
          <w:tcPr>
            <w:tcW w:w="1458" w:type="dxa"/>
          </w:tcPr>
          <w:p w:rsidR="00AE581A" w:rsidRPr="00AE581A" w:rsidRDefault="00AE581A" w:rsidP="00B66BA8">
            <w:pPr>
              <w:rPr>
                <w:rFonts w:cs="Times New Roman"/>
                <w:sz w:val="20"/>
                <w:szCs w:val="20"/>
              </w:rPr>
            </w:pPr>
            <w:r w:rsidRPr="00AE581A">
              <w:rPr>
                <w:rFonts w:cs="Times New Roman"/>
                <w:sz w:val="20"/>
                <w:szCs w:val="20"/>
              </w:rPr>
              <w:t>Coram :</w:t>
            </w:r>
          </w:p>
        </w:tc>
        <w:tc>
          <w:tcPr>
            <w:tcW w:w="8118" w:type="dxa"/>
          </w:tcPr>
          <w:p w:rsidR="00AE581A" w:rsidRPr="00AE581A" w:rsidRDefault="00AE581A" w:rsidP="00B66BA8">
            <w:pPr>
              <w:rPr>
                <w:rFonts w:cs="Times New Roman"/>
                <w:sz w:val="20"/>
                <w:szCs w:val="20"/>
              </w:rPr>
            </w:pPr>
            <w:r w:rsidRPr="00AE581A">
              <w:rPr>
                <w:rStyle w:val="SCCCoramChar"/>
                <w:rFonts w:cs="Times New Roman"/>
                <w:sz w:val="20"/>
                <w:szCs w:val="20"/>
                <w:lang w:val="en-CA"/>
              </w:rPr>
              <w:t>Binnie, Abella and Rothstein JJ.</w:t>
            </w:r>
          </w:p>
          <w:p w:rsidR="00AE581A" w:rsidRPr="00AE581A" w:rsidRDefault="00AE581A" w:rsidP="00B66BA8">
            <w:pPr>
              <w:rPr>
                <w:rFonts w:cs="Times New Roman"/>
                <w:sz w:val="20"/>
                <w:szCs w:val="20"/>
                <w:u w:val="single"/>
              </w:rPr>
            </w:pPr>
          </w:p>
        </w:tc>
      </w:tr>
      <w:tr w:rsidR="00AE581A" w:rsidRPr="00A13293" w:rsidTr="00B66BA8">
        <w:trPr>
          <w:cantSplit/>
        </w:trPr>
        <w:tc>
          <w:tcPr>
            <w:tcW w:w="9576" w:type="dxa"/>
            <w:gridSpan w:val="2"/>
          </w:tcPr>
          <w:p w:rsidR="00AE581A" w:rsidRPr="00AE581A" w:rsidRDefault="00AE581A" w:rsidP="00B66BA8">
            <w:pPr>
              <w:pStyle w:val="SCCShortJudgment"/>
              <w:rPr>
                <w:rFonts w:cs="Times New Roman"/>
                <w:szCs w:val="20"/>
              </w:rPr>
            </w:pPr>
            <w:r w:rsidRPr="00AE581A">
              <w:rPr>
                <w:rFonts w:cs="Times New Roman"/>
                <w:szCs w:val="20"/>
              </w:rPr>
              <w:t>The application for leave to appeal from the judgment of the Court of Appeal for Ontario, Number C52179, 2010 ONCA 785, dated November 12, 2010, is dismissed with costs to the respondents Corporation of the City of London and Sandy Levin.</w:t>
            </w:r>
          </w:p>
          <w:p w:rsidR="00AE581A" w:rsidRPr="00AE581A" w:rsidRDefault="00AE581A" w:rsidP="00B66BA8">
            <w:pPr>
              <w:pStyle w:val="SCCShortJudgment"/>
              <w:ind w:firstLine="0"/>
              <w:rPr>
                <w:rFonts w:cs="Times New Roman"/>
                <w:szCs w:val="20"/>
              </w:rPr>
            </w:pPr>
          </w:p>
          <w:p w:rsidR="00AE581A" w:rsidRPr="00AE581A" w:rsidRDefault="00AE581A" w:rsidP="00B66BA8">
            <w:pPr>
              <w:pStyle w:val="SCCShortJudgment"/>
              <w:rPr>
                <w:rFonts w:cs="Times New Roman"/>
                <w:szCs w:val="20"/>
                <w:lang w:val="fr-CA"/>
              </w:rPr>
            </w:pPr>
            <w:r w:rsidRPr="00AE581A">
              <w:rPr>
                <w:rFonts w:cs="Times New Roman"/>
                <w:szCs w:val="20"/>
                <w:lang w:val="fr-CA"/>
              </w:rPr>
              <w:t>La demande d’autorisation d’appel de l’arrêt de la Cour d’appel de l’Ontario, numéro C52179, 2010 ONCA 785, daté du 12 novembre 2010, est rejetée avec dépens en faveur des intimées Corporation of the City of London et Sandy Levin.</w:t>
            </w:r>
          </w:p>
        </w:tc>
      </w:tr>
    </w:tbl>
    <w:p w:rsidR="00CA3265" w:rsidRPr="00AE581A" w:rsidRDefault="00CA3265" w:rsidP="00CA3265">
      <w:pPr>
        <w:rPr>
          <w:sz w:val="20"/>
          <w:szCs w:val="20"/>
          <w:lang w:val="fr-CA"/>
        </w:rPr>
      </w:pPr>
    </w:p>
    <w:p w:rsidR="00CA3265" w:rsidRDefault="00CA3265" w:rsidP="00CA3265">
      <w:pPr>
        <w:rPr>
          <w:sz w:val="20"/>
          <w:szCs w:val="20"/>
        </w:rPr>
      </w:pPr>
      <w:r>
        <w:rPr>
          <w:sz w:val="20"/>
          <w:szCs w:val="20"/>
          <w:u w:val="single"/>
        </w:rPr>
        <w:t>CASE SUMMARY</w:t>
      </w:r>
    </w:p>
    <w:p w:rsidR="00CA3265" w:rsidRDefault="00CA3265" w:rsidP="00CA3265">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284142" w:rsidRPr="009750B8" w:rsidTr="00FE760C">
        <w:tc>
          <w:tcPr>
            <w:tcW w:w="5000" w:type="pct"/>
            <w:gridSpan w:val="3"/>
          </w:tcPr>
          <w:p w:rsidR="00284142" w:rsidRPr="009750B8" w:rsidRDefault="00284142" w:rsidP="00FE760C">
            <w:pPr>
              <w:jc w:val="both"/>
              <w:rPr>
                <w:rFonts w:eastAsia="Calibri"/>
                <w:sz w:val="20"/>
              </w:rPr>
            </w:pPr>
            <w:r w:rsidRPr="009750B8">
              <w:rPr>
                <w:rFonts w:eastAsia="Calibri"/>
                <w:sz w:val="20"/>
              </w:rPr>
              <w:t>Municipal law — Jurisdiction — Delegation — Approval of Official Plan policy — Interpretation of Official Plan — Is it within the jurisdiction of the City and the Board, on appeal, to approve an Official Plan policy that delegates the test for evaluating Significant Woodlands to a guideline document which is not part of the Official Plan — Does the Official Plan Amendment 403 replace rather than merely enhance or clarify the “considerations” outlined in s. 15.4.5 of London’s Official Plan.</w:t>
            </w:r>
          </w:p>
          <w:p w:rsidR="00284142" w:rsidRPr="009750B8" w:rsidRDefault="00284142" w:rsidP="00FE760C">
            <w:pPr>
              <w:jc w:val="both"/>
              <w:rPr>
                <w:rFonts w:eastAsia="Calibri"/>
                <w:sz w:val="20"/>
              </w:rPr>
            </w:pPr>
          </w:p>
        </w:tc>
      </w:tr>
      <w:tr w:rsidR="00284142" w:rsidRPr="009750B8" w:rsidTr="00FE760C">
        <w:tc>
          <w:tcPr>
            <w:tcW w:w="5000" w:type="pct"/>
            <w:gridSpan w:val="3"/>
          </w:tcPr>
          <w:p w:rsidR="00284142" w:rsidRPr="009750B8" w:rsidRDefault="00284142" w:rsidP="00FE760C">
            <w:pPr>
              <w:jc w:val="both"/>
              <w:rPr>
                <w:rFonts w:eastAsia="Calibri"/>
                <w:sz w:val="20"/>
              </w:rPr>
            </w:pPr>
            <w:r w:rsidRPr="009750B8">
              <w:rPr>
                <w:rFonts w:eastAsia="Calibri"/>
                <w:sz w:val="20"/>
              </w:rPr>
              <w:t xml:space="preserve">The applicant challenges a proposed amendment to the Official Plan (“OPA 403”) of the respondent City. OPA 403 established within the Official Plan a threshold policy for determining when lands are “significant woodlands”.  Lands were to be designated as such in accordance with criteria scores set out in an ancillary guideline document previously approved by the City.  The amendment also changed the threshold from what had previously been a “three high approach” to a “one high approach”.  The applicant and others appealed the City’s decision to pass OPA 403, objecting to the delegation of the implementation of the proposed policy to a guideline document.  The applicant also argued that the standards in the guideline document are inappropriately low and insufficiently selective. </w:t>
            </w:r>
          </w:p>
          <w:p w:rsidR="00284142" w:rsidRPr="009750B8" w:rsidRDefault="00284142" w:rsidP="00FE760C">
            <w:pPr>
              <w:jc w:val="both"/>
              <w:rPr>
                <w:rFonts w:eastAsia="Calibri"/>
                <w:sz w:val="20"/>
              </w:rPr>
            </w:pPr>
          </w:p>
          <w:p w:rsidR="00284142" w:rsidRPr="009750B8" w:rsidRDefault="00284142" w:rsidP="00FE760C">
            <w:pPr>
              <w:jc w:val="both"/>
              <w:rPr>
                <w:rFonts w:eastAsia="Calibri"/>
                <w:sz w:val="20"/>
              </w:rPr>
            </w:pPr>
            <w:r w:rsidRPr="009750B8">
              <w:rPr>
                <w:rFonts w:eastAsia="Calibri"/>
                <w:sz w:val="20"/>
              </w:rPr>
              <w:t>The Ontario Municipal Board dismissed the applicant’s appeal, as did the Ontario Superior Court of Justice and the Ontario Court of Appeal.</w:t>
            </w:r>
          </w:p>
          <w:p w:rsidR="00284142" w:rsidRPr="009750B8" w:rsidRDefault="00284142" w:rsidP="00FE760C">
            <w:pPr>
              <w:jc w:val="both"/>
              <w:rPr>
                <w:rFonts w:eastAsia="Calibri"/>
                <w:sz w:val="20"/>
              </w:rPr>
            </w:pPr>
          </w:p>
        </w:tc>
      </w:tr>
      <w:tr w:rsidR="00284142" w:rsidRPr="009750B8" w:rsidTr="00FE760C">
        <w:tc>
          <w:tcPr>
            <w:tcW w:w="2427" w:type="pct"/>
          </w:tcPr>
          <w:p w:rsidR="00284142" w:rsidRPr="009750B8" w:rsidRDefault="00284142" w:rsidP="00FE760C">
            <w:pPr>
              <w:jc w:val="both"/>
              <w:rPr>
                <w:rFonts w:eastAsia="Calibri"/>
                <w:sz w:val="20"/>
              </w:rPr>
            </w:pPr>
            <w:r w:rsidRPr="009750B8">
              <w:rPr>
                <w:rFonts w:eastAsia="Calibri"/>
                <w:sz w:val="20"/>
              </w:rPr>
              <w:t>November 26, 2009</w:t>
            </w:r>
          </w:p>
          <w:p w:rsidR="00284142" w:rsidRPr="009750B8" w:rsidRDefault="00284142" w:rsidP="00FE760C">
            <w:pPr>
              <w:jc w:val="both"/>
              <w:rPr>
                <w:rFonts w:eastAsia="Calibri"/>
                <w:sz w:val="20"/>
              </w:rPr>
            </w:pPr>
            <w:r w:rsidRPr="009750B8">
              <w:rPr>
                <w:rFonts w:eastAsia="Calibri"/>
                <w:sz w:val="20"/>
              </w:rPr>
              <w:t>Ontario Superior Court of Justice</w:t>
            </w:r>
          </w:p>
          <w:p w:rsidR="00284142" w:rsidRPr="009750B8" w:rsidRDefault="00284142" w:rsidP="00FE760C">
            <w:pPr>
              <w:jc w:val="both"/>
              <w:rPr>
                <w:rFonts w:eastAsia="Calibri"/>
                <w:sz w:val="20"/>
              </w:rPr>
            </w:pPr>
            <w:r w:rsidRPr="009750B8">
              <w:rPr>
                <w:rFonts w:eastAsia="Calibri"/>
                <w:sz w:val="20"/>
              </w:rPr>
              <w:t>(Hambly, Murray and Ray JJ.)</w:t>
            </w:r>
          </w:p>
          <w:p w:rsidR="00284142" w:rsidRPr="009750B8" w:rsidRDefault="00284142" w:rsidP="00FE760C">
            <w:pPr>
              <w:jc w:val="both"/>
              <w:rPr>
                <w:rFonts w:eastAsia="Calibri"/>
                <w:sz w:val="20"/>
              </w:rPr>
            </w:pPr>
            <w:r w:rsidRPr="009750B8">
              <w:rPr>
                <w:rFonts w:eastAsia="Calibri"/>
                <w:sz w:val="20"/>
              </w:rPr>
              <w:t>File No. 1724</w:t>
            </w:r>
          </w:p>
          <w:p w:rsidR="00284142" w:rsidRPr="009750B8" w:rsidRDefault="00284142" w:rsidP="00FE760C">
            <w:pPr>
              <w:jc w:val="both"/>
              <w:rPr>
                <w:rFonts w:eastAsia="Calibri"/>
                <w:sz w:val="20"/>
              </w:rPr>
            </w:pPr>
          </w:p>
        </w:tc>
        <w:tc>
          <w:tcPr>
            <w:tcW w:w="243" w:type="pct"/>
          </w:tcPr>
          <w:p w:rsidR="00284142" w:rsidRPr="009750B8" w:rsidRDefault="00284142" w:rsidP="00FE760C">
            <w:pPr>
              <w:jc w:val="both"/>
              <w:rPr>
                <w:rFonts w:eastAsia="Calibri"/>
                <w:sz w:val="20"/>
              </w:rPr>
            </w:pPr>
          </w:p>
        </w:tc>
        <w:tc>
          <w:tcPr>
            <w:tcW w:w="2330" w:type="pct"/>
          </w:tcPr>
          <w:p w:rsidR="00284142" w:rsidRPr="009750B8" w:rsidRDefault="00284142" w:rsidP="00FE760C">
            <w:pPr>
              <w:jc w:val="both"/>
              <w:rPr>
                <w:rFonts w:eastAsia="Calibri"/>
                <w:sz w:val="20"/>
              </w:rPr>
            </w:pPr>
            <w:r w:rsidRPr="009750B8">
              <w:rPr>
                <w:rFonts w:eastAsia="Calibri"/>
                <w:sz w:val="20"/>
              </w:rPr>
              <w:t>Appeal from the decision of the Ontario Municipal Board dismissed</w:t>
            </w:r>
          </w:p>
          <w:p w:rsidR="00284142" w:rsidRPr="009750B8" w:rsidRDefault="00284142" w:rsidP="00FE760C">
            <w:pPr>
              <w:jc w:val="both"/>
              <w:rPr>
                <w:rFonts w:eastAsia="Calibri"/>
                <w:sz w:val="20"/>
              </w:rPr>
            </w:pPr>
          </w:p>
        </w:tc>
      </w:tr>
      <w:tr w:rsidR="00284142" w:rsidRPr="009750B8" w:rsidTr="00FE760C">
        <w:tc>
          <w:tcPr>
            <w:tcW w:w="2427" w:type="pct"/>
          </w:tcPr>
          <w:p w:rsidR="00284142" w:rsidRPr="009750B8" w:rsidRDefault="00284142" w:rsidP="00FE760C">
            <w:pPr>
              <w:jc w:val="both"/>
              <w:rPr>
                <w:rFonts w:eastAsia="Calibri"/>
                <w:sz w:val="20"/>
              </w:rPr>
            </w:pPr>
            <w:r w:rsidRPr="009750B8">
              <w:rPr>
                <w:rFonts w:eastAsia="Calibri"/>
                <w:sz w:val="20"/>
              </w:rPr>
              <w:t>November 12, 2010</w:t>
            </w:r>
          </w:p>
          <w:p w:rsidR="00284142" w:rsidRPr="009750B8" w:rsidRDefault="00284142" w:rsidP="00FE760C">
            <w:pPr>
              <w:jc w:val="both"/>
              <w:rPr>
                <w:rFonts w:eastAsia="Calibri"/>
                <w:sz w:val="20"/>
              </w:rPr>
            </w:pPr>
            <w:r w:rsidRPr="009750B8">
              <w:rPr>
                <w:rFonts w:eastAsia="Calibri"/>
                <w:sz w:val="20"/>
              </w:rPr>
              <w:t>Court of Appeal for Ontario</w:t>
            </w:r>
          </w:p>
          <w:p w:rsidR="00284142" w:rsidRPr="009750B8" w:rsidRDefault="00284142" w:rsidP="00FE760C">
            <w:pPr>
              <w:jc w:val="both"/>
              <w:rPr>
                <w:rFonts w:eastAsia="Calibri"/>
                <w:sz w:val="20"/>
              </w:rPr>
            </w:pPr>
            <w:r w:rsidRPr="009750B8">
              <w:rPr>
                <w:rFonts w:eastAsia="Calibri"/>
                <w:sz w:val="20"/>
              </w:rPr>
              <w:t>(Moldaver, Armstrong and Rouleau JJ.A.)</w:t>
            </w:r>
          </w:p>
          <w:p w:rsidR="00284142" w:rsidRPr="009750B8" w:rsidRDefault="00284142" w:rsidP="00FE760C">
            <w:pPr>
              <w:jc w:val="both"/>
              <w:rPr>
                <w:rFonts w:eastAsia="Calibri"/>
                <w:sz w:val="20"/>
              </w:rPr>
            </w:pPr>
            <w:r w:rsidRPr="009750B8">
              <w:rPr>
                <w:rFonts w:eastAsia="Calibri"/>
                <w:sz w:val="20"/>
              </w:rPr>
              <w:t>2010 ONCA 785</w:t>
            </w:r>
          </w:p>
          <w:p w:rsidR="00284142" w:rsidRPr="009750B8" w:rsidRDefault="00284142" w:rsidP="00FE760C">
            <w:pPr>
              <w:jc w:val="both"/>
              <w:rPr>
                <w:rFonts w:eastAsia="Calibri"/>
                <w:sz w:val="20"/>
              </w:rPr>
            </w:pPr>
          </w:p>
        </w:tc>
        <w:tc>
          <w:tcPr>
            <w:tcW w:w="243" w:type="pct"/>
          </w:tcPr>
          <w:p w:rsidR="00284142" w:rsidRPr="009750B8" w:rsidRDefault="00284142" w:rsidP="00FE760C">
            <w:pPr>
              <w:jc w:val="both"/>
              <w:rPr>
                <w:rFonts w:eastAsia="Calibri"/>
                <w:sz w:val="20"/>
              </w:rPr>
            </w:pPr>
          </w:p>
        </w:tc>
        <w:tc>
          <w:tcPr>
            <w:tcW w:w="2330" w:type="pct"/>
          </w:tcPr>
          <w:p w:rsidR="00284142" w:rsidRPr="009750B8" w:rsidRDefault="00284142" w:rsidP="00FE760C">
            <w:pPr>
              <w:jc w:val="both"/>
              <w:rPr>
                <w:rFonts w:eastAsia="Calibri"/>
                <w:sz w:val="20"/>
              </w:rPr>
            </w:pPr>
            <w:r w:rsidRPr="009750B8">
              <w:rPr>
                <w:rFonts w:eastAsia="Calibri"/>
                <w:sz w:val="20"/>
              </w:rPr>
              <w:t>Appeal dismissed</w:t>
            </w:r>
          </w:p>
          <w:p w:rsidR="00284142" w:rsidRPr="009750B8" w:rsidRDefault="00284142" w:rsidP="00FE760C">
            <w:pPr>
              <w:jc w:val="both"/>
              <w:rPr>
                <w:rFonts w:eastAsia="Calibri"/>
                <w:sz w:val="20"/>
              </w:rPr>
            </w:pPr>
          </w:p>
        </w:tc>
      </w:tr>
    </w:tbl>
    <w:p w:rsidR="00AE581A" w:rsidRDefault="00AE581A">
      <w:r>
        <w:br w:type="page"/>
      </w:r>
    </w:p>
    <w:tbl>
      <w:tblPr>
        <w:tblW w:w="4952" w:type="pct"/>
        <w:tblLayout w:type="fixed"/>
        <w:tblCellMar>
          <w:left w:w="0" w:type="dxa"/>
          <w:bottom w:w="99" w:type="dxa"/>
          <w:right w:w="0" w:type="dxa"/>
        </w:tblCellMar>
        <w:tblLook w:val="04A0"/>
      </w:tblPr>
      <w:tblGrid>
        <w:gridCol w:w="4624"/>
        <w:gridCol w:w="463"/>
        <w:gridCol w:w="4440"/>
      </w:tblGrid>
      <w:tr w:rsidR="00284142" w:rsidRPr="009750B8" w:rsidTr="00AE581A">
        <w:trPr>
          <w:cantSplit/>
        </w:trPr>
        <w:tc>
          <w:tcPr>
            <w:tcW w:w="2427" w:type="pct"/>
          </w:tcPr>
          <w:p w:rsidR="00284142" w:rsidRPr="009750B8" w:rsidRDefault="00284142" w:rsidP="00FE760C">
            <w:pPr>
              <w:jc w:val="both"/>
              <w:rPr>
                <w:rFonts w:eastAsia="Calibri"/>
                <w:sz w:val="20"/>
              </w:rPr>
            </w:pPr>
            <w:r w:rsidRPr="009750B8">
              <w:rPr>
                <w:rFonts w:eastAsia="Calibri"/>
                <w:sz w:val="20"/>
              </w:rPr>
              <w:lastRenderedPageBreak/>
              <w:t>January 11, 2011</w:t>
            </w:r>
          </w:p>
          <w:p w:rsidR="00284142" w:rsidRPr="009750B8" w:rsidRDefault="00284142" w:rsidP="00FE760C">
            <w:pPr>
              <w:jc w:val="both"/>
              <w:rPr>
                <w:rFonts w:eastAsia="Calibri"/>
                <w:sz w:val="20"/>
              </w:rPr>
            </w:pPr>
            <w:r w:rsidRPr="009750B8">
              <w:rPr>
                <w:rFonts w:eastAsia="Calibri"/>
                <w:sz w:val="20"/>
              </w:rPr>
              <w:t>Supreme Court of Canada</w:t>
            </w:r>
          </w:p>
        </w:tc>
        <w:tc>
          <w:tcPr>
            <w:tcW w:w="243" w:type="pct"/>
          </w:tcPr>
          <w:p w:rsidR="00284142" w:rsidRPr="009750B8" w:rsidRDefault="00284142" w:rsidP="00FE760C">
            <w:pPr>
              <w:jc w:val="both"/>
              <w:rPr>
                <w:rFonts w:eastAsia="Calibri"/>
                <w:sz w:val="20"/>
              </w:rPr>
            </w:pPr>
          </w:p>
        </w:tc>
        <w:tc>
          <w:tcPr>
            <w:tcW w:w="2330" w:type="pct"/>
          </w:tcPr>
          <w:p w:rsidR="00284142" w:rsidRPr="009750B8" w:rsidRDefault="00284142" w:rsidP="00FE760C">
            <w:pPr>
              <w:jc w:val="both"/>
              <w:rPr>
                <w:rFonts w:eastAsia="Calibri"/>
                <w:sz w:val="20"/>
              </w:rPr>
            </w:pPr>
            <w:r w:rsidRPr="009750B8">
              <w:rPr>
                <w:rFonts w:eastAsia="Calibri"/>
                <w:sz w:val="20"/>
              </w:rPr>
              <w:t>Application for leave to appeal filed</w:t>
            </w:r>
          </w:p>
          <w:p w:rsidR="00284142" w:rsidRPr="009750B8" w:rsidRDefault="00284142" w:rsidP="00FE760C">
            <w:pPr>
              <w:jc w:val="both"/>
              <w:rPr>
                <w:rFonts w:eastAsia="Calibri"/>
                <w:sz w:val="20"/>
              </w:rPr>
            </w:pPr>
          </w:p>
        </w:tc>
      </w:tr>
    </w:tbl>
    <w:p w:rsidR="00CA3265" w:rsidRDefault="00CA3265" w:rsidP="00CA3265">
      <w:pPr>
        <w:rPr>
          <w:sz w:val="20"/>
          <w:szCs w:val="20"/>
        </w:rPr>
      </w:pPr>
    </w:p>
    <w:p w:rsidR="00CA3265" w:rsidRDefault="00A50E14" w:rsidP="00CA3265">
      <w:pPr>
        <w:rPr>
          <w:sz w:val="20"/>
          <w:szCs w:val="20"/>
          <w:lang w:val="fr-CA"/>
        </w:rPr>
      </w:pPr>
      <w:r w:rsidRPr="00A50E14">
        <w:rPr>
          <w:sz w:val="20"/>
          <w:szCs w:val="20"/>
          <w:lang w:val="fr-CA"/>
        </w:rPr>
        <w:pict>
          <v:rect id="_x0000_i1054" style="width:2in;height:1pt" o:hrpct="0" o:hralign="center" o:hrstd="t" o:hrnoshade="t" o:hr="t" fillcolor="black [3213]" stroked="f"/>
        </w:pict>
      </w:r>
    </w:p>
    <w:p w:rsidR="00CA3265" w:rsidRDefault="00CA3265" w:rsidP="00CA3265">
      <w:pPr>
        <w:rPr>
          <w:sz w:val="20"/>
          <w:szCs w:val="20"/>
        </w:rPr>
      </w:pPr>
    </w:p>
    <w:p w:rsidR="00CA3265" w:rsidRDefault="00CA3265" w:rsidP="00CA3265">
      <w:pPr>
        <w:rPr>
          <w:sz w:val="20"/>
          <w:szCs w:val="20"/>
        </w:rPr>
      </w:pPr>
      <w:r>
        <w:rPr>
          <w:sz w:val="20"/>
          <w:szCs w:val="20"/>
          <w:u w:val="single"/>
        </w:rPr>
        <w:t>RÉSUMÉ DE L’AFFAIRE</w:t>
      </w:r>
    </w:p>
    <w:p w:rsidR="00CA3265" w:rsidRDefault="00CA3265" w:rsidP="00CA3265">
      <w:pPr>
        <w:rPr>
          <w:sz w:val="20"/>
          <w:szCs w:val="20"/>
        </w:rPr>
      </w:pPr>
    </w:p>
    <w:tbl>
      <w:tblPr>
        <w:tblW w:w="4952" w:type="pct"/>
        <w:tblInd w:w="2" w:type="dxa"/>
        <w:tblLayout w:type="fixed"/>
        <w:tblCellMar>
          <w:left w:w="0" w:type="dxa"/>
          <w:bottom w:w="99" w:type="dxa"/>
          <w:right w:w="0" w:type="dxa"/>
        </w:tblCellMar>
        <w:tblLook w:val="00A0"/>
      </w:tblPr>
      <w:tblGrid>
        <w:gridCol w:w="4624"/>
        <w:gridCol w:w="463"/>
        <w:gridCol w:w="4440"/>
      </w:tblGrid>
      <w:tr w:rsidR="00284142" w:rsidRPr="00A13293" w:rsidTr="00FE760C">
        <w:tc>
          <w:tcPr>
            <w:tcW w:w="5000" w:type="pct"/>
            <w:gridSpan w:val="3"/>
          </w:tcPr>
          <w:p w:rsidR="00284142" w:rsidRPr="009750B8" w:rsidRDefault="00284142" w:rsidP="00FE760C">
            <w:pPr>
              <w:jc w:val="both"/>
              <w:rPr>
                <w:rFonts w:eastAsia="Calibri"/>
                <w:sz w:val="20"/>
                <w:lang w:val="fr-CA"/>
              </w:rPr>
            </w:pPr>
            <w:r w:rsidRPr="009750B8">
              <w:rPr>
                <w:rFonts w:eastAsia="Calibri"/>
                <w:sz w:val="20"/>
                <w:lang w:val="fr-CA"/>
              </w:rPr>
              <w:t>Droit municipal — Compétence — Délégation — Approbation de la politique relative au Plan officiel — Interprétation du Plan officiel — La Ville et la Commission ont</w:t>
            </w:r>
            <w:r w:rsidRPr="009750B8">
              <w:rPr>
                <w:rFonts w:eastAsia="Calibri"/>
                <w:sz w:val="20"/>
                <w:lang w:val="fr-CA"/>
              </w:rPr>
              <w:noBreakHyphen/>
              <w:t>elles compétence, en appel, pour approuver une politique relative au Plan officiel qui délègue les critères d'évaluation des boisés d’importance à un document de directives qui ne fait pas partie du Plan officiel? — La modification 403 au Plan officiel remplace</w:t>
            </w:r>
            <w:r w:rsidRPr="009750B8">
              <w:rPr>
                <w:rFonts w:eastAsia="Calibri"/>
                <w:sz w:val="20"/>
                <w:lang w:val="fr-CA"/>
              </w:rPr>
              <w:noBreakHyphen/>
              <w:t>t</w:t>
            </w:r>
            <w:r w:rsidRPr="009750B8">
              <w:rPr>
                <w:rFonts w:eastAsia="Calibri"/>
                <w:sz w:val="20"/>
                <w:lang w:val="fr-CA"/>
              </w:rPr>
              <w:noBreakHyphen/>
              <w:t>elle les [</w:t>
            </w:r>
            <w:r w:rsidRPr="009750B8">
              <w:rPr>
                <w:rFonts w:eastAsia="Calibri"/>
                <w:smallCaps/>
                <w:sz w:val="20"/>
                <w:lang w:val="fr-CA"/>
              </w:rPr>
              <w:t>traduction</w:t>
            </w:r>
            <w:r w:rsidRPr="009750B8">
              <w:rPr>
                <w:rFonts w:eastAsia="Calibri"/>
                <w:sz w:val="20"/>
                <w:lang w:val="fr-CA"/>
              </w:rPr>
              <w:t>] « considérations » mentionnées à l'art. 15.4.5 du Plan officiel de London ou ne fait</w:t>
            </w:r>
            <w:r w:rsidRPr="009750B8">
              <w:rPr>
                <w:rFonts w:eastAsia="Calibri"/>
                <w:sz w:val="20"/>
                <w:lang w:val="fr-CA"/>
              </w:rPr>
              <w:noBreakHyphen/>
              <w:t>elle que les souligner ou les clarifier?</w:t>
            </w:r>
          </w:p>
          <w:p w:rsidR="00284142" w:rsidRPr="009750B8" w:rsidRDefault="00284142" w:rsidP="00FE760C">
            <w:pPr>
              <w:jc w:val="both"/>
              <w:rPr>
                <w:rFonts w:eastAsia="Calibri"/>
                <w:sz w:val="20"/>
                <w:lang w:val="fr-CA"/>
              </w:rPr>
            </w:pPr>
          </w:p>
        </w:tc>
      </w:tr>
      <w:tr w:rsidR="00284142" w:rsidRPr="00A13293" w:rsidTr="00FE760C">
        <w:tc>
          <w:tcPr>
            <w:tcW w:w="5000" w:type="pct"/>
            <w:gridSpan w:val="3"/>
          </w:tcPr>
          <w:p w:rsidR="00284142" w:rsidRPr="009750B8" w:rsidRDefault="00284142" w:rsidP="00FE760C">
            <w:pPr>
              <w:jc w:val="both"/>
              <w:rPr>
                <w:rFonts w:eastAsia="Calibri"/>
                <w:sz w:val="20"/>
                <w:lang w:val="fr-CA"/>
              </w:rPr>
            </w:pPr>
            <w:r w:rsidRPr="009750B8">
              <w:rPr>
                <w:rFonts w:eastAsia="Calibri"/>
                <w:sz w:val="20"/>
                <w:lang w:val="fr-CA"/>
              </w:rPr>
              <w:t>Le demandeur conteste une modification proposée au Plan officiel (« OPA 403 ») de la Ville intimée. L’OPA 403 a établi dans le Plan officiel une politique sur le seuil pour déterminer quand des terres constituent un [</w:t>
            </w:r>
            <w:r w:rsidRPr="009750B8">
              <w:rPr>
                <w:rFonts w:eastAsia="Calibri"/>
                <w:smallCaps/>
                <w:sz w:val="20"/>
                <w:lang w:val="fr-CA"/>
              </w:rPr>
              <w:t>traduction</w:t>
            </w:r>
            <w:r w:rsidRPr="009750B8">
              <w:rPr>
                <w:rFonts w:eastAsia="Calibri"/>
                <w:sz w:val="20"/>
                <w:lang w:val="fr-CA"/>
              </w:rPr>
              <w:t>] « boisé d’importance ».  Les terres devaient être ainsi désignées conformément aux critères énoncés dans un document de directives accessoire approuvé antérieurement par la Ville.  La modification à également changé le seuil, antérieurement établi par une méthode dite des [</w:t>
            </w:r>
            <w:r w:rsidRPr="009750B8">
              <w:rPr>
                <w:rFonts w:eastAsia="Calibri"/>
                <w:smallCaps/>
                <w:sz w:val="20"/>
                <w:lang w:val="fr-CA"/>
              </w:rPr>
              <w:t>traduction</w:t>
            </w:r>
            <w:r w:rsidRPr="009750B8">
              <w:rPr>
                <w:rFonts w:eastAsia="Calibri"/>
                <w:sz w:val="20"/>
                <w:lang w:val="fr-CA"/>
              </w:rPr>
              <w:t>] « trois valeurs supérieures » (</w:t>
            </w:r>
            <w:r w:rsidRPr="009750B8">
              <w:rPr>
                <w:rFonts w:eastAsia="Calibri"/>
                <w:i/>
                <w:iCs/>
                <w:sz w:val="20"/>
                <w:lang w:val="fr-CA"/>
              </w:rPr>
              <w:t>three high approach</w:t>
            </w:r>
            <w:r w:rsidRPr="009750B8">
              <w:rPr>
                <w:rFonts w:eastAsia="Calibri"/>
                <w:sz w:val="20"/>
                <w:lang w:val="fr-CA"/>
              </w:rPr>
              <w:t>) pour le ramener à une méthode dite d’[</w:t>
            </w:r>
            <w:r w:rsidRPr="009750B8">
              <w:rPr>
                <w:rFonts w:eastAsia="Calibri"/>
                <w:smallCaps/>
                <w:sz w:val="20"/>
                <w:lang w:val="fr-CA"/>
              </w:rPr>
              <w:t>traduction</w:t>
            </w:r>
            <w:r w:rsidRPr="009750B8">
              <w:rPr>
                <w:rFonts w:eastAsia="Calibri"/>
                <w:sz w:val="20"/>
                <w:lang w:val="fr-CA"/>
              </w:rPr>
              <w:t>] « une valeur supérieure » (</w:t>
            </w:r>
            <w:r w:rsidRPr="009750B8">
              <w:rPr>
                <w:rFonts w:eastAsia="Calibri"/>
                <w:i/>
                <w:iCs/>
                <w:sz w:val="20"/>
                <w:lang w:val="fr-CA"/>
              </w:rPr>
              <w:t>one high approach</w:t>
            </w:r>
            <w:r w:rsidRPr="009750B8">
              <w:rPr>
                <w:rFonts w:eastAsia="Calibri"/>
                <w:sz w:val="20"/>
                <w:lang w:val="fr-CA"/>
              </w:rPr>
              <w:t xml:space="preserve">).  Le demandeur et d'autres ont interjeté appel de la décision par la Ville d'adopter l’OPA 403, s'opposant à la délégation de la mise en oeuvre de la politique proposée à un document de directives.  Le demandeur a également plaidé que les normes établies dans le document de directives étaient trop peu élevées et qu’elles n’étaient pas assez sélectives. </w:t>
            </w:r>
          </w:p>
          <w:p w:rsidR="00284142" w:rsidRPr="009750B8" w:rsidRDefault="00284142" w:rsidP="00FE760C">
            <w:pPr>
              <w:jc w:val="both"/>
              <w:rPr>
                <w:rFonts w:eastAsia="Calibri"/>
                <w:sz w:val="20"/>
                <w:lang w:val="fr-CA"/>
              </w:rPr>
            </w:pPr>
          </w:p>
          <w:p w:rsidR="00284142" w:rsidRPr="009750B8" w:rsidRDefault="00284142" w:rsidP="00FE760C">
            <w:pPr>
              <w:jc w:val="both"/>
              <w:rPr>
                <w:rFonts w:eastAsia="Calibri"/>
                <w:sz w:val="20"/>
                <w:lang w:val="fr-CA"/>
              </w:rPr>
            </w:pPr>
            <w:r w:rsidRPr="009750B8">
              <w:rPr>
                <w:rFonts w:eastAsia="Calibri"/>
                <w:sz w:val="20"/>
                <w:lang w:val="fr-CA"/>
              </w:rPr>
              <w:t>La Commission des affaires municipales de l'Ontario a rejeté l'appel du demandeur, tout comme l'on fait la Cour supérieure de justice de l'Ontario et la Cour d'appel de l'Ontario.</w:t>
            </w:r>
          </w:p>
          <w:p w:rsidR="00284142" w:rsidRPr="009750B8" w:rsidRDefault="00284142" w:rsidP="00FE760C">
            <w:pPr>
              <w:jc w:val="both"/>
              <w:rPr>
                <w:rFonts w:eastAsia="Calibri"/>
                <w:sz w:val="20"/>
                <w:lang w:val="fr-CA"/>
              </w:rPr>
            </w:pPr>
          </w:p>
        </w:tc>
      </w:tr>
      <w:tr w:rsidR="00284142" w:rsidRPr="00A13293" w:rsidTr="00FE760C">
        <w:tc>
          <w:tcPr>
            <w:tcW w:w="2427" w:type="pct"/>
          </w:tcPr>
          <w:p w:rsidR="00284142" w:rsidRPr="009750B8" w:rsidRDefault="00284142" w:rsidP="00FE760C">
            <w:pPr>
              <w:jc w:val="both"/>
              <w:rPr>
                <w:rFonts w:eastAsia="Calibri"/>
                <w:sz w:val="20"/>
                <w:lang w:val="fr-CA"/>
              </w:rPr>
            </w:pPr>
            <w:r w:rsidRPr="009750B8">
              <w:rPr>
                <w:rFonts w:eastAsia="Calibri"/>
                <w:sz w:val="20"/>
                <w:lang w:val="fr-CA"/>
              </w:rPr>
              <w:t>26 novembre 2009</w:t>
            </w:r>
          </w:p>
          <w:p w:rsidR="00284142" w:rsidRPr="009750B8" w:rsidRDefault="00284142" w:rsidP="00FE760C">
            <w:pPr>
              <w:jc w:val="both"/>
              <w:rPr>
                <w:rFonts w:eastAsia="Calibri"/>
                <w:sz w:val="20"/>
                <w:lang w:val="fr-CA"/>
              </w:rPr>
            </w:pPr>
            <w:r w:rsidRPr="009750B8">
              <w:rPr>
                <w:rFonts w:eastAsia="Calibri"/>
                <w:sz w:val="20"/>
                <w:lang w:val="fr-CA"/>
              </w:rPr>
              <w:t xml:space="preserve">Cour supérieure de justice de l'Ontario </w:t>
            </w:r>
          </w:p>
          <w:p w:rsidR="00284142" w:rsidRPr="009750B8" w:rsidRDefault="00284142" w:rsidP="00FE760C">
            <w:pPr>
              <w:jc w:val="both"/>
              <w:rPr>
                <w:rFonts w:eastAsia="Calibri"/>
                <w:sz w:val="20"/>
                <w:lang w:val="fr-CA"/>
              </w:rPr>
            </w:pPr>
            <w:r w:rsidRPr="009750B8">
              <w:rPr>
                <w:rFonts w:eastAsia="Calibri"/>
                <w:sz w:val="20"/>
                <w:lang w:val="fr-CA"/>
              </w:rPr>
              <w:t>(Juges Hambly, Murray et Ray)</w:t>
            </w:r>
          </w:p>
          <w:p w:rsidR="00284142" w:rsidRPr="009750B8" w:rsidRDefault="00284142" w:rsidP="00FE760C">
            <w:pPr>
              <w:jc w:val="both"/>
              <w:rPr>
                <w:rFonts w:eastAsia="Calibri"/>
                <w:sz w:val="20"/>
                <w:lang w:val="fr-CA"/>
              </w:rPr>
            </w:pPr>
            <w:r w:rsidRPr="009750B8">
              <w:rPr>
                <w:rFonts w:eastAsia="Calibri"/>
                <w:sz w:val="20"/>
                <w:lang w:val="fr-CA"/>
              </w:rPr>
              <w:t>N</w:t>
            </w:r>
            <w:r w:rsidRPr="009750B8">
              <w:rPr>
                <w:rFonts w:eastAsia="Calibri"/>
                <w:sz w:val="20"/>
                <w:vertAlign w:val="superscript"/>
                <w:lang w:val="fr-CA"/>
              </w:rPr>
              <w:t>o</w:t>
            </w:r>
            <w:r w:rsidRPr="009750B8">
              <w:rPr>
                <w:rFonts w:eastAsia="Calibri"/>
                <w:sz w:val="20"/>
                <w:lang w:val="fr-CA"/>
              </w:rPr>
              <w:t xml:space="preserve"> de dossier 1724</w:t>
            </w:r>
          </w:p>
          <w:p w:rsidR="00284142" w:rsidRPr="009750B8" w:rsidRDefault="00284142" w:rsidP="00FE760C">
            <w:pPr>
              <w:jc w:val="both"/>
              <w:rPr>
                <w:rFonts w:eastAsia="Calibri"/>
                <w:sz w:val="20"/>
                <w:lang w:val="fr-CA"/>
              </w:rPr>
            </w:pPr>
          </w:p>
        </w:tc>
        <w:tc>
          <w:tcPr>
            <w:tcW w:w="243" w:type="pct"/>
          </w:tcPr>
          <w:p w:rsidR="00284142" w:rsidRPr="009750B8" w:rsidRDefault="00284142" w:rsidP="00FE760C">
            <w:pPr>
              <w:jc w:val="both"/>
              <w:rPr>
                <w:rFonts w:eastAsia="Calibri"/>
                <w:sz w:val="20"/>
                <w:lang w:val="fr-CA"/>
              </w:rPr>
            </w:pPr>
          </w:p>
        </w:tc>
        <w:tc>
          <w:tcPr>
            <w:tcW w:w="2330" w:type="pct"/>
          </w:tcPr>
          <w:p w:rsidR="00284142" w:rsidRPr="009750B8" w:rsidRDefault="00284142" w:rsidP="00FE760C">
            <w:pPr>
              <w:jc w:val="both"/>
              <w:rPr>
                <w:rFonts w:eastAsia="Calibri"/>
                <w:sz w:val="20"/>
                <w:lang w:val="fr-CA"/>
              </w:rPr>
            </w:pPr>
            <w:r w:rsidRPr="009750B8">
              <w:rPr>
                <w:rFonts w:eastAsia="Calibri"/>
                <w:sz w:val="20"/>
                <w:lang w:val="fr-CA"/>
              </w:rPr>
              <w:t>Appel de la Commission des affaires municipales de l'Ontario, rejeté</w:t>
            </w:r>
          </w:p>
          <w:p w:rsidR="00284142" w:rsidRPr="009750B8" w:rsidRDefault="00284142" w:rsidP="00FE760C">
            <w:pPr>
              <w:jc w:val="both"/>
              <w:rPr>
                <w:rFonts w:eastAsia="Calibri"/>
                <w:sz w:val="20"/>
                <w:lang w:val="fr-CA"/>
              </w:rPr>
            </w:pPr>
          </w:p>
        </w:tc>
      </w:tr>
      <w:tr w:rsidR="00284142" w:rsidRPr="009750B8" w:rsidTr="00FE760C">
        <w:tc>
          <w:tcPr>
            <w:tcW w:w="2427" w:type="pct"/>
          </w:tcPr>
          <w:p w:rsidR="00284142" w:rsidRPr="009750B8" w:rsidRDefault="00284142" w:rsidP="00FE760C">
            <w:pPr>
              <w:jc w:val="both"/>
              <w:rPr>
                <w:rFonts w:eastAsia="Calibri"/>
                <w:sz w:val="20"/>
                <w:lang w:val="fr-CA"/>
              </w:rPr>
            </w:pPr>
            <w:r w:rsidRPr="009750B8">
              <w:rPr>
                <w:rFonts w:eastAsia="Calibri"/>
                <w:sz w:val="20"/>
                <w:lang w:val="fr-CA"/>
              </w:rPr>
              <w:t>12 novembre 2010</w:t>
            </w:r>
          </w:p>
          <w:p w:rsidR="00284142" w:rsidRPr="009750B8" w:rsidRDefault="00284142" w:rsidP="00FE760C">
            <w:pPr>
              <w:jc w:val="both"/>
              <w:rPr>
                <w:rFonts w:eastAsia="Calibri"/>
                <w:sz w:val="20"/>
                <w:lang w:val="fr-CA"/>
              </w:rPr>
            </w:pPr>
            <w:r w:rsidRPr="009750B8">
              <w:rPr>
                <w:rFonts w:eastAsia="Calibri"/>
                <w:sz w:val="20"/>
                <w:lang w:val="fr-CA"/>
              </w:rPr>
              <w:t>Cour d'appel de l’Ontario</w:t>
            </w:r>
          </w:p>
          <w:p w:rsidR="00284142" w:rsidRPr="009750B8" w:rsidRDefault="00284142" w:rsidP="00FE760C">
            <w:pPr>
              <w:jc w:val="both"/>
              <w:rPr>
                <w:rFonts w:eastAsia="Calibri"/>
                <w:sz w:val="20"/>
                <w:lang w:val="fr-CA"/>
              </w:rPr>
            </w:pPr>
            <w:r w:rsidRPr="009750B8">
              <w:rPr>
                <w:rFonts w:eastAsia="Calibri"/>
                <w:sz w:val="20"/>
                <w:lang w:val="fr-CA"/>
              </w:rPr>
              <w:t>(Juges Moldaver, Armstrong et Rouleau)</w:t>
            </w:r>
          </w:p>
          <w:p w:rsidR="00284142" w:rsidRPr="009750B8" w:rsidRDefault="00284142" w:rsidP="00FE760C">
            <w:pPr>
              <w:jc w:val="both"/>
              <w:rPr>
                <w:rFonts w:eastAsia="Calibri"/>
                <w:sz w:val="20"/>
                <w:lang w:val="fr-CA"/>
              </w:rPr>
            </w:pPr>
            <w:r w:rsidRPr="009750B8">
              <w:rPr>
                <w:rFonts w:eastAsia="Calibri"/>
                <w:sz w:val="20"/>
                <w:lang w:val="fr-CA"/>
              </w:rPr>
              <w:t>2010 ONCA 785</w:t>
            </w:r>
          </w:p>
          <w:p w:rsidR="00284142" w:rsidRPr="009750B8" w:rsidRDefault="00284142" w:rsidP="00FE760C">
            <w:pPr>
              <w:jc w:val="both"/>
              <w:rPr>
                <w:rFonts w:eastAsia="Calibri"/>
                <w:sz w:val="20"/>
                <w:lang w:val="fr-CA"/>
              </w:rPr>
            </w:pPr>
          </w:p>
        </w:tc>
        <w:tc>
          <w:tcPr>
            <w:tcW w:w="243" w:type="pct"/>
          </w:tcPr>
          <w:p w:rsidR="00284142" w:rsidRPr="009750B8" w:rsidRDefault="00284142" w:rsidP="00FE760C">
            <w:pPr>
              <w:jc w:val="both"/>
              <w:rPr>
                <w:rFonts w:eastAsia="Calibri"/>
                <w:sz w:val="20"/>
                <w:lang w:val="fr-CA"/>
              </w:rPr>
            </w:pPr>
          </w:p>
        </w:tc>
        <w:tc>
          <w:tcPr>
            <w:tcW w:w="2330" w:type="pct"/>
          </w:tcPr>
          <w:p w:rsidR="00284142" w:rsidRPr="009750B8" w:rsidRDefault="00284142" w:rsidP="00FE760C">
            <w:pPr>
              <w:jc w:val="both"/>
              <w:rPr>
                <w:rFonts w:eastAsia="Calibri"/>
                <w:sz w:val="20"/>
                <w:lang w:val="fr-CA"/>
              </w:rPr>
            </w:pPr>
            <w:r w:rsidRPr="009750B8">
              <w:rPr>
                <w:rFonts w:eastAsia="Calibri"/>
                <w:sz w:val="20"/>
                <w:lang w:val="fr-CA"/>
              </w:rPr>
              <w:t>Appel rejeté</w:t>
            </w:r>
          </w:p>
          <w:p w:rsidR="00284142" w:rsidRPr="009750B8" w:rsidRDefault="00284142" w:rsidP="00FE760C">
            <w:pPr>
              <w:jc w:val="both"/>
              <w:rPr>
                <w:rFonts w:eastAsia="Calibri"/>
                <w:sz w:val="20"/>
                <w:lang w:val="fr-CA"/>
              </w:rPr>
            </w:pPr>
          </w:p>
        </w:tc>
      </w:tr>
      <w:tr w:rsidR="00284142" w:rsidRPr="009750B8" w:rsidTr="00FE760C">
        <w:tc>
          <w:tcPr>
            <w:tcW w:w="2427" w:type="pct"/>
          </w:tcPr>
          <w:p w:rsidR="00284142" w:rsidRPr="009750B8" w:rsidRDefault="00284142" w:rsidP="00FE760C">
            <w:pPr>
              <w:jc w:val="both"/>
              <w:rPr>
                <w:rFonts w:eastAsia="Calibri"/>
                <w:sz w:val="20"/>
                <w:lang w:val="fr-CA"/>
              </w:rPr>
            </w:pPr>
            <w:r w:rsidRPr="009750B8">
              <w:rPr>
                <w:rFonts w:eastAsia="Calibri"/>
                <w:sz w:val="20"/>
                <w:lang w:val="fr-CA"/>
              </w:rPr>
              <w:t>11 janvier 2011</w:t>
            </w:r>
          </w:p>
          <w:p w:rsidR="00284142" w:rsidRPr="009750B8" w:rsidRDefault="00284142" w:rsidP="00FE760C">
            <w:pPr>
              <w:jc w:val="both"/>
              <w:rPr>
                <w:rFonts w:eastAsia="Calibri"/>
                <w:sz w:val="20"/>
                <w:lang w:val="fr-CA"/>
              </w:rPr>
            </w:pPr>
            <w:r w:rsidRPr="009750B8">
              <w:rPr>
                <w:rFonts w:eastAsia="Calibri"/>
                <w:sz w:val="20"/>
                <w:lang w:val="fr-CA"/>
              </w:rPr>
              <w:t>Cour suprême du Canada</w:t>
            </w:r>
          </w:p>
        </w:tc>
        <w:tc>
          <w:tcPr>
            <w:tcW w:w="243" w:type="pct"/>
          </w:tcPr>
          <w:p w:rsidR="00284142" w:rsidRPr="009750B8" w:rsidRDefault="00284142" w:rsidP="00FE760C">
            <w:pPr>
              <w:jc w:val="both"/>
              <w:rPr>
                <w:rFonts w:eastAsia="Calibri"/>
                <w:sz w:val="20"/>
                <w:lang w:val="fr-CA"/>
              </w:rPr>
            </w:pPr>
          </w:p>
        </w:tc>
        <w:tc>
          <w:tcPr>
            <w:tcW w:w="2330" w:type="pct"/>
          </w:tcPr>
          <w:p w:rsidR="00284142" w:rsidRPr="009750B8" w:rsidRDefault="00284142" w:rsidP="00FE760C">
            <w:pPr>
              <w:jc w:val="both"/>
              <w:rPr>
                <w:rFonts w:eastAsia="Calibri"/>
                <w:sz w:val="20"/>
                <w:lang w:val="fr-CA"/>
              </w:rPr>
            </w:pPr>
            <w:r w:rsidRPr="009750B8">
              <w:rPr>
                <w:rFonts w:eastAsia="Calibri"/>
                <w:sz w:val="20"/>
                <w:lang w:val="fr-CA"/>
              </w:rPr>
              <w:t>Demande d'autorisation d'appel, déposée</w:t>
            </w:r>
          </w:p>
          <w:p w:rsidR="00284142" w:rsidRPr="009750B8" w:rsidRDefault="00284142" w:rsidP="00FE760C">
            <w:pPr>
              <w:jc w:val="both"/>
              <w:rPr>
                <w:rFonts w:eastAsia="Calibri"/>
                <w:sz w:val="20"/>
                <w:lang w:val="fr-CA"/>
              </w:rPr>
            </w:pPr>
          </w:p>
        </w:tc>
      </w:tr>
    </w:tbl>
    <w:p w:rsidR="00CA3265" w:rsidRPr="00CA3265" w:rsidRDefault="00CA3265" w:rsidP="00CA3265">
      <w:pPr>
        <w:rPr>
          <w:sz w:val="20"/>
          <w:szCs w:val="20"/>
        </w:rPr>
      </w:pPr>
    </w:p>
    <w:p w:rsidR="00CA3265" w:rsidRDefault="00A50E14" w:rsidP="00CA3265">
      <w:pPr>
        <w:rPr>
          <w:sz w:val="20"/>
          <w:szCs w:val="20"/>
        </w:rPr>
      </w:pPr>
      <w:r w:rsidRPr="00A50E14">
        <w:rPr>
          <w:sz w:val="20"/>
          <w:szCs w:val="20"/>
          <w:lang w:val="fr-CA"/>
        </w:rPr>
        <w:pict>
          <v:rect id="_x0000_i1055" style="width:2in;height:1pt" o:hrpct="0" o:hralign="center" o:hrstd="t" o:hrnoshade="t" o:hr="t" fillcolor="black [3213]" stroked="f"/>
        </w:pict>
      </w:r>
    </w:p>
    <w:p w:rsidR="00CA3265" w:rsidRPr="007B149C" w:rsidRDefault="00CA3265" w:rsidP="00CA3265">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994E20" w:rsidRPr="00690A34" w:rsidTr="00B66BA8">
        <w:trPr>
          <w:cantSplit/>
        </w:trPr>
        <w:tc>
          <w:tcPr>
            <w:tcW w:w="1458" w:type="dxa"/>
          </w:tcPr>
          <w:p w:rsidR="00994E20" w:rsidRPr="00690A34" w:rsidRDefault="00994E20" w:rsidP="00B66BA8">
            <w:pPr>
              <w:rPr>
                <w:rFonts w:cs="Times New Roman"/>
                <w:sz w:val="20"/>
                <w:szCs w:val="20"/>
              </w:rPr>
            </w:pPr>
            <w:r w:rsidRPr="00690A34">
              <w:rPr>
                <w:rStyle w:val="SCCFileNumberChar"/>
                <w:sz w:val="20"/>
                <w:szCs w:val="20"/>
              </w:rPr>
              <w:t>34051</w:t>
            </w:r>
          </w:p>
          <w:p w:rsidR="00994E20" w:rsidRPr="00690A34" w:rsidRDefault="00994E20" w:rsidP="00B66BA8">
            <w:pPr>
              <w:rPr>
                <w:rFonts w:cs="Times New Roman"/>
                <w:b/>
                <w:sz w:val="20"/>
                <w:szCs w:val="20"/>
                <w:lang w:val="fr-CA"/>
              </w:rPr>
            </w:pPr>
          </w:p>
        </w:tc>
        <w:tc>
          <w:tcPr>
            <w:tcW w:w="8118" w:type="dxa"/>
          </w:tcPr>
          <w:p w:rsidR="00994E20" w:rsidRPr="00690A34" w:rsidRDefault="00994E20" w:rsidP="00B66BA8">
            <w:pPr>
              <w:rPr>
                <w:rFonts w:cs="Times New Roman"/>
                <w:sz w:val="20"/>
                <w:szCs w:val="20"/>
              </w:rPr>
            </w:pPr>
            <w:r w:rsidRPr="00994E20">
              <w:rPr>
                <w:rStyle w:val="SCCLsocChar"/>
                <w:rFonts w:cs="Times New Roman"/>
                <w:sz w:val="20"/>
                <w:szCs w:val="20"/>
                <w:lang w:val="en-CA"/>
              </w:rPr>
              <w:t>Sidney Teerhuis-Moar v. Her Majesty the Queen</w:t>
            </w:r>
            <w:r w:rsidRPr="00690A34">
              <w:rPr>
                <w:rFonts w:cs="Times New Roman"/>
                <w:sz w:val="20"/>
                <w:szCs w:val="20"/>
              </w:rPr>
              <w:t xml:space="preserve"> (Man.) (Criminal) (By Leave)</w:t>
            </w:r>
          </w:p>
          <w:p w:rsidR="00994E20" w:rsidRPr="00690A34" w:rsidRDefault="00994E20" w:rsidP="00B66BA8">
            <w:pPr>
              <w:rPr>
                <w:rFonts w:cs="Times New Roman"/>
                <w:sz w:val="20"/>
                <w:szCs w:val="20"/>
              </w:rPr>
            </w:pPr>
          </w:p>
        </w:tc>
      </w:tr>
      <w:tr w:rsidR="00994E20" w:rsidRPr="00690A34" w:rsidTr="00B66BA8">
        <w:trPr>
          <w:cantSplit/>
        </w:trPr>
        <w:tc>
          <w:tcPr>
            <w:tcW w:w="1458" w:type="dxa"/>
          </w:tcPr>
          <w:p w:rsidR="00994E20" w:rsidRPr="00690A34" w:rsidRDefault="00994E20" w:rsidP="00B66BA8">
            <w:pPr>
              <w:rPr>
                <w:rFonts w:cs="Times New Roman"/>
                <w:sz w:val="20"/>
                <w:szCs w:val="20"/>
              </w:rPr>
            </w:pPr>
            <w:r w:rsidRPr="00690A34">
              <w:rPr>
                <w:rFonts w:cs="Times New Roman"/>
                <w:sz w:val="20"/>
                <w:szCs w:val="20"/>
              </w:rPr>
              <w:t>Coram :</w:t>
            </w:r>
          </w:p>
        </w:tc>
        <w:tc>
          <w:tcPr>
            <w:tcW w:w="8118" w:type="dxa"/>
          </w:tcPr>
          <w:p w:rsidR="00994E20" w:rsidRPr="00690A34" w:rsidRDefault="00994E20" w:rsidP="00B66BA8">
            <w:pPr>
              <w:rPr>
                <w:rFonts w:cs="Times New Roman"/>
                <w:sz w:val="20"/>
                <w:szCs w:val="20"/>
              </w:rPr>
            </w:pPr>
            <w:r w:rsidRPr="00994E20">
              <w:rPr>
                <w:rStyle w:val="SCCCoramChar"/>
                <w:rFonts w:cs="Times New Roman"/>
                <w:sz w:val="20"/>
                <w:szCs w:val="20"/>
                <w:lang w:val="en-CA"/>
              </w:rPr>
              <w:t>Binnie, Abella and Rothstein JJ.</w:t>
            </w:r>
          </w:p>
          <w:p w:rsidR="00994E20" w:rsidRPr="00690A34" w:rsidRDefault="00994E20" w:rsidP="00B66BA8">
            <w:pPr>
              <w:rPr>
                <w:rFonts w:cs="Times New Roman"/>
                <w:sz w:val="20"/>
                <w:szCs w:val="20"/>
                <w:u w:val="single"/>
              </w:rPr>
            </w:pPr>
          </w:p>
        </w:tc>
      </w:tr>
      <w:tr w:rsidR="00994E20" w:rsidRPr="00A13293" w:rsidTr="00B66BA8">
        <w:trPr>
          <w:cantSplit/>
        </w:trPr>
        <w:tc>
          <w:tcPr>
            <w:tcW w:w="9576" w:type="dxa"/>
            <w:gridSpan w:val="2"/>
          </w:tcPr>
          <w:p w:rsidR="00994E20" w:rsidRPr="00690A34" w:rsidRDefault="00994E20" w:rsidP="00B66BA8">
            <w:pPr>
              <w:pStyle w:val="SCCShortJudgment"/>
              <w:rPr>
                <w:rFonts w:cs="Times New Roman"/>
                <w:szCs w:val="20"/>
              </w:rPr>
            </w:pPr>
            <w:r w:rsidRPr="00690A34">
              <w:rPr>
                <w:rFonts w:cs="Times New Roman"/>
                <w:szCs w:val="20"/>
              </w:rPr>
              <w:lastRenderedPageBreak/>
              <w:t>The application for leave to appeal from the judgment of the Court of Appeal of Manitoba, Number AR 09-30-07086, 2010 MBCA 102, dated November 15, 2010, is dismissed without costs.</w:t>
            </w:r>
          </w:p>
          <w:p w:rsidR="00994E20" w:rsidRPr="00690A34" w:rsidRDefault="00994E20" w:rsidP="00B66BA8">
            <w:pPr>
              <w:pStyle w:val="SCCShortJudgment"/>
              <w:ind w:firstLine="0"/>
              <w:rPr>
                <w:rFonts w:cs="Times New Roman"/>
                <w:szCs w:val="20"/>
              </w:rPr>
            </w:pPr>
          </w:p>
          <w:p w:rsidR="00994E20" w:rsidRPr="00690A34" w:rsidRDefault="00994E20" w:rsidP="00B66BA8">
            <w:pPr>
              <w:pStyle w:val="SCCShortJudgment"/>
              <w:rPr>
                <w:rFonts w:cs="Times New Roman"/>
                <w:szCs w:val="20"/>
                <w:lang w:val="fr-CA"/>
              </w:rPr>
            </w:pPr>
            <w:r w:rsidRPr="00690A34">
              <w:rPr>
                <w:rFonts w:cs="Times New Roman"/>
                <w:szCs w:val="20"/>
                <w:lang w:val="fr-CA"/>
              </w:rPr>
              <w:t>La demande d’autorisation d’appel de l’arrêt de la Cour d’appel du Manitoba, numéro AR 09-30-07086, 2010 MBCA 102, daté du 15 novembre 2010, est rejetée sans dépens.</w:t>
            </w:r>
          </w:p>
        </w:tc>
      </w:tr>
    </w:tbl>
    <w:p w:rsidR="00CA3265" w:rsidRPr="00994E20" w:rsidRDefault="00CA3265" w:rsidP="00CA3265">
      <w:pPr>
        <w:rPr>
          <w:sz w:val="20"/>
          <w:szCs w:val="20"/>
          <w:lang w:val="fr-CA"/>
        </w:rPr>
      </w:pPr>
    </w:p>
    <w:p w:rsidR="00CA3265" w:rsidRDefault="00CA3265" w:rsidP="00CA3265">
      <w:pPr>
        <w:rPr>
          <w:sz w:val="20"/>
          <w:szCs w:val="20"/>
        </w:rPr>
      </w:pPr>
      <w:r>
        <w:rPr>
          <w:sz w:val="20"/>
          <w:szCs w:val="20"/>
          <w:u w:val="single"/>
        </w:rPr>
        <w:t>CASE SUMMARY</w:t>
      </w:r>
    </w:p>
    <w:p w:rsidR="00CA3265" w:rsidRDefault="00CA3265" w:rsidP="00CA3265">
      <w:pPr>
        <w:rPr>
          <w:sz w:val="20"/>
          <w:szCs w:val="20"/>
        </w:rPr>
      </w:pPr>
    </w:p>
    <w:tbl>
      <w:tblPr>
        <w:tblW w:w="5000" w:type="pct"/>
        <w:tblLayout w:type="fixed"/>
        <w:tblCellMar>
          <w:left w:w="0" w:type="dxa"/>
          <w:bottom w:w="99" w:type="dxa"/>
          <w:right w:w="0" w:type="dxa"/>
        </w:tblCellMar>
        <w:tblLook w:val="04A0"/>
      </w:tblPr>
      <w:tblGrid>
        <w:gridCol w:w="4554"/>
        <w:gridCol w:w="514"/>
        <w:gridCol w:w="4459"/>
        <w:gridCol w:w="92"/>
      </w:tblGrid>
      <w:tr w:rsidR="00284142" w:rsidRPr="009750B8" w:rsidTr="00FE760C">
        <w:trPr>
          <w:gridAfter w:val="1"/>
          <w:wAfter w:w="48" w:type="pct"/>
        </w:trPr>
        <w:tc>
          <w:tcPr>
            <w:tcW w:w="4952" w:type="pct"/>
            <w:gridSpan w:val="3"/>
          </w:tcPr>
          <w:p w:rsidR="00284142" w:rsidRPr="009750B8" w:rsidRDefault="00284142" w:rsidP="00FE760C">
            <w:pPr>
              <w:jc w:val="both"/>
              <w:rPr>
                <w:rFonts w:eastAsia="Calibri"/>
                <w:sz w:val="20"/>
              </w:rPr>
            </w:pPr>
            <w:r w:rsidRPr="009750B8">
              <w:rPr>
                <w:rFonts w:eastAsia="Calibri"/>
                <w:i/>
                <w:sz w:val="20"/>
              </w:rPr>
              <w:t>Canadian Charter of Rights and Freedoms</w:t>
            </w:r>
            <w:r w:rsidRPr="009750B8">
              <w:rPr>
                <w:rFonts w:eastAsia="Calibri"/>
                <w:sz w:val="20"/>
              </w:rPr>
              <w:t xml:space="preserve"> — Criminal Law — Jury Selection — Representativeness of jury — Jury instructions — Intent — Murder — Manslaughter — Intoxication — Whether Court of Appeal erred in law in refusing to issue a remedy after finding violations of the </w:t>
            </w:r>
            <w:r w:rsidRPr="009750B8">
              <w:rPr>
                <w:rFonts w:eastAsia="Calibri"/>
                <w:i/>
                <w:sz w:val="20"/>
              </w:rPr>
              <w:t>Jury Act</w:t>
            </w:r>
            <w:r w:rsidRPr="009750B8">
              <w:rPr>
                <w:rFonts w:eastAsia="Calibri"/>
                <w:sz w:val="20"/>
              </w:rPr>
              <w:t>, C.C.S.M. c. J-30 — Whether  Court of Appeal erred in law in finding that the instruction given to the jury on intoxication was adequate.</w:t>
            </w:r>
          </w:p>
          <w:p w:rsidR="00284142" w:rsidRPr="009750B8" w:rsidRDefault="00284142" w:rsidP="00FE760C">
            <w:pPr>
              <w:jc w:val="both"/>
              <w:rPr>
                <w:rFonts w:eastAsia="Calibri"/>
                <w:sz w:val="20"/>
              </w:rPr>
            </w:pPr>
          </w:p>
        </w:tc>
      </w:tr>
      <w:tr w:rsidR="00284142" w:rsidRPr="009750B8" w:rsidTr="00FE760C">
        <w:trPr>
          <w:gridAfter w:val="1"/>
          <w:wAfter w:w="48" w:type="pct"/>
        </w:trPr>
        <w:tc>
          <w:tcPr>
            <w:tcW w:w="4952" w:type="pct"/>
            <w:gridSpan w:val="3"/>
          </w:tcPr>
          <w:p w:rsidR="00284142" w:rsidRPr="009750B8" w:rsidRDefault="00284142" w:rsidP="00FE760C">
            <w:pPr>
              <w:jc w:val="both"/>
              <w:rPr>
                <w:rFonts w:eastAsia="Calibri"/>
                <w:sz w:val="20"/>
              </w:rPr>
            </w:pPr>
            <w:r w:rsidRPr="009750B8">
              <w:rPr>
                <w:rFonts w:eastAsia="Calibri"/>
                <w:sz w:val="20"/>
              </w:rPr>
              <w:t xml:space="preserve">The applicant was charged with second degree murder. In accordance with </w:t>
            </w:r>
            <w:r w:rsidRPr="009750B8">
              <w:rPr>
                <w:rFonts w:eastAsia="Calibri"/>
                <w:i/>
                <w:sz w:val="20"/>
              </w:rPr>
              <w:t>The Jury Act</w:t>
            </w:r>
            <w:r w:rsidRPr="009750B8">
              <w:rPr>
                <w:rFonts w:eastAsia="Calibri"/>
                <w:sz w:val="20"/>
              </w:rPr>
              <w:t xml:space="preserve">, R.S.M. 1987, c. J30, the jurors’ roll for his trial was drawn from a list of names in the Manitoba Health Services Insurance database.  Of 1,600 people summoned, 1,261 people were exempted.  Although </w:t>
            </w:r>
            <w:r w:rsidRPr="009750B8">
              <w:rPr>
                <w:rFonts w:eastAsia="Calibri"/>
                <w:i/>
                <w:sz w:val="20"/>
              </w:rPr>
              <w:t xml:space="preserve">The Jury Act </w:t>
            </w:r>
            <w:r w:rsidRPr="009750B8">
              <w:rPr>
                <w:rFonts w:eastAsia="Calibri"/>
                <w:sz w:val="20"/>
              </w:rPr>
              <w:t xml:space="preserve">requires that a person summoned shall furnish to the sheriff a declaration establishing grounds for a disqualification or exemption within one week after being served with the summons, the Jury Manager and her staff granted exemptions by phone after the one week time limit.  The applicant brought pre-trial motions challenging the constitutionality of sections of </w:t>
            </w:r>
            <w:r w:rsidRPr="009750B8">
              <w:rPr>
                <w:rFonts w:eastAsia="Calibri"/>
                <w:i/>
                <w:sz w:val="20"/>
              </w:rPr>
              <w:t>The Jury Act</w:t>
            </w:r>
            <w:r w:rsidRPr="009750B8">
              <w:rPr>
                <w:rFonts w:eastAsia="Calibri"/>
                <w:sz w:val="20"/>
              </w:rPr>
              <w:t xml:space="preserve"> and the proceedings used to select a jury.  The motions were dismissed.  At trial, the applicant testified that he had consumed substantial alcohol and drugs in the 24 hours leading up to the murder.  He admitted causing the victim's death but argued that he should be convicted of manslaughter.  The jury convicted the applicant of second degree murder.  The applicant appealed from the dismissal of the pre-trial motions and from the conviction.  He argued that the trial judge erred in his instructions on intoxication.  The appeal was dismissed.</w:t>
            </w:r>
          </w:p>
          <w:p w:rsidR="00284142" w:rsidRPr="009750B8" w:rsidRDefault="00284142" w:rsidP="00FE760C">
            <w:pPr>
              <w:jc w:val="both"/>
              <w:rPr>
                <w:rFonts w:eastAsia="Calibri"/>
                <w:sz w:val="20"/>
              </w:rPr>
            </w:pPr>
          </w:p>
        </w:tc>
      </w:tr>
      <w:tr w:rsidR="00284142" w:rsidRPr="009750B8" w:rsidTr="00FE760C">
        <w:tblPrEx>
          <w:tblCellMar>
            <w:bottom w:w="0" w:type="dxa"/>
          </w:tblCellMar>
        </w:tblPrEx>
        <w:tc>
          <w:tcPr>
            <w:tcW w:w="2367" w:type="pct"/>
          </w:tcPr>
          <w:p w:rsidR="00284142" w:rsidRPr="009750B8" w:rsidRDefault="00284142" w:rsidP="00FE760C">
            <w:pPr>
              <w:jc w:val="both"/>
              <w:rPr>
                <w:rFonts w:eastAsia="Calibri"/>
                <w:sz w:val="20"/>
              </w:rPr>
            </w:pPr>
            <w:r w:rsidRPr="009750B8">
              <w:rPr>
                <w:rFonts w:eastAsia="Calibri"/>
                <w:sz w:val="20"/>
              </w:rPr>
              <w:t>June 29, 2007</w:t>
            </w:r>
          </w:p>
          <w:p w:rsidR="00284142" w:rsidRPr="009750B8" w:rsidRDefault="00284142" w:rsidP="00FE760C">
            <w:pPr>
              <w:jc w:val="both"/>
              <w:rPr>
                <w:rFonts w:eastAsia="Calibri"/>
                <w:sz w:val="20"/>
              </w:rPr>
            </w:pPr>
            <w:r w:rsidRPr="009750B8">
              <w:rPr>
                <w:rFonts w:eastAsia="Calibri"/>
                <w:sz w:val="20"/>
              </w:rPr>
              <w:t>Court of Queen’s Bench of Manitoba</w:t>
            </w:r>
          </w:p>
          <w:p w:rsidR="00284142" w:rsidRPr="009750B8" w:rsidRDefault="00284142" w:rsidP="00FE760C">
            <w:pPr>
              <w:jc w:val="both"/>
              <w:rPr>
                <w:rFonts w:eastAsia="Calibri"/>
                <w:sz w:val="20"/>
              </w:rPr>
            </w:pPr>
            <w:r w:rsidRPr="009750B8">
              <w:rPr>
                <w:rFonts w:eastAsia="Calibri"/>
                <w:sz w:val="20"/>
              </w:rPr>
              <w:t xml:space="preserve">(Monnin C.J.) </w:t>
            </w:r>
          </w:p>
          <w:p w:rsidR="00284142" w:rsidRPr="009750B8" w:rsidRDefault="00284142" w:rsidP="00FE760C">
            <w:pPr>
              <w:jc w:val="both"/>
              <w:rPr>
                <w:rFonts w:eastAsia="Calibri"/>
                <w:sz w:val="20"/>
              </w:rPr>
            </w:pPr>
            <w:r w:rsidRPr="009750B8">
              <w:rPr>
                <w:rFonts w:eastAsia="Calibri"/>
                <w:sz w:val="20"/>
              </w:rPr>
              <w:t>2007 MBQB 165</w:t>
            </w:r>
          </w:p>
          <w:p w:rsidR="00284142" w:rsidRPr="009750B8" w:rsidRDefault="00284142" w:rsidP="00FE760C">
            <w:pPr>
              <w:jc w:val="both"/>
              <w:rPr>
                <w:rFonts w:eastAsia="Calibri"/>
                <w:sz w:val="20"/>
              </w:rPr>
            </w:pPr>
          </w:p>
        </w:tc>
        <w:tc>
          <w:tcPr>
            <w:tcW w:w="267" w:type="pct"/>
          </w:tcPr>
          <w:p w:rsidR="00284142" w:rsidRPr="009750B8" w:rsidRDefault="00284142" w:rsidP="00FE760C">
            <w:pPr>
              <w:jc w:val="both"/>
              <w:rPr>
                <w:rFonts w:eastAsia="Calibri"/>
                <w:sz w:val="20"/>
              </w:rPr>
            </w:pPr>
          </w:p>
        </w:tc>
        <w:tc>
          <w:tcPr>
            <w:tcW w:w="2366" w:type="pct"/>
            <w:gridSpan w:val="2"/>
          </w:tcPr>
          <w:p w:rsidR="00284142" w:rsidRPr="009750B8" w:rsidRDefault="00284142" w:rsidP="00FE760C">
            <w:pPr>
              <w:jc w:val="both"/>
              <w:rPr>
                <w:rFonts w:eastAsia="Calibri"/>
                <w:sz w:val="20"/>
              </w:rPr>
            </w:pPr>
            <w:r w:rsidRPr="009750B8">
              <w:rPr>
                <w:rFonts w:eastAsia="Calibri"/>
                <w:sz w:val="20"/>
              </w:rPr>
              <w:t>Motions dismissed</w:t>
            </w:r>
          </w:p>
          <w:p w:rsidR="00284142" w:rsidRPr="009750B8" w:rsidRDefault="00284142" w:rsidP="00FE760C">
            <w:pPr>
              <w:jc w:val="both"/>
              <w:rPr>
                <w:rFonts w:eastAsia="Calibri"/>
                <w:sz w:val="20"/>
              </w:rPr>
            </w:pPr>
          </w:p>
        </w:tc>
      </w:tr>
      <w:tr w:rsidR="00284142" w:rsidRPr="009750B8" w:rsidTr="00FE760C">
        <w:tblPrEx>
          <w:tblCellMar>
            <w:bottom w:w="0" w:type="dxa"/>
          </w:tblCellMar>
        </w:tblPrEx>
        <w:tc>
          <w:tcPr>
            <w:tcW w:w="2367" w:type="pct"/>
          </w:tcPr>
          <w:p w:rsidR="00284142" w:rsidRPr="009750B8" w:rsidRDefault="00284142" w:rsidP="00FE760C">
            <w:pPr>
              <w:jc w:val="both"/>
              <w:rPr>
                <w:rFonts w:eastAsia="Calibri"/>
                <w:sz w:val="20"/>
              </w:rPr>
            </w:pPr>
            <w:r w:rsidRPr="009750B8">
              <w:rPr>
                <w:rFonts w:eastAsia="Calibri"/>
                <w:sz w:val="20"/>
              </w:rPr>
              <w:t>November 24, 2008</w:t>
            </w:r>
          </w:p>
          <w:p w:rsidR="00284142" w:rsidRPr="009750B8" w:rsidRDefault="00284142" w:rsidP="00FE760C">
            <w:pPr>
              <w:jc w:val="both"/>
              <w:rPr>
                <w:rFonts w:eastAsia="Calibri"/>
                <w:sz w:val="20"/>
              </w:rPr>
            </w:pPr>
            <w:r w:rsidRPr="009750B8">
              <w:rPr>
                <w:rFonts w:eastAsia="Calibri"/>
                <w:sz w:val="20"/>
              </w:rPr>
              <w:t>Court of Queen’s Bench of Manitoba</w:t>
            </w:r>
          </w:p>
          <w:p w:rsidR="00284142" w:rsidRPr="009750B8" w:rsidRDefault="00284142" w:rsidP="00FE760C">
            <w:pPr>
              <w:jc w:val="both"/>
              <w:rPr>
                <w:rFonts w:eastAsia="Calibri"/>
                <w:sz w:val="20"/>
              </w:rPr>
            </w:pPr>
            <w:r w:rsidRPr="009750B8">
              <w:rPr>
                <w:rFonts w:eastAsia="Calibri"/>
                <w:sz w:val="20"/>
              </w:rPr>
              <w:t xml:space="preserve">(Joyal J.) </w:t>
            </w:r>
          </w:p>
          <w:p w:rsidR="00284142" w:rsidRPr="009750B8" w:rsidRDefault="00284142" w:rsidP="00FE760C">
            <w:pPr>
              <w:jc w:val="both"/>
              <w:rPr>
                <w:rFonts w:eastAsia="Calibri"/>
                <w:sz w:val="20"/>
              </w:rPr>
            </w:pPr>
          </w:p>
        </w:tc>
        <w:tc>
          <w:tcPr>
            <w:tcW w:w="267" w:type="pct"/>
          </w:tcPr>
          <w:p w:rsidR="00284142" w:rsidRPr="009750B8" w:rsidRDefault="00284142" w:rsidP="00FE760C">
            <w:pPr>
              <w:jc w:val="both"/>
              <w:rPr>
                <w:rFonts w:eastAsia="Calibri"/>
                <w:sz w:val="20"/>
              </w:rPr>
            </w:pPr>
          </w:p>
        </w:tc>
        <w:tc>
          <w:tcPr>
            <w:tcW w:w="2366" w:type="pct"/>
            <w:gridSpan w:val="2"/>
          </w:tcPr>
          <w:p w:rsidR="00284142" w:rsidRPr="009750B8" w:rsidRDefault="00284142" w:rsidP="00FE760C">
            <w:pPr>
              <w:jc w:val="both"/>
              <w:rPr>
                <w:rFonts w:eastAsia="Calibri"/>
                <w:sz w:val="20"/>
              </w:rPr>
            </w:pPr>
            <w:r w:rsidRPr="009750B8">
              <w:rPr>
                <w:rFonts w:eastAsia="Calibri"/>
                <w:sz w:val="20"/>
              </w:rPr>
              <w:t>Motions dismissed</w:t>
            </w:r>
          </w:p>
          <w:p w:rsidR="00284142" w:rsidRPr="009750B8" w:rsidRDefault="00284142" w:rsidP="00FE760C">
            <w:pPr>
              <w:jc w:val="both"/>
              <w:rPr>
                <w:rFonts w:eastAsia="Calibri"/>
                <w:sz w:val="20"/>
              </w:rPr>
            </w:pPr>
          </w:p>
        </w:tc>
      </w:tr>
      <w:tr w:rsidR="00284142" w:rsidRPr="009750B8" w:rsidTr="00FE760C">
        <w:tblPrEx>
          <w:tblCellMar>
            <w:bottom w:w="0" w:type="dxa"/>
          </w:tblCellMar>
        </w:tblPrEx>
        <w:tc>
          <w:tcPr>
            <w:tcW w:w="2367" w:type="pct"/>
          </w:tcPr>
          <w:p w:rsidR="00284142" w:rsidRPr="009750B8" w:rsidRDefault="00284142" w:rsidP="00FE760C">
            <w:pPr>
              <w:jc w:val="both"/>
              <w:rPr>
                <w:rFonts w:eastAsia="Calibri"/>
                <w:sz w:val="20"/>
              </w:rPr>
            </w:pPr>
            <w:r w:rsidRPr="009750B8">
              <w:rPr>
                <w:rFonts w:eastAsia="Calibri"/>
                <w:sz w:val="20"/>
              </w:rPr>
              <w:t>December 16, 2008</w:t>
            </w:r>
          </w:p>
          <w:p w:rsidR="00284142" w:rsidRPr="009750B8" w:rsidRDefault="00284142" w:rsidP="00FE760C">
            <w:pPr>
              <w:jc w:val="both"/>
              <w:rPr>
                <w:rFonts w:eastAsia="Calibri"/>
                <w:sz w:val="20"/>
              </w:rPr>
            </w:pPr>
            <w:r w:rsidRPr="009750B8">
              <w:rPr>
                <w:rFonts w:eastAsia="Calibri"/>
                <w:sz w:val="20"/>
              </w:rPr>
              <w:t>Court of Queen’s Bench of Manitoba</w:t>
            </w:r>
          </w:p>
          <w:p w:rsidR="00284142" w:rsidRPr="009750B8" w:rsidRDefault="00284142" w:rsidP="00FE760C">
            <w:pPr>
              <w:jc w:val="both"/>
              <w:rPr>
                <w:rFonts w:eastAsia="Calibri"/>
                <w:sz w:val="20"/>
              </w:rPr>
            </w:pPr>
            <w:r w:rsidRPr="009750B8">
              <w:rPr>
                <w:rFonts w:eastAsia="Calibri"/>
                <w:sz w:val="20"/>
              </w:rPr>
              <w:t xml:space="preserve">(Joyal J.) </w:t>
            </w:r>
          </w:p>
          <w:p w:rsidR="00284142" w:rsidRPr="009750B8" w:rsidRDefault="00284142" w:rsidP="00FE760C">
            <w:pPr>
              <w:jc w:val="both"/>
              <w:rPr>
                <w:rFonts w:eastAsia="Calibri"/>
                <w:sz w:val="20"/>
              </w:rPr>
            </w:pPr>
          </w:p>
        </w:tc>
        <w:tc>
          <w:tcPr>
            <w:tcW w:w="267" w:type="pct"/>
          </w:tcPr>
          <w:p w:rsidR="00284142" w:rsidRPr="009750B8" w:rsidRDefault="00284142" w:rsidP="00FE760C">
            <w:pPr>
              <w:jc w:val="both"/>
              <w:rPr>
                <w:rFonts w:eastAsia="Calibri"/>
                <w:sz w:val="20"/>
              </w:rPr>
            </w:pPr>
          </w:p>
        </w:tc>
        <w:tc>
          <w:tcPr>
            <w:tcW w:w="2366" w:type="pct"/>
            <w:gridSpan w:val="2"/>
          </w:tcPr>
          <w:p w:rsidR="00284142" w:rsidRPr="009750B8" w:rsidRDefault="00284142" w:rsidP="00FE760C">
            <w:pPr>
              <w:jc w:val="both"/>
              <w:rPr>
                <w:rFonts w:eastAsia="Calibri"/>
                <w:sz w:val="20"/>
              </w:rPr>
            </w:pPr>
            <w:r w:rsidRPr="009750B8">
              <w:rPr>
                <w:rFonts w:eastAsia="Calibri"/>
                <w:sz w:val="20"/>
              </w:rPr>
              <w:t>Conviction by jury of second degree murder</w:t>
            </w:r>
          </w:p>
        </w:tc>
      </w:tr>
      <w:tr w:rsidR="00284142" w:rsidRPr="009750B8" w:rsidTr="00FE760C">
        <w:tblPrEx>
          <w:tblCellMar>
            <w:bottom w:w="0" w:type="dxa"/>
          </w:tblCellMar>
        </w:tblPrEx>
        <w:tc>
          <w:tcPr>
            <w:tcW w:w="2367" w:type="pct"/>
          </w:tcPr>
          <w:p w:rsidR="00284142" w:rsidRPr="009750B8" w:rsidRDefault="00284142" w:rsidP="00FE760C">
            <w:pPr>
              <w:jc w:val="both"/>
              <w:rPr>
                <w:rFonts w:eastAsia="Calibri"/>
                <w:sz w:val="20"/>
              </w:rPr>
            </w:pPr>
            <w:r w:rsidRPr="009750B8">
              <w:rPr>
                <w:rFonts w:eastAsia="Calibri"/>
                <w:sz w:val="20"/>
              </w:rPr>
              <w:t>November 15, 2010</w:t>
            </w:r>
          </w:p>
          <w:p w:rsidR="00284142" w:rsidRPr="009750B8" w:rsidRDefault="00284142" w:rsidP="00FE760C">
            <w:pPr>
              <w:jc w:val="both"/>
              <w:rPr>
                <w:rFonts w:eastAsia="Calibri"/>
                <w:sz w:val="20"/>
              </w:rPr>
            </w:pPr>
            <w:r w:rsidRPr="009750B8">
              <w:rPr>
                <w:rFonts w:eastAsia="Calibri"/>
                <w:sz w:val="20"/>
              </w:rPr>
              <w:t>Court of Appeal of Manitoba</w:t>
            </w:r>
          </w:p>
          <w:p w:rsidR="00284142" w:rsidRPr="009750B8" w:rsidRDefault="00284142" w:rsidP="00FE760C">
            <w:pPr>
              <w:jc w:val="both"/>
              <w:rPr>
                <w:rFonts w:eastAsia="Calibri"/>
                <w:sz w:val="20"/>
              </w:rPr>
            </w:pPr>
            <w:r w:rsidRPr="009750B8">
              <w:rPr>
                <w:rFonts w:eastAsia="Calibri"/>
                <w:sz w:val="20"/>
              </w:rPr>
              <w:t xml:space="preserve">(MacInnes, Steel., Scott JJ.A.) </w:t>
            </w:r>
          </w:p>
          <w:p w:rsidR="00284142" w:rsidRPr="009750B8" w:rsidRDefault="00284142" w:rsidP="00FE760C">
            <w:pPr>
              <w:jc w:val="both"/>
              <w:rPr>
                <w:rFonts w:eastAsia="Calibri"/>
                <w:sz w:val="20"/>
              </w:rPr>
            </w:pPr>
            <w:r w:rsidRPr="009750B8">
              <w:rPr>
                <w:rFonts w:eastAsia="Calibri"/>
                <w:sz w:val="20"/>
              </w:rPr>
              <w:t>2010 MBCA 102</w:t>
            </w:r>
          </w:p>
          <w:p w:rsidR="00284142" w:rsidRPr="009750B8" w:rsidRDefault="00284142" w:rsidP="00FE760C">
            <w:pPr>
              <w:jc w:val="both"/>
              <w:rPr>
                <w:rFonts w:eastAsia="Calibri"/>
                <w:sz w:val="20"/>
              </w:rPr>
            </w:pPr>
            <w:r w:rsidRPr="009750B8">
              <w:rPr>
                <w:rFonts w:eastAsia="Calibri"/>
                <w:sz w:val="20"/>
              </w:rPr>
              <w:t>AR 09-30-07086</w:t>
            </w:r>
          </w:p>
          <w:p w:rsidR="00284142" w:rsidRPr="009750B8" w:rsidRDefault="00284142" w:rsidP="00FE760C">
            <w:pPr>
              <w:jc w:val="both"/>
              <w:rPr>
                <w:rFonts w:eastAsia="Calibri"/>
                <w:sz w:val="20"/>
              </w:rPr>
            </w:pPr>
          </w:p>
        </w:tc>
        <w:tc>
          <w:tcPr>
            <w:tcW w:w="267" w:type="pct"/>
          </w:tcPr>
          <w:p w:rsidR="00284142" w:rsidRPr="009750B8" w:rsidRDefault="00284142" w:rsidP="00FE760C">
            <w:pPr>
              <w:jc w:val="both"/>
              <w:rPr>
                <w:rFonts w:eastAsia="Calibri"/>
                <w:sz w:val="20"/>
              </w:rPr>
            </w:pPr>
          </w:p>
        </w:tc>
        <w:tc>
          <w:tcPr>
            <w:tcW w:w="2366" w:type="pct"/>
            <w:gridSpan w:val="2"/>
          </w:tcPr>
          <w:p w:rsidR="00284142" w:rsidRPr="009750B8" w:rsidRDefault="00284142" w:rsidP="00FE760C">
            <w:pPr>
              <w:jc w:val="both"/>
              <w:rPr>
                <w:rFonts w:eastAsia="Calibri"/>
                <w:sz w:val="20"/>
              </w:rPr>
            </w:pPr>
            <w:r w:rsidRPr="009750B8">
              <w:rPr>
                <w:rFonts w:eastAsia="Calibri"/>
                <w:sz w:val="20"/>
              </w:rPr>
              <w:t>Appeal dismissed</w:t>
            </w:r>
          </w:p>
          <w:p w:rsidR="00284142" w:rsidRPr="009750B8" w:rsidRDefault="00284142" w:rsidP="00FE760C">
            <w:pPr>
              <w:jc w:val="both"/>
              <w:rPr>
                <w:rFonts w:eastAsia="Calibri"/>
                <w:sz w:val="20"/>
              </w:rPr>
            </w:pPr>
          </w:p>
        </w:tc>
      </w:tr>
      <w:tr w:rsidR="00284142" w:rsidRPr="009750B8" w:rsidTr="00FE760C">
        <w:tblPrEx>
          <w:tblCellMar>
            <w:bottom w:w="0" w:type="dxa"/>
          </w:tblCellMar>
        </w:tblPrEx>
        <w:tc>
          <w:tcPr>
            <w:tcW w:w="2367" w:type="pct"/>
          </w:tcPr>
          <w:p w:rsidR="00284142" w:rsidRPr="009750B8" w:rsidRDefault="00284142" w:rsidP="00FE760C">
            <w:pPr>
              <w:jc w:val="both"/>
              <w:rPr>
                <w:rFonts w:eastAsia="Calibri"/>
                <w:sz w:val="20"/>
              </w:rPr>
            </w:pPr>
            <w:r w:rsidRPr="009750B8">
              <w:rPr>
                <w:rFonts w:eastAsia="Calibri"/>
                <w:sz w:val="20"/>
              </w:rPr>
              <w:t>January 13, 2011</w:t>
            </w:r>
          </w:p>
          <w:p w:rsidR="00284142" w:rsidRPr="009750B8" w:rsidRDefault="00284142" w:rsidP="00FE760C">
            <w:pPr>
              <w:jc w:val="both"/>
              <w:rPr>
                <w:rFonts w:eastAsia="Calibri"/>
                <w:sz w:val="20"/>
              </w:rPr>
            </w:pPr>
            <w:r w:rsidRPr="009750B8">
              <w:rPr>
                <w:rFonts w:eastAsia="Calibri"/>
                <w:sz w:val="20"/>
              </w:rPr>
              <w:t>Supreme Court of Canada</w:t>
            </w:r>
          </w:p>
        </w:tc>
        <w:tc>
          <w:tcPr>
            <w:tcW w:w="267" w:type="pct"/>
          </w:tcPr>
          <w:p w:rsidR="00284142" w:rsidRPr="009750B8" w:rsidRDefault="00284142" w:rsidP="00FE760C">
            <w:pPr>
              <w:jc w:val="both"/>
              <w:rPr>
                <w:rFonts w:eastAsia="Calibri"/>
                <w:sz w:val="20"/>
              </w:rPr>
            </w:pPr>
          </w:p>
        </w:tc>
        <w:tc>
          <w:tcPr>
            <w:tcW w:w="2366" w:type="pct"/>
            <w:gridSpan w:val="2"/>
          </w:tcPr>
          <w:p w:rsidR="00284142" w:rsidRPr="009750B8" w:rsidRDefault="00284142" w:rsidP="00FE760C">
            <w:pPr>
              <w:jc w:val="both"/>
              <w:rPr>
                <w:rFonts w:eastAsia="Calibri"/>
                <w:sz w:val="20"/>
              </w:rPr>
            </w:pPr>
            <w:r w:rsidRPr="009750B8">
              <w:rPr>
                <w:rFonts w:eastAsia="Calibri"/>
                <w:sz w:val="20"/>
              </w:rPr>
              <w:t>Application for leave to appeal filed</w:t>
            </w:r>
          </w:p>
          <w:p w:rsidR="00284142" w:rsidRPr="009750B8" w:rsidRDefault="00284142" w:rsidP="00FE760C">
            <w:pPr>
              <w:jc w:val="both"/>
              <w:rPr>
                <w:rFonts w:eastAsia="Calibri"/>
                <w:sz w:val="20"/>
              </w:rPr>
            </w:pPr>
          </w:p>
        </w:tc>
      </w:tr>
    </w:tbl>
    <w:p w:rsidR="00CA3265" w:rsidRDefault="00CA3265" w:rsidP="00CA3265">
      <w:pPr>
        <w:rPr>
          <w:sz w:val="20"/>
          <w:szCs w:val="20"/>
        </w:rPr>
      </w:pPr>
    </w:p>
    <w:p w:rsidR="00CA3265" w:rsidRDefault="00A50E14" w:rsidP="00CA3265">
      <w:pPr>
        <w:rPr>
          <w:sz w:val="20"/>
          <w:szCs w:val="20"/>
          <w:lang w:val="fr-CA"/>
        </w:rPr>
      </w:pPr>
      <w:r w:rsidRPr="00A50E14">
        <w:rPr>
          <w:sz w:val="20"/>
          <w:szCs w:val="20"/>
          <w:lang w:val="fr-CA"/>
        </w:rPr>
        <w:pict>
          <v:rect id="_x0000_i1056" style="width:2in;height:1pt" o:hrpct="0" o:hralign="center" o:hrstd="t" o:hrnoshade="t" o:hr="t" fillcolor="black [3213]" stroked="f"/>
        </w:pict>
      </w:r>
    </w:p>
    <w:p w:rsidR="00CA3265" w:rsidRDefault="00CA3265" w:rsidP="00CA3265">
      <w:pPr>
        <w:rPr>
          <w:sz w:val="20"/>
          <w:szCs w:val="20"/>
        </w:rPr>
      </w:pPr>
    </w:p>
    <w:p w:rsidR="00CA3265" w:rsidRDefault="00CA3265" w:rsidP="00CA3265">
      <w:pPr>
        <w:rPr>
          <w:sz w:val="20"/>
          <w:szCs w:val="20"/>
        </w:rPr>
      </w:pPr>
      <w:r>
        <w:rPr>
          <w:sz w:val="20"/>
          <w:szCs w:val="20"/>
          <w:u w:val="single"/>
        </w:rPr>
        <w:t>RÉSUMÉ DE L’AFFAIRE</w:t>
      </w:r>
    </w:p>
    <w:p w:rsidR="00CA3265" w:rsidRDefault="00CA3265" w:rsidP="00CA3265">
      <w:pPr>
        <w:rPr>
          <w:sz w:val="20"/>
          <w:szCs w:val="20"/>
        </w:rPr>
      </w:pPr>
    </w:p>
    <w:tbl>
      <w:tblPr>
        <w:tblW w:w="5000" w:type="pct"/>
        <w:tblInd w:w="2" w:type="dxa"/>
        <w:tblLayout w:type="fixed"/>
        <w:tblCellMar>
          <w:left w:w="0" w:type="dxa"/>
          <w:bottom w:w="99" w:type="dxa"/>
          <w:right w:w="0" w:type="dxa"/>
        </w:tblCellMar>
        <w:tblLook w:val="00A0"/>
      </w:tblPr>
      <w:tblGrid>
        <w:gridCol w:w="4554"/>
        <w:gridCol w:w="514"/>
        <w:gridCol w:w="4459"/>
        <w:gridCol w:w="92"/>
      </w:tblGrid>
      <w:tr w:rsidR="00284142" w:rsidRPr="00A13293" w:rsidTr="00FE760C">
        <w:trPr>
          <w:gridAfter w:val="1"/>
          <w:wAfter w:w="48" w:type="pct"/>
        </w:trPr>
        <w:tc>
          <w:tcPr>
            <w:tcW w:w="4952" w:type="pct"/>
            <w:gridSpan w:val="3"/>
          </w:tcPr>
          <w:p w:rsidR="00284142" w:rsidRPr="009750B8" w:rsidRDefault="00284142" w:rsidP="00FE760C">
            <w:pPr>
              <w:jc w:val="both"/>
              <w:rPr>
                <w:rFonts w:eastAsia="Calibri"/>
                <w:sz w:val="20"/>
                <w:lang w:val="fr-CA"/>
              </w:rPr>
            </w:pPr>
            <w:r w:rsidRPr="009750B8">
              <w:rPr>
                <w:rFonts w:eastAsia="Calibri"/>
                <w:i/>
                <w:iCs/>
                <w:sz w:val="20"/>
                <w:lang w:val="fr-CA"/>
              </w:rPr>
              <w:t xml:space="preserve">Charte canadienne des droits et libertés </w:t>
            </w:r>
            <w:r w:rsidRPr="009750B8">
              <w:rPr>
                <w:rFonts w:eastAsia="Calibri"/>
                <w:sz w:val="20"/>
                <w:lang w:val="fr-CA"/>
              </w:rPr>
              <w:t xml:space="preserve">— Droit criminel — Sélection des jurés — Représentativité du jury — Directives au jury — Intention — Meurtre — Homicide involontaire coupable — Intoxication — La Cour d’appel </w:t>
            </w:r>
            <w:r w:rsidRPr="009750B8">
              <w:rPr>
                <w:rFonts w:eastAsia="Calibri"/>
                <w:sz w:val="20"/>
                <w:lang w:val="fr-CA"/>
              </w:rPr>
              <w:lastRenderedPageBreak/>
              <w:t>a</w:t>
            </w:r>
            <w:r w:rsidRPr="009750B8">
              <w:rPr>
                <w:rFonts w:eastAsia="Calibri"/>
                <w:sz w:val="20"/>
                <w:lang w:val="fr-CA"/>
              </w:rPr>
              <w:noBreakHyphen/>
              <w:t>t</w:t>
            </w:r>
            <w:r w:rsidRPr="009750B8">
              <w:rPr>
                <w:rFonts w:eastAsia="Calibri"/>
                <w:sz w:val="20"/>
                <w:lang w:val="fr-CA"/>
              </w:rPr>
              <w:noBreakHyphen/>
              <w:t>elle commis une erreur de droit en refusant d’accorder une réparation après avoir constaté des violations à la</w:t>
            </w:r>
            <w:r w:rsidRPr="009750B8">
              <w:rPr>
                <w:rFonts w:eastAsia="Calibri"/>
                <w:i/>
                <w:iCs/>
                <w:sz w:val="20"/>
                <w:lang w:val="fr-CA"/>
              </w:rPr>
              <w:t xml:space="preserve"> Loi sur les jurés</w:t>
            </w:r>
            <w:r w:rsidRPr="009750B8">
              <w:rPr>
                <w:rFonts w:eastAsia="Calibri"/>
                <w:sz w:val="20"/>
                <w:lang w:val="fr-CA"/>
              </w:rPr>
              <w:t>, C.P.L.M. ch. J</w:t>
            </w:r>
            <w:r w:rsidRPr="009750B8">
              <w:rPr>
                <w:rFonts w:eastAsia="Calibri"/>
                <w:sz w:val="20"/>
                <w:lang w:val="fr-CA"/>
              </w:rPr>
              <w:noBreakHyphen/>
              <w:t>30? — La Cour d’appel a</w:t>
            </w:r>
            <w:r w:rsidRPr="009750B8">
              <w:rPr>
                <w:rFonts w:eastAsia="Calibri"/>
                <w:sz w:val="20"/>
                <w:lang w:val="fr-CA"/>
              </w:rPr>
              <w:noBreakHyphen/>
              <w:t>t</w:t>
            </w:r>
            <w:r w:rsidRPr="009750B8">
              <w:rPr>
                <w:rFonts w:eastAsia="Calibri"/>
                <w:sz w:val="20"/>
                <w:lang w:val="fr-CA"/>
              </w:rPr>
              <w:noBreakHyphen/>
              <w:t>elle commis une erreur de droit en concluant que la directive donnée au jury relativement à l’intoxication était adéquate?</w:t>
            </w:r>
          </w:p>
          <w:p w:rsidR="00284142" w:rsidRPr="009750B8" w:rsidRDefault="00284142" w:rsidP="00FE760C">
            <w:pPr>
              <w:jc w:val="both"/>
              <w:rPr>
                <w:rFonts w:eastAsia="Calibri"/>
                <w:sz w:val="20"/>
                <w:lang w:val="fr-CA"/>
              </w:rPr>
            </w:pPr>
          </w:p>
        </w:tc>
      </w:tr>
      <w:tr w:rsidR="00284142" w:rsidRPr="009750B8" w:rsidTr="00FE760C">
        <w:trPr>
          <w:gridAfter w:val="1"/>
          <w:wAfter w:w="48" w:type="pct"/>
        </w:trPr>
        <w:tc>
          <w:tcPr>
            <w:tcW w:w="4952" w:type="pct"/>
            <w:gridSpan w:val="3"/>
          </w:tcPr>
          <w:p w:rsidR="00284142" w:rsidRPr="009750B8" w:rsidRDefault="00284142" w:rsidP="00FE760C">
            <w:pPr>
              <w:jc w:val="both"/>
              <w:rPr>
                <w:rFonts w:eastAsia="Calibri"/>
                <w:sz w:val="20"/>
                <w:lang w:val="fr-CA"/>
              </w:rPr>
            </w:pPr>
            <w:r w:rsidRPr="009750B8">
              <w:rPr>
                <w:rFonts w:eastAsia="Calibri"/>
                <w:sz w:val="20"/>
                <w:lang w:val="fr-CA"/>
              </w:rPr>
              <w:lastRenderedPageBreak/>
              <w:t>Le demandeur a été accusé de meurtre au deuxième degré.  Conformément à la</w:t>
            </w:r>
            <w:r w:rsidRPr="009750B8">
              <w:rPr>
                <w:rFonts w:eastAsia="Calibri"/>
                <w:i/>
                <w:iCs/>
                <w:sz w:val="20"/>
                <w:lang w:val="fr-CA"/>
              </w:rPr>
              <w:t xml:space="preserve"> Loi sur les jurés</w:t>
            </w:r>
            <w:r w:rsidRPr="009750B8">
              <w:rPr>
                <w:rFonts w:eastAsia="Calibri"/>
                <w:sz w:val="20"/>
                <w:lang w:val="fr-CA"/>
              </w:rPr>
              <w:t>, S.R.M. 1987, ch. J30, le registre des jurés pour son procès a été établi à partir d’une liste de noms qui se trouvaient dans la base de données du Régime d’assurance</w:t>
            </w:r>
            <w:r w:rsidRPr="009750B8">
              <w:rPr>
                <w:rFonts w:eastAsia="Calibri"/>
                <w:sz w:val="20"/>
                <w:lang w:val="fr-CA"/>
              </w:rPr>
              <w:noBreakHyphen/>
              <w:t>maladie du Manitoba. Parmi les 1 600 personnes assignées, 1 261 personnes ont été exemptées.  Même si, en vertu de la</w:t>
            </w:r>
            <w:r w:rsidRPr="009750B8">
              <w:rPr>
                <w:rFonts w:eastAsia="Calibri"/>
                <w:i/>
                <w:iCs/>
                <w:sz w:val="20"/>
                <w:lang w:val="fr-CA"/>
              </w:rPr>
              <w:t xml:space="preserve"> Loi sur les jurés</w:t>
            </w:r>
            <w:r w:rsidRPr="009750B8">
              <w:rPr>
                <w:rFonts w:eastAsia="Calibri"/>
                <w:sz w:val="20"/>
                <w:lang w:val="fr-CA"/>
              </w:rPr>
              <w:t>,</w:t>
            </w:r>
            <w:r w:rsidRPr="009750B8">
              <w:rPr>
                <w:rFonts w:eastAsia="Calibri"/>
                <w:i/>
                <w:iCs/>
                <w:sz w:val="20"/>
                <w:lang w:val="fr-CA"/>
              </w:rPr>
              <w:t xml:space="preserve"> </w:t>
            </w:r>
            <w:r w:rsidRPr="009750B8">
              <w:rPr>
                <w:rFonts w:eastAsia="Calibri"/>
                <w:sz w:val="20"/>
                <w:lang w:val="fr-FR"/>
              </w:rPr>
              <w:t>une personne assignée doit fournir au shérif une déclaration établissant les motifs d’inhabilité ou d’exemption dans la semaine suivant la signification de l’assignation</w:t>
            </w:r>
            <w:r w:rsidRPr="009750B8">
              <w:rPr>
                <w:rFonts w:eastAsia="Calibri"/>
                <w:sz w:val="20"/>
                <w:lang w:val="fr-CA"/>
              </w:rPr>
              <w:t>, la coordonnatrice des jurés et son personnel ont accordé des exemptions par téléphone après l’expiration du délai d’une semaine.  Le demandeur a présenté des requêtes préalables au procès contestant la constitutionnalité des articles de la</w:t>
            </w:r>
            <w:r w:rsidRPr="009750B8">
              <w:rPr>
                <w:rFonts w:eastAsia="Calibri"/>
                <w:i/>
                <w:iCs/>
                <w:sz w:val="20"/>
                <w:lang w:val="fr-CA"/>
              </w:rPr>
              <w:t xml:space="preserve"> Loi sur les jurés</w:t>
            </w:r>
            <w:r w:rsidRPr="009750B8">
              <w:rPr>
                <w:rFonts w:eastAsia="Calibri"/>
                <w:sz w:val="20"/>
                <w:lang w:val="fr-CA"/>
              </w:rPr>
              <w:t xml:space="preserve"> et la procédure employée pour sélectionner les jurés.  Les requêtes ont été rejetées.  Au procès, le demandeur a affirmé dans son témoignage qu’il avait consommé une quantité substantielle d’alcool et de drogue dans les 24 heures qui ont précédé le meurtre.  Il a admis avoir causé la mort de la victime, mais a plaidé qu’il devait être déclaré coupable d’homicide involontaire coupable.  Le jury a déclaré le demandeur coupable de meurtre au deuxième degré.  Le demandeur a interjeté appel du rejet des requêtes préalables au procès et de la déclaration de culpabilité. Il a plaidé que le juge du procès s’était trompé dans ses directives sur l’intoxication.  L’appel a été rejeté.</w:t>
            </w:r>
          </w:p>
          <w:p w:rsidR="00284142" w:rsidRPr="009750B8" w:rsidRDefault="00284142" w:rsidP="00FE760C">
            <w:pPr>
              <w:jc w:val="both"/>
              <w:rPr>
                <w:rFonts w:eastAsia="Calibri"/>
                <w:sz w:val="20"/>
                <w:lang w:val="fr-CA"/>
              </w:rPr>
            </w:pPr>
          </w:p>
        </w:tc>
      </w:tr>
      <w:tr w:rsidR="00284142" w:rsidRPr="009750B8" w:rsidTr="00FE760C">
        <w:tblPrEx>
          <w:tblCellMar>
            <w:bottom w:w="0" w:type="dxa"/>
          </w:tblCellMar>
        </w:tblPrEx>
        <w:tc>
          <w:tcPr>
            <w:tcW w:w="2367" w:type="pct"/>
          </w:tcPr>
          <w:p w:rsidR="00284142" w:rsidRPr="009750B8" w:rsidRDefault="00284142" w:rsidP="00FE760C">
            <w:pPr>
              <w:jc w:val="both"/>
              <w:rPr>
                <w:rFonts w:eastAsia="Calibri"/>
                <w:sz w:val="20"/>
                <w:lang w:val="fr-CA"/>
              </w:rPr>
            </w:pPr>
            <w:r w:rsidRPr="009750B8">
              <w:rPr>
                <w:rFonts w:eastAsia="Calibri"/>
                <w:sz w:val="20"/>
                <w:lang w:val="fr-CA"/>
              </w:rPr>
              <w:t>29 juin 2007</w:t>
            </w:r>
          </w:p>
          <w:p w:rsidR="00284142" w:rsidRPr="009750B8" w:rsidRDefault="00284142" w:rsidP="00FE760C">
            <w:pPr>
              <w:jc w:val="both"/>
              <w:rPr>
                <w:rFonts w:eastAsia="Calibri"/>
                <w:sz w:val="20"/>
                <w:lang w:val="fr-CA"/>
              </w:rPr>
            </w:pPr>
            <w:r w:rsidRPr="009750B8">
              <w:rPr>
                <w:rFonts w:eastAsia="Calibri"/>
                <w:sz w:val="20"/>
                <w:lang w:val="fr-CA"/>
              </w:rPr>
              <w:t>Cour du Banc de la Reine du Manitoba</w:t>
            </w:r>
          </w:p>
          <w:p w:rsidR="00284142" w:rsidRPr="009750B8" w:rsidRDefault="00284142" w:rsidP="00FE760C">
            <w:pPr>
              <w:jc w:val="both"/>
              <w:rPr>
                <w:rFonts w:eastAsia="Calibri"/>
                <w:sz w:val="20"/>
                <w:lang w:val="fr-CA"/>
              </w:rPr>
            </w:pPr>
            <w:r w:rsidRPr="009750B8">
              <w:rPr>
                <w:rFonts w:eastAsia="Calibri"/>
                <w:sz w:val="20"/>
                <w:lang w:val="fr-CA"/>
              </w:rPr>
              <w:t xml:space="preserve">(Juge en chef Monnin) </w:t>
            </w:r>
          </w:p>
          <w:p w:rsidR="00284142" w:rsidRPr="009750B8" w:rsidRDefault="00284142" w:rsidP="00FE760C">
            <w:pPr>
              <w:jc w:val="both"/>
              <w:rPr>
                <w:rFonts w:eastAsia="Calibri"/>
                <w:sz w:val="20"/>
                <w:lang w:val="fr-CA"/>
              </w:rPr>
            </w:pPr>
            <w:r w:rsidRPr="009750B8">
              <w:rPr>
                <w:rFonts w:eastAsia="Calibri"/>
                <w:sz w:val="20"/>
                <w:lang w:val="fr-CA"/>
              </w:rPr>
              <w:t>2007 MBQB 165</w:t>
            </w:r>
          </w:p>
          <w:p w:rsidR="00284142" w:rsidRPr="009750B8" w:rsidRDefault="00284142" w:rsidP="00FE760C">
            <w:pPr>
              <w:jc w:val="both"/>
              <w:rPr>
                <w:rFonts w:eastAsia="Calibri"/>
                <w:sz w:val="20"/>
                <w:lang w:val="fr-CA"/>
              </w:rPr>
            </w:pPr>
          </w:p>
        </w:tc>
        <w:tc>
          <w:tcPr>
            <w:tcW w:w="267" w:type="pct"/>
          </w:tcPr>
          <w:p w:rsidR="00284142" w:rsidRPr="009750B8" w:rsidRDefault="00284142" w:rsidP="00FE760C">
            <w:pPr>
              <w:jc w:val="both"/>
              <w:rPr>
                <w:rFonts w:eastAsia="Calibri"/>
                <w:sz w:val="20"/>
                <w:lang w:val="fr-CA"/>
              </w:rPr>
            </w:pPr>
          </w:p>
        </w:tc>
        <w:tc>
          <w:tcPr>
            <w:tcW w:w="2366" w:type="pct"/>
            <w:gridSpan w:val="2"/>
          </w:tcPr>
          <w:p w:rsidR="00284142" w:rsidRPr="009750B8" w:rsidRDefault="00284142" w:rsidP="00FE760C">
            <w:pPr>
              <w:jc w:val="both"/>
              <w:rPr>
                <w:rFonts w:eastAsia="Calibri"/>
                <w:sz w:val="20"/>
                <w:lang w:val="fr-CA"/>
              </w:rPr>
            </w:pPr>
            <w:r w:rsidRPr="009750B8">
              <w:rPr>
                <w:rFonts w:eastAsia="Calibri"/>
                <w:sz w:val="20"/>
                <w:lang w:val="fr-CA"/>
              </w:rPr>
              <w:t>Requêtes rejetées</w:t>
            </w:r>
          </w:p>
          <w:p w:rsidR="00284142" w:rsidRPr="009750B8" w:rsidRDefault="00284142" w:rsidP="00FE760C">
            <w:pPr>
              <w:jc w:val="both"/>
              <w:rPr>
                <w:rFonts w:eastAsia="Calibri"/>
                <w:sz w:val="20"/>
                <w:lang w:val="fr-CA"/>
              </w:rPr>
            </w:pPr>
          </w:p>
        </w:tc>
      </w:tr>
      <w:tr w:rsidR="00284142" w:rsidRPr="009750B8" w:rsidTr="00FE760C">
        <w:tblPrEx>
          <w:tblCellMar>
            <w:bottom w:w="0" w:type="dxa"/>
          </w:tblCellMar>
        </w:tblPrEx>
        <w:tc>
          <w:tcPr>
            <w:tcW w:w="2367" w:type="pct"/>
          </w:tcPr>
          <w:p w:rsidR="00284142" w:rsidRPr="009750B8" w:rsidRDefault="00284142" w:rsidP="00FE760C">
            <w:pPr>
              <w:jc w:val="both"/>
              <w:rPr>
                <w:rFonts w:eastAsia="Calibri"/>
                <w:sz w:val="20"/>
                <w:lang w:val="fr-CA"/>
              </w:rPr>
            </w:pPr>
            <w:r w:rsidRPr="009750B8">
              <w:rPr>
                <w:rFonts w:eastAsia="Calibri"/>
                <w:sz w:val="20"/>
                <w:lang w:val="fr-CA"/>
              </w:rPr>
              <w:t>24 novembre 2008</w:t>
            </w:r>
          </w:p>
          <w:p w:rsidR="00284142" w:rsidRPr="009750B8" w:rsidRDefault="00284142" w:rsidP="00FE760C">
            <w:pPr>
              <w:jc w:val="both"/>
              <w:rPr>
                <w:rFonts w:eastAsia="Calibri"/>
                <w:sz w:val="20"/>
                <w:lang w:val="fr-CA"/>
              </w:rPr>
            </w:pPr>
            <w:r w:rsidRPr="009750B8">
              <w:rPr>
                <w:rFonts w:eastAsia="Calibri"/>
                <w:sz w:val="20"/>
                <w:lang w:val="fr-CA"/>
              </w:rPr>
              <w:t>Cour du Banc de la Reine du Manitoba</w:t>
            </w:r>
          </w:p>
          <w:p w:rsidR="00284142" w:rsidRPr="009750B8" w:rsidRDefault="00284142" w:rsidP="00FE760C">
            <w:pPr>
              <w:jc w:val="both"/>
              <w:rPr>
                <w:rFonts w:eastAsia="Calibri"/>
                <w:sz w:val="20"/>
                <w:lang w:val="fr-CA"/>
              </w:rPr>
            </w:pPr>
            <w:r w:rsidRPr="009750B8">
              <w:rPr>
                <w:rFonts w:eastAsia="Calibri"/>
                <w:sz w:val="20"/>
                <w:lang w:val="fr-CA"/>
              </w:rPr>
              <w:t xml:space="preserve">(Juge Joyal) </w:t>
            </w:r>
          </w:p>
          <w:p w:rsidR="00284142" w:rsidRPr="009750B8" w:rsidRDefault="00284142" w:rsidP="00FE760C">
            <w:pPr>
              <w:jc w:val="both"/>
              <w:rPr>
                <w:rFonts w:eastAsia="Calibri"/>
                <w:sz w:val="20"/>
                <w:lang w:val="fr-CA"/>
              </w:rPr>
            </w:pPr>
          </w:p>
        </w:tc>
        <w:tc>
          <w:tcPr>
            <w:tcW w:w="267" w:type="pct"/>
          </w:tcPr>
          <w:p w:rsidR="00284142" w:rsidRPr="009750B8" w:rsidRDefault="00284142" w:rsidP="00FE760C">
            <w:pPr>
              <w:jc w:val="both"/>
              <w:rPr>
                <w:rFonts w:eastAsia="Calibri"/>
                <w:sz w:val="20"/>
                <w:lang w:val="fr-CA"/>
              </w:rPr>
            </w:pPr>
          </w:p>
        </w:tc>
        <w:tc>
          <w:tcPr>
            <w:tcW w:w="2366" w:type="pct"/>
            <w:gridSpan w:val="2"/>
          </w:tcPr>
          <w:p w:rsidR="00284142" w:rsidRPr="009750B8" w:rsidRDefault="00284142" w:rsidP="00FE760C">
            <w:pPr>
              <w:jc w:val="both"/>
              <w:rPr>
                <w:rFonts w:eastAsia="Calibri"/>
                <w:sz w:val="20"/>
                <w:lang w:val="fr-CA"/>
              </w:rPr>
            </w:pPr>
            <w:r w:rsidRPr="009750B8">
              <w:rPr>
                <w:rFonts w:eastAsia="Calibri"/>
                <w:sz w:val="20"/>
                <w:lang w:val="fr-CA"/>
              </w:rPr>
              <w:t>Requêtes rejetées</w:t>
            </w:r>
          </w:p>
          <w:p w:rsidR="00284142" w:rsidRPr="009750B8" w:rsidRDefault="00284142" w:rsidP="00FE760C">
            <w:pPr>
              <w:jc w:val="both"/>
              <w:rPr>
                <w:rFonts w:eastAsia="Calibri"/>
                <w:sz w:val="20"/>
                <w:lang w:val="fr-CA"/>
              </w:rPr>
            </w:pPr>
          </w:p>
        </w:tc>
      </w:tr>
      <w:tr w:rsidR="00284142" w:rsidRPr="00A13293" w:rsidTr="00FE760C">
        <w:tblPrEx>
          <w:tblCellMar>
            <w:bottom w:w="0" w:type="dxa"/>
          </w:tblCellMar>
        </w:tblPrEx>
        <w:tc>
          <w:tcPr>
            <w:tcW w:w="2367" w:type="pct"/>
          </w:tcPr>
          <w:p w:rsidR="00284142" w:rsidRPr="009750B8" w:rsidRDefault="00284142" w:rsidP="00FE760C">
            <w:pPr>
              <w:jc w:val="both"/>
              <w:rPr>
                <w:rFonts w:eastAsia="Calibri"/>
                <w:sz w:val="20"/>
                <w:lang w:val="fr-CA"/>
              </w:rPr>
            </w:pPr>
            <w:r w:rsidRPr="009750B8">
              <w:rPr>
                <w:rFonts w:eastAsia="Calibri"/>
                <w:sz w:val="20"/>
                <w:lang w:val="fr-CA"/>
              </w:rPr>
              <w:t>16 décembre 2008</w:t>
            </w:r>
          </w:p>
          <w:p w:rsidR="00284142" w:rsidRPr="009750B8" w:rsidRDefault="00284142" w:rsidP="00FE760C">
            <w:pPr>
              <w:jc w:val="both"/>
              <w:rPr>
                <w:rFonts w:eastAsia="Calibri"/>
                <w:sz w:val="20"/>
                <w:lang w:val="fr-CA"/>
              </w:rPr>
            </w:pPr>
            <w:r w:rsidRPr="009750B8">
              <w:rPr>
                <w:rFonts w:eastAsia="Calibri"/>
                <w:sz w:val="20"/>
                <w:lang w:val="fr-CA"/>
              </w:rPr>
              <w:t>Cour du Banc de la Reine du Manitoba</w:t>
            </w:r>
          </w:p>
          <w:p w:rsidR="00284142" w:rsidRPr="009750B8" w:rsidRDefault="00284142" w:rsidP="00FE760C">
            <w:pPr>
              <w:jc w:val="both"/>
              <w:rPr>
                <w:rFonts w:eastAsia="Calibri"/>
                <w:sz w:val="20"/>
                <w:lang w:val="fr-CA"/>
              </w:rPr>
            </w:pPr>
            <w:r w:rsidRPr="009750B8">
              <w:rPr>
                <w:rFonts w:eastAsia="Calibri"/>
                <w:sz w:val="20"/>
                <w:lang w:val="fr-CA"/>
              </w:rPr>
              <w:t xml:space="preserve">(Juge Joyal) </w:t>
            </w:r>
          </w:p>
          <w:p w:rsidR="00284142" w:rsidRPr="009750B8" w:rsidRDefault="00284142" w:rsidP="00FE760C">
            <w:pPr>
              <w:jc w:val="both"/>
              <w:rPr>
                <w:rFonts w:eastAsia="Calibri"/>
                <w:sz w:val="20"/>
                <w:lang w:val="fr-CA"/>
              </w:rPr>
            </w:pPr>
          </w:p>
        </w:tc>
        <w:tc>
          <w:tcPr>
            <w:tcW w:w="267" w:type="pct"/>
          </w:tcPr>
          <w:p w:rsidR="00284142" w:rsidRPr="009750B8" w:rsidRDefault="00284142" w:rsidP="00FE760C">
            <w:pPr>
              <w:jc w:val="both"/>
              <w:rPr>
                <w:rFonts w:eastAsia="Calibri"/>
                <w:sz w:val="20"/>
                <w:lang w:val="fr-CA"/>
              </w:rPr>
            </w:pPr>
          </w:p>
        </w:tc>
        <w:tc>
          <w:tcPr>
            <w:tcW w:w="2366" w:type="pct"/>
            <w:gridSpan w:val="2"/>
          </w:tcPr>
          <w:p w:rsidR="00284142" w:rsidRPr="009750B8" w:rsidRDefault="00284142" w:rsidP="00FE760C">
            <w:pPr>
              <w:jc w:val="both"/>
              <w:rPr>
                <w:rFonts w:eastAsia="Calibri"/>
                <w:sz w:val="20"/>
                <w:lang w:val="fr-CA"/>
              </w:rPr>
            </w:pPr>
            <w:r w:rsidRPr="009750B8">
              <w:rPr>
                <w:rFonts w:eastAsia="Calibri"/>
                <w:sz w:val="20"/>
                <w:lang w:val="fr-CA"/>
              </w:rPr>
              <w:t>Déclaration par le jury de culpabilité de meurtre au deuxième degré</w:t>
            </w:r>
          </w:p>
        </w:tc>
      </w:tr>
      <w:tr w:rsidR="00284142" w:rsidRPr="009750B8" w:rsidTr="00FE760C">
        <w:tblPrEx>
          <w:tblCellMar>
            <w:bottom w:w="0" w:type="dxa"/>
          </w:tblCellMar>
        </w:tblPrEx>
        <w:tc>
          <w:tcPr>
            <w:tcW w:w="2367" w:type="pct"/>
          </w:tcPr>
          <w:p w:rsidR="00284142" w:rsidRPr="009750B8" w:rsidRDefault="00284142" w:rsidP="00FE760C">
            <w:pPr>
              <w:jc w:val="both"/>
              <w:rPr>
                <w:rFonts w:eastAsia="Calibri"/>
                <w:sz w:val="20"/>
                <w:lang w:val="fr-CA"/>
              </w:rPr>
            </w:pPr>
            <w:r w:rsidRPr="009750B8">
              <w:rPr>
                <w:rFonts w:eastAsia="Calibri"/>
                <w:sz w:val="20"/>
                <w:lang w:val="fr-CA"/>
              </w:rPr>
              <w:t>15 novembre 2010</w:t>
            </w:r>
          </w:p>
          <w:p w:rsidR="00284142" w:rsidRPr="009750B8" w:rsidRDefault="00284142" w:rsidP="00FE760C">
            <w:pPr>
              <w:jc w:val="both"/>
              <w:rPr>
                <w:rFonts w:eastAsia="Calibri"/>
                <w:sz w:val="20"/>
                <w:lang w:val="fr-CA"/>
              </w:rPr>
            </w:pPr>
            <w:r w:rsidRPr="009750B8">
              <w:rPr>
                <w:rFonts w:eastAsia="Calibri"/>
                <w:sz w:val="20"/>
                <w:lang w:val="fr-CA"/>
              </w:rPr>
              <w:t>Cour d’appel du Manitoba</w:t>
            </w:r>
          </w:p>
          <w:p w:rsidR="00284142" w:rsidRPr="009750B8" w:rsidRDefault="00284142" w:rsidP="00FE760C">
            <w:pPr>
              <w:jc w:val="both"/>
              <w:rPr>
                <w:rFonts w:eastAsia="Calibri"/>
                <w:sz w:val="20"/>
                <w:lang w:val="fr-CA"/>
              </w:rPr>
            </w:pPr>
            <w:r w:rsidRPr="009750B8">
              <w:rPr>
                <w:rFonts w:eastAsia="Calibri"/>
                <w:sz w:val="20"/>
                <w:lang w:val="fr-CA"/>
              </w:rPr>
              <w:t xml:space="preserve">(Juges MacInnes, Steel et Scott) </w:t>
            </w:r>
          </w:p>
          <w:p w:rsidR="00284142" w:rsidRPr="009750B8" w:rsidRDefault="00284142" w:rsidP="00FE760C">
            <w:pPr>
              <w:jc w:val="both"/>
              <w:rPr>
                <w:rFonts w:eastAsia="Calibri"/>
                <w:sz w:val="20"/>
                <w:lang w:val="fr-CA"/>
              </w:rPr>
            </w:pPr>
            <w:r w:rsidRPr="009750B8">
              <w:rPr>
                <w:rFonts w:eastAsia="Calibri"/>
                <w:sz w:val="20"/>
                <w:lang w:val="fr-CA"/>
              </w:rPr>
              <w:t>2010 MBCA 102</w:t>
            </w:r>
          </w:p>
          <w:p w:rsidR="00284142" w:rsidRPr="009750B8" w:rsidRDefault="00284142" w:rsidP="00FE760C">
            <w:pPr>
              <w:jc w:val="both"/>
              <w:rPr>
                <w:rFonts w:eastAsia="Calibri"/>
                <w:sz w:val="20"/>
                <w:lang w:val="fr-CA"/>
              </w:rPr>
            </w:pPr>
            <w:r w:rsidRPr="009750B8">
              <w:rPr>
                <w:rFonts w:eastAsia="Calibri"/>
                <w:sz w:val="20"/>
                <w:lang w:val="fr-CA"/>
              </w:rPr>
              <w:t>AR 09</w:t>
            </w:r>
            <w:r w:rsidRPr="009750B8">
              <w:rPr>
                <w:rFonts w:eastAsia="Calibri"/>
                <w:sz w:val="20"/>
                <w:lang w:val="fr-CA"/>
              </w:rPr>
              <w:noBreakHyphen/>
              <w:t>30</w:t>
            </w:r>
            <w:r w:rsidRPr="009750B8">
              <w:rPr>
                <w:rFonts w:eastAsia="Calibri"/>
                <w:sz w:val="20"/>
                <w:lang w:val="fr-CA"/>
              </w:rPr>
              <w:noBreakHyphen/>
              <w:t>07086</w:t>
            </w:r>
          </w:p>
          <w:p w:rsidR="00284142" w:rsidRPr="009750B8" w:rsidRDefault="00284142" w:rsidP="00FE760C">
            <w:pPr>
              <w:jc w:val="both"/>
              <w:rPr>
                <w:rFonts w:eastAsia="Calibri"/>
                <w:sz w:val="20"/>
                <w:lang w:val="fr-CA"/>
              </w:rPr>
            </w:pPr>
          </w:p>
        </w:tc>
        <w:tc>
          <w:tcPr>
            <w:tcW w:w="267" w:type="pct"/>
          </w:tcPr>
          <w:p w:rsidR="00284142" w:rsidRPr="009750B8" w:rsidRDefault="00284142" w:rsidP="00FE760C">
            <w:pPr>
              <w:jc w:val="both"/>
              <w:rPr>
                <w:rFonts w:eastAsia="Calibri"/>
                <w:sz w:val="20"/>
                <w:lang w:val="fr-CA"/>
              </w:rPr>
            </w:pPr>
          </w:p>
        </w:tc>
        <w:tc>
          <w:tcPr>
            <w:tcW w:w="2366" w:type="pct"/>
            <w:gridSpan w:val="2"/>
          </w:tcPr>
          <w:p w:rsidR="00284142" w:rsidRPr="009750B8" w:rsidRDefault="00284142" w:rsidP="00FE760C">
            <w:pPr>
              <w:jc w:val="both"/>
              <w:rPr>
                <w:rFonts w:eastAsia="Calibri"/>
                <w:sz w:val="20"/>
                <w:lang w:val="fr-CA"/>
              </w:rPr>
            </w:pPr>
            <w:r w:rsidRPr="009750B8">
              <w:rPr>
                <w:rFonts w:eastAsia="Calibri"/>
                <w:sz w:val="20"/>
                <w:lang w:val="fr-CA"/>
              </w:rPr>
              <w:t>Appel rejeté</w:t>
            </w:r>
          </w:p>
          <w:p w:rsidR="00284142" w:rsidRPr="009750B8" w:rsidRDefault="00284142" w:rsidP="00FE760C">
            <w:pPr>
              <w:jc w:val="both"/>
              <w:rPr>
                <w:rFonts w:eastAsia="Calibri"/>
                <w:sz w:val="20"/>
                <w:lang w:val="fr-CA"/>
              </w:rPr>
            </w:pPr>
          </w:p>
        </w:tc>
      </w:tr>
      <w:tr w:rsidR="00284142" w:rsidRPr="009750B8" w:rsidTr="00FE760C">
        <w:tblPrEx>
          <w:tblCellMar>
            <w:bottom w:w="0" w:type="dxa"/>
          </w:tblCellMar>
        </w:tblPrEx>
        <w:tc>
          <w:tcPr>
            <w:tcW w:w="2367" w:type="pct"/>
          </w:tcPr>
          <w:p w:rsidR="00284142" w:rsidRPr="009750B8" w:rsidRDefault="00284142" w:rsidP="00FE760C">
            <w:pPr>
              <w:jc w:val="both"/>
              <w:rPr>
                <w:rFonts w:eastAsia="Calibri"/>
                <w:sz w:val="20"/>
                <w:lang w:val="fr-CA"/>
              </w:rPr>
            </w:pPr>
            <w:r w:rsidRPr="009750B8">
              <w:rPr>
                <w:rFonts w:eastAsia="Calibri"/>
                <w:sz w:val="20"/>
                <w:lang w:val="fr-CA"/>
              </w:rPr>
              <w:t>13 janvier 2011</w:t>
            </w:r>
          </w:p>
          <w:p w:rsidR="00284142" w:rsidRPr="009750B8" w:rsidRDefault="00284142" w:rsidP="00FE760C">
            <w:pPr>
              <w:jc w:val="both"/>
              <w:rPr>
                <w:rFonts w:eastAsia="Calibri"/>
                <w:sz w:val="20"/>
                <w:lang w:val="fr-CA"/>
              </w:rPr>
            </w:pPr>
            <w:r w:rsidRPr="009750B8">
              <w:rPr>
                <w:rFonts w:eastAsia="Calibri"/>
                <w:sz w:val="20"/>
                <w:lang w:val="fr-CA"/>
              </w:rPr>
              <w:t>Cour suprême du Canada</w:t>
            </w:r>
          </w:p>
        </w:tc>
        <w:tc>
          <w:tcPr>
            <w:tcW w:w="267" w:type="pct"/>
          </w:tcPr>
          <w:p w:rsidR="00284142" w:rsidRPr="009750B8" w:rsidRDefault="00284142" w:rsidP="00FE760C">
            <w:pPr>
              <w:jc w:val="both"/>
              <w:rPr>
                <w:rFonts w:eastAsia="Calibri"/>
                <w:sz w:val="20"/>
                <w:lang w:val="fr-CA"/>
              </w:rPr>
            </w:pPr>
          </w:p>
        </w:tc>
        <w:tc>
          <w:tcPr>
            <w:tcW w:w="2366" w:type="pct"/>
            <w:gridSpan w:val="2"/>
          </w:tcPr>
          <w:p w:rsidR="00284142" w:rsidRPr="009750B8" w:rsidRDefault="00284142" w:rsidP="00FE760C">
            <w:pPr>
              <w:jc w:val="both"/>
              <w:rPr>
                <w:rFonts w:eastAsia="Calibri"/>
                <w:sz w:val="20"/>
                <w:lang w:val="fr-CA"/>
              </w:rPr>
            </w:pPr>
            <w:r w:rsidRPr="009750B8">
              <w:rPr>
                <w:rFonts w:eastAsia="Calibri"/>
                <w:sz w:val="20"/>
                <w:lang w:val="fr-CA"/>
              </w:rPr>
              <w:t>Demande d’autorisation d’appel, déposée</w:t>
            </w:r>
          </w:p>
          <w:p w:rsidR="00284142" w:rsidRPr="009750B8" w:rsidRDefault="00284142" w:rsidP="00FE760C">
            <w:pPr>
              <w:jc w:val="both"/>
              <w:rPr>
                <w:rFonts w:eastAsia="Calibri"/>
                <w:sz w:val="20"/>
                <w:lang w:val="fr-CA"/>
              </w:rPr>
            </w:pPr>
          </w:p>
        </w:tc>
      </w:tr>
    </w:tbl>
    <w:p w:rsidR="00CA3265" w:rsidRPr="00CA3265" w:rsidRDefault="00CA3265" w:rsidP="00CA3265">
      <w:pPr>
        <w:rPr>
          <w:sz w:val="20"/>
          <w:szCs w:val="20"/>
        </w:rPr>
      </w:pPr>
    </w:p>
    <w:p w:rsidR="00CA3265" w:rsidRDefault="00A50E14" w:rsidP="00CA3265">
      <w:pPr>
        <w:rPr>
          <w:sz w:val="20"/>
          <w:szCs w:val="20"/>
        </w:rPr>
      </w:pPr>
      <w:r w:rsidRPr="00A50E14">
        <w:rPr>
          <w:sz w:val="20"/>
          <w:szCs w:val="20"/>
          <w:lang w:val="fr-CA"/>
        </w:rPr>
        <w:pict>
          <v:rect id="_x0000_i1057" style="width:2in;height:1pt" o:hrpct="0" o:hralign="center" o:hrstd="t" o:hrnoshade="t" o:hr="t" fillcolor="black [3213]" stroked="f"/>
        </w:pict>
      </w:r>
    </w:p>
    <w:p w:rsidR="00CA3265" w:rsidRPr="007B149C" w:rsidRDefault="00CA3265" w:rsidP="00CA3265">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994E20" w:rsidRPr="00A13293" w:rsidTr="00B66BA8">
        <w:trPr>
          <w:cantSplit/>
        </w:trPr>
        <w:tc>
          <w:tcPr>
            <w:tcW w:w="1458" w:type="dxa"/>
          </w:tcPr>
          <w:p w:rsidR="00994E20" w:rsidRPr="00690A34" w:rsidRDefault="00994E20" w:rsidP="00B66BA8">
            <w:pPr>
              <w:rPr>
                <w:rFonts w:cs="Times New Roman"/>
                <w:sz w:val="20"/>
                <w:szCs w:val="20"/>
              </w:rPr>
            </w:pPr>
            <w:r w:rsidRPr="00690A34">
              <w:rPr>
                <w:rStyle w:val="SCCFileNumberChar"/>
                <w:sz w:val="20"/>
                <w:szCs w:val="20"/>
              </w:rPr>
              <w:t>34060</w:t>
            </w:r>
          </w:p>
          <w:p w:rsidR="00994E20" w:rsidRPr="00690A34" w:rsidRDefault="00994E20" w:rsidP="00B66BA8">
            <w:pPr>
              <w:rPr>
                <w:rFonts w:cs="Times New Roman"/>
                <w:b/>
                <w:sz w:val="20"/>
                <w:szCs w:val="20"/>
                <w:lang w:val="fr-CA"/>
              </w:rPr>
            </w:pPr>
          </w:p>
        </w:tc>
        <w:tc>
          <w:tcPr>
            <w:tcW w:w="8118" w:type="dxa"/>
          </w:tcPr>
          <w:p w:rsidR="00994E20" w:rsidRPr="00690A34" w:rsidRDefault="00994E20" w:rsidP="00B66BA8">
            <w:pPr>
              <w:jc w:val="both"/>
              <w:rPr>
                <w:rFonts w:cs="Times New Roman"/>
                <w:sz w:val="20"/>
                <w:szCs w:val="20"/>
                <w:lang w:val="fr-CA"/>
              </w:rPr>
            </w:pPr>
            <w:r w:rsidRPr="00690A34">
              <w:rPr>
                <w:rStyle w:val="SCCLsocChar"/>
                <w:rFonts w:cs="Times New Roman"/>
                <w:sz w:val="20"/>
                <w:szCs w:val="20"/>
              </w:rPr>
              <w:t>Ville de Westmount c. Richard Rossy, Sharon Rossy, Justin Rossy, Luke Rossy, Nicholas Rossy et Société de l'assurance automobile du Québec</w:t>
            </w:r>
            <w:r w:rsidRPr="00690A34">
              <w:rPr>
                <w:rFonts w:cs="Times New Roman"/>
                <w:sz w:val="20"/>
                <w:szCs w:val="20"/>
                <w:lang w:val="fr-CA"/>
              </w:rPr>
              <w:t xml:space="preserve"> (Qc) (Civile) (Autorisation)</w:t>
            </w:r>
          </w:p>
          <w:p w:rsidR="00994E20" w:rsidRPr="00690A34" w:rsidRDefault="00994E20" w:rsidP="00B66BA8">
            <w:pPr>
              <w:rPr>
                <w:rFonts w:cs="Times New Roman"/>
                <w:sz w:val="20"/>
                <w:szCs w:val="20"/>
                <w:lang w:val="fr-CA"/>
              </w:rPr>
            </w:pPr>
          </w:p>
        </w:tc>
      </w:tr>
      <w:tr w:rsidR="00994E20" w:rsidRPr="00A13293" w:rsidTr="00B66BA8">
        <w:trPr>
          <w:cantSplit/>
        </w:trPr>
        <w:tc>
          <w:tcPr>
            <w:tcW w:w="1458" w:type="dxa"/>
          </w:tcPr>
          <w:p w:rsidR="00994E20" w:rsidRPr="00690A34" w:rsidRDefault="00994E20" w:rsidP="00B66BA8">
            <w:pPr>
              <w:rPr>
                <w:rFonts w:cs="Times New Roman"/>
                <w:sz w:val="20"/>
                <w:szCs w:val="20"/>
              </w:rPr>
            </w:pPr>
            <w:r w:rsidRPr="00690A34">
              <w:rPr>
                <w:rFonts w:cs="Times New Roman"/>
                <w:sz w:val="20"/>
                <w:szCs w:val="20"/>
              </w:rPr>
              <w:t>Coram :</w:t>
            </w:r>
          </w:p>
        </w:tc>
        <w:tc>
          <w:tcPr>
            <w:tcW w:w="8118" w:type="dxa"/>
          </w:tcPr>
          <w:p w:rsidR="00994E20" w:rsidRPr="00690A34" w:rsidRDefault="00994E20" w:rsidP="00B66BA8">
            <w:pPr>
              <w:rPr>
                <w:rFonts w:cs="Times New Roman"/>
                <w:sz w:val="20"/>
                <w:szCs w:val="20"/>
                <w:lang w:val="fr-CA"/>
              </w:rPr>
            </w:pPr>
            <w:r w:rsidRPr="00690A34">
              <w:rPr>
                <w:rStyle w:val="SCCCoramChar"/>
                <w:rFonts w:cs="Times New Roman"/>
                <w:sz w:val="20"/>
                <w:szCs w:val="20"/>
              </w:rPr>
              <w:t>Les juges LeBel, Fish et Cromwell</w:t>
            </w:r>
          </w:p>
          <w:p w:rsidR="00994E20" w:rsidRPr="00690A34" w:rsidRDefault="00994E20" w:rsidP="00B66BA8">
            <w:pPr>
              <w:rPr>
                <w:rFonts w:cs="Times New Roman"/>
                <w:sz w:val="20"/>
                <w:szCs w:val="20"/>
                <w:u w:val="single"/>
                <w:lang w:val="fr-CA"/>
              </w:rPr>
            </w:pPr>
          </w:p>
        </w:tc>
      </w:tr>
      <w:tr w:rsidR="00994E20" w:rsidRPr="00690A34" w:rsidTr="00B66BA8">
        <w:trPr>
          <w:cantSplit/>
        </w:trPr>
        <w:tc>
          <w:tcPr>
            <w:tcW w:w="9576" w:type="dxa"/>
            <w:gridSpan w:val="2"/>
          </w:tcPr>
          <w:p w:rsidR="00994E20" w:rsidRPr="00690A34" w:rsidRDefault="00994E20" w:rsidP="00B66BA8">
            <w:pPr>
              <w:pStyle w:val="SCCShortJudgment"/>
              <w:rPr>
                <w:rFonts w:cs="Times New Roman"/>
                <w:szCs w:val="20"/>
                <w:lang w:val="fr-CA"/>
              </w:rPr>
            </w:pPr>
            <w:r w:rsidRPr="00690A34">
              <w:rPr>
                <w:rFonts w:cs="Times New Roman"/>
                <w:szCs w:val="20"/>
                <w:lang w:val="fr-CA"/>
              </w:rPr>
              <w:lastRenderedPageBreak/>
              <w:t>La demande d’autorisation d’appel de l’arrêt de la Cour d’appel du Québec (Montréal), numéros 500-09-019100-080 et 500-09-019115-088, 2010 QCCA 2131, daté du 22 novembre 2010, est accordée avec dépens suivant l’issue de la cause.</w:t>
            </w:r>
          </w:p>
          <w:p w:rsidR="00994E20" w:rsidRPr="00690A34" w:rsidRDefault="00994E20" w:rsidP="00B66BA8">
            <w:pPr>
              <w:pStyle w:val="SCCShortJudgment"/>
              <w:ind w:firstLine="0"/>
              <w:rPr>
                <w:rFonts w:cs="Times New Roman"/>
                <w:szCs w:val="20"/>
                <w:lang w:val="fr-CA"/>
              </w:rPr>
            </w:pPr>
          </w:p>
          <w:p w:rsidR="00994E20" w:rsidRPr="00690A34" w:rsidRDefault="00994E20" w:rsidP="00B66BA8">
            <w:pPr>
              <w:pStyle w:val="SCCShortJudgment"/>
              <w:rPr>
                <w:rFonts w:cs="Times New Roman"/>
                <w:szCs w:val="20"/>
              </w:rPr>
            </w:pPr>
            <w:r w:rsidRPr="00690A34">
              <w:rPr>
                <w:rFonts w:cs="Times New Roman"/>
                <w:szCs w:val="20"/>
              </w:rPr>
              <w:t>The application for leave to appeal from the judgment of the Court of Appeal of Quebec (Montréal), Numbers 500-09-019100-080 and 500-09-019115-088, 2010 QCCA 2131, dated November 22, 2010, is granted with costs in the cause.</w:t>
            </w:r>
          </w:p>
        </w:tc>
      </w:tr>
    </w:tbl>
    <w:p w:rsidR="00CA3265" w:rsidRDefault="00CA3265" w:rsidP="00CA3265">
      <w:pPr>
        <w:rPr>
          <w:sz w:val="20"/>
          <w:szCs w:val="20"/>
        </w:rPr>
      </w:pPr>
    </w:p>
    <w:p w:rsidR="00CA3265" w:rsidRDefault="00CA3265" w:rsidP="00CA3265">
      <w:pPr>
        <w:rPr>
          <w:sz w:val="20"/>
          <w:szCs w:val="20"/>
        </w:rPr>
      </w:pPr>
      <w:r>
        <w:rPr>
          <w:sz w:val="20"/>
          <w:szCs w:val="20"/>
          <w:u w:val="single"/>
        </w:rPr>
        <w:t>CASE SUMMARY</w:t>
      </w:r>
    </w:p>
    <w:p w:rsidR="00CA3265" w:rsidRDefault="00CA3265" w:rsidP="00CA3265">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DA17C3" w:rsidRPr="009750B8" w:rsidTr="00FE760C">
        <w:tc>
          <w:tcPr>
            <w:tcW w:w="5000" w:type="pct"/>
            <w:gridSpan w:val="3"/>
          </w:tcPr>
          <w:p w:rsidR="00DA17C3" w:rsidRPr="009750B8" w:rsidRDefault="00DA17C3" w:rsidP="00FE760C">
            <w:pPr>
              <w:jc w:val="both"/>
              <w:rPr>
                <w:rFonts w:eastAsia="Calibri"/>
                <w:sz w:val="20"/>
              </w:rPr>
            </w:pPr>
            <w:r w:rsidRPr="009750B8">
              <w:rPr>
                <w:rFonts w:eastAsia="Calibri"/>
                <w:sz w:val="20"/>
              </w:rPr>
              <w:t xml:space="preserve">Insurance s — Automobile insurance s — Interpretation of concept of “damage caused by an automobile” s — Government insurance scheme in principle excluding remedies under general law to compensate for bodily injury caused by automobile s — Action in extracontractual liability brought against owner of tree that collapsed on automobile with victim inside and killed victim s — Whether remedy under general law permitted s — </w:t>
            </w:r>
            <w:r w:rsidRPr="009750B8">
              <w:rPr>
                <w:rFonts w:eastAsia="Calibri"/>
                <w:i/>
                <w:sz w:val="20"/>
              </w:rPr>
              <w:t>Automobile Insurance Act</w:t>
            </w:r>
            <w:r w:rsidRPr="009750B8">
              <w:rPr>
                <w:rFonts w:eastAsia="Calibri"/>
                <w:sz w:val="20"/>
              </w:rPr>
              <w:t>, R.S.Q., c. A</w:t>
            </w:r>
            <w:r w:rsidRPr="009750B8">
              <w:rPr>
                <w:rFonts w:eastAsia="Calibri"/>
                <w:sz w:val="20"/>
              </w:rPr>
              <w:noBreakHyphen/>
              <w:t>25, s. 1.</w:t>
            </w:r>
          </w:p>
          <w:p w:rsidR="00DA17C3" w:rsidRPr="009750B8" w:rsidRDefault="00DA17C3" w:rsidP="00FE760C">
            <w:pPr>
              <w:jc w:val="both"/>
              <w:rPr>
                <w:rFonts w:eastAsia="Calibri"/>
                <w:sz w:val="20"/>
              </w:rPr>
            </w:pPr>
          </w:p>
        </w:tc>
      </w:tr>
      <w:tr w:rsidR="00DA17C3" w:rsidRPr="009750B8" w:rsidTr="00FE760C">
        <w:tc>
          <w:tcPr>
            <w:tcW w:w="5000" w:type="pct"/>
            <w:gridSpan w:val="3"/>
          </w:tcPr>
          <w:p w:rsidR="00DA17C3" w:rsidRPr="009750B8" w:rsidRDefault="00DA17C3" w:rsidP="00FE760C">
            <w:pPr>
              <w:jc w:val="both"/>
              <w:rPr>
                <w:rFonts w:eastAsia="Calibri"/>
                <w:sz w:val="20"/>
                <w:lang w:val="fr-CA"/>
              </w:rPr>
            </w:pPr>
            <w:r w:rsidRPr="009750B8">
              <w:rPr>
                <w:rFonts w:eastAsia="Calibri"/>
                <w:sz w:val="20"/>
              </w:rPr>
              <w:t xml:space="preserve">On August 1, 2006, a tree collapsed on an automobile and killed Gabriel Anthony Rossy, who was in the automobile.  The respondents, his parents and three brothers, then brought an action in extracontractual liability against the applicant City of Westmount.  They alleged that the City had failed to maintain the tree, which it owned, and that it was liable on that basis.  At the preliminary stage, the City moved to dismiss the action on the ground that the damage had been caused by an automobile and that compensation was therefore governed by the </w:t>
            </w:r>
            <w:r w:rsidRPr="009750B8">
              <w:rPr>
                <w:rFonts w:eastAsia="Calibri"/>
                <w:i/>
                <w:sz w:val="20"/>
              </w:rPr>
              <w:t>Automobile Insurance Act</w:t>
            </w:r>
            <w:r w:rsidRPr="009750B8">
              <w:rPr>
                <w:rFonts w:eastAsia="Calibri"/>
                <w:sz w:val="20"/>
              </w:rPr>
              <w:t xml:space="preserve">.  </w:t>
            </w:r>
            <w:r w:rsidRPr="009750B8">
              <w:rPr>
                <w:rFonts w:eastAsia="Calibri"/>
                <w:sz w:val="20"/>
                <w:lang w:val="fr-CA"/>
              </w:rPr>
              <w:t>The respondent Société de l’assurance automobile du Québec was impleaded.</w:t>
            </w:r>
          </w:p>
          <w:p w:rsidR="00DA17C3" w:rsidRPr="009750B8" w:rsidRDefault="00DA17C3" w:rsidP="00FE760C">
            <w:pPr>
              <w:jc w:val="both"/>
              <w:rPr>
                <w:rFonts w:eastAsia="Calibri"/>
                <w:sz w:val="20"/>
                <w:lang w:val="fr-CA"/>
              </w:rPr>
            </w:pPr>
          </w:p>
          <w:p w:rsidR="00DA17C3" w:rsidRPr="009750B8" w:rsidRDefault="00DA17C3" w:rsidP="00FE760C">
            <w:pPr>
              <w:jc w:val="both"/>
              <w:rPr>
                <w:rFonts w:eastAsia="Calibri"/>
                <w:sz w:val="20"/>
              </w:rPr>
            </w:pPr>
            <w:r w:rsidRPr="009750B8">
              <w:rPr>
                <w:rFonts w:eastAsia="Calibri"/>
                <w:sz w:val="20"/>
              </w:rPr>
              <w:t xml:space="preserve">The Superior Court allowed the City’s motion and dismissed the Rossy family’s action.  Relying on </w:t>
            </w:r>
            <w:r w:rsidRPr="009750B8">
              <w:rPr>
                <w:rFonts w:eastAsia="Calibri"/>
                <w:i/>
                <w:sz w:val="20"/>
              </w:rPr>
              <w:t>Les Productions Pram inc. v. Lemay</w:t>
            </w:r>
            <w:r w:rsidRPr="009750B8">
              <w:rPr>
                <w:rFonts w:eastAsia="Calibri"/>
                <w:sz w:val="20"/>
              </w:rPr>
              <w:t xml:space="preserve">, [1992] R.J.Q. 1738 (C.A.), Reimnitz J. concluded that, since the </w:t>
            </w:r>
            <w:r w:rsidRPr="009750B8">
              <w:rPr>
                <w:rFonts w:eastAsia="Calibri"/>
                <w:i/>
                <w:sz w:val="20"/>
              </w:rPr>
              <w:t>Automobile Insurance Act</w:t>
            </w:r>
            <w:r w:rsidRPr="009750B8">
              <w:rPr>
                <w:rFonts w:eastAsia="Calibri"/>
                <w:sz w:val="20"/>
              </w:rPr>
              <w:t xml:space="preserve"> should be given a large and liberal interpretation based on its social and compensatory nature, the accident was covered by the Act because it had resulted in “damage caused by an automobile” within the meaning of s. 1 of the Act.  On appeal, the Court of Appeal set aside the decision.  It noted that, on the face of the pleadings, it was established that the tree’s collapse was the sole cause of death and that there was nothing to connect the death with the fact that Mr. Rossy had been in an automobile.  According to the Court, the automobile [</w:t>
            </w:r>
            <w:r w:rsidRPr="009750B8">
              <w:rPr>
                <w:rFonts w:eastAsia="Calibri"/>
                <w:smallCaps/>
                <w:sz w:val="20"/>
              </w:rPr>
              <w:t>translation</w:t>
            </w:r>
            <w:r w:rsidRPr="009750B8">
              <w:rPr>
                <w:rFonts w:eastAsia="Calibri"/>
                <w:sz w:val="20"/>
              </w:rPr>
              <w:t>] “was merely where [Mr. Rossy] was sitting when the tree collapsed” (para. 40).  In short, the automobile [</w:t>
            </w:r>
            <w:r w:rsidRPr="009750B8">
              <w:rPr>
                <w:rFonts w:eastAsia="Calibri"/>
                <w:smallCaps/>
                <w:sz w:val="20"/>
              </w:rPr>
              <w:t>translation</w:t>
            </w:r>
            <w:r w:rsidRPr="009750B8">
              <w:rPr>
                <w:rFonts w:eastAsia="Calibri"/>
                <w:sz w:val="20"/>
              </w:rPr>
              <w:t>] “was not a factor in the accident or the damage resulting therefrom” (para. 42), which meant that the government compensation scheme did not apply in the circumstances.</w:t>
            </w:r>
          </w:p>
          <w:p w:rsidR="00DA17C3" w:rsidRPr="009750B8" w:rsidRDefault="00DA17C3" w:rsidP="00FE760C">
            <w:pPr>
              <w:jc w:val="both"/>
              <w:rPr>
                <w:rFonts w:eastAsia="Calibri"/>
                <w:sz w:val="20"/>
              </w:rPr>
            </w:pPr>
          </w:p>
        </w:tc>
      </w:tr>
      <w:tr w:rsidR="00DA17C3" w:rsidRPr="009750B8" w:rsidTr="00FE760C">
        <w:tc>
          <w:tcPr>
            <w:tcW w:w="2427" w:type="pct"/>
          </w:tcPr>
          <w:p w:rsidR="00DA17C3" w:rsidRPr="009750B8" w:rsidRDefault="00DA17C3" w:rsidP="00FE760C">
            <w:pPr>
              <w:jc w:val="both"/>
              <w:rPr>
                <w:rFonts w:eastAsia="Calibri"/>
                <w:sz w:val="20"/>
              </w:rPr>
            </w:pPr>
            <w:r w:rsidRPr="009750B8">
              <w:rPr>
                <w:rFonts w:eastAsia="Calibri"/>
                <w:sz w:val="20"/>
              </w:rPr>
              <w:t>January 29, 2008</w:t>
            </w:r>
          </w:p>
          <w:p w:rsidR="00DA17C3" w:rsidRPr="009750B8" w:rsidRDefault="00DA17C3" w:rsidP="00FE760C">
            <w:pPr>
              <w:jc w:val="both"/>
              <w:rPr>
                <w:rFonts w:eastAsia="Calibri"/>
                <w:sz w:val="20"/>
              </w:rPr>
            </w:pPr>
            <w:r w:rsidRPr="009750B8">
              <w:rPr>
                <w:rFonts w:eastAsia="Calibri"/>
                <w:sz w:val="20"/>
              </w:rPr>
              <w:t>Quebec Superior Court</w:t>
            </w:r>
          </w:p>
          <w:p w:rsidR="00DA17C3" w:rsidRPr="009750B8" w:rsidRDefault="00DA17C3" w:rsidP="00FE760C">
            <w:pPr>
              <w:jc w:val="both"/>
              <w:rPr>
                <w:rFonts w:eastAsia="Calibri"/>
                <w:sz w:val="20"/>
              </w:rPr>
            </w:pPr>
            <w:r w:rsidRPr="009750B8">
              <w:rPr>
                <w:rFonts w:eastAsia="Calibri"/>
                <w:sz w:val="20"/>
              </w:rPr>
              <w:t>(Reimnitz J.)</w:t>
            </w:r>
          </w:p>
          <w:p w:rsidR="00DA17C3" w:rsidRPr="009750B8" w:rsidRDefault="00DA17C3" w:rsidP="00FE760C">
            <w:pPr>
              <w:jc w:val="both"/>
              <w:rPr>
                <w:rFonts w:eastAsia="Calibri"/>
                <w:sz w:val="20"/>
              </w:rPr>
            </w:pPr>
            <w:r w:rsidRPr="009750B8">
              <w:rPr>
                <w:rFonts w:eastAsia="Calibri"/>
                <w:sz w:val="20"/>
              </w:rPr>
              <w:t>2008 QCCS 4471</w:t>
            </w:r>
          </w:p>
          <w:p w:rsidR="00DA17C3" w:rsidRPr="009750B8" w:rsidRDefault="00DA17C3" w:rsidP="00FE760C">
            <w:pPr>
              <w:jc w:val="both"/>
              <w:rPr>
                <w:rFonts w:eastAsia="Calibri"/>
                <w:sz w:val="20"/>
              </w:rPr>
            </w:pPr>
          </w:p>
        </w:tc>
        <w:tc>
          <w:tcPr>
            <w:tcW w:w="243" w:type="pct"/>
          </w:tcPr>
          <w:p w:rsidR="00DA17C3" w:rsidRPr="009750B8" w:rsidRDefault="00DA17C3" w:rsidP="00FE760C">
            <w:pPr>
              <w:jc w:val="both"/>
              <w:rPr>
                <w:rFonts w:eastAsia="Calibri"/>
                <w:sz w:val="20"/>
              </w:rPr>
            </w:pPr>
          </w:p>
        </w:tc>
        <w:tc>
          <w:tcPr>
            <w:tcW w:w="2330" w:type="pct"/>
          </w:tcPr>
          <w:p w:rsidR="00DA17C3" w:rsidRPr="009750B8" w:rsidRDefault="00DA17C3" w:rsidP="00FE760C">
            <w:pPr>
              <w:jc w:val="both"/>
              <w:rPr>
                <w:rFonts w:eastAsia="Calibri"/>
                <w:sz w:val="20"/>
              </w:rPr>
            </w:pPr>
            <w:r w:rsidRPr="009750B8">
              <w:rPr>
                <w:rFonts w:eastAsia="Calibri"/>
                <w:sz w:val="20"/>
              </w:rPr>
              <w:t xml:space="preserve">Motion to dismiss allowed; action in extracontractual liability dismissed </w:t>
            </w:r>
          </w:p>
        </w:tc>
      </w:tr>
      <w:tr w:rsidR="00DA17C3" w:rsidRPr="009750B8" w:rsidTr="00FE760C">
        <w:tc>
          <w:tcPr>
            <w:tcW w:w="2427" w:type="pct"/>
          </w:tcPr>
          <w:p w:rsidR="00DA17C3" w:rsidRPr="009750B8" w:rsidRDefault="00DA17C3" w:rsidP="00FE760C">
            <w:pPr>
              <w:jc w:val="both"/>
              <w:rPr>
                <w:rFonts w:eastAsia="Calibri"/>
                <w:sz w:val="20"/>
              </w:rPr>
            </w:pPr>
            <w:r w:rsidRPr="009750B8">
              <w:rPr>
                <w:rFonts w:eastAsia="Calibri"/>
                <w:sz w:val="20"/>
              </w:rPr>
              <w:t>November 22, 2010</w:t>
            </w:r>
          </w:p>
          <w:p w:rsidR="00DA17C3" w:rsidRPr="009750B8" w:rsidRDefault="00DA17C3" w:rsidP="00FE760C">
            <w:pPr>
              <w:jc w:val="both"/>
              <w:rPr>
                <w:rFonts w:eastAsia="Calibri"/>
                <w:sz w:val="20"/>
              </w:rPr>
            </w:pPr>
            <w:r w:rsidRPr="009750B8">
              <w:rPr>
                <w:rFonts w:eastAsia="Calibri"/>
                <w:sz w:val="20"/>
              </w:rPr>
              <w:t>Quebec Court of Appeal (Montréal)</w:t>
            </w:r>
          </w:p>
          <w:p w:rsidR="00DA17C3" w:rsidRPr="009750B8" w:rsidRDefault="00DA17C3" w:rsidP="00FE760C">
            <w:pPr>
              <w:jc w:val="both"/>
              <w:rPr>
                <w:rFonts w:eastAsia="Calibri"/>
                <w:sz w:val="20"/>
              </w:rPr>
            </w:pPr>
            <w:r w:rsidRPr="009750B8">
              <w:rPr>
                <w:rFonts w:eastAsia="Calibri"/>
                <w:sz w:val="20"/>
              </w:rPr>
              <w:t>(Thibault, Dufresne and Cournoyer JJ.A.)</w:t>
            </w:r>
          </w:p>
          <w:p w:rsidR="00DA17C3" w:rsidRPr="009750B8" w:rsidRDefault="00DA17C3" w:rsidP="00FE760C">
            <w:pPr>
              <w:jc w:val="both"/>
              <w:rPr>
                <w:rFonts w:eastAsia="Calibri"/>
                <w:sz w:val="20"/>
              </w:rPr>
            </w:pPr>
            <w:r w:rsidRPr="009750B8">
              <w:rPr>
                <w:rFonts w:eastAsia="Calibri"/>
                <w:sz w:val="20"/>
              </w:rPr>
              <w:t>2010 QCCA 2131</w:t>
            </w:r>
          </w:p>
          <w:p w:rsidR="00DA17C3" w:rsidRPr="009750B8" w:rsidRDefault="00DA17C3" w:rsidP="00FE760C">
            <w:pPr>
              <w:jc w:val="both"/>
              <w:rPr>
                <w:rFonts w:eastAsia="Calibri"/>
                <w:sz w:val="20"/>
              </w:rPr>
            </w:pPr>
          </w:p>
        </w:tc>
        <w:tc>
          <w:tcPr>
            <w:tcW w:w="243" w:type="pct"/>
          </w:tcPr>
          <w:p w:rsidR="00DA17C3" w:rsidRPr="009750B8" w:rsidRDefault="00DA17C3" w:rsidP="00FE760C">
            <w:pPr>
              <w:jc w:val="both"/>
              <w:rPr>
                <w:rFonts w:eastAsia="Calibri"/>
                <w:sz w:val="20"/>
              </w:rPr>
            </w:pPr>
          </w:p>
        </w:tc>
        <w:tc>
          <w:tcPr>
            <w:tcW w:w="2330" w:type="pct"/>
          </w:tcPr>
          <w:p w:rsidR="00DA17C3" w:rsidRPr="009750B8" w:rsidRDefault="00DA17C3" w:rsidP="00FE760C">
            <w:pPr>
              <w:jc w:val="both"/>
              <w:rPr>
                <w:rFonts w:eastAsia="Calibri"/>
                <w:sz w:val="20"/>
              </w:rPr>
            </w:pPr>
            <w:r w:rsidRPr="009750B8">
              <w:rPr>
                <w:rFonts w:eastAsia="Calibri"/>
                <w:sz w:val="20"/>
              </w:rPr>
              <w:t>Appeal allowed; motion to dismiss dismissed</w:t>
            </w:r>
          </w:p>
          <w:p w:rsidR="00DA17C3" w:rsidRPr="009750B8" w:rsidRDefault="00DA17C3" w:rsidP="00FE760C">
            <w:pPr>
              <w:jc w:val="both"/>
              <w:rPr>
                <w:rFonts w:eastAsia="Calibri"/>
                <w:sz w:val="20"/>
              </w:rPr>
            </w:pPr>
          </w:p>
        </w:tc>
      </w:tr>
      <w:tr w:rsidR="00DA17C3" w:rsidRPr="009750B8" w:rsidTr="00FE760C">
        <w:tc>
          <w:tcPr>
            <w:tcW w:w="2427" w:type="pct"/>
          </w:tcPr>
          <w:p w:rsidR="00DA17C3" w:rsidRPr="009750B8" w:rsidRDefault="00DA17C3" w:rsidP="00FE760C">
            <w:pPr>
              <w:jc w:val="both"/>
              <w:rPr>
                <w:rFonts w:eastAsia="Calibri"/>
                <w:sz w:val="20"/>
              </w:rPr>
            </w:pPr>
            <w:r w:rsidRPr="009750B8">
              <w:rPr>
                <w:rFonts w:eastAsia="Calibri"/>
                <w:sz w:val="20"/>
              </w:rPr>
              <w:t>January 21, 2011</w:t>
            </w:r>
          </w:p>
          <w:p w:rsidR="00DA17C3" w:rsidRPr="009750B8" w:rsidRDefault="00DA17C3" w:rsidP="00FE760C">
            <w:pPr>
              <w:jc w:val="both"/>
              <w:rPr>
                <w:rFonts w:eastAsia="Calibri"/>
                <w:sz w:val="20"/>
              </w:rPr>
            </w:pPr>
            <w:r w:rsidRPr="009750B8">
              <w:rPr>
                <w:rFonts w:eastAsia="Calibri"/>
                <w:sz w:val="20"/>
              </w:rPr>
              <w:t>Supreme Court of Canada</w:t>
            </w:r>
          </w:p>
        </w:tc>
        <w:tc>
          <w:tcPr>
            <w:tcW w:w="243" w:type="pct"/>
          </w:tcPr>
          <w:p w:rsidR="00DA17C3" w:rsidRPr="009750B8" w:rsidRDefault="00DA17C3" w:rsidP="00FE760C">
            <w:pPr>
              <w:jc w:val="both"/>
              <w:rPr>
                <w:rFonts w:eastAsia="Calibri"/>
                <w:sz w:val="20"/>
              </w:rPr>
            </w:pPr>
          </w:p>
        </w:tc>
        <w:tc>
          <w:tcPr>
            <w:tcW w:w="2330" w:type="pct"/>
          </w:tcPr>
          <w:p w:rsidR="00DA17C3" w:rsidRPr="009750B8" w:rsidRDefault="00DA17C3" w:rsidP="00FE760C">
            <w:pPr>
              <w:jc w:val="both"/>
              <w:rPr>
                <w:rFonts w:eastAsia="Calibri"/>
                <w:sz w:val="20"/>
              </w:rPr>
            </w:pPr>
            <w:r w:rsidRPr="009750B8">
              <w:rPr>
                <w:rFonts w:eastAsia="Calibri"/>
                <w:sz w:val="20"/>
              </w:rPr>
              <w:t>Application for leave to appeal filed</w:t>
            </w:r>
          </w:p>
          <w:p w:rsidR="00DA17C3" w:rsidRPr="009750B8" w:rsidRDefault="00DA17C3" w:rsidP="00FE760C">
            <w:pPr>
              <w:jc w:val="both"/>
              <w:rPr>
                <w:rFonts w:eastAsia="Calibri"/>
                <w:sz w:val="20"/>
              </w:rPr>
            </w:pPr>
          </w:p>
        </w:tc>
      </w:tr>
    </w:tbl>
    <w:p w:rsidR="00994E20" w:rsidRPr="000737B8" w:rsidRDefault="00994E20" w:rsidP="00CA3265">
      <w:pPr>
        <w:rPr>
          <w:sz w:val="20"/>
          <w:szCs w:val="20"/>
        </w:rPr>
      </w:pPr>
    </w:p>
    <w:p w:rsidR="00CA3265" w:rsidRDefault="00A50E14" w:rsidP="00CA3265">
      <w:pPr>
        <w:rPr>
          <w:sz w:val="20"/>
          <w:szCs w:val="20"/>
          <w:lang w:val="fr-CA"/>
        </w:rPr>
      </w:pPr>
      <w:r w:rsidRPr="00A50E14">
        <w:rPr>
          <w:sz w:val="20"/>
          <w:szCs w:val="20"/>
          <w:lang w:val="fr-CA"/>
        </w:rPr>
        <w:pict>
          <v:rect id="_x0000_i1058" style="width:2in;height:1pt" o:hrpct="0" o:hralign="center" o:hrstd="t" o:hrnoshade="t" o:hr="t" fillcolor="black [3213]" stroked="f"/>
        </w:pict>
      </w:r>
    </w:p>
    <w:p w:rsidR="00994E20" w:rsidRDefault="00994E20">
      <w:pPr>
        <w:rPr>
          <w:sz w:val="20"/>
          <w:szCs w:val="20"/>
        </w:rPr>
      </w:pPr>
      <w:r>
        <w:rPr>
          <w:sz w:val="20"/>
          <w:szCs w:val="20"/>
        </w:rPr>
        <w:br w:type="page"/>
      </w:r>
    </w:p>
    <w:p w:rsidR="00CA3265" w:rsidRDefault="00CA3265" w:rsidP="00CA3265">
      <w:pPr>
        <w:rPr>
          <w:sz w:val="20"/>
          <w:szCs w:val="20"/>
        </w:rPr>
      </w:pPr>
      <w:r>
        <w:rPr>
          <w:sz w:val="20"/>
          <w:szCs w:val="20"/>
          <w:u w:val="single"/>
        </w:rPr>
        <w:lastRenderedPageBreak/>
        <w:t>RÉSUMÉ DE L’AFFAIRE</w:t>
      </w:r>
    </w:p>
    <w:p w:rsidR="00CA3265" w:rsidRDefault="00CA3265" w:rsidP="00CA3265">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DA17C3" w:rsidRPr="008E7ADB" w:rsidTr="00FE760C">
        <w:tc>
          <w:tcPr>
            <w:tcW w:w="5000" w:type="pct"/>
            <w:gridSpan w:val="3"/>
          </w:tcPr>
          <w:p w:rsidR="00DA17C3" w:rsidRPr="009750B8" w:rsidRDefault="00DA17C3" w:rsidP="00FE760C">
            <w:pPr>
              <w:jc w:val="both"/>
              <w:rPr>
                <w:rFonts w:eastAsia="Calibri"/>
                <w:sz w:val="20"/>
                <w:lang w:val="fr-CA"/>
              </w:rPr>
            </w:pPr>
            <w:r w:rsidRPr="009750B8">
              <w:rPr>
                <w:rFonts w:eastAsia="Calibri"/>
                <w:sz w:val="20"/>
                <w:lang w:val="fr-CA"/>
              </w:rPr>
              <w:t>Assurances s— Assurance automobile s— Interprétation de la notion de « préjudice causé par une automobile » s— Régime étatique d’assurance excluant en principe les recours de droit commun visant à compenser le préjudice corporel causé par une automobile s— Action en responsabilité extracontractuelle intentée contre le propriétaire d’un arbre s’abattant sur l’automobile dans laquelle se trouve la victime et la tuant s— Le recours de droit commun est</w:t>
            </w:r>
            <w:r w:rsidRPr="009750B8">
              <w:rPr>
                <w:rFonts w:eastAsia="Calibri"/>
                <w:sz w:val="20"/>
                <w:lang w:val="fr-CA"/>
              </w:rPr>
              <w:noBreakHyphen/>
              <w:t xml:space="preserve">il permis? s— </w:t>
            </w:r>
            <w:r w:rsidRPr="009750B8">
              <w:rPr>
                <w:rFonts w:eastAsia="Calibri"/>
                <w:i/>
                <w:sz w:val="20"/>
                <w:lang w:val="fr-CA"/>
              </w:rPr>
              <w:t>Loi sur l’assurance automobile</w:t>
            </w:r>
            <w:r w:rsidRPr="009750B8">
              <w:rPr>
                <w:rFonts w:eastAsia="Calibri"/>
                <w:sz w:val="20"/>
                <w:lang w:val="fr-CA"/>
              </w:rPr>
              <w:t>, L.R.Q., ch. A</w:t>
            </w:r>
            <w:r w:rsidRPr="009750B8">
              <w:rPr>
                <w:rFonts w:eastAsia="Calibri"/>
                <w:sz w:val="20"/>
                <w:lang w:val="fr-CA"/>
              </w:rPr>
              <w:noBreakHyphen/>
              <w:t>25, art. 1.</w:t>
            </w:r>
          </w:p>
          <w:p w:rsidR="00DA17C3" w:rsidRPr="009750B8" w:rsidRDefault="00DA17C3" w:rsidP="00FE760C">
            <w:pPr>
              <w:jc w:val="both"/>
              <w:rPr>
                <w:rFonts w:eastAsia="Calibri"/>
                <w:sz w:val="20"/>
                <w:lang w:val="fr-CA"/>
              </w:rPr>
            </w:pPr>
          </w:p>
        </w:tc>
      </w:tr>
      <w:tr w:rsidR="00DA17C3" w:rsidRPr="00A13293" w:rsidTr="00FE760C">
        <w:tc>
          <w:tcPr>
            <w:tcW w:w="5000" w:type="pct"/>
            <w:gridSpan w:val="3"/>
          </w:tcPr>
          <w:p w:rsidR="00DA17C3" w:rsidRPr="009750B8" w:rsidRDefault="00DA17C3" w:rsidP="00FE760C">
            <w:pPr>
              <w:jc w:val="both"/>
              <w:rPr>
                <w:rFonts w:eastAsia="Calibri"/>
                <w:sz w:val="20"/>
                <w:lang w:val="fr-CA"/>
              </w:rPr>
            </w:pPr>
            <w:r w:rsidRPr="009750B8">
              <w:rPr>
                <w:rFonts w:eastAsia="Calibri"/>
                <w:sz w:val="20"/>
                <w:lang w:val="fr-CA"/>
              </w:rPr>
              <w:t>Le 1</w:t>
            </w:r>
            <w:r w:rsidRPr="009750B8">
              <w:rPr>
                <w:rFonts w:eastAsia="Calibri"/>
                <w:sz w:val="20"/>
                <w:vertAlign w:val="superscript"/>
                <w:lang w:val="fr-CA"/>
              </w:rPr>
              <w:t>er</w:t>
            </w:r>
            <w:r w:rsidRPr="009750B8">
              <w:rPr>
                <w:rFonts w:eastAsia="Calibri"/>
                <w:sz w:val="20"/>
                <w:lang w:val="fr-CA"/>
              </w:rPr>
              <w:t xml:space="preserve"> août 2006, un arbre s’abat sur l’automobile dans laquelle se trouve Gabriel Anthony Rossy et le tue.  Les intimés, ses parents et ses trois frères, intentent alors une action en responsabilité extracontractuelle contre la Ville de Westmount demanderesse.  Ils allèguent que la Ville a fait défaut d’entretenir l’arbre dont elle était propriétaire et qu’elle était responsable à ce titre.  Au stade préliminaire, la Ville demande le rejet de l’action au motif que le préjudice avait été causé par une automobile et qu’en conséquence, l’indemnisation était régie par la </w:t>
            </w:r>
            <w:r w:rsidRPr="009750B8">
              <w:rPr>
                <w:rFonts w:eastAsia="Calibri"/>
                <w:i/>
                <w:sz w:val="20"/>
                <w:lang w:val="fr-CA"/>
              </w:rPr>
              <w:t>Loi sur l’assurance automobile</w:t>
            </w:r>
            <w:r w:rsidRPr="009750B8">
              <w:rPr>
                <w:rFonts w:eastAsia="Calibri"/>
                <w:sz w:val="20"/>
                <w:lang w:val="fr-CA"/>
              </w:rPr>
              <w:t>.  La Société de l’assurance automobile du Québec intimée est mise en cause.</w:t>
            </w:r>
          </w:p>
          <w:p w:rsidR="00DA17C3" w:rsidRPr="009750B8" w:rsidRDefault="00DA17C3" w:rsidP="00FE760C">
            <w:pPr>
              <w:jc w:val="both"/>
              <w:rPr>
                <w:rFonts w:eastAsia="Calibri"/>
                <w:sz w:val="20"/>
                <w:lang w:val="fr-CA"/>
              </w:rPr>
            </w:pPr>
          </w:p>
          <w:p w:rsidR="00DA17C3" w:rsidRPr="009750B8" w:rsidRDefault="00DA17C3" w:rsidP="00FE760C">
            <w:pPr>
              <w:jc w:val="both"/>
              <w:rPr>
                <w:rFonts w:eastAsia="Calibri"/>
                <w:sz w:val="20"/>
                <w:lang w:val="fr-CA"/>
              </w:rPr>
            </w:pPr>
            <w:r w:rsidRPr="009750B8">
              <w:rPr>
                <w:rFonts w:eastAsia="Calibri"/>
                <w:sz w:val="20"/>
                <w:lang w:val="fr-CA"/>
              </w:rPr>
              <w:t xml:space="preserve">La Cour supérieure accueille la requête de la Ville et rejette l’action de la famille Rossy. S’appuyant sur l’arrêt </w:t>
            </w:r>
            <w:r w:rsidRPr="009750B8">
              <w:rPr>
                <w:rFonts w:eastAsia="Calibri"/>
                <w:i/>
                <w:sz w:val="20"/>
                <w:lang w:val="fr-CA"/>
              </w:rPr>
              <w:t>Les Productions Pram inc. c. Lemay</w:t>
            </w:r>
            <w:r w:rsidRPr="009750B8">
              <w:rPr>
                <w:rFonts w:eastAsia="Calibri"/>
                <w:sz w:val="20"/>
                <w:lang w:val="fr-CA"/>
              </w:rPr>
              <w:t xml:space="preserve">, [1992] R.J.Q. 1738 (C.A.), le juge Reimnitz conclut qu’au vu de l’interprétation large et libérale qu’il convient d’accorder à la </w:t>
            </w:r>
            <w:r w:rsidRPr="009750B8">
              <w:rPr>
                <w:rFonts w:eastAsia="Calibri"/>
                <w:i/>
                <w:sz w:val="20"/>
                <w:lang w:val="fr-CA"/>
              </w:rPr>
              <w:t>Loi sur l’assurance automobile</w:t>
            </w:r>
            <w:r w:rsidRPr="009750B8">
              <w:rPr>
                <w:rFonts w:eastAsia="Calibri"/>
                <w:sz w:val="20"/>
                <w:lang w:val="fr-CA"/>
              </w:rPr>
              <w:t xml:space="preserve"> vu son caractère social et indemnitaire, l’accident était visé par celle</w:t>
            </w:r>
            <w:r w:rsidRPr="009750B8">
              <w:rPr>
                <w:rFonts w:eastAsia="Calibri"/>
                <w:sz w:val="20"/>
                <w:lang w:val="fr-CA"/>
              </w:rPr>
              <w:noBreakHyphen/>
              <w:t>ci car il en avait résulté un « préjudice causé par un automobile » au sens de l’art. 1 de cette Loi.  En appel, la Cour d’appel infirme la décision.  Elle note qu’au vu des procédures, il était établi que la cause unique du décès était la chute de l’arbre et que rien ne permettait de relier le décès au fait que M. Rossy était dans une automobile. Selon la Cour, l’automobile « ne constituait que l’habitacle où [M. Rossy] se trouvait lors de la chute de l’arbre » (par. 40).  En somme, l’automobile « n’a pas été l’un des facteurs de l’accident et du préjudice qui en a découlé » (par. 42), de sorte que le régime étatique d’indemnisation ne s’applique pas dans les circonstances.</w:t>
            </w:r>
          </w:p>
          <w:p w:rsidR="00DA17C3" w:rsidRPr="009750B8" w:rsidRDefault="00DA17C3" w:rsidP="00FE760C">
            <w:pPr>
              <w:jc w:val="both"/>
              <w:rPr>
                <w:rFonts w:eastAsia="Calibri"/>
                <w:sz w:val="20"/>
                <w:lang w:val="fr-CA"/>
              </w:rPr>
            </w:pPr>
          </w:p>
        </w:tc>
      </w:tr>
      <w:tr w:rsidR="00DA17C3" w:rsidRPr="00A13293" w:rsidTr="00FE760C">
        <w:tc>
          <w:tcPr>
            <w:tcW w:w="2427" w:type="pct"/>
          </w:tcPr>
          <w:p w:rsidR="00DA17C3" w:rsidRPr="009750B8" w:rsidRDefault="00DA17C3" w:rsidP="00FE760C">
            <w:pPr>
              <w:jc w:val="both"/>
              <w:rPr>
                <w:rFonts w:eastAsia="Calibri"/>
                <w:sz w:val="20"/>
                <w:lang w:val="fr-CA"/>
              </w:rPr>
            </w:pPr>
            <w:r w:rsidRPr="009750B8">
              <w:rPr>
                <w:rFonts w:eastAsia="Calibri"/>
                <w:sz w:val="20"/>
                <w:lang w:val="fr-CA"/>
              </w:rPr>
              <w:t>Le 29 janvier 2008</w:t>
            </w:r>
          </w:p>
          <w:p w:rsidR="00DA17C3" w:rsidRPr="009750B8" w:rsidRDefault="00DA17C3" w:rsidP="00FE760C">
            <w:pPr>
              <w:jc w:val="both"/>
              <w:rPr>
                <w:rFonts w:eastAsia="Calibri"/>
                <w:sz w:val="20"/>
                <w:lang w:val="fr-CA"/>
              </w:rPr>
            </w:pPr>
            <w:r w:rsidRPr="009750B8">
              <w:rPr>
                <w:rFonts w:eastAsia="Calibri"/>
                <w:sz w:val="20"/>
                <w:lang w:val="fr-CA"/>
              </w:rPr>
              <w:t>Cour supérieure du Québec</w:t>
            </w:r>
          </w:p>
          <w:p w:rsidR="00DA17C3" w:rsidRPr="009750B8" w:rsidRDefault="00DA17C3" w:rsidP="00FE760C">
            <w:pPr>
              <w:jc w:val="both"/>
              <w:rPr>
                <w:rFonts w:eastAsia="Calibri"/>
                <w:sz w:val="20"/>
                <w:lang w:val="fr-CA"/>
              </w:rPr>
            </w:pPr>
            <w:r w:rsidRPr="009750B8">
              <w:rPr>
                <w:rFonts w:eastAsia="Calibri"/>
                <w:sz w:val="20"/>
                <w:lang w:val="fr-CA"/>
              </w:rPr>
              <w:t>(Le juge Reimnitz)</w:t>
            </w:r>
          </w:p>
          <w:p w:rsidR="00DA17C3" w:rsidRPr="009750B8" w:rsidRDefault="00DA17C3" w:rsidP="00FE760C">
            <w:pPr>
              <w:jc w:val="both"/>
              <w:rPr>
                <w:rFonts w:eastAsia="Calibri"/>
                <w:sz w:val="20"/>
                <w:lang w:val="fr-CA"/>
              </w:rPr>
            </w:pPr>
            <w:r w:rsidRPr="009750B8">
              <w:rPr>
                <w:rFonts w:eastAsia="Calibri"/>
                <w:sz w:val="20"/>
                <w:lang w:val="fr-CA"/>
              </w:rPr>
              <w:t>2008 QCCS 4471</w:t>
            </w:r>
          </w:p>
          <w:p w:rsidR="00DA17C3" w:rsidRPr="009750B8" w:rsidRDefault="00DA17C3" w:rsidP="00FE760C">
            <w:pPr>
              <w:jc w:val="both"/>
              <w:rPr>
                <w:rFonts w:eastAsia="Calibri"/>
                <w:sz w:val="20"/>
              </w:rPr>
            </w:pPr>
          </w:p>
        </w:tc>
        <w:tc>
          <w:tcPr>
            <w:tcW w:w="243" w:type="pct"/>
          </w:tcPr>
          <w:p w:rsidR="00DA17C3" w:rsidRPr="009750B8" w:rsidRDefault="00DA17C3" w:rsidP="00FE760C">
            <w:pPr>
              <w:jc w:val="both"/>
              <w:rPr>
                <w:rFonts w:eastAsia="Calibri"/>
                <w:sz w:val="20"/>
              </w:rPr>
            </w:pPr>
          </w:p>
        </w:tc>
        <w:tc>
          <w:tcPr>
            <w:tcW w:w="2330" w:type="pct"/>
          </w:tcPr>
          <w:p w:rsidR="00DA17C3" w:rsidRPr="009750B8" w:rsidRDefault="00DA17C3" w:rsidP="00FE760C">
            <w:pPr>
              <w:jc w:val="both"/>
              <w:rPr>
                <w:rFonts w:eastAsia="Calibri"/>
                <w:sz w:val="20"/>
                <w:lang w:val="fr-CA"/>
              </w:rPr>
            </w:pPr>
            <w:r w:rsidRPr="009750B8">
              <w:rPr>
                <w:rFonts w:eastAsia="Calibri"/>
                <w:sz w:val="20"/>
                <w:lang w:val="fr-CA"/>
              </w:rPr>
              <w:t xml:space="preserve">Requête en irrecevabilité accueillie; action en responsabilité extracontractuelle rejetée </w:t>
            </w:r>
          </w:p>
        </w:tc>
      </w:tr>
      <w:tr w:rsidR="00DA17C3" w:rsidRPr="00A13293" w:rsidTr="00FE760C">
        <w:tc>
          <w:tcPr>
            <w:tcW w:w="2427" w:type="pct"/>
          </w:tcPr>
          <w:p w:rsidR="00DA17C3" w:rsidRPr="009750B8" w:rsidRDefault="00DA17C3" w:rsidP="00FE760C">
            <w:pPr>
              <w:jc w:val="both"/>
              <w:rPr>
                <w:rFonts w:eastAsia="Calibri"/>
                <w:sz w:val="20"/>
                <w:lang w:val="fr-CA"/>
              </w:rPr>
            </w:pPr>
            <w:r w:rsidRPr="009750B8">
              <w:rPr>
                <w:rFonts w:eastAsia="Calibri"/>
                <w:sz w:val="20"/>
                <w:lang w:val="fr-CA"/>
              </w:rPr>
              <w:t>Le 22 novembre 2010</w:t>
            </w:r>
          </w:p>
          <w:p w:rsidR="00DA17C3" w:rsidRPr="009750B8" w:rsidRDefault="00DA17C3" w:rsidP="00FE760C">
            <w:pPr>
              <w:jc w:val="both"/>
              <w:rPr>
                <w:rFonts w:eastAsia="Calibri"/>
                <w:sz w:val="20"/>
                <w:lang w:val="fr-CA"/>
              </w:rPr>
            </w:pPr>
            <w:r w:rsidRPr="009750B8">
              <w:rPr>
                <w:rFonts w:eastAsia="Calibri"/>
                <w:sz w:val="20"/>
                <w:lang w:val="fr-CA"/>
              </w:rPr>
              <w:t>Cour d’appel du Québec (Montréal)</w:t>
            </w:r>
          </w:p>
          <w:p w:rsidR="00DA17C3" w:rsidRPr="009750B8" w:rsidRDefault="00DA17C3" w:rsidP="00FE760C">
            <w:pPr>
              <w:jc w:val="both"/>
              <w:rPr>
                <w:rFonts w:eastAsia="Calibri"/>
                <w:sz w:val="20"/>
                <w:lang w:val="fr-CA"/>
              </w:rPr>
            </w:pPr>
            <w:r w:rsidRPr="009750B8">
              <w:rPr>
                <w:rFonts w:eastAsia="Calibri"/>
                <w:sz w:val="20"/>
                <w:lang w:val="fr-CA"/>
              </w:rPr>
              <w:t>(Les juges Thibault, Dufresne et Cournoyer)</w:t>
            </w:r>
          </w:p>
          <w:p w:rsidR="00DA17C3" w:rsidRPr="009750B8" w:rsidRDefault="00DA17C3" w:rsidP="00FE760C">
            <w:pPr>
              <w:jc w:val="both"/>
              <w:rPr>
                <w:rFonts w:eastAsia="Calibri"/>
                <w:sz w:val="20"/>
                <w:lang w:val="fr-CA"/>
              </w:rPr>
            </w:pPr>
            <w:r w:rsidRPr="009750B8">
              <w:rPr>
                <w:rFonts w:eastAsia="Calibri"/>
                <w:sz w:val="20"/>
                <w:lang w:val="fr-CA"/>
              </w:rPr>
              <w:t>2010 QCCA 2131</w:t>
            </w:r>
          </w:p>
          <w:p w:rsidR="00DA17C3" w:rsidRPr="009750B8" w:rsidRDefault="00DA17C3" w:rsidP="00FE760C">
            <w:pPr>
              <w:jc w:val="both"/>
              <w:rPr>
                <w:rFonts w:eastAsia="Calibri"/>
                <w:sz w:val="20"/>
              </w:rPr>
            </w:pPr>
          </w:p>
        </w:tc>
        <w:tc>
          <w:tcPr>
            <w:tcW w:w="243" w:type="pct"/>
          </w:tcPr>
          <w:p w:rsidR="00DA17C3" w:rsidRPr="009750B8" w:rsidRDefault="00DA17C3" w:rsidP="00FE760C">
            <w:pPr>
              <w:jc w:val="both"/>
              <w:rPr>
                <w:rFonts w:eastAsia="Calibri"/>
                <w:sz w:val="20"/>
              </w:rPr>
            </w:pPr>
          </w:p>
        </w:tc>
        <w:tc>
          <w:tcPr>
            <w:tcW w:w="2330" w:type="pct"/>
          </w:tcPr>
          <w:p w:rsidR="00DA17C3" w:rsidRPr="009750B8" w:rsidRDefault="00DA17C3" w:rsidP="00FE760C">
            <w:pPr>
              <w:jc w:val="both"/>
              <w:rPr>
                <w:rFonts w:eastAsia="Calibri"/>
                <w:sz w:val="20"/>
                <w:lang w:val="fr-CA"/>
              </w:rPr>
            </w:pPr>
            <w:r w:rsidRPr="009750B8">
              <w:rPr>
                <w:rFonts w:eastAsia="Calibri"/>
                <w:sz w:val="20"/>
                <w:lang w:val="fr-CA"/>
              </w:rPr>
              <w:t>Appel accueilli; requête en irrecevabilité rejetée</w:t>
            </w:r>
          </w:p>
          <w:p w:rsidR="00DA17C3" w:rsidRPr="009750B8" w:rsidRDefault="00DA17C3" w:rsidP="00FE760C">
            <w:pPr>
              <w:jc w:val="both"/>
              <w:rPr>
                <w:rFonts w:eastAsia="Calibri"/>
                <w:sz w:val="20"/>
                <w:lang w:val="fr-CA"/>
              </w:rPr>
            </w:pPr>
          </w:p>
        </w:tc>
      </w:tr>
      <w:tr w:rsidR="00DA17C3" w:rsidRPr="009750B8" w:rsidTr="00FE760C">
        <w:tc>
          <w:tcPr>
            <w:tcW w:w="2427" w:type="pct"/>
          </w:tcPr>
          <w:p w:rsidR="00DA17C3" w:rsidRPr="009750B8" w:rsidRDefault="00DA17C3" w:rsidP="00FE760C">
            <w:pPr>
              <w:jc w:val="both"/>
              <w:rPr>
                <w:rFonts w:eastAsia="Calibri"/>
                <w:sz w:val="20"/>
                <w:lang w:val="fr-CA"/>
              </w:rPr>
            </w:pPr>
            <w:r w:rsidRPr="009750B8">
              <w:rPr>
                <w:rFonts w:eastAsia="Calibri"/>
                <w:sz w:val="20"/>
                <w:lang w:val="fr-CA"/>
              </w:rPr>
              <w:t>Le 21 janvier 2011</w:t>
            </w:r>
          </w:p>
          <w:p w:rsidR="00DA17C3" w:rsidRPr="009750B8" w:rsidRDefault="00DA17C3" w:rsidP="00FE760C">
            <w:pPr>
              <w:jc w:val="both"/>
              <w:rPr>
                <w:rFonts w:eastAsia="Calibri"/>
                <w:sz w:val="20"/>
                <w:lang w:val="fr-CA"/>
              </w:rPr>
            </w:pPr>
            <w:r w:rsidRPr="009750B8">
              <w:rPr>
                <w:rFonts w:eastAsia="Calibri"/>
                <w:sz w:val="20"/>
                <w:lang w:val="fr-CA"/>
              </w:rPr>
              <w:t>Cour suprême du Canada</w:t>
            </w:r>
          </w:p>
        </w:tc>
        <w:tc>
          <w:tcPr>
            <w:tcW w:w="243" w:type="pct"/>
          </w:tcPr>
          <w:p w:rsidR="00DA17C3" w:rsidRPr="009750B8" w:rsidRDefault="00DA17C3" w:rsidP="00FE760C">
            <w:pPr>
              <w:jc w:val="both"/>
              <w:rPr>
                <w:rFonts w:eastAsia="Calibri"/>
                <w:sz w:val="20"/>
                <w:lang w:val="fr-CA"/>
              </w:rPr>
            </w:pPr>
          </w:p>
        </w:tc>
        <w:tc>
          <w:tcPr>
            <w:tcW w:w="2330" w:type="pct"/>
          </w:tcPr>
          <w:p w:rsidR="00DA17C3" w:rsidRPr="009750B8" w:rsidRDefault="00DA17C3" w:rsidP="00FE760C">
            <w:pPr>
              <w:jc w:val="both"/>
              <w:rPr>
                <w:rFonts w:eastAsia="Calibri"/>
                <w:sz w:val="20"/>
                <w:lang w:val="fr-CA"/>
              </w:rPr>
            </w:pPr>
            <w:r w:rsidRPr="009750B8">
              <w:rPr>
                <w:rFonts w:eastAsia="Calibri"/>
                <w:sz w:val="20"/>
                <w:lang w:val="fr-CA"/>
              </w:rPr>
              <w:t>Demande d'autorisation d'appel déposée</w:t>
            </w:r>
          </w:p>
          <w:p w:rsidR="00DA17C3" w:rsidRPr="009750B8" w:rsidRDefault="00DA17C3" w:rsidP="00FE760C">
            <w:pPr>
              <w:jc w:val="both"/>
              <w:rPr>
                <w:rFonts w:eastAsia="Calibri"/>
                <w:sz w:val="20"/>
                <w:lang w:val="fr-CA"/>
              </w:rPr>
            </w:pPr>
          </w:p>
        </w:tc>
      </w:tr>
    </w:tbl>
    <w:p w:rsidR="00CA3265" w:rsidRPr="00CA3265" w:rsidRDefault="00CA3265" w:rsidP="00CA3265">
      <w:pPr>
        <w:rPr>
          <w:sz w:val="20"/>
          <w:szCs w:val="20"/>
        </w:rPr>
      </w:pPr>
    </w:p>
    <w:p w:rsidR="00CA3265" w:rsidRDefault="00A50E14" w:rsidP="00CA3265">
      <w:pPr>
        <w:rPr>
          <w:sz w:val="20"/>
          <w:szCs w:val="20"/>
        </w:rPr>
      </w:pPr>
      <w:r w:rsidRPr="00A50E14">
        <w:rPr>
          <w:sz w:val="20"/>
          <w:szCs w:val="20"/>
          <w:lang w:val="fr-CA"/>
        </w:rPr>
        <w:pict>
          <v:rect id="_x0000_i1059" style="width:2in;height:1pt" o:hrpct="0" o:hralign="center" o:hrstd="t" o:hrnoshade="t" o:hr="t" fillcolor="black [3213]" stroked="f"/>
        </w:pict>
      </w:r>
    </w:p>
    <w:p w:rsidR="00CA3265" w:rsidRPr="007B149C" w:rsidRDefault="00CA3265" w:rsidP="00CA3265">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994E20" w:rsidRPr="00A13293" w:rsidTr="00B66BA8">
        <w:trPr>
          <w:cantSplit/>
        </w:trPr>
        <w:tc>
          <w:tcPr>
            <w:tcW w:w="1458" w:type="dxa"/>
          </w:tcPr>
          <w:p w:rsidR="00994E20" w:rsidRPr="00690A34" w:rsidRDefault="00994E20" w:rsidP="00B66BA8">
            <w:pPr>
              <w:rPr>
                <w:rFonts w:cs="Times New Roman"/>
                <w:sz w:val="20"/>
                <w:szCs w:val="20"/>
              </w:rPr>
            </w:pPr>
            <w:r w:rsidRPr="00690A34">
              <w:rPr>
                <w:rStyle w:val="SCCFileNumberChar"/>
                <w:sz w:val="20"/>
                <w:szCs w:val="20"/>
              </w:rPr>
              <w:t>34064</w:t>
            </w:r>
          </w:p>
          <w:p w:rsidR="00994E20" w:rsidRPr="00690A34" w:rsidRDefault="00994E20" w:rsidP="00B66BA8">
            <w:pPr>
              <w:rPr>
                <w:rFonts w:cs="Times New Roman"/>
                <w:b/>
                <w:sz w:val="20"/>
                <w:szCs w:val="20"/>
                <w:lang w:val="fr-CA"/>
              </w:rPr>
            </w:pPr>
          </w:p>
        </w:tc>
        <w:tc>
          <w:tcPr>
            <w:tcW w:w="8118" w:type="dxa"/>
          </w:tcPr>
          <w:p w:rsidR="00994E20" w:rsidRPr="00690A34" w:rsidRDefault="00994E20" w:rsidP="00B66BA8">
            <w:pPr>
              <w:jc w:val="both"/>
              <w:rPr>
                <w:rFonts w:cs="Times New Roman"/>
                <w:sz w:val="20"/>
                <w:szCs w:val="20"/>
                <w:lang w:val="fr-CA"/>
              </w:rPr>
            </w:pPr>
            <w:r w:rsidRPr="00690A34">
              <w:rPr>
                <w:rStyle w:val="SCCLsocChar"/>
                <w:rFonts w:cs="Times New Roman"/>
                <w:sz w:val="20"/>
                <w:szCs w:val="20"/>
              </w:rPr>
              <w:t>Maurice Tétrault c. Robert Alfred Harnell et Marie-Michèle Tétrault</w:t>
            </w:r>
            <w:r w:rsidRPr="00690A34">
              <w:rPr>
                <w:rFonts w:cs="Times New Roman"/>
                <w:sz w:val="20"/>
                <w:szCs w:val="20"/>
                <w:lang w:val="fr-CA"/>
              </w:rPr>
              <w:t xml:space="preserve"> (Qc) (Civile) (Autorisation)</w:t>
            </w:r>
          </w:p>
          <w:p w:rsidR="00994E20" w:rsidRPr="00690A34" w:rsidRDefault="00994E20" w:rsidP="00B66BA8">
            <w:pPr>
              <w:rPr>
                <w:rFonts w:cs="Times New Roman"/>
                <w:sz w:val="20"/>
                <w:szCs w:val="20"/>
                <w:lang w:val="fr-CA"/>
              </w:rPr>
            </w:pPr>
          </w:p>
        </w:tc>
      </w:tr>
      <w:tr w:rsidR="00994E20" w:rsidRPr="00A13293" w:rsidTr="00B66BA8">
        <w:trPr>
          <w:cantSplit/>
        </w:trPr>
        <w:tc>
          <w:tcPr>
            <w:tcW w:w="1458" w:type="dxa"/>
          </w:tcPr>
          <w:p w:rsidR="00994E20" w:rsidRPr="00690A34" w:rsidRDefault="00994E20" w:rsidP="00B66BA8">
            <w:pPr>
              <w:rPr>
                <w:rFonts w:cs="Times New Roman"/>
                <w:sz w:val="20"/>
                <w:szCs w:val="20"/>
              </w:rPr>
            </w:pPr>
            <w:r w:rsidRPr="00690A34">
              <w:rPr>
                <w:rFonts w:cs="Times New Roman"/>
                <w:sz w:val="20"/>
                <w:szCs w:val="20"/>
              </w:rPr>
              <w:t>Coram :</w:t>
            </w:r>
          </w:p>
        </w:tc>
        <w:tc>
          <w:tcPr>
            <w:tcW w:w="8118" w:type="dxa"/>
          </w:tcPr>
          <w:p w:rsidR="00994E20" w:rsidRPr="00690A34" w:rsidRDefault="00994E20" w:rsidP="00B66BA8">
            <w:pPr>
              <w:rPr>
                <w:rFonts w:cs="Times New Roman"/>
                <w:sz w:val="20"/>
                <w:szCs w:val="20"/>
                <w:lang w:val="fr-CA"/>
              </w:rPr>
            </w:pPr>
            <w:r w:rsidRPr="00690A34">
              <w:rPr>
                <w:rStyle w:val="SCCCoramChar"/>
                <w:rFonts w:cs="Times New Roman"/>
                <w:sz w:val="20"/>
                <w:szCs w:val="20"/>
              </w:rPr>
              <w:t>Les juges LeBel, Fish et Cromwell</w:t>
            </w:r>
          </w:p>
          <w:p w:rsidR="00994E20" w:rsidRPr="00690A34" w:rsidRDefault="00994E20" w:rsidP="00B66BA8">
            <w:pPr>
              <w:rPr>
                <w:rFonts w:cs="Times New Roman"/>
                <w:sz w:val="20"/>
                <w:szCs w:val="20"/>
                <w:u w:val="single"/>
                <w:lang w:val="fr-CA"/>
              </w:rPr>
            </w:pPr>
          </w:p>
        </w:tc>
      </w:tr>
      <w:tr w:rsidR="00994E20" w:rsidRPr="00690A34" w:rsidTr="00B66BA8">
        <w:trPr>
          <w:cantSplit/>
        </w:trPr>
        <w:tc>
          <w:tcPr>
            <w:tcW w:w="9576" w:type="dxa"/>
            <w:gridSpan w:val="2"/>
          </w:tcPr>
          <w:p w:rsidR="00994E20" w:rsidRPr="00690A34" w:rsidRDefault="00994E20" w:rsidP="00B66BA8">
            <w:pPr>
              <w:pStyle w:val="SCCShortJudgment"/>
              <w:rPr>
                <w:rFonts w:cs="Times New Roman"/>
                <w:szCs w:val="20"/>
                <w:lang w:val="fr-CA"/>
              </w:rPr>
            </w:pPr>
            <w:r w:rsidRPr="00690A34">
              <w:rPr>
                <w:rFonts w:cs="Times New Roman"/>
                <w:szCs w:val="20"/>
                <w:lang w:val="fr-CA"/>
              </w:rPr>
              <w:t>La demande d’autorisation d’appel de l’arrêt de la Cour d’appel du Québec (Montréal), numéro 500-09-019282-094, 2010 QCCA 2110, daté du 17 novembre 2010, est rejetée sans dépens.</w:t>
            </w:r>
          </w:p>
          <w:p w:rsidR="00994E20" w:rsidRPr="00690A34" w:rsidRDefault="00994E20" w:rsidP="00B66BA8">
            <w:pPr>
              <w:pStyle w:val="SCCShortJudgment"/>
              <w:ind w:firstLine="0"/>
              <w:rPr>
                <w:rFonts w:cs="Times New Roman"/>
                <w:szCs w:val="20"/>
                <w:lang w:val="fr-CA"/>
              </w:rPr>
            </w:pPr>
          </w:p>
          <w:p w:rsidR="00994E20" w:rsidRPr="00690A34" w:rsidRDefault="00994E20" w:rsidP="00B66BA8">
            <w:pPr>
              <w:pStyle w:val="SCCShortJudgment"/>
              <w:rPr>
                <w:rFonts w:cs="Times New Roman"/>
                <w:szCs w:val="20"/>
              </w:rPr>
            </w:pPr>
            <w:r w:rsidRPr="00690A34">
              <w:rPr>
                <w:rFonts w:cs="Times New Roman"/>
                <w:szCs w:val="20"/>
              </w:rPr>
              <w:t>The application for leave to appeal from the judgment of the Court of Appeal of Quebec (Montréal), Number 500-09-019282-094, 2010 QCCA 2110, dated November 17, 2010, is dismissed without costs.</w:t>
            </w:r>
          </w:p>
        </w:tc>
      </w:tr>
    </w:tbl>
    <w:p w:rsidR="00CA3265" w:rsidRDefault="00CA3265" w:rsidP="00CA3265">
      <w:pPr>
        <w:rPr>
          <w:sz w:val="20"/>
          <w:szCs w:val="20"/>
        </w:rPr>
      </w:pPr>
    </w:p>
    <w:p w:rsidR="00CA3265" w:rsidRDefault="00CA3265" w:rsidP="00CA3265">
      <w:pPr>
        <w:rPr>
          <w:sz w:val="20"/>
          <w:szCs w:val="20"/>
        </w:rPr>
      </w:pPr>
      <w:r>
        <w:rPr>
          <w:sz w:val="20"/>
          <w:szCs w:val="20"/>
          <w:u w:val="single"/>
        </w:rPr>
        <w:lastRenderedPageBreak/>
        <w:t>CASE SUMMARY</w:t>
      </w:r>
    </w:p>
    <w:p w:rsidR="00CA3265" w:rsidRDefault="00CA3265" w:rsidP="00CA3265">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0B4F35" w:rsidRPr="009750B8" w:rsidTr="00FE760C">
        <w:tc>
          <w:tcPr>
            <w:tcW w:w="5000" w:type="pct"/>
            <w:gridSpan w:val="3"/>
          </w:tcPr>
          <w:p w:rsidR="000B4F35" w:rsidRPr="009750B8" w:rsidRDefault="000B4F35" w:rsidP="00FE760C">
            <w:pPr>
              <w:jc w:val="both"/>
              <w:rPr>
                <w:rFonts w:eastAsia="Calibri"/>
                <w:sz w:val="20"/>
              </w:rPr>
            </w:pPr>
            <w:r w:rsidRPr="009750B8">
              <w:rPr>
                <w:rFonts w:eastAsia="Calibri"/>
                <w:sz w:val="20"/>
              </w:rPr>
              <w:t xml:space="preserve">Canadian Charter — Civil rights — Civil liability — Fault — Exemption — Whether judge can disregard ss. 48 and 134 para. 1 of Quebec Charter and ss. 7 and 15 of Canadian Charter in cases involving aged persons — Whether decisions of Morneau J. on June 20, 2007 and Judge Sylvestre on June 10, 2008 and judgment on appeal could be considered final and had force of </w:t>
            </w:r>
            <w:r w:rsidRPr="009750B8">
              <w:rPr>
                <w:rFonts w:eastAsia="Calibri"/>
                <w:i/>
                <w:sz w:val="20"/>
              </w:rPr>
              <w:t>res judicata</w:t>
            </w:r>
            <w:r w:rsidRPr="009750B8">
              <w:rPr>
                <w:rFonts w:eastAsia="Calibri"/>
                <w:sz w:val="20"/>
              </w:rPr>
              <w:t xml:space="preserve"> if they did not take account of above</w:t>
            </w:r>
            <w:r w:rsidRPr="009750B8">
              <w:rPr>
                <w:rFonts w:eastAsia="Calibri"/>
                <w:sz w:val="20"/>
              </w:rPr>
              <w:noBreakHyphen/>
              <w:t>mentioned provisions — In circumstances, whether applicant reacted in accordance with duty of protection set out in above</w:t>
            </w:r>
            <w:r w:rsidRPr="009750B8">
              <w:rPr>
                <w:rFonts w:eastAsia="Calibri"/>
                <w:sz w:val="20"/>
              </w:rPr>
              <w:noBreakHyphen/>
              <w:t>mentioned provisions.</w:t>
            </w:r>
          </w:p>
          <w:p w:rsidR="000B4F35" w:rsidRPr="009750B8" w:rsidRDefault="000B4F35" w:rsidP="00FE760C">
            <w:pPr>
              <w:jc w:val="both"/>
              <w:rPr>
                <w:rFonts w:eastAsia="Calibri"/>
                <w:sz w:val="20"/>
              </w:rPr>
            </w:pPr>
          </w:p>
        </w:tc>
      </w:tr>
      <w:tr w:rsidR="000B4F35" w:rsidRPr="009750B8" w:rsidTr="00FE760C">
        <w:tc>
          <w:tcPr>
            <w:tcW w:w="5000" w:type="pct"/>
            <w:gridSpan w:val="3"/>
          </w:tcPr>
          <w:p w:rsidR="000B4F35" w:rsidRPr="009750B8" w:rsidRDefault="000B4F35" w:rsidP="00FE760C">
            <w:pPr>
              <w:jc w:val="both"/>
              <w:rPr>
                <w:rFonts w:eastAsia="Calibri"/>
                <w:sz w:val="20"/>
              </w:rPr>
            </w:pPr>
            <w:r w:rsidRPr="009750B8">
              <w:rPr>
                <w:rFonts w:eastAsia="Calibri"/>
                <w:sz w:val="20"/>
              </w:rPr>
              <w:t>The applicant owned a cottage on land adjacent to the land of his sister, the respondent Ms. Tétrault, with whom he had a strained relationship.  In March 1999, Ms. Tétrault informed him that she intended to fence the property and make him pay part of the cost.  In November 1999, she carried out her plan and decided to put up a fence along what she considered the boundary of her property.  Since she had already been a victim of mischief and she suspected that her brothers were the guilty parties, she wanted to obtain evidence in case there was any trouble.  For that purpose, she hired a private investigator, the respondent Mr. Harnell, who hid in a bush and trained his camera on the applicant’s property so he could take photographs when Ms. Tétrault put in the fence posts.  The applicant was coming back from hunting with his weapon slung across his shoulder when he saw Mr. Harnell hiding in the bush.  He asked him what he was doing there.  To avoid revealing his assignment, Mr. Harnell answered that he was doing checks for Hydro</w:t>
            </w:r>
            <w:r w:rsidRPr="009750B8">
              <w:rPr>
                <w:rFonts w:eastAsia="Calibri"/>
                <w:sz w:val="20"/>
              </w:rPr>
              <w:noBreakHyphen/>
              <w:t>Québec.  Since there were no electrical transmission lines in the immediate area and it was a Sunday afternoon, the applicant did not believe him.  During the previous weeks, the applicant had heard about an aged couple from the area who had been beaten and murdered.  Upon hearing such a frivolous story, the applicant, whose aged and sick mother was inside the cottage, thought that he might be dealing with one of the assailants, who had not yet been arrested.  He therefore told Mr. Harnell that he was going to get the police to come.  Mr. Harnell felt threatened and wanted to return to his vehicle.  Thinking that Mr. Harnell wanted to flee, the applicant grabbed him by his shirt collar.  Because of the applicant’s violent behaviour and the fact that he was armed, Mr. Harnell sprayed him in the face with pepper spray.  In the meantime, the applicant’s brother arrived and the police were called to the scene.</w:t>
            </w:r>
          </w:p>
          <w:p w:rsidR="000B4F35" w:rsidRPr="009750B8" w:rsidRDefault="000B4F35" w:rsidP="00FE760C">
            <w:pPr>
              <w:ind w:firstLine="720"/>
              <w:jc w:val="both"/>
              <w:rPr>
                <w:rFonts w:eastAsia="Calibri"/>
                <w:sz w:val="20"/>
              </w:rPr>
            </w:pPr>
          </w:p>
          <w:p w:rsidR="000B4F35" w:rsidRPr="009750B8" w:rsidRDefault="000B4F35" w:rsidP="00FE760C">
            <w:pPr>
              <w:jc w:val="both"/>
              <w:rPr>
                <w:rFonts w:eastAsia="Calibri"/>
                <w:sz w:val="20"/>
              </w:rPr>
            </w:pPr>
            <w:r w:rsidRPr="009750B8">
              <w:rPr>
                <w:rFonts w:eastAsia="Calibri"/>
                <w:sz w:val="20"/>
              </w:rPr>
              <w:t>The applicant brought an action against the respondents seeking $99,900 in damages.  Mr. Harnell argued self</w:t>
            </w:r>
            <w:r w:rsidRPr="009750B8">
              <w:rPr>
                <w:rFonts w:eastAsia="Calibri"/>
                <w:sz w:val="20"/>
              </w:rPr>
              <w:noBreakHyphen/>
              <w:t>defence.  Ms. Tétrault supported him and added that she was not liable for his actions.  Through cross demands, both of the respondents claimed damages and their extrajudicial costs.</w:t>
            </w:r>
          </w:p>
          <w:p w:rsidR="000B4F35" w:rsidRPr="009750B8" w:rsidRDefault="000B4F35" w:rsidP="00FE760C">
            <w:pPr>
              <w:jc w:val="both"/>
              <w:rPr>
                <w:rFonts w:eastAsia="Calibri"/>
                <w:sz w:val="20"/>
              </w:rPr>
            </w:pPr>
          </w:p>
        </w:tc>
      </w:tr>
      <w:tr w:rsidR="000B4F35" w:rsidRPr="009750B8" w:rsidTr="00FE760C">
        <w:tc>
          <w:tcPr>
            <w:tcW w:w="2427" w:type="pct"/>
          </w:tcPr>
          <w:p w:rsidR="000B4F35" w:rsidRPr="009750B8" w:rsidRDefault="000B4F35" w:rsidP="00FE760C">
            <w:pPr>
              <w:jc w:val="both"/>
              <w:rPr>
                <w:rFonts w:eastAsia="Calibri"/>
                <w:sz w:val="20"/>
              </w:rPr>
            </w:pPr>
            <w:r w:rsidRPr="009750B8">
              <w:rPr>
                <w:rFonts w:eastAsia="Calibri"/>
                <w:sz w:val="20"/>
              </w:rPr>
              <w:t>November 11, 2008</w:t>
            </w:r>
          </w:p>
          <w:p w:rsidR="000B4F35" w:rsidRPr="009750B8" w:rsidRDefault="000B4F35" w:rsidP="00FE760C">
            <w:pPr>
              <w:jc w:val="both"/>
              <w:rPr>
                <w:rFonts w:eastAsia="Calibri"/>
                <w:sz w:val="20"/>
              </w:rPr>
            </w:pPr>
            <w:r w:rsidRPr="009750B8">
              <w:rPr>
                <w:rFonts w:eastAsia="Calibri"/>
                <w:sz w:val="20"/>
              </w:rPr>
              <w:t>Quebec Superior Court</w:t>
            </w:r>
          </w:p>
          <w:p w:rsidR="000B4F35" w:rsidRPr="009750B8" w:rsidRDefault="000B4F35" w:rsidP="00FE760C">
            <w:pPr>
              <w:jc w:val="both"/>
              <w:rPr>
                <w:rFonts w:eastAsia="Calibri"/>
                <w:sz w:val="20"/>
              </w:rPr>
            </w:pPr>
            <w:r w:rsidRPr="009750B8">
              <w:rPr>
                <w:rFonts w:eastAsia="Calibri"/>
                <w:sz w:val="20"/>
              </w:rPr>
              <w:t>(Fournier J.)</w:t>
            </w:r>
          </w:p>
          <w:p w:rsidR="000B4F35" w:rsidRPr="009750B8" w:rsidRDefault="000B4F35" w:rsidP="00FE760C">
            <w:pPr>
              <w:jc w:val="both"/>
              <w:rPr>
                <w:rFonts w:eastAsia="Calibri"/>
                <w:sz w:val="20"/>
              </w:rPr>
            </w:pPr>
            <w:r w:rsidRPr="009750B8">
              <w:rPr>
                <w:rFonts w:eastAsia="Calibri"/>
                <w:sz w:val="20"/>
              </w:rPr>
              <w:t>Neutral citation: 2008 QCCS 5683</w:t>
            </w:r>
          </w:p>
          <w:p w:rsidR="000B4F35" w:rsidRPr="009750B8" w:rsidRDefault="000B4F35" w:rsidP="00FE760C">
            <w:pPr>
              <w:jc w:val="both"/>
              <w:rPr>
                <w:rFonts w:eastAsia="Calibri"/>
                <w:sz w:val="20"/>
              </w:rPr>
            </w:pPr>
          </w:p>
        </w:tc>
        <w:tc>
          <w:tcPr>
            <w:tcW w:w="243" w:type="pct"/>
          </w:tcPr>
          <w:p w:rsidR="000B4F35" w:rsidRPr="009750B8" w:rsidRDefault="000B4F35" w:rsidP="00FE760C">
            <w:pPr>
              <w:jc w:val="both"/>
              <w:rPr>
                <w:rFonts w:eastAsia="Calibri"/>
                <w:sz w:val="20"/>
              </w:rPr>
            </w:pPr>
          </w:p>
        </w:tc>
        <w:tc>
          <w:tcPr>
            <w:tcW w:w="2330" w:type="pct"/>
          </w:tcPr>
          <w:p w:rsidR="000B4F35" w:rsidRPr="009750B8" w:rsidRDefault="000B4F35" w:rsidP="00FE760C">
            <w:pPr>
              <w:jc w:val="both"/>
              <w:rPr>
                <w:rFonts w:eastAsia="Calibri"/>
                <w:sz w:val="20"/>
              </w:rPr>
            </w:pPr>
            <w:r w:rsidRPr="009750B8">
              <w:rPr>
                <w:rFonts w:eastAsia="Calibri"/>
                <w:sz w:val="20"/>
              </w:rPr>
              <w:t>Applicant’s action dismissed; Mr. Harnell’s cross demand allowed and applicant ordered to pay him $5,000; Ms. Tétrault’s cross demand dismissed</w:t>
            </w:r>
          </w:p>
        </w:tc>
      </w:tr>
      <w:tr w:rsidR="000B4F35" w:rsidRPr="009750B8" w:rsidTr="00FE760C">
        <w:tc>
          <w:tcPr>
            <w:tcW w:w="2427" w:type="pct"/>
          </w:tcPr>
          <w:p w:rsidR="000B4F35" w:rsidRPr="009750B8" w:rsidRDefault="000B4F35" w:rsidP="00FE760C">
            <w:pPr>
              <w:jc w:val="both"/>
              <w:rPr>
                <w:rFonts w:eastAsia="Calibri"/>
                <w:sz w:val="20"/>
              </w:rPr>
            </w:pPr>
            <w:r w:rsidRPr="009750B8">
              <w:rPr>
                <w:rFonts w:eastAsia="Calibri"/>
                <w:sz w:val="20"/>
              </w:rPr>
              <w:t>November 17, 2010</w:t>
            </w:r>
          </w:p>
          <w:p w:rsidR="000B4F35" w:rsidRPr="009750B8" w:rsidRDefault="000B4F35" w:rsidP="00FE760C">
            <w:pPr>
              <w:jc w:val="both"/>
              <w:rPr>
                <w:rFonts w:eastAsia="Calibri"/>
                <w:sz w:val="20"/>
              </w:rPr>
            </w:pPr>
            <w:r w:rsidRPr="009750B8">
              <w:rPr>
                <w:rFonts w:eastAsia="Calibri"/>
                <w:sz w:val="20"/>
              </w:rPr>
              <w:t xml:space="preserve">Quebec Court of Appeal (Montréal) </w:t>
            </w:r>
          </w:p>
          <w:p w:rsidR="000B4F35" w:rsidRPr="009750B8" w:rsidRDefault="000B4F35" w:rsidP="00FE760C">
            <w:pPr>
              <w:jc w:val="both"/>
              <w:rPr>
                <w:rFonts w:eastAsia="Calibri"/>
                <w:sz w:val="20"/>
              </w:rPr>
            </w:pPr>
            <w:r w:rsidRPr="009750B8">
              <w:rPr>
                <w:rFonts w:eastAsia="Calibri"/>
                <w:sz w:val="20"/>
              </w:rPr>
              <w:t>(Forget, Rochon and Dufresne JJ.A.)</w:t>
            </w:r>
          </w:p>
          <w:p w:rsidR="000B4F35" w:rsidRPr="009750B8" w:rsidRDefault="000B4F35" w:rsidP="00FE760C">
            <w:pPr>
              <w:jc w:val="both"/>
              <w:rPr>
                <w:rFonts w:eastAsia="Calibri"/>
                <w:sz w:val="20"/>
              </w:rPr>
            </w:pPr>
            <w:r w:rsidRPr="009750B8">
              <w:rPr>
                <w:rFonts w:eastAsia="Calibri"/>
                <w:sz w:val="20"/>
              </w:rPr>
              <w:t xml:space="preserve">Neutral citation: 2010 QCCA 2110 </w:t>
            </w:r>
          </w:p>
          <w:p w:rsidR="000B4F35" w:rsidRPr="009750B8" w:rsidRDefault="000B4F35" w:rsidP="00FE760C">
            <w:pPr>
              <w:jc w:val="both"/>
              <w:rPr>
                <w:rFonts w:eastAsia="Calibri"/>
                <w:sz w:val="20"/>
              </w:rPr>
            </w:pPr>
          </w:p>
        </w:tc>
        <w:tc>
          <w:tcPr>
            <w:tcW w:w="243" w:type="pct"/>
          </w:tcPr>
          <w:p w:rsidR="000B4F35" w:rsidRPr="009750B8" w:rsidRDefault="000B4F35" w:rsidP="00FE760C">
            <w:pPr>
              <w:jc w:val="both"/>
              <w:rPr>
                <w:rFonts w:eastAsia="Calibri"/>
                <w:sz w:val="20"/>
              </w:rPr>
            </w:pPr>
          </w:p>
        </w:tc>
        <w:tc>
          <w:tcPr>
            <w:tcW w:w="2330" w:type="pct"/>
          </w:tcPr>
          <w:p w:rsidR="000B4F35" w:rsidRPr="009750B8" w:rsidRDefault="000B4F35" w:rsidP="00FE760C">
            <w:pPr>
              <w:jc w:val="both"/>
              <w:rPr>
                <w:rFonts w:eastAsia="Calibri"/>
                <w:sz w:val="20"/>
              </w:rPr>
            </w:pPr>
            <w:r w:rsidRPr="009750B8">
              <w:rPr>
                <w:rFonts w:eastAsia="Calibri"/>
                <w:sz w:val="20"/>
              </w:rPr>
              <w:t>Applicant’s appeal dismissed</w:t>
            </w:r>
          </w:p>
          <w:p w:rsidR="000B4F35" w:rsidRPr="009750B8" w:rsidRDefault="000B4F35" w:rsidP="00FE760C">
            <w:pPr>
              <w:jc w:val="both"/>
              <w:rPr>
                <w:rFonts w:eastAsia="Calibri"/>
                <w:sz w:val="20"/>
              </w:rPr>
            </w:pPr>
          </w:p>
        </w:tc>
      </w:tr>
      <w:tr w:rsidR="000B4F35" w:rsidRPr="009750B8" w:rsidTr="00FE760C">
        <w:tc>
          <w:tcPr>
            <w:tcW w:w="2427" w:type="pct"/>
          </w:tcPr>
          <w:p w:rsidR="000B4F35" w:rsidRPr="009750B8" w:rsidRDefault="000B4F35" w:rsidP="00FE760C">
            <w:pPr>
              <w:jc w:val="both"/>
              <w:rPr>
                <w:rFonts w:eastAsia="Calibri"/>
                <w:sz w:val="20"/>
              </w:rPr>
            </w:pPr>
            <w:r w:rsidRPr="009750B8">
              <w:rPr>
                <w:rFonts w:eastAsia="Calibri"/>
                <w:sz w:val="20"/>
              </w:rPr>
              <w:t>January 17, 2011</w:t>
            </w:r>
          </w:p>
          <w:p w:rsidR="000B4F35" w:rsidRPr="009750B8" w:rsidRDefault="000B4F35" w:rsidP="00FE760C">
            <w:pPr>
              <w:jc w:val="both"/>
              <w:rPr>
                <w:rFonts w:eastAsia="Calibri"/>
                <w:sz w:val="20"/>
              </w:rPr>
            </w:pPr>
            <w:r w:rsidRPr="009750B8">
              <w:rPr>
                <w:rFonts w:eastAsia="Calibri"/>
                <w:sz w:val="20"/>
              </w:rPr>
              <w:t>Supreme Court of Canada</w:t>
            </w:r>
          </w:p>
        </w:tc>
        <w:tc>
          <w:tcPr>
            <w:tcW w:w="243" w:type="pct"/>
          </w:tcPr>
          <w:p w:rsidR="000B4F35" w:rsidRPr="009750B8" w:rsidRDefault="000B4F35" w:rsidP="00FE760C">
            <w:pPr>
              <w:jc w:val="both"/>
              <w:rPr>
                <w:rFonts w:eastAsia="Calibri"/>
                <w:sz w:val="20"/>
              </w:rPr>
            </w:pPr>
          </w:p>
        </w:tc>
        <w:tc>
          <w:tcPr>
            <w:tcW w:w="2330" w:type="pct"/>
          </w:tcPr>
          <w:p w:rsidR="000B4F35" w:rsidRPr="009750B8" w:rsidRDefault="000B4F35" w:rsidP="00FE760C">
            <w:pPr>
              <w:jc w:val="both"/>
              <w:rPr>
                <w:rFonts w:eastAsia="Calibri"/>
                <w:sz w:val="20"/>
              </w:rPr>
            </w:pPr>
            <w:r w:rsidRPr="009750B8">
              <w:rPr>
                <w:rFonts w:eastAsia="Calibri"/>
                <w:sz w:val="20"/>
              </w:rPr>
              <w:t>Application for leave to appeal filed</w:t>
            </w:r>
          </w:p>
          <w:p w:rsidR="000B4F35" w:rsidRPr="009750B8" w:rsidRDefault="000B4F35" w:rsidP="00FE760C">
            <w:pPr>
              <w:jc w:val="both"/>
              <w:rPr>
                <w:rFonts w:eastAsia="Calibri"/>
                <w:sz w:val="20"/>
              </w:rPr>
            </w:pPr>
          </w:p>
        </w:tc>
      </w:tr>
    </w:tbl>
    <w:p w:rsidR="00CA3265" w:rsidRDefault="00CA3265" w:rsidP="00CA3265">
      <w:pPr>
        <w:rPr>
          <w:sz w:val="20"/>
          <w:szCs w:val="20"/>
        </w:rPr>
      </w:pPr>
    </w:p>
    <w:p w:rsidR="00CA3265" w:rsidRDefault="00A50E14" w:rsidP="00CA3265">
      <w:pPr>
        <w:rPr>
          <w:sz w:val="20"/>
          <w:szCs w:val="20"/>
          <w:lang w:val="fr-CA"/>
        </w:rPr>
      </w:pPr>
      <w:r w:rsidRPr="00A50E14">
        <w:rPr>
          <w:sz w:val="20"/>
          <w:szCs w:val="20"/>
          <w:lang w:val="fr-CA"/>
        </w:rPr>
        <w:pict>
          <v:rect id="_x0000_i1060" style="width:2in;height:1pt" o:hrpct="0" o:hralign="center" o:hrstd="t" o:hrnoshade="t" o:hr="t" fillcolor="black [3213]" stroked="f"/>
        </w:pict>
      </w:r>
    </w:p>
    <w:p w:rsidR="00CA3265" w:rsidRDefault="00CA3265" w:rsidP="00CA3265">
      <w:pPr>
        <w:rPr>
          <w:sz w:val="20"/>
          <w:szCs w:val="20"/>
        </w:rPr>
      </w:pPr>
    </w:p>
    <w:p w:rsidR="00CA3265" w:rsidRDefault="00CA3265" w:rsidP="00CA3265">
      <w:pPr>
        <w:rPr>
          <w:sz w:val="20"/>
          <w:szCs w:val="20"/>
        </w:rPr>
      </w:pPr>
      <w:r>
        <w:rPr>
          <w:sz w:val="20"/>
          <w:szCs w:val="20"/>
          <w:u w:val="single"/>
        </w:rPr>
        <w:t>RÉSUMÉ DE L’AFFAIRE</w:t>
      </w:r>
    </w:p>
    <w:p w:rsidR="00CA3265" w:rsidRDefault="00CA3265" w:rsidP="00CA3265">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0B4F35" w:rsidRPr="00A13293" w:rsidTr="00FE760C">
        <w:tc>
          <w:tcPr>
            <w:tcW w:w="5000" w:type="pct"/>
            <w:gridSpan w:val="3"/>
          </w:tcPr>
          <w:p w:rsidR="000B4F35" w:rsidRPr="009750B8" w:rsidRDefault="000B4F35" w:rsidP="00FE760C">
            <w:pPr>
              <w:jc w:val="both"/>
              <w:rPr>
                <w:rFonts w:eastAsia="Calibri"/>
                <w:sz w:val="20"/>
                <w:lang w:val="fr-CA"/>
              </w:rPr>
            </w:pPr>
            <w:r w:rsidRPr="009750B8">
              <w:rPr>
                <w:rFonts w:eastAsia="Calibri"/>
                <w:sz w:val="20"/>
                <w:lang w:val="fr-FR"/>
              </w:rPr>
              <w:t xml:space="preserve">Charte canadienne </w:t>
            </w:r>
            <w:r w:rsidRPr="009750B8">
              <w:rPr>
                <w:rFonts w:eastAsia="Calibri"/>
                <w:sz w:val="20"/>
                <w:lang w:val="fr-CA"/>
              </w:rPr>
              <w:t>— Libertés publiques — Responsabilité civile — Faute — Exonération —Un juge peut</w:t>
            </w:r>
            <w:r w:rsidRPr="009750B8">
              <w:rPr>
                <w:rFonts w:eastAsia="Calibri"/>
                <w:sz w:val="20"/>
                <w:lang w:val="fr-CA"/>
              </w:rPr>
              <w:noBreakHyphen/>
              <w:t>il ignorer les art. 48 et 134 alinéa 1 de la Charte québécoise et les art. 7 et 15 de la Charte canadienne dans des litiges impliquant des personnes âgées? — Les décisions de la juge Morneau en date du 20 juin 2007 et de la juge Sylvestre en date du 10 juin 2008 et le jugement en appel peuvent</w:t>
            </w:r>
            <w:r w:rsidRPr="009750B8">
              <w:rPr>
                <w:rFonts w:eastAsia="Calibri"/>
                <w:sz w:val="20"/>
                <w:lang w:val="fr-CA"/>
              </w:rPr>
              <w:noBreakHyphen/>
              <w:t>il être considérés comme finaux et ont</w:t>
            </w:r>
            <w:r w:rsidRPr="009750B8">
              <w:rPr>
                <w:rFonts w:eastAsia="Calibri"/>
                <w:sz w:val="20"/>
                <w:lang w:val="fr-CA"/>
              </w:rPr>
              <w:noBreakHyphen/>
              <w:t>ils l’autorité de la chose jugée s’ils ne tiennent pas compte des dispositions précitées? — Étant donné la situation, le demandeur a</w:t>
            </w:r>
            <w:r w:rsidRPr="009750B8">
              <w:rPr>
                <w:rFonts w:eastAsia="Calibri"/>
                <w:sz w:val="20"/>
                <w:lang w:val="fr-CA"/>
              </w:rPr>
              <w:noBreakHyphen/>
              <w:t>t</w:t>
            </w:r>
            <w:r w:rsidRPr="009750B8">
              <w:rPr>
                <w:rFonts w:eastAsia="Calibri"/>
                <w:sz w:val="20"/>
                <w:lang w:val="fr-CA"/>
              </w:rPr>
              <w:noBreakHyphen/>
              <w:t xml:space="preserve">il réagi en </w:t>
            </w:r>
            <w:r w:rsidRPr="009750B8">
              <w:rPr>
                <w:rFonts w:eastAsia="Calibri"/>
                <w:sz w:val="20"/>
                <w:lang w:val="fr-CA"/>
              </w:rPr>
              <w:lastRenderedPageBreak/>
              <w:t>conformité avec le devoir de protection prévu aux dispositions précitées?</w:t>
            </w:r>
          </w:p>
          <w:p w:rsidR="000B4F35" w:rsidRPr="009750B8" w:rsidRDefault="000B4F35" w:rsidP="00FE760C">
            <w:pPr>
              <w:jc w:val="both"/>
              <w:rPr>
                <w:rFonts w:eastAsia="Calibri"/>
                <w:sz w:val="20"/>
                <w:lang w:val="fr-CA"/>
              </w:rPr>
            </w:pPr>
          </w:p>
        </w:tc>
      </w:tr>
      <w:tr w:rsidR="000B4F35" w:rsidRPr="00A13293" w:rsidTr="00FE760C">
        <w:tc>
          <w:tcPr>
            <w:tcW w:w="5000" w:type="pct"/>
            <w:gridSpan w:val="3"/>
          </w:tcPr>
          <w:p w:rsidR="000B4F35" w:rsidRPr="009750B8" w:rsidRDefault="000B4F35" w:rsidP="00FE760C">
            <w:pPr>
              <w:jc w:val="both"/>
              <w:rPr>
                <w:rFonts w:eastAsia="Calibri"/>
                <w:sz w:val="20"/>
                <w:lang w:val="fr-CA"/>
              </w:rPr>
            </w:pPr>
            <w:r w:rsidRPr="009750B8">
              <w:rPr>
                <w:rFonts w:eastAsia="Calibri"/>
                <w:sz w:val="20"/>
                <w:lang w:val="fr-CA"/>
              </w:rPr>
              <w:lastRenderedPageBreak/>
              <w:t>Le demandeur est propriétaire d'un chalet dont le terrain est contigu au terrain de sa sœur, l’intimée, avec qui il entretient des relations tendues.  En mars 1999, celle</w:t>
            </w:r>
            <w:r w:rsidRPr="009750B8">
              <w:rPr>
                <w:rFonts w:eastAsia="Calibri"/>
                <w:sz w:val="20"/>
                <w:lang w:val="fr-CA"/>
              </w:rPr>
              <w:noBreakHyphen/>
              <w:t>ci l’avait informé de son intention de clôturer la propriété et de lui faire supporter une partie des frais.  Au mois de novembre suivant, elle met son projet à l’œuvre et décide de poser une clôture sur ce qu'elle estime être la limite de sa propriété.  Ayant déjà été victime d'actes de méfait dont elle soupçonne ses frères être les auteurs, elle veut se prémunir d'une preuve au cas où il y aurait du grabuge et retient à cet effet les services d'un enquêteur privé, l’intimé Harnell.  Ce dernier se place ainsi dans un buisson et il dirige l'objectif de sa caméra en direction de la propriété du demandeur afin de prendre des photographies au moment où l’intimée plantera les piquets de clôture.  Le demandeur revient de la chasse avec son arme en bandoulière lorsqu'il aperçoit l’enquêteur Harnell dissimulé dans le buisson.  Il lui demande ce qu'il fait là.  Pour ne pas trahir son mandat, l’intimé répond qu’il fait des recensements pour le compte d'Hydro</w:t>
            </w:r>
            <w:r w:rsidRPr="009750B8">
              <w:rPr>
                <w:rFonts w:eastAsia="Calibri"/>
                <w:sz w:val="20"/>
                <w:lang w:val="fr-CA"/>
              </w:rPr>
              <w:noBreakHyphen/>
              <w:t>Québec. Considérant qu'il n'y a aucune ligne d'alimentation d'électricité dans les environs immédiats et que la scène se déroule un dimanche après</w:t>
            </w:r>
            <w:r w:rsidRPr="009750B8">
              <w:rPr>
                <w:rFonts w:eastAsia="Calibri"/>
                <w:sz w:val="20"/>
                <w:lang w:val="fr-CA"/>
              </w:rPr>
              <w:noBreakHyphen/>
              <w:t>midi, le demandeur ne le croit pas.  Dans les semaines précédentes, il avait entendu parler d’un couple âgé des environs qui avait été battu et assassiné. Confronté à une histoire aussi frivole, le demandeur, dont la mère âgée et malade se trouve à l'intérieur du chalet, croit qu'il a possiblement affaire à un des agresseurs puisque ceux</w:t>
            </w:r>
            <w:r w:rsidRPr="009750B8">
              <w:rPr>
                <w:rFonts w:eastAsia="Calibri"/>
                <w:sz w:val="20"/>
                <w:lang w:val="fr-CA"/>
              </w:rPr>
              <w:noBreakHyphen/>
              <w:t>ci n’avaient pas encore été arrêtés.  Il indique alors à l’intimé qu'il va faire venir les policiers. Celui</w:t>
            </w:r>
            <w:r w:rsidRPr="009750B8">
              <w:rPr>
                <w:rFonts w:eastAsia="Calibri"/>
                <w:sz w:val="20"/>
                <w:lang w:val="fr-CA"/>
              </w:rPr>
              <w:noBreakHyphen/>
              <w:t>ci se sent menacé et veut retourner à son véhicule. Le demandeur, croyant que l’intimé veut s'enfuir, l’agrippe par le col de sa chemise. Constatant le comportement violent du demandeur qui, au surplus, est armé, l’intimé asperge le visage du demandeur de poivre de cayenne.  Le frère du demandeur arrive dans l'intervalle et les policiers sont appelés sur les lieux.</w:t>
            </w:r>
          </w:p>
          <w:p w:rsidR="000B4F35" w:rsidRPr="009750B8" w:rsidRDefault="000B4F35" w:rsidP="00FE760C">
            <w:pPr>
              <w:jc w:val="both"/>
              <w:rPr>
                <w:rFonts w:eastAsia="Calibri"/>
                <w:sz w:val="20"/>
                <w:lang w:val="fr-CA"/>
              </w:rPr>
            </w:pPr>
          </w:p>
          <w:p w:rsidR="000B4F35" w:rsidRPr="009750B8" w:rsidRDefault="000B4F35" w:rsidP="00FE760C">
            <w:pPr>
              <w:jc w:val="both"/>
              <w:rPr>
                <w:rFonts w:eastAsia="Calibri"/>
                <w:sz w:val="20"/>
                <w:lang w:val="fr-CA"/>
              </w:rPr>
            </w:pPr>
            <w:r w:rsidRPr="009750B8">
              <w:rPr>
                <w:rFonts w:eastAsia="Calibri"/>
                <w:sz w:val="20"/>
                <w:lang w:val="fr-CA"/>
              </w:rPr>
              <w:t>Le demandeur intente contre les intimés une action en dommages</w:t>
            </w:r>
            <w:r w:rsidRPr="009750B8">
              <w:rPr>
                <w:rFonts w:eastAsia="Calibri"/>
                <w:sz w:val="20"/>
                <w:lang w:val="fr-CA"/>
              </w:rPr>
              <w:noBreakHyphen/>
              <w:t>intérêts dans laquelle il leur réclame la somme de 99 900$. L’intimé Harnell plaide la légitime défense. L’intimée Tétrault le soutient et elle ajoute ne pas être responsable de ses gestes. Par le biais de demandes reconventionnelles, les intimés réclament tous deux des dommages et leurs frais extrajudiciaires.</w:t>
            </w:r>
          </w:p>
          <w:p w:rsidR="000B4F35" w:rsidRPr="009750B8" w:rsidRDefault="000B4F35" w:rsidP="00FE760C">
            <w:pPr>
              <w:jc w:val="both"/>
              <w:rPr>
                <w:rFonts w:eastAsia="Calibri"/>
                <w:sz w:val="20"/>
                <w:lang w:val="fr-CA"/>
              </w:rPr>
            </w:pPr>
          </w:p>
        </w:tc>
      </w:tr>
      <w:tr w:rsidR="000B4F35" w:rsidRPr="00A13293" w:rsidTr="00FE760C">
        <w:tc>
          <w:tcPr>
            <w:tcW w:w="2427" w:type="pct"/>
          </w:tcPr>
          <w:p w:rsidR="000B4F35" w:rsidRPr="009750B8" w:rsidRDefault="000B4F35" w:rsidP="00FE760C">
            <w:pPr>
              <w:jc w:val="both"/>
              <w:rPr>
                <w:rFonts w:eastAsia="Calibri"/>
                <w:sz w:val="20"/>
                <w:lang w:val="fr-CA"/>
              </w:rPr>
            </w:pPr>
            <w:r w:rsidRPr="009750B8">
              <w:rPr>
                <w:rFonts w:eastAsia="Calibri"/>
                <w:sz w:val="20"/>
                <w:lang w:val="fr-CA"/>
              </w:rPr>
              <w:t>Le 11 novembre 2008</w:t>
            </w:r>
          </w:p>
          <w:p w:rsidR="000B4F35" w:rsidRPr="009750B8" w:rsidRDefault="000B4F35" w:rsidP="00FE760C">
            <w:pPr>
              <w:jc w:val="both"/>
              <w:rPr>
                <w:rFonts w:eastAsia="Calibri"/>
                <w:sz w:val="20"/>
                <w:lang w:val="fr-CA"/>
              </w:rPr>
            </w:pPr>
            <w:r w:rsidRPr="009750B8">
              <w:rPr>
                <w:rFonts w:eastAsia="Calibri"/>
                <w:sz w:val="20"/>
                <w:lang w:val="fr-CA"/>
              </w:rPr>
              <w:t>Cour supérieure du Québec</w:t>
            </w:r>
          </w:p>
          <w:p w:rsidR="000B4F35" w:rsidRPr="009750B8" w:rsidRDefault="000B4F35" w:rsidP="00FE760C">
            <w:pPr>
              <w:jc w:val="both"/>
              <w:rPr>
                <w:rFonts w:eastAsia="Calibri"/>
                <w:sz w:val="20"/>
                <w:lang w:val="fr-CA"/>
              </w:rPr>
            </w:pPr>
            <w:r w:rsidRPr="009750B8">
              <w:rPr>
                <w:rFonts w:eastAsia="Calibri"/>
                <w:sz w:val="20"/>
                <w:lang w:val="fr-CA"/>
              </w:rPr>
              <w:t>(Le juge Fournier)</w:t>
            </w:r>
          </w:p>
          <w:p w:rsidR="000B4F35" w:rsidRPr="009750B8" w:rsidRDefault="000B4F35" w:rsidP="00FE760C">
            <w:pPr>
              <w:jc w:val="both"/>
              <w:rPr>
                <w:rFonts w:eastAsia="Calibri"/>
                <w:sz w:val="20"/>
                <w:lang w:val="fr-CA"/>
              </w:rPr>
            </w:pPr>
            <w:r w:rsidRPr="009750B8">
              <w:rPr>
                <w:rFonts w:eastAsia="Calibri"/>
                <w:sz w:val="20"/>
                <w:lang w:val="fr-CA"/>
              </w:rPr>
              <w:t>Référence neutre : 2008 QCCS 5683</w:t>
            </w:r>
          </w:p>
          <w:p w:rsidR="000B4F35" w:rsidRPr="009750B8" w:rsidRDefault="000B4F35" w:rsidP="00FE760C">
            <w:pPr>
              <w:jc w:val="both"/>
              <w:rPr>
                <w:rFonts w:eastAsia="Calibri"/>
                <w:sz w:val="20"/>
                <w:lang w:val="fr-FR"/>
              </w:rPr>
            </w:pPr>
          </w:p>
        </w:tc>
        <w:tc>
          <w:tcPr>
            <w:tcW w:w="243" w:type="pct"/>
          </w:tcPr>
          <w:p w:rsidR="000B4F35" w:rsidRPr="009750B8" w:rsidRDefault="000B4F35" w:rsidP="00FE760C">
            <w:pPr>
              <w:jc w:val="both"/>
              <w:rPr>
                <w:rFonts w:eastAsia="Calibri"/>
                <w:sz w:val="20"/>
                <w:lang w:val="fr-FR"/>
              </w:rPr>
            </w:pPr>
          </w:p>
        </w:tc>
        <w:tc>
          <w:tcPr>
            <w:tcW w:w="2330" w:type="pct"/>
          </w:tcPr>
          <w:p w:rsidR="000B4F35" w:rsidRPr="009750B8" w:rsidRDefault="000B4F35" w:rsidP="00FE760C">
            <w:pPr>
              <w:jc w:val="both"/>
              <w:rPr>
                <w:rFonts w:eastAsia="Calibri"/>
                <w:sz w:val="20"/>
                <w:lang w:val="fr-CA"/>
              </w:rPr>
            </w:pPr>
            <w:r w:rsidRPr="009750B8">
              <w:rPr>
                <w:rFonts w:eastAsia="Calibri"/>
                <w:sz w:val="20"/>
                <w:lang w:val="fr-CA"/>
              </w:rPr>
              <w:t>Action du demandeur rejetée; demande reconventionnelle de M. Harnell accueillie et demandeur condamné à lui verser 5000$; demande reconventionnelle de Mme Tétrault rejetée</w:t>
            </w:r>
          </w:p>
        </w:tc>
      </w:tr>
      <w:tr w:rsidR="000B4F35" w:rsidRPr="009750B8" w:rsidTr="00FE760C">
        <w:tc>
          <w:tcPr>
            <w:tcW w:w="2427" w:type="pct"/>
          </w:tcPr>
          <w:p w:rsidR="000B4F35" w:rsidRPr="009750B8" w:rsidRDefault="000B4F35" w:rsidP="00FE760C">
            <w:pPr>
              <w:jc w:val="both"/>
              <w:rPr>
                <w:rFonts w:eastAsia="Calibri"/>
                <w:sz w:val="20"/>
                <w:lang w:val="fr-CA"/>
              </w:rPr>
            </w:pPr>
            <w:r w:rsidRPr="009750B8">
              <w:rPr>
                <w:rFonts w:eastAsia="Calibri"/>
                <w:sz w:val="20"/>
                <w:lang w:val="fr-CA"/>
              </w:rPr>
              <w:t>Le 17 novembre 2010</w:t>
            </w:r>
          </w:p>
          <w:p w:rsidR="000B4F35" w:rsidRPr="009750B8" w:rsidRDefault="000B4F35" w:rsidP="00FE760C">
            <w:pPr>
              <w:jc w:val="both"/>
              <w:rPr>
                <w:rFonts w:eastAsia="Calibri"/>
                <w:sz w:val="20"/>
                <w:lang w:val="fr-CA"/>
              </w:rPr>
            </w:pPr>
            <w:r w:rsidRPr="009750B8">
              <w:rPr>
                <w:rFonts w:eastAsia="Calibri"/>
                <w:sz w:val="20"/>
                <w:lang w:val="fr-CA"/>
              </w:rPr>
              <w:t xml:space="preserve">Cour d’appel du Québec (Montréal) </w:t>
            </w:r>
          </w:p>
          <w:p w:rsidR="000B4F35" w:rsidRPr="009750B8" w:rsidRDefault="000B4F35" w:rsidP="00FE760C">
            <w:pPr>
              <w:jc w:val="both"/>
              <w:rPr>
                <w:rFonts w:eastAsia="Calibri"/>
                <w:sz w:val="20"/>
                <w:lang w:val="fr-CA"/>
              </w:rPr>
            </w:pPr>
            <w:r w:rsidRPr="009750B8">
              <w:rPr>
                <w:rFonts w:eastAsia="Calibri"/>
                <w:sz w:val="20"/>
                <w:lang w:val="fr-CA"/>
              </w:rPr>
              <w:t>(Les juges Forget, Rochon et Dufresne)</w:t>
            </w:r>
          </w:p>
          <w:p w:rsidR="000B4F35" w:rsidRPr="009750B8" w:rsidRDefault="000B4F35" w:rsidP="00FE760C">
            <w:pPr>
              <w:jc w:val="both"/>
              <w:rPr>
                <w:rFonts w:eastAsia="Calibri"/>
                <w:sz w:val="20"/>
                <w:lang w:val="fr-CA"/>
              </w:rPr>
            </w:pPr>
            <w:r w:rsidRPr="009750B8">
              <w:rPr>
                <w:rFonts w:eastAsia="Calibri"/>
                <w:sz w:val="20"/>
                <w:lang w:val="fr-CA"/>
              </w:rPr>
              <w:t>Référence neutre : 2010 QCCA 2110</w:t>
            </w:r>
          </w:p>
          <w:p w:rsidR="000B4F35" w:rsidRPr="009750B8" w:rsidRDefault="000B4F35" w:rsidP="00FE760C">
            <w:pPr>
              <w:jc w:val="both"/>
              <w:rPr>
                <w:rFonts w:eastAsia="Calibri"/>
                <w:sz w:val="20"/>
                <w:lang w:val="fr-FR"/>
              </w:rPr>
            </w:pPr>
            <w:r w:rsidRPr="009750B8">
              <w:rPr>
                <w:rFonts w:eastAsia="Calibri"/>
                <w:sz w:val="20"/>
                <w:lang w:val="fr-FR"/>
              </w:rPr>
              <w:t xml:space="preserve"> </w:t>
            </w:r>
          </w:p>
        </w:tc>
        <w:tc>
          <w:tcPr>
            <w:tcW w:w="243" w:type="pct"/>
          </w:tcPr>
          <w:p w:rsidR="000B4F35" w:rsidRPr="009750B8" w:rsidRDefault="000B4F35" w:rsidP="00FE760C">
            <w:pPr>
              <w:jc w:val="both"/>
              <w:rPr>
                <w:rFonts w:eastAsia="Calibri"/>
                <w:sz w:val="20"/>
                <w:lang w:val="fr-FR"/>
              </w:rPr>
            </w:pPr>
          </w:p>
        </w:tc>
        <w:tc>
          <w:tcPr>
            <w:tcW w:w="2330" w:type="pct"/>
          </w:tcPr>
          <w:p w:rsidR="000B4F35" w:rsidRPr="009750B8" w:rsidRDefault="000B4F35" w:rsidP="00FE760C">
            <w:pPr>
              <w:jc w:val="both"/>
              <w:rPr>
                <w:rFonts w:eastAsia="Calibri"/>
                <w:sz w:val="20"/>
                <w:lang w:val="fr-CA"/>
              </w:rPr>
            </w:pPr>
            <w:r w:rsidRPr="009750B8">
              <w:rPr>
                <w:rFonts w:eastAsia="Calibri"/>
                <w:sz w:val="20"/>
                <w:lang w:val="fr-CA"/>
              </w:rPr>
              <w:t>Pourvoi du demandeur rejeté</w:t>
            </w:r>
          </w:p>
          <w:p w:rsidR="000B4F35" w:rsidRPr="009750B8" w:rsidRDefault="000B4F35" w:rsidP="00FE760C">
            <w:pPr>
              <w:jc w:val="both"/>
              <w:rPr>
                <w:rFonts w:eastAsia="Calibri"/>
                <w:sz w:val="20"/>
                <w:lang w:val="fr-CA"/>
              </w:rPr>
            </w:pPr>
          </w:p>
        </w:tc>
      </w:tr>
      <w:tr w:rsidR="000B4F35" w:rsidRPr="009750B8" w:rsidTr="00FE760C">
        <w:tc>
          <w:tcPr>
            <w:tcW w:w="2427" w:type="pct"/>
          </w:tcPr>
          <w:p w:rsidR="000B4F35" w:rsidRPr="009750B8" w:rsidRDefault="000B4F35" w:rsidP="00FE760C">
            <w:pPr>
              <w:jc w:val="both"/>
              <w:rPr>
                <w:rFonts w:eastAsia="Calibri"/>
                <w:sz w:val="20"/>
                <w:lang w:val="fr-CA"/>
              </w:rPr>
            </w:pPr>
            <w:r w:rsidRPr="009750B8">
              <w:rPr>
                <w:rFonts w:eastAsia="Calibri"/>
                <w:sz w:val="20"/>
                <w:lang w:val="fr-CA"/>
              </w:rPr>
              <w:t>Le 17 janvier 2011</w:t>
            </w:r>
          </w:p>
          <w:p w:rsidR="000B4F35" w:rsidRPr="009750B8" w:rsidRDefault="000B4F35" w:rsidP="000B4F35">
            <w:pPr>
              <w:jc w:val="both"/>
              <w:rPr>
                <w:rFonts w:eastAsia="Calibri"/>
                <w:sz w:val="20"/>
                <w:lang w:val="fr-FR"/>
              </w:rPr>
            </w:pPr>
            <w:r w:rsidRPr="009750B8">
              <w:rPr>
                <w:rFonts w:eastAsia="Calibri"/>
                <w:sz w:val="20"/>
                <w:lang w:val="fr-CA"/>
              </w:rPr>
              <w:t>Cour suprême du Canada</w:t>
            </w:r>
          </w:p>
        </w:tc>
        <w:tc>
          <w:tcPr>
            <w:tcW w:w="243" w:type="pct"/>
          </w:tcPr>
          <w:p w:rsidR="000B4F35" w:rsidRPr="009750B8" w:rsidRDefault="000B4F35" w:rsidP="00FE760C">
            <w:pPr>
              <w:jc w:val="both"/>
              <w:rPr>
                <w:rFonts w:eastAsia="Calibri"/>
                <w:sz w:val="20"/>
                <w:lang w:val="fr-FR"/>
              </w:rPr>
            </w:pPr>
          </w:p>
        </w:tc>
        <w:tc>
          <w:tcPr>
            <w:tcW w:w="2330" w:type="pct"/>
          </w:tcPr>
          <w:p w:rsidR="000B4F35" w:rsidRPr="009750B8" w:rsidRDefault="000B4F35" w:rsidP="00FE760C">
            <w:pPr>
              <w:jc w:val="both"/>
              <w:rPr>
                <w:rFonts w:eastAsia="Calibri"/>
                <w:sz w:val="20"/>
                <w:lang w:val="fr-CA"/>
              </w:rPr>
            </w:pPr>
            <w:r w:rsidRPr="009750B8">
              <w:rPr>
                <w:rFonts w:eastAsia="Calibri"/>
                <w:sz w:val="20"/>
                <w:lang w:val="fr-CA"/>
              </w:rPr>
              <w:t>Demande d'autorisation d'appel déposée</w:t>
            </w:r>
          </w:p>
          <w:p w:rsidR="000B4F35" w:rsidRPr="009750B8" w:rsidRDefault="000B4F35" w:rsidP="00FE760C">
            <w:pPr>
              <w:jc w:val="both"/>
              <w:rPr>
                <w:rFonts w:eastAsia="Calibri"/>
                <w:sz w:val="20"/>
                <w:lang w:val="fr-CA"/>
              </w:rPr>
            </w:pPr>
          </w:p>
        </w:tc>
      </w:tr>
    </w:tbl>
    <w:p w:rsidR="00CA3265" w:rsidRPr="00CA3265" w:rsidRDefault="00CA3265" w:rsidP="00CA3265">
      <w:pPr>
        <w:rPr>
          <w:sz w:val="20"/>
          <w:szCs w:val="20"/>
        </w:rPr>
      </w:pPr>
    </w:p>
    <w:p w:rsidR="00CA3265" w:rsidRDefault="00A50E14" w:rsidP="00CA3265">
      <w:pPr>
        <w:rPr>
          <w:sz w:val="20"/>
          <w:szCs w:val="20"/>
        </w:rPr>
      </w:pPr>
      <w:r w:rsidRPr="00A50E14">
        <w:rPr>
          <w:sz w:val="20"/>
          <w:szCs w:val="20"/>
          <w:lang w:val="fr-CA"/>
        </w:rPr>
        <w:pict>
          <v:rect id="_x0000_i1061" style="width:2in;height:1pt" o:hrpct="0" o:hralign="center" o:hrstd="t" o:hrnoshade="t" o:hr="t" fillcolor="black [3213]" stroked="f"/>
        </w:pict>
      </w:r>
    </w:p>
    <w:p w:rsidR="00CA3265" w:rsidRPr="007B149C" w:rsidRDefault="00CA3265" w:rsidP="00CA3265">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B66BA8" w:rsidRPr="00B66BA8" w:rsidTr="00B66BA8">
        <w:trPr>
          <w:cantSplit/>
        </w:trPr>
        <w:tc>
          <w:tcPr>
            <w:tcW w:w="1458" w:type="dxa"/>
          </w:tcPr>
          <w:p w:rsidR="00B66BA8" w:rsidRPr="00B66BA8" w:rsidRDefault="00B66BA8" w:rsidP="00B66BA8">
            <w:pPr>
              <w:rPr>
                <w:rFonts w:cs="Times New Roman"/>
                <w:sz w:val="20"/>
                <w:szCs w:val="20"/>
              </w:rPr>
            </w:pPr>
            <w:r w:rsidRPr="00B66BA8">
              <w:rPr>
                <w:rStyle w:val="SCCFileNumberChar"/>
                <w:sz w:val="20"/>
                <w:szCs w:val="20"/>
              </w:rPr>
              <w:t>34082</w:t>
            </w:r>
          </w:p>
          <w:p w:rsidR="00B66BA8" w:rsidRPr="00B66BA8" w:rsidRDefault="00B66BA8" w:rsidP="00B66BA8">
            <w:pPr>
              <w:rPr>
                <w:rFonts w:cs="Times New Roman"/>
                <w:b/>
                <w:sz w:val="20"/>
                <w:szCs w:val="20"/>
                <w:lang w:val="fr-CA"/>
              </w:rPr>
            </w:pPr>
          </w:p>
        </w:tc>
        <w:tc>
          <w:tcPr>
            <w:tcW w:w="8118" w:type="dxa"/>
          </w:tcPr>
          <w:p w:rsidR="00B66BA8" w:rsidRPr="00B66BA8" w:rsidRDefault="00B66BA8" w:rsidP="00B66BA8">
            <w:pPr>
              <w:rPr>
                <w:rFonts w:cs="Times New Roman"/>
                <w:sz w:val="20"/>
                <w:szCs w:val="20"/>
              </w:rPr>
            </w:pPr>
            <w:r w:rsidRPr="00B66BA8">
              <w:rPr>
                <w:rStyle w:val="SCCLsocChar"/>
                <w:rFonts w:cs="Times New Roman"/>
                <w:sz w:val="20"/>
                <w:szCs w:val="20"/>
                <w:lang w:val="en-CA"/>
              </w:rPr>
              <w:t>Her Majesty the Queen v. D.D.T.</w:t>
            </w:r>
            <w:r w:rsidRPr="00B66BA8">
              <w:rPr>
                <w:rFonts w:cs="Times New Roman"/>
                <w:sz w:val="20"/>
                <w:szCs w:val="20"/>
              </w:rPr>
              <w:t xml:space="preserve"> (Alta.) (Criminal) (By Leave)</w:t>
            </w:r>
          </w:p>
          <w:p w:rsidR="00B66BA8" w:rsidRPr="00B66BA8" w:rsidRDefault="00B66BA8" w:rsidP="00B66BA8">
            <w:pPr>
              <w:rPr>
                <w:rFonts w:cs="Times New Roman"/>
                <w:sz w:val="20"/>
                <w:szCs w:val="20"/>
              </w:rPr>
            </w:pPr>
          </w:p>
        </w:tc>
      </w:tr>
      <w:tr w:rsidR="00B66BA8" w:rsidRPr="00B66BA8" w:rsidTr="00B66BA8">
        <w:trPr>
          <w:cantSplit/>
        </w:trPr>
        <w:tc>
          <w:tcPr>
            <w:tcW w:w="1458" w:type="dxa"/>
          </w:tcPr>
          <w:p w:rsidR="00B66BA8" w:rsidRPr="00B66BA8" w:rsidRDefault="00B66BA8" w:rsidP="00B66BA8">
            <w:pPr>
              <w:rPr>
                <w:rFonts w:cs="Times New Roman"/>
                <w:sz w:val="20"/>
                <w:szCs w:val="20"/>
              </w:rPr>
            </w:pPr>
            <w:r w:rsidRPr="00B66BA8">
              <w:rPr>
                <w:rFonts w:cs="Times New Roman"/>
                <w:sz w:val="20"/>
                <w:szCs w:val="20"/>
              </w:rPr>
              <w:t>Coram :</w:t>
            </w:r>
          </w:p>
        </w:tc>
        <w:tc>
          <w:tcPr>
            <w:tcW w:w="8118" w:type="dxa"/>
          </w:tcPr>
          <w:p w:rsidR="00B66BA8" w:rsidRPr="00B66BA8" w:rsidRDefault="00B66BA8" w:rsidP="00B66BA8">
            <w:pPr>
              <w:rPr>
                <w:rFonts w:cs="Times New Roman"/>
                <w:sz w:val="20"/>
                <w:szCs w:val="20"/>
              </w:rPr>
            </w:pPr>
            <w:r w:rsidRPr="00B66BA8">
              <w:rPr>
                <w:rStyle w:val="SCCCoramChar"/>
                <w:rFonts w:cs="Times New Roman"/>
                <w:sz w:val="20"/>
                <w:szCs w:val="20"/>
                <w:lang w:val="en-CA"/>
              </w:rPr>
              <w:t>Binnie, Abella and Rothstein JJ.</w:t>
            </w:r>
          </w:p>
          <w:p w:rsidR="00B66BA8" w:rsidRPr="00B66BA8" w:rsidRDefault="00B66BA8" w:rsidP="00B66BA8">
            <w:pPr>
              <w:rPr>
                <w:rFonts w:cs="Times New Roman"/>
                <w:sz w:val="20"/>
                <w:szCs w:val="20"/>
                <w:u w:val="single"/>
              </w:rPr>
            </w:pPr>
          </w:p>
        </w:tc>
      </w:tr>
      <w:tr w:rsidR="00B66BA8" w:rsidRPr="00A13293" w:rsidTr="00B66BA8">
        <w:trPr>
          <w:cantSplit/>
        </w:trPr>
        <w:tc>
          <w:tcPr>
            <w:tcW w:w="9576" w:type="dxa"/>
            <w:gridSpan w:val="2"/>
          </w:tcPr>
          <w:p w:rsidR="00B66BA8" w:rsidRPr="00B66BA8" w:rsidRDefault="00B66BA8" w:rsidP="00B66BA8">
            <w:pPr>
              <w:pStyle w:val="SCCShortJudgment"/>
              <w:rPr>
                <w:rFonts w:cs="Times New Roman"/>
                <w:szCs w:val="20"/>
              </w:rPr>
            </w:pPr>
            <w:r w:rsidRPr="00B66BA8">
              <w:rPr>
                <w:rFonts w:cs="Times New Roman"/>
                <w:szCs w:val="20"/>
              </w:rPr>
              <w:lastRenderedPageBreak/>
              <w:t>The motion for an extension of time to serve and file the application for leave to appeal is granted.  The application for leave to appeal from the judgment of the Court of Appeal of Alberta (Edmonton), Number 0903-0217-A, 2010 ABCA 365, dated December 2, 2010, is dismissed without costs.</w:t>
            </w:r>
          </w:p>
          <w:p w:rsidR="00B66BA8" w:rsidRPr="00B66BA8" w:rsidRDefault="00B66BA8" w:rsidP="00B66BA8">
            <w:pPr>
              <w:pStyle w:val="SCCShortJudgment"/>
              <w:ind w:firstLine="0"/>
              <w:rPr>
                <w:rFonts w:cs="Times New Roman"/>
                <w:szCs w:val="20"/>
              </w:rPr>
            </w:pPr>
          </w:p>
          <w:p w:rsidR="00B66BA8" w:rsidRPr="00B66BA8" w:rsidRDefault="007266AB" w:rsidP="00B66BA8">
            <w:pPr>
              <w:pStyle w:val="SCCShortJudgment"/>
              <w:rPr>
                <w:rFonts w:cs="Times New Roman"/>
                <w:szCs w:val="20"/>
                <w:lang w:val="fr-CA"/>
              </w:rPr>
            </w:pPr>
            <w:r>
              <w:rPr>
                <w:rFonts w:cs="Times New Roman"/>
                <w:szCs w:val="20"/>
                <w:lang w:val="fr-CA"/>
              </w:rPr>
              <w:t>L</w:t>
            </w:r>
            <w:r w:rsidR="00B66BA8" w:rsidRPr="00B66BA8">
              <w:rPr>
                <w:rFonts w:cs="Times New Roman"/>
                <w:szCs w:val="20"/>
                <w:lang w:val="fr-CA"/>
              </w:rPr>
              <w:t xml:space="preserve">a requête en prorogation du délai de signification et de dépôt de la demande d’autorisation d’appel est accordée.  La demande d’autorisation d’appel de l’arrêt de la Cour d'appel de l’Alberta (Edmonton), numéro 0903-0217-A, 2010 ABCA 365, daté du 2 décembre 2010, est rejetée sans dépens. </w:t>
            </w:r>
          </w:p>
        </w:tc>
      </w:tr>
    </w:tbl>
    <w:p w:rsidR="00CA3265" w:rsidRPr="00B66BA8" w:rsidRDefault="00CA3265" w:rsidP="00CA3265">
      <w:pPr>
        <w:rPr>
          <w:sz w:val="20"/>
          <w:szCs w:val="20"/>
          <w:lang w:val="fr-CA"/>
        </w:rPr>
      </w:pPr>
    </w:p>
    <w:p w:rsidR="00CA3265" w:rsidRDefault="00CA3265" w:rsidP="00CA3265">
      <w:pPr>
        <w:rPr>
          <w:sz w:val="20"/>
          <w:szCs w:val="20"/>
        </w:rPr>
      </w:pPr>
      <w:r>
        <w:rPr>
          <w:sz w:val="20"/>
          <w:szCs w:val="20"/>
          <w:u w:val="single"/>
        </w:rPr>
        <w:t>CASE SUMMARY</w:t>
      </w:r>
    </w:p>
    <w:p w:rsidR="00CA3265" w:rsidRDefault="00CA3265" w:rsidP="00CA3265">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943207" w:rsidRPr="009750B8" w:rsidTr="00FE760C">
        <w:tc>
          <w:tcPr>
            <w:tcW w:w="5000" w:type="pct"/>
            <w:gridSpan w:val="3"/>
          </w:tcPr>
          <w:p w:rsidR="00943207" w:rsidRPr="009750B8" w:rsidRDefault="00943207" w:rsidP="00FE760C">
            <w:pPr>
              <w:jc w:val="both"/>
              <w:rPr>
                <w:rFonts w:eastAsia="Calibri"/>
                <w:smallCaps/>
                <w:sz w:val="20"/>
              </w:rPr>
            </w:pPr>
            <w:r w:rsidRPr="009750B8">
              <w:rPr>
                <w:rFonts w:eastAsia="Calibri"/>
                <w:smallCaps/>
                <w:sz w:val="20"/>
              </w:rPr>
              <w:t>(Publication ban in case) (Publication ban on party) (Court file contains information that is not available for inspection by the public)</w:t>
            </w:r>
          </w:p>
          <w:p w:rsidR="00943207" w:rsidRPr="009750B8" w:rsidRDefault="00943207" w:rsidP="00FE760C">
            <w:pPr>
              <w:jc w:val="both"/>
              <w:rPr>
                <w:rFonts w:eastAsia="Calibri"/>
                <w:sz w:val="20"/>
              </w:rPr>
            </w:pPr>
          </w:p>
          <w:p w:rsidR="00943207" w:rsidRPr="009750B8" w:rsidRDefault="00943207" w:rsidP="00FE760C">
            <w:pPr>
              <w:jc w:val="both"/>
              <w:rPr>
                <w:rFonts w:eastAsia="Calibri"/>
                <w:sz w:val="20"/>
              </w:rPr>
            </w:pPr>
            <w:r w:rsidRPr="009750B8">
              <w:rPr>
                <w:rFonts w:eastAsia="Calibri"/>
                <w:sz w:val="20"/>
              </w:rPr>
              <w:t xml:space="preserve">Criminal Law — Youth — Sentencing — Whether, in the determination of whether a youth sentence is of sufficient length to hold a young person accountable for his or her offending behaviour, pursuant to s. 72 of the </w:t>
            </w:r>
            <w:r w:rsidRPr="009750B8">
              <w:rPr>
                <w:rFonts w:eastAsia="Calibri"/>
                <w:i/>
                <w:sz w:val="20"/>
              </w:rPr>
              <w:t>Youth Criminal Justice Act</w:t>
            </w:r>
            <w:r w:rsidRPr="009750B8">
              <w:rPr>
                <w:rFonts w:eastAsia="Calibri"/>
                <w:sz w:val="20"/>
              </w:rPr>
              <w:t>, S.C. 2002, c. 1 is the sentencing judge permitted to expressly or implicitly credit a lengthy period of presentence custody, thereby judicially extending the legislated maximum length of sentence under the YCJA</w:t>
            </w:r>
            <w:r w:rsidR="00230D1F">
              <w:rPr>
                <w:rFonts w:eastAsia="Calibri"/>
                <w:sz w:val="20"/>
              </w:rPr>
              <w:t>.</w:t>
            </w:r>
          </w:p>
          <w:p w:rsidR="00943207" w:rsidRPr="009750B8" w:rsidRDefault="00943207" w:rsidP="00230D1F">
            <w:pPr>
              <w:jc w:val="both"/>
              <w:rPr>
                <w:rFonts w:eastAsia="Calibri"/>
                <w:smallCaps/>
                <w:sz w:val="20"/>
              </w:rPr>
            </w:pPr>
          </w:p>
        </w:tc>
      </w:tr>
      <w:tr w:rsidR="00943207" w:rsidRPr="009750B8" w:rsidTr="00FE760C">
        <w:tc>
          <w:tcPr>
            <w:tcW w:w="5000" w:type="pct"/>
            <w:gridSpan w:val="3"/>
          </w:tcPr>
          <w:p w:rsidR="00943207" w:rsidRPr="009750B8" w:rsidRDefault="00943207" w:rsidP="00FE760C">
            <w:pPr>
              <w:jc w:val="both"/>
              <w:rPr>
                <w:rFonts w:eastAsia="Calibri"/>
                <w:sz w:val="20"/>
              </w:rPr>
            </w:pPr>
            <w:r w:rsidRPr="009750B8">
              <w:rPr>
                <w:rFonts w:eastAsia="Calibri"/>
                <w:sz w:val="20"/>
              </w:rPr>
              <w:t xml:space="preserve">The Crown seeks leave to appeal from a decision upholding the sentencing of D.D.T. as a young offender under the provisions of the </w:t>
            </w:r>
            <w:r w:rsidRPr="009750B8">
              <w:rPr>
                <w:rFonts w:eastAsia="Calibri"/>
                <w:i/>
                <w:sz w:val="20"/>
              </w:rPr>
              <w:t>Youth Criminal Justice Act</w:t>
            </w:r>
            <w:r w:rsidRPr="009750B8">
              <w:rPr>
                <w:rFonts w:eastAsia="Calibri"/>
                <w:sz w:val="20"/>
              </w:rPr>
              <w:t xml:space="preserve">, S.C. 2002, c. 1, rather than as an adult.  D.D.T. was convicted for the second degree murder and aggravated sexual assault of a 13 year old girl after a trial in adult court.  </w:t>
            </w:r>
          </w:p>
          <w:p w:rsidR="00943207" w:rsidRPr="009750B8" w:rsidRDefault="00943207" w:rsidP="00FE760C">
            <w:pPr>
              <w:jc w:val="both"/>
              <w:rPr>
                <w:rFonts w:eastAsia="Calibri"/>
                <w:sz w:val="20"/>
              </w:rPr>
            </w:pPr>
          </w:p>
        </w:tc>
      </w:tr>
      <w:tr w:rsidR="00943207" w:rsidRPr="009750B8" w:rsidTr="00FE760C">
        <w:tc>
          <w:tcPr>
            <w:tcW w:w="2427" w:type="pct"/>
          </w:tcPr>
          <w:p w:rsidR="00943207" w:rsidRPr="009750B8" w:rsidRDefault="00943207" w:rsidP="00FE760C">
            <w:pPr>
              <w:jc w:val="both"/>
              <w:rPr>
                <w:rFonts w:eastAsia="Calibri"/>
                <w:sz w:val="20"/>
              </w:rPr>
            </w:pPr>
            <w:r w:rsidRPr="009750B8">
              <w:rPr>
                <w:rFonts w:eastAsia="Calibri"/>
                <w:sz w:val="20"/>
              </w:rPr>
              <w:t>July 15, 2008</w:t>
            </w:r>
          </w:p>
          <w:p w:rsidR="00943207" w:rsidRPr="009750B8" w:rsidRDefault="00943207" w:rsidP="00FE760C">
            <w:pPr>
              <w:jc w:val="both"/>
              <w:rPr>
                <w:rFonts w:eastAsia="Calibri"/>
                <w:sz w:val="20"/>
              </w:rPr>
            </w:pPr>
            <w:r w:rsidRPr="009750B8">
              <w:rPr>
                <w:rFonts w:eastAsia="Calibri"/>
                <w:sz w:val="20"/>
              </w:rPr>
              <w:t>Court of Queen’s Bench of Alberta</w:t>
            </w:r>
          </w:p>
          <w:p w:rsidR="00943207" w:rsidRPr="009750B8" w:rsidRDefault="00943207" w:rsidP="00FE760C">
            <w:pPr>
              <w:jc w:val="both"/>
              <w:rPr>
                <w:rFonts w:eastAsia="Calibri"/>
                <w:sz w:val="20"/>
              </w:rPr>
            </w:pPr>
            <w:r w:rsidRPr="009750B8">
              <w:rPr>
                <w:rFonts w:eastAsia="Calibri"/>
                <w:sz w:val="20"/>
              </w:rPr>
              <w:t>(Germain J.)</w:t>
            </w:r>
          </w:p>
          <w:p w:rsidR="00943207" w:rsidRPr="009750B8" w:rsidRDefault="00943207" w:rsidP="00FE760C">
            <w:pPr>
              <w:jc w:val="both"/>
              <w:rPr>
                <w:rFonts w:eastAsia="Calibri"/>
                <w:sz w:val="20"/>
              </w:rPr>
            </w:pPr>
            <w:r w:rsidRPr="009750B8">
              <w:rPr>
                <w:rFonts w:eastAsia="Calibri"/>
                <w:sz w:val="20"/>
              </w:rPr>
              <w:t>2008 ABQB 533</w:t>
            </w:r>
          </w:p>
          <w:p w:rsidR="00943207" w:rsidRPr="009750B8" w:rsidRDefault="00943207" w:rsidP="00FE760C">
            <w:pPr>
              <w:jc w:val="both"/>
              <w:rPr>
                <w:rFonts w:eastAsia="Calibri"/>
                <w:sz w:val="20"/>
              </w:rPr>
            </w:pPr>
          </w:p>
        </w:tc>
        <w:tc>
          <w:tcPr>
            <w:tcW w:w="243" w:type="pct"/>
          </w:tcPr>
          <w:p w:rsidR="00943207" w:rsidRPr="009750B8" w:rsidRDefault="00943207" w:rsidP="00FE760C">
            <w:pPr>
              <w:jc w:val="both"/>
              <w:rPr>
                <w:rFonts w:eastAsia="Calibri"/>
                <w:sz w:val="20"/>
              </w:rPr>
            </w:pPr>
          </w:p>
        </w:tc>
        <w:tc>
          <w:tcPr>
            <w:tcW w:w="2330" w:type="pct"/>
          </w:tcPr>
          <w:p w:rsidR="00943207" w:rsidRPr="009750B8" w:rsidRDefault="00943207" w:rsidP="00FE760C">
            <w:pPr>
              <w:jc w:val="both"/>
              <w:rPr>
                <w:rFonts w:eastAsia="Calibri"/>
                <w:sz w:val="20"/>
              </w:rPr>
            </w:pPr>
            <w:r w:rsidRPr="009750B8">
              <w:rPr>
                <w:rFonts w:eastAsia="Calibri"/>
                <w:sz w:val="20"/>
              </w:rPr>
              <w:t>Convictions for second degree murder and aggravated sexual assault</w:t>
            </w:r>
          </w:p>
        </w:tc>
      </w:tr>
      <w:tr w:rsidR="00943207" w:rsidRPr="009750B8" w:rsidTr="00FE760C">
        <w:tc>
          <w:tcPr>
            <w:tcW w:w="2427" w:type="pct"/>
          </w:tcPr>
          <w:p w:rsidR="00943207" w:rsidRPr="009750B8" w:rsidRDefault="00943207" w:rsidP="00FE760C">
            <w:pPr>
              <w:jc w:val="both"/>
              <w:rPr>
                <w:rFonts w:eastAsia="Calibri"/>
                <w:sz w:val="20"/>
              </w:rPr>
            </w:pPr>
            <w:r w:rsidRPr="009750B8">
              <w:rPr>
                <w:rFonts w:eastAsia="Calibri"/>
                <w:sz w:val="20"/>
              </w:rPr>
              <w:t>June 17, 2009</w:t>
            </w:r>
          </w:p>
          <w:p w:rsidR="00943207" w:rsidRPr="009750B8" w:rsidRDefault="00943207" w:rsidP="00FE760C">
            <w:pPr>
              <w:jc w:val="both"/>
              <w:rPr>
                <w:rFonts w:eastAsia="Calibri"/>
                <w:sz w:val="20"/>
              </w:rPr>
            </w:pPr>
            <w:r w:rsidRPr="009750B8">
              <w:rPr>
                <w:rFonts w:eastAsia="Calibri"/>
                <w:sz w:val="20"/>
              </w:rPr>
              <w:t>Court of Queen’s Bench of Alberta</w:t>
            </w:r>
          </w:p>
          <w:p w:rsidR="00943207" w:rsidRPr="009750B8" w:rsidRDefault="00943207" w:rsidP="00FE760C">
            <w:pPr>
              <w:jc w:val="both"/>
              <w:rPr>
                <w:rFonts w:eastAsia="Calibri"/>
                <w:sz w:val="20"/>
              </w:rPr>
            </w:pPr>
            <w:r w:rsidRPr="009750B8">
              <w:rPr>
                <w:rFonts w:eastAsia="Calibri"/>
                <w:sz w:val="20"/>
              </w:rPr>
              <w:t>(Germain J.)</w:t>
            </w:r>
          </w:p>
          <w:p w:rsidR="00943207" w:rsidRPr="009750B8" w:rsidRDefault="00943207" w:rsidP="00FE760C">
            <w:pPr>
              <w:jc w:val="both"/>
              <w:rPr>
                <w:rFonts w:eastAsia="Calibri"/>
                <w:sz w:val="20"/>
              </w:rPr>
            </w:pPr>
            <w:r w:rsidRPr="009750B8">
              <w:rPr>
                <w:rFonts w:eastAsia="Calibri"/>
                <w:sz w:val="20"/>
              </w:rPr>
              <w:t>2009 ABQB 362</w:t>
            </w:r>
          </w:p>
          <w:p w:rsidR="00943207" w:rsidRPr="009750B8" w:rsidRDefault="00943207" w:rsidP="00FE760C">
            <w:pPr>
              <w:jc w:val="both"/>
              <w:rPr>
                <w:rFonts w:eastAsia="Calibri"/>
                <w:sz w:val="20"/>
              </w:rPr>
            </w:pPr>
          </w:p>
        </w:tc>
        <w:tc>
          <w:tcPr>
            <w:tcW w:w="243" w:type="pct"/>
          </w:tcPr>
          <w:p w:rsidR="00943207" w:rsidRPr="009750B8" w:rsidRDefault="00943207" w:rsidP="00FE760C">
            <w:pPr>
              <w:jc w:val="both"/>
              <w:rPr>
                <w:rFonts w:eastAsia="Calibri"/>
                <w:sz w:val="20"/>
              </w:rPr>
            </w:pPr>
          </w:p>
        </w:tc>
        <w:tc>
          <w:tcPr>
            <w:tcW w:w="2330" w:type="pct"/>
          </w:tcPr>
          <w:p w:rsidR="00943207" w:rsidRPr="009750B8" w:rsidRDefault="00943207" w:rsidP="00FE760C">
            <w:pPr>
              <w:jc w:val="both"/>
              <w:rPr>
                <w:rFonts w:eastAsia="Calibri"/>
                <w:sz w:val="20"/>
              </w:rPr>
            </w:pPr>
            <w:r w:rsidRPr="009750B8">
              <w:rPr>
                <w:rFonts w:eastAsia="Calibri"/>
                <w:sz w:val="20"/>
              </w:rPr>
              <w:t>Application to have D.D.T., a young person, sentenced as an adult dismissed</w:t>
            </w:r>
          </w:p>
        </w:tc>
      </w:tr>
      <w:tr w:rsidR="00943207" w:rsidRPr="009750B8" w:rsidTr="00FE760C">
        <w:tc>
          <w:tcPr>
            <w:tcW w:w="2427" w:type="pct"/>
          </w:tcPr>
          <w:p w:rsidR="00943207" w:rsidRPr="009750B8" w:rsidRDefault="00943207" w:rsidP="00FE760C">
            <w:pPr>
              <w:jc w:val="both"/>
              <w:rPr>
                <w:rFonts w:eastAsia="Calibri"/>
                <w:sz w:val="20"/>
              </w:rPr>
            </w:pPr>
            <w:r w:rsidRPr="009750B8">
              <w:rPr>
                <w:rFonts w:eastAsia="Calibri"/>
                <w:sz w:val="20"/>
              </w:rPr>
              <w:t>June 26, 2009</w:t>
            </w:r>
          </w:p>
          <w:p w:rsidR="00943207" w:rsidRPr="009750B8" w:rsidRDefault="00943207" w:rsidP="00FE760C">
            <w:pPr>
              <w:jc w:val="both"/>
              <w:rPr>
                <w:rFonts w:eastAsia="Calibri"/>
                <w:sz w:val="20"/>
              </w:rPr>
            </w:pPr>
            <w:r w:rsidRPr="009750B8">
              <w:rPr>
                <w:rFonts w:eastAsia="Calibri"/>
                <w:sz w:val="20"/>
              </w:rPr>
              <w:t>Court of Queen’s Bench of Alberta</w:t>
            </w:r>
          </w:p>
          <w:p w:rsidR="00943207" w:rsidRPr="009750B8" w:rsidRDefault="00943207" w:rsidP="00FE760C">
            <w:pPr>
              <w:jc w:val="both"/>
              <w:rPr>
                <w:rFonts w:eastAsia="Calibri"/>
                <w:sz w:val="20"/>
              </w:rPr>
            </w:pPr>
            <w:r w:rsidRPr="009750B8">
              <w:rPr>
                <w:rFonts w:eastAsia="Calibri"/>
                <w:sz w:val="20"/>
              </w:rPr>
              <w:t>(Germain J.)</w:t>
            </w:r>
          </w:p>
          <w:p w:rsidR="00943207" w:rsidRPr="009750B8" w:rsidRDefault="00943207" w:rsidP="00FE760C">
            <w:pPr>
              <w:jc w:val="both"/>
              <w:rPr>
                <w:rFonts w:eastAsia="Calibri"/>
                <w:sz w:val="20"/>
              </w:rPr>
            </w:pPr>
          </w:p>
        </w:tc>
        <w:tc>
          <w:tcPr>
            <w:tcW w:w="243" w:type="pct"/>
          </w:tcPr>
          <w:p w:rsidR="00943207" w:rsidRPr="009750B8" w:rsidRDefault="00943207" w:rsidP="00FE760C">
            <w:pPr>
              <w:jc w:val="both"/>
              <w:rPr>
                <w:rFonts w:eastAsia="Calibri"/>
                <w:sz w:val="20"/>
              </w:rPr>
            </w:pPr>
          </w:p>
        </w:tc>
        <w:tc>
          <w:tcPr>
            <w:tcW w:w="2330" w:type="pct"/>
          </w:tcPr>
          <w:p w:rsidR="00943207" w:rsidRPr="009750B8" w:rsidRDefault="00943207" w:rsidP="00FE760C">
            <w:pPr>
              <w:jc w:val="both"/>
              <w:rPr>
                <w:rFonts w:eastAsia="Calibri"/>
                <w:sz w:val="20"/>
              </w:rPr>
            </w:pPr>
            <w:r w:rsidRPr="009750B8">
              <w:rPr>
                <w:rFonts w:eastAsia="Calibri"/>
                <w:sz w:val="20"/>
              </w:rPr>
              <w:t>Sentence of 4 years imprisonment and 3 years supervision for second degree murder; Concurrent sentence of 2 years imprisonment and one year of supervision for aggravated sexual assault; Sentences to commence on date of sentencing; No credit for 4 years, 2 months of pre</w:t>
            </w:r>
            <w:r w:rsidRPr="009750B8">
              <w:rPr>
                <w:rFonts w:eastAsia="Calibri"/>
                <w:sz w:val="20"/>
              </w:rPr>
              <w:noBreakHyphen/>
              <w:t>sentencing  detention.</w:t>
            </w:r>
          </w:p>
          <w:p w:rsidR="00943207" w:rsidRPr="009750B8" w:rsidRDefault="00943207" w:rsidP="00FE760C">
            <w:pPr>
              <w:jc w:val="both"/>
              <w:rPr>
                <w:rFonts w:eastAsia="Calibri"/>
                <w:sz w:val="20"/>
              </w:rPr>
            </w:pPr>
          </w:p>
        </w:tc>
      </w:tr>
      <w:tr w:rsidR="00943207" w:rsidRPr="009750B8" w:rsidTr="00FE760C">
        <w:tc>
          <w:tcPr>
            <w:tcW w:w="2427" w:type="pct"/>
          </w:tcPr>
          <w:p w:rsidR="00943207" w:rsidRPr="009750B8" w:rsidRDefault="00943207" w:rsidP="00FE760C">
            <w:pPr>
              <w:jc w:val="both"/>
              <w:rPr>
                <w:rFonts w:eastAsia="Calibri"/>
                <w:sz w:val="20"/>
              </w:rPr>
            </w:pPr>
            <w:r w:rsidRPr="009750B8">
              <w:rPr>
                <w:rFonts w:eastAsia="Calibri"/>
                <w:sz w:val="20"/>
              </w:rPr>
              <w:t>December 2, 2010</w:t>
            </w:r>
          </w:p>
          <w:p w:rsidR="00943207" w:rsidRPr="009750B8" w:rsidRDefault="00943207" w:rsidP="00FE760C">
            <w:pPr>
              <w:jc w:val="both"/>
              <w:rPr>
                <w:rFonts w:eastAsia="Calibri"/>
                <w:sz w:val="20"/>
              </w:rPr>
            </w:pPr>
            <w:r w:rsidRPr="009750B8">
              <w:rPr>
                <w:rFonts w:eastAsia="Calibri"/>
                <w:sz w:val="20"/>
              </w:rPr>
              <w:t>Court of Appeal of Alberta (Edmonton)</w:t>
            </w:r>
          </w:p>
          <w:p w:rsidR="00943207" w:rsidRPr="009750B8" w:rsidRDefault="00943207" w:rsidP="00FE760C">
            <w:pPr>
              <w:jc w:val="both"/>
              <w:rPr>
                <w:rFonts w:eastAsia="Calibri"/>
                <w:sz w:val="20"/>
              </w:rPr>
            </w:pPr>
            <w:r w:rsidRPr="009750B8">
              <w:rPr>
                <w:rFonts w:eastAsia="Calibri"/>
                <w:sz w:val="20"/>
              </w:rPr>
              <w:t>(Conrad, Costigan, Bielby JJ.A.)</w:t>
            </w:r>
          </w:p>
          <w:p w:rsidR="00943207" w:rsidRPr="009750B8" w:rsidRDefault="00943207" w:rsidP="00FE760C">
            <w:pPr>
              <w:jc w:val="both"/>
              <w:rPr>
                <w:rFonts w:eastAsia="Calibri"/>
                <w:sz w:val="20"/>
              </w:rPr>
            </w:pPr>
            <w:r w:rsidRPr="009750B8">
              <w:rPr>
                <w:rFonts w:eastAsia="Calibri"/>
                <w:sz w:val="20"/>
              </w:rPr>
              <w:t>2010 ABCA 365</w:t>
            </w:r>
          </w:p>
          <w:p w:rsidR="00943207" w:rsidRPr="009750B8" w:rsidRDefault="00943207" w:rsidP="00FE760C">
            <w:pPr>
              <w:jc w:val="both"/>
              <w:rPr>
                <w:rFonts w:eastAsia="Calibri"/>
                <w:sz w:val="20"/>
              </w:rPr>
            </w:pPr>
            <w:r w:rsidRPr="009750B8">
              <w:rPr>
                <w:rFonts w:eastAsia="Calibri"/>
                <w:sz w:val="20"/>
              </w:rPr>
              <w:t>Docket:  050653443Q1</w:t>
            </w:r>
          </w:p>
          <w:p w:rsidR="00943207" w:rsidRPr="009750B8" w:rsidRDefault="00943207" w:rsidP="00FE760C">
            <w:pPr>
              <w:jc w:val="both"/>
              <w:rPr>
                <w:rFonts w:eastAsia="Calibri"/>
                <w:sz w:val="20"/>
              </w:rPr>
            </w:pPr>
          </w:p>
        </w:tc>
        <w:tc>
          <w:tcPr>
            <w:tcW w:w="243" w:type="pct"/>
          </w:tcPr>
          <w:p w:rsidR="00943207" w:rsidRPr="009750B8" w:rsidRDefault="00943207" w:rsidP="00FE760C">
            <w:pPr>
              <w:jc w:val="both"/>
              <w:rPr>
                <w:rFonts w:eastAsia="Calibri"/>
                <w:sz w:val="20"/>
              </w:rPr>
            </w:pPr>
          </w:p>
        </w:tc>
        <w:tc>
          <w:tcPr>
            <w:tcW w:w="2330" w:type="pct"/>
          </w:tcPr>
          <w:p w:rsidR="00943207" w:rsidRPr="009750B8" w:rsidRDefault="00943207" w:rsidP="00FE760C">
            <w:pPr>
              <w:jc w:val="both"/>
              <w:rPr>
                <w:rFonts w:eastAsia="Calibri"/>
                <w:sz w:val="20"/>
              </w:rPr>
            </w:pPr>
            <w:r w:rsidRPr="009750B8">
              <w:rPr>
                <w:rFonts w:eastAsia="Calibri"/>
                <w:sz w:val="20"/>
              </w:rPr>
              <w:t>Crown’s appeal against sentence dismissed</w:t>
            </w:r>
          </w:p>
          <w:p w:rsidR="00943207" w:rsidRPr="009750B8" w:rsidRDefault="00943207" w:rsidP="00FE760C">
            <w:pPr>
              <w:jc w:val="both"/>
              <w:rPr>
                <w:rFonts w:eastAsia="Calibri"/>
                <w:sz w:val="20"/>
              </w:rPr>
            </w:pPr>
          </w:p>
        </w:tc>
      </w:tr>
    </w:tbl>
    <w:p w:rsidR="00B66BA8" w:rsidRDefault="00B66BA8">
      <w:r>
        <w:br w:type="page"/>
      </w:r>
    </w:p>
    <w:tbl>
      <w:tblPr>
        <w:tblW w:w="4952" w:type="pct"/>
        <w:tblLayout w:type="fixed"/>
        <w:tblCellMar>
          <w:left w:w="0" w:type="dxa"/>
          <w:bottom w:w="99" w:type="dxa"/>
          <w:right w:w="0" w:type="dxa"/>
        </w:tblCellMar>
        <w:tblLook w:val="04A0"/>
      </w:tblPr>
      <w:tblGrid>
        <w:gridCol w:w="4624"/>
        <w:gridCol w:w="463"/>
        <w:gridCol w:w="4440"/>
      </w:tblGrid>
      <w:tr w:rsidR="00943207" w:rsidRPr="009750B8" w:rsidTr="00B66BA8">
        <w:trPr>
          <w:cantSplit/>
        </w:trPr>
        <w:tc>
          <w:tcPr>
            <w:tcW w:w="2427" w:type="pct"/>
          </w:tcPr>
          <w:p w:rsidR="00943207" w:rsidRPr="009750B8" w:rsidRDefault="00943207" w:rsidP="00FE760C">
            <w:pPr>
              <w:jc w:val="both"/>
              <w:rPr>
                <w:rFonts w:eastAsia="Calibri"/>
                <w:sz w:val="20"/>
              </w:rPr>
            </w:pPr>
            <w:r w:rsidRPr="009750B8">
              <w:rPr>
                <w:rFonts w:eastAsia="Calibri"/>
                <w:sz w:val="20"/>
              </w:rPr>
              <w:lastRenderedPageBreak/>
              <w:t>February 3, 2011</w:t>
            </w:r>
          </w:p>
          <w:p w:rsidR="00943207" w:rsidRPr="009750B8" w:rsidRDefault="00943207" w:rsidP="00FE760C">
            <w:pPr>
              <w:jc w:val="both"/>
              <w:rPr>
                <w:rFonts w:eastAsia="Calibri"/>
                <w:sz w:val="20"/>
              </w:rPr>
            </w:pPr>
            <w:r w:rsidRPr="009750B8">
              <w:rPr>
                <w:rFonts w:eastAsia="Calibri"/>
                <w:sz w:val="20"/>
              </w:rPr>
              <w:t>Supreme Court of Canada</w:t>
            </w:r>
          </w:p>
        </w:tc>
        <w:tc>
          <w:tcPr>
            <w:tcW w:w="243" w:type="pct"/>
          </w:tcPr>
          <w:p w:rsidR="00943207" w:rsidRPr="009750B8" w:rsidRDefault="00943207" w:rsidP="00FE760C">
            <w:pPr>
              <w:jc w:val="both"/>
              <w:rPr>
                <w:rFonts w:eastAsia="Calibri"/>
                <w:sz w:val="20"/>
              </w:rPr>
            </w:pPr>
          </w:p>
        </w:tc>
        <w:tc>
          <w:tcPr>
            <w:tcW w:w="2330" w:type="pct"/>
          </w:tcPr>
          <w:p w:rsidR="00943207" w:rsidRPr="009750B8" w:rsidRDefault="00943207" w:rsidP="00FE760C">
            <w:pPr>
              <w:jc w:val="both"/>
              <w:rPr>
                <w:rFonts w:eastAsia="Calibri"/>
                <w:sz w:val="20"/>
              </w:rPr>
            </w:pPr>
            <w:r w:rsidRPr="009750B8">
              <w:rPr>
                <w:rFonts w:eastAsia="Calibri"/>
                <w:sz w:val="20"/>
              </w:rPr>
              <w:t>Application for extension of time to file and serve application for leave to appeal and Application leave to appeal filed</w:t>
            </w:r>
          </w:p>
        </w:tc>
      </w:tr>
    </w:tbl>
    <w:p w:rsidR="00CA3265" w:rsidRDefault="00CA3265" w:rsidP="00CA3265">
      <w:pPr>
        <w:rPr>
          <w:sz w:val="20"/>
          <w:szCs w:val="20"/>
        </w:rPr>
      </w:pPr>
    </w:p>
    <w:p w:rsidR="00CA3265" w:rsidRDefault="00A50E14" w:rsidP="00CA3265">
      <w:pPr>
        <w:rPr>
          <w:sz w:val="20"/>
          <w:szCs w:val="20"/>
          <w:lang w:val="fr-CA"/>
        </w:rPr>
      </w:pPr>
      <w:r w:rsidRPr="00A50E14">
        <w:rPr>
          <w:sz w:val="20"/>
          <w:szCs w:val="20"/>
          <w:lang w:val="fr-CA"/>
        </w:rPr>
        <w:pict>
          <v:rect id="_x0000_i1062" style="width:2in;height:1pt" o:hrpct="0" o:hralign="center" o:hrstd="t" o:hrnoshade="t" o:hr="t" fillcolor="black [3213]" stroked="f"/>
        </w:pict>
      </w:r>
    </w:p>
    <w:p w:rsidR="00CA3265" w:rsidRDefault="00CA3265" w:rsidP="00CA3265">
      <w:pPr>
        <w:rPr>
          <w:sz w:val="20"/>
          <w:szCs w:val="20"/>
        </w:rPr>
      </w:pPr>
    </w:p>
    <w:p w:rsidR="00CA3265" w:rsidRDefault="00CA3265" w:rsidP="00CA3265">
      <w:pPr>
        <w:rPr>
          <w:sz w:val="20"/>
          <w:szCs w:val="20"/>
        </w:rPr>
      </w:pPr>
      <w:r>
        <w:rPr>
          <w:sz w:val="20"/>
          <w:szCs w:val="20"/>
          <w:u w:val="single"/>
        </w:rPr>
        <w:t>RÉSUMÉ DE L’AFFAIRE</w:t>
      </w:r>
    </w:p>
    <w:p w:rsidR="00CA3265" w:rsidRDefault="00CA3265" w:rsidP="00CA3265">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943207" w:rsidRPr="00A13293" w:rsidTr="00FE760C">
        <w:tc>
          <w:tcPr>
            <w:tcW w:w="5000" w:type="pct"/>
            <w:gridSpan w:val="3"/>
          </w:tcPr>
          <w:p w:rsidR="00943207" w:rsidRPr="009750B8" w:rsidRDefault="00943207" w:rsidP="00FE760C">
            <w:pPr>
              <w:jc w:val="both"/>
              <w:rPr>
                <w:rFonts w:eastAsia="Calibri"/>
                <w:smallCaps/>
                <w:sz w:val="20"/>
                <w:lang w:val="fr-CA"/>
              </w:rPr>
            </w:pPr>
            <w:r w:rsidRPr="009750B8">
              <w:rPr>
                <w:rFonts w:eastAsia="Calibri"/>
                <w:smallCaps/>
                <w:sz w:val="20"/>
                <w:lang w:val="fr-CA"/>
              </w:rPr>
              <w:t>(Ordonnance de non</w:t>
            </w:r>
            <w:r w:rsidRPr="009750B8">
              <w:rPr>
                <w:rFonts w:eastAsia="Calibri"/>
                <w:smallCaps/>
                <w:sz w:val="20"/>
                <w:lang w:val="fr-CA"/>
              </w:rPr>
              <w:noBreakHyphen/>
              <w:t>publication) (Ordonnance de non</w:t>
            </w:r>
            <w:r w:rsidRPr="009750B8">
              <w:rPr>
                <w:rFonts w:eastAsia="Calibri"/>
                <w:smallCaps/>
                <w:sz w:val="20"/>
                <w:lang w:val="fr-CA"/>
              </w:rPr>
              <w:noBreakHyphen/>
              <w:t>publication visant une partie) (</w:t>
            </w:r>
            <w:r w:rsidRPr="009750B8">
              <w:rPr>
                <w:rFonts w:eastAsia="Calibri"/>
                <w:smallCaps/>
                <w:color w:val="000000"/>
                <w:sz w:val="20"/>
                <w:lang w:val="fr-CA"/>
              </w:rPr>
              <w:t>Le dossier de la Cour renferme des données que le public n'est pas autorisé à consulter</w:t>
            </w:r>
            <w:r w:rsidRPr="009750B8">
              <w:rPr>
                <w:rFonts w:eastAsia="Calibri"/>
                <w:smallCaps/>
                <w:sz w:val="20"/>
                <w:lang w:val="fr-CA"/>
              </w:rPr>
              <w:t>)</w:t>
            </w:r>
          </w:p>
          <w:p w:rsidR="00943207" w:rsidRPr="009750B8" w:rsidRDefault="00943207" w:rsidP="00FE760C">
            <w:pPr>
              <w:jc w:val="both"/>
              <w:rPr>
                <w:rFonts w:eastAsia="Calibri"/>
                <w:sz w:val="20"/>
                <w:lang w:val="fr-CA"/>
              </w:rPr>
            </w:pPr>
          </w:p>
          <w:p w:rsidR="00943207" w:rsidRPr="009750B8" w:rsidRDefault="00943207" w:rsidP="00FE760C">
            <w:pPr>
              <w:jc w:val="both"/>
              <w:rPr>
                <w:rFonts w:eastAsia="Calibri"/>
                <w:color w:val="000000"/>
                <w:sz w:val="20"/>
                <w:lang w:val="fr-CA"/>
              </w:rPr>
            </w:pPr>
            <w:r w:rsidRPr="009750B8">
              <w:rPr>
                <w:rFonts w:eastAsia="Calibri"/>
                <w:sz w:val="20"/>
                <w:lang w:val="fr-CA"/>
              </w:rPr>
              <w:t xml:space="preserve">Droit criminel — Personne adolescente — Détermination de la peine — Lorsqu’il détermine, en application de l’article 72 de la </w:t>
            </w:r>
            <w:r w:rsidRPr="009750B8">
              <w:rPr>
                <w:rFonts w:eastAsia="Calibri"/>
                <w:i/>
                <w:color w:val="000000"/>
                <w:sz w:val="20"/>
                <w:lang w:val="fr-CA"/>
              </w:rPr>
              <w:t>Loi sur le système de justice pénale pour les adolescents</w:t>
            </w:r>
            <w:r w:rsidRPr="009750B8">
              <w:rPr>
                <w:rFonts w:eastAsia="Calibri"/>
                <w:sz w:val="20"/>
                <w:lang w:val="fr-CA"/>
              </w:rPr>
              <w:t xml:space="preserve">, L.C. 2002, ch. 1, si une peine spécifique est </w:t>
            </w:r>
            <w:r w:rsidRPr="009750B8">
              <w:rPr>
                <w:rFonts w:eastAsia="Calibri"/>
                <w:color w:val="000000"/>
                <w:sz w:val="20"/>
                <w:lang w:val="fr-CA"/>
              </w:rPr>
              <w:t>d'une durée suffisante pour tenir l'adolescent responsable de ses actes délictueux</w:t>
            </w:r>
            <w:r w:rsidRPr="009750B8">
              <w:rPr>
                <w:rFonts w:eastAsia="Calibri"/>
                <w:sz w:val="20"/>
                <w:lang w:val="fr-CA"/>
              </w:rPr>
              <w:t>, le juge qui prononce la peine peut</w:t>
            </w:r>
            <w:r w:rsidRPr="009750B8">
              <w:rPr>
                <w:rFonts w:eastAsia="Calibri"/>
                <w:sz w:val="20"/>
                <w:lang w:val="fr-CA"/>
              </w:rPr>
              <w:noBreakHyphen/>
              <w:t xml:space="preserve">il expressément ou implicitement tenir compte d’une longue période de détention présentencielle, prolongeant ainsi la durée maximale de la peine prévue par la </w:t>
            </w:r>
            <w:r w:rsidRPr="009750B8">
              <w:rPr>
                <w:rFonts w:eastAsia="Calibri"/>
                <w:i/>
                <w:color w:val="000000"/>
                <w:sz w:val="20"/>
                <w:lang w:val="fr-CA"/>
              </w:rPr>
              <w:t>Loi sur le système de justice pénale pour les adolescents</w:t>
            </w:r>
            <w:r w:rsidRPr="009750B8">
              <w:rPr>
                <w:rFonts w:eastAsia="Calibri"/>
                <w:color w:val="000000"/>
                <w:sz w:val="20"/>
                <w:lang w:val="fr-CA"/>
              </w:rPr>
              <w:t>?</w:t>
            </w:r>
          </w:p>
          <w:p w:rsidR="00943207" w:rsidRPr="009750B8" w:rsidRDefault="00943207" w:rsidP="00230D1F">
            <w:pPr>
              <w:jc w:val="both"/>
              <w:rPr>
                <w:rFonts w:eastAsia="Calibri"/>
                <w:smallCaps/>
                <w:sz w:val="20"/>
                <w:lang w:val="fr-CA"/>
              </w:rPr>
            </w:pPr>
          </w:p>
        </w:tc>
      </w:tr>
      <w:tr w:rsidR="00943207" w:rsidRPr="00A13293" w:rsidTr="00FE760C">
        <w:tc>
          <w:tcPr>
            <w:tcW w:w="5000" w:type="pct"/>
            <w:gridSpan w:val="3"/>
          </w:tcPr>
          <w:p w:rsidR="00943207" w:rsidRPr="009750B8" w:rsidRDefault="00943207" w:rsidP="00FE760C">
            <w:pPr>
              <w:jc w:val="both"/>
              <w:rPr>
                <w:rFonts w:eastAsia="Calibri"/>
                <w:sz w:val="20"/>
                <w:lang w:val="fr-CA"/>
              </w:rPr>
            </w:pPr>
            <w:r w:rsidRPr="009750B8">
              <w:rPr>
                <w:rFonts w:eastAsia="Calibri"/>
                <w:sz w:val="20"/>
                <w:lang w:val="fr-CA"/>
              </w:rPr>
              <w:t xml:space="preserve">La Couronne demande l’autorisation de se pourvoir contre une décision, prise en vertu de la  </w:t>
            </w:r>
            <w:r w:rsidRPr="009750B8">
              <w:rPr>
                <w:rFonts w:eastAsia="Calibri"/>
                <w:i/>
                <w:color w:val="000000"/>
                <w:sz w:val="20"/>
                <w:lang w:val="fr-CA"/>
              </w:rPr>
              <w:t>Loi sur le système de justice pénale pour les adolescents</w:t>
            </w:r>
            <w:r w:rsidRPr="009750B8">
              <w:rPr>
                <w:rFonts w:eastAsia="Calibri"/>
                <w:color w:val="000000"/>
                <w:sz w:val="20"/>
                <w:lang w:val="fr-CA"/>
              </w:rPr>
              <w:t>,</w:t>
            </w:r>
            <w:r w:rsidRPr="009750B8">
              <w:rPr>
                <w:rFonts w:eastAsia="Calibri"/>
                <w:sz w:val="20"/>
                <w:lang w:val="fr-CA"/>
              </w:rPr>
              <w:t xml:space="preserve"> confirmant le </w:t>
            </w:r>
            <w:r w:rsidRPr="009750B8">
              <w:rPr>
                <w:rFonts w:eastAsia="Calibri"/>
                <w:color w:val="000000"/>
                <w:sz w:val="20"/>
                <w:lang w:val="fr-CA"/>
              </w:rPr>
              <w:t>non</w:t>
            </w:r>
            <w:r w:rsidRPr="009750B8">
              <w:rPr>
                <w:rFonts w:eastAsia="Calibri"/>
                <w:color w:val="000000"/>
                <w:sz w:val="20"/>
                <w:lang w:val="fr-CA"/>
              </w:rPr>
              <w:noBreakHyphen/>
              <w:t>assujettissement de D.D.T. à la peine applicable aux adultes</w:t>
            </w:r>
            <w:r w:rsidRPr="009750B8">
              <w:rPr>
                <w:rFonts w:eastAsia="Calibri"/>
                <w:sz w:val="20"/>
                <w:lang w:val="fr-CA"/>
              </w:rPr>
              <w:t>.  D.D.T. a été déclaré coupable de meurtre au deuxième degré et d’agression sexuelle grave à l’endroit d’une fillette de 13 ans à la suite d’un procès devant un tribunal pour adultes.</w:t>
            </w:r>
          </w:p>
          <w:p w:rsidR="00943207" w:rsidRPr="009750B8" w:rsidRDefault="00943207" w:rsidP="00FE760C">
            <w:pPr>
              <w:jc w:val="both"/>
              <w:rPr>
                <w:rFonts w:eastAsia="Calibri"/>
                <w:sz w:val="20"/>
                <w:lang w:val="fr-CA"/>
              </w:rPr>
            </w:pPr>
          </w:p>
        </w:tc>
      </w:tr>
      <w:tr w:rsidR="00943207" w:rsidRPr="00A13293" w:rsidTr="00FE760C">
        <w:tc>
          <w:tcPr>
            <w:tcW w:w="2427" w:type="pct"/>
          </w:tcPr>
          <w:p w:rsidR="00943207" w:rsidRPr="009750B8" w:rsidRDefault="00943207" w:rsidP="00FE760C">
            <w:pPr>
              <w:jc w:val="both"/>
              <w:rPr>
                <w:rFonts w:eastAsia="Calibri"/>
                <w:sz w:val="20"/>
                <w:lang w:val="fr-CA"/>
              </w:rPr>
            </w:pPr>
            <w:r w:rsidRPr="009750B8">
              <w:rPr>
                <w:rFonts w:eastAsia="Calibri"/>
                <w:sz w:val="20"/>
                <w:lang w:val="fr-CA"/>
              </w:rPr>
              <w:t>15 juillet 2008</w:t>
            </w:r>
          </w:p>
          <w:p w:rsidR="00943207" w:rsidRPr="009750B8" w:rsidRDefault="00943207" w:rsidP="00FE760C">
            <w:pPr>
              <w:jc w:val="both"/>
              <w:rPr>
                <w:rFonts w:eastAsia="Calibri"/>
                <w:sz w:val="20"/>
                <w:lang w:val="fr-CA"/>
              </w:rPr>
            </w:pPr>
            <w:r w:rsidRPr="009750B8">
              <w:rPr>
                <w:rFonts w:eastAsia="Calibri"/>
                <w:sz w:val="20"/>
                <w:lang w:val="fr-CA"/>
              </w:rPr>
              <w:t>Cour du Banc de la Reine de l’Alberta</w:t>
            </w:r>
          </w:p>
          <w:p w:rsidR="00943207" w:rsidRPr="009750B8" w:rsidRDefault="00943207" w:rsidP="00FE760C">
            <w:pPr>
              <w:jc w:val="both"/>
              <w:rPr>
                <w:rFonts w:eastAsia="Calibri"/>
                <w:sz w:val="20"/>
                <w:lang w:val="fr-CA"/>
              </w:rPr>
            </w:pPr>
            <w:r w:rsidRPr="009750B8">
              <w:rPr>
                <w:rFonts w:eastAsia="Calibri"/>
                <w:sz w:val="20"/>
                <w:lang w:val="fr-CA"/>
              </w:rPr>
              <w:t>(Juge Germain)</w:t>
            </w:r>
          </w:p>
          <w:p w:rsidR="00943207" w:rsidRPr="009750B8" w:rsidRDefault="00943207" w:rsidP="00FE760C">
            <w:pPr>
              <w:jc w:val="both"/>
              <w:rPr>
                <w:rFonts w:eastAsia="Calibri"/>
                <w:sz w:val="20"/>
                <w:lang w:val="fr-CA"/>
              </w:rPr>
            </w:pPr>
            <w:r w:rsidRPr="009750B8">
              <w:rPr>
                <w:rFonts w:eastAsia="Calibri"/>
                <w:sz w:val="20"/>
                <w:lang w:val="fr-CA"/>
              </w:rPr>
              <w:t>2008 ABQB 533</w:t>
            </w:r>
          </w:p>
          <w:p w:rsidR="00943207" w:rsidRPr="009750B8" w:rsidRDefault="00943207" w:rsidP="00FE760C">
            <w:pPr>
              <w:jc w:val="both"/>
              <w:rPr>
                <w:rFonts w:eastAsia="Calibri"/>
                <w:sz w:val="20"/>
                <w:lang w:val="fr-CA"/>
              </w:rPr>
            </w:pPr>
          </w:p>
        </w:tc>
        <w:tc>
          <w:tcPr>
            <w:tcW w:w="243" w:type="pct"/>
          </w:tcPr>
          <w:p w:rsidR="00943207" w:rsidRPr="009750B8" w:rsidRDefault="00943207" w:rsidP="00FE760C">
            <w:pPr>
              <w:jc w:val="both"/>
              <w:rPr>
                <w:rFonts w:eastAsia="Calibri"/>
                <w:sz w:val="20"/>
                <w:lang w:val="fr-CA"/>
              </w:rPr>
            </w:pPr>
          </w:p>
        </w:tc>
        <w:tc>
          <w:tcPr>
            <w:tcW w:w="2330" w:type="pct"/>
          </w:tcPr>
          <w:p w:rsidR="00943207" w:rsidRPr="009750B8" w:rsidRDefault="00943207" w:rsidP="00FE760C">
            <w:pPr>
              <w:jc w:val="both"/>
              <w:rPr>
                <w:rFonts w:eastAsia="Calibri"/>
                <w:sz w:val="20"/>
                <w:lang w:val="fr-CA"/>
              </w:rPr>
            </w:pPr>
            <w:r w:rsidRPr="009750B8">
              <w:rPr>
                <w:rFonts w:eastAsia="Calibri"/>
                <w:sz w:val="20"/>
                <w:lang w:val="fr-CA"/>
              </w:rPr>
              <w:t>Déclarations de culpabilité de meurtre au deuxième degré et d’agression sexuelle grave</w:t>
            </w:r>
          </w:p>
        </w:tc>
      </w:tr>
      <w:tr w:rsidR="00943207" w:rsidRPr="00A13293" w:rsidTr="00FE760C">
        <w:tc>
          <w:tcPr>
            <w:tcW w:w="2427" w:type="pct"/>
          </w:tcPr>
          <w:p w:rsidR="00943207" w:rsidRPr="009750B8" w:rsidRDefault="00943207" w:rsidP="00FE760C">
            <w:pPr>
              <w:jc w:val="both"/>
              <w:rPr>
                <w:rFonts w:eastAsia="Calibri"/>
                <w:sz w:val="20"/>
                <w:lang w:val="fr-CA"/>
              </w:rPr>
            </w:pPr>
            <w:r w:rsidRPr="009750B8">
              <w:rPr>
                <w:rFonts w:eastAsia="Calibri"/>
                <w:sz w:val="20"/>
                <w:lang w:val="fr-CA"/>
              </w:rPr>
              <w:t>17 juin 2009</w:t>
            </w:r>
          </w:p>
          <w:p w:rsidR="00943207" w:rsidRPr="009750B8" w:rsidRDefault="00943207" w:rsidP="00FE760C">
            <w:pPr>
              <w:jc w:val="both"/>
              <w:rPr>
                <w:rFonts w:eastAsia="Calibri"/>
                <w:sz w:val="20"/>
                <w:lang w:val="fr-CA"/>
              </w:rPr>
            </w:pPr>
            <w:r w:rsidRPr="009750B8">
              <w:rPr>
                <w:rFonts w:eastAsia="Calibri"/>
                <w:sz w:val="20"/>
                <w:lang w:val="fr-CA"/>
              </w:rPr>
              <w:t>Cour du Banc de la Reine de l’Alberta</w:t>
            </w:r>
          </w:p>
          <w:p w:rsidR="00943207" w:rsidRPr="009750B8" w:rsidRDefault="00943207" w:rsidP="00FE760C">
            <w:pPr>
              <w:jc w:val="both"/>
              <w:rPr>
                <w:rFonts w:eastAsia="Calibri"/>
                <w:sz w:val="20"/>
                <w:lang w:val="fr-CA"/>
              </w:rPr>
            </w:pPr>
            <w:r w:rsidRPr="009750B8">
              <w:rPr>
                <w:rFonts w:eastAsia="Calibri"/>
                <w:sz w:val="20"/>
                <w:lang w:val="fr-CA"/>
              </w:rPr>
              <w:t>(Juge Germain)</w:t>
            </w:r>
          </w:p>
          <w:p w:rsidR="00943207" w:rsidRPr="009750B8" w:rsidRDefault="00943207" w:rsidP="00FE760C">
            <w:pPr>
              <w:jc w:val="both"/>
              <w:rPr>
                <w:rFonts w:eastAsia="Calibri"/>
                <w:sz w:val="20"/>
                <w:lang w:val="fr-CA"/>
              </w:rPr>
            </w:pPr>
            <w:r w:rsidRPr="009750B8">
              <w:rPr>
                <w:rFonts w:eastAsia="Calibri"/>
                <w:sz w:val="20"/>
                <w:lang w:val="fr-CA"/>
              </w:rPr>
              <w:t>2009 ABQB 362</w:t>
            </w:r>
          </w:p>
          <w:p w:rsidR="00943207" w:rsidRPr="009750B8" w:rsidRDefault="00943207" w:rsidP="00FE760C">
            <w:pPr>
              <w:jc w:val="both"/>
              <w:rPr>
                <w:rFonts w:eastAsia="Calibri"/>
                <w:sz w:val="20"/>
                <w:lang w:val="fr-CA"/>
              </w:rPr>
            </w:pPr>
          </w:p>
        </w:tc>
        <w:tc>
          <w:tcPr>
            <w:tcW w:w="243" w:type="pct"/>
          </w:tcPr>
          <w:p w:rsidR="00943207" w:rsidRPr="009750B8" w:rsidRDefault="00943207" w:rsidP="00FE760C">
            <w:pPr>
              <w:jc w:val="both"/>
              <w:rPr>
                <w:rFonts w:eastAsia="Calibri"/>
                <w:sz w:val="20"/>
                <w:lang w:val="fr-CA"/>
              </w:rPr>
            </w:pPr>
          </w:p>
        </w:tc>
        <w:tc>
          <w:tcPr>
            <w:tcW w:w="2330" w:type="pct"/>
          </w:tcPr>
          <w:p w:rsidR="00943207" w:rsidRPr="009750B8" w:rsidRDefault="00943207" w:rsidP="00FE760C">
            <w:pPr>
              <w:jc w:val="both"/>
              <w:rPr>
                <w:rFonts w:eastAsia="Calibri"/>
                <w:sz w:val="20"/>
                <w:lang w:val="fr-CA"/>
              </w:rPr>
            </w:pPr>
            <w:r w:rsidRPr="009750B8">
              <w:rPr>
                <w:rFonts w:eastAsia="Calibri"/>
                <w:sz w:val="20"/>
                <w:lang w:val="fr-CA"/>
              </w:rPr>
              <w:t>Demande que D.D.T., une personne adolescente, soit assujettie à une peine applicable aux adultes rejetée</w:t>
            </w:r>
          </w:p>
        </w:tc>
      </w:tr>
      <w:tr w:rsidR="00943207" w:rsidRPr="00A13293" w:rsidTr="00FE760C">
        <w:tc>
          <w:tcPr>
            <w:tcW w:w="2427" w:type="pct"/>
          </w:tcPr>
          <w:p w:rsidR="00943207" w:rsidRPr="009750B8" w:rsidRDefault="00943207" w:rsidP="00FE760C">
            <w:pPr>
              <w:jc w:val="both"/>
              <w:rPr>
                <w:rFonts w:eastAsia="Calibri"/>
                <w:sz w:val="20"/>
                <w:lang w:val="fr-CA"/>
              </w:rPr>
            </w:pPr>
            <w:r w:rsidRPr="009750B8">
              <w:rPr>
                <w:rFonts w:eastAsia="Calibri"/>
                <w:sz w:val="20"/>
                <w:lang w:val="fr-CA"/>
              </w:rPr>
              <w:t>26 juin 2009</w:t>
            </w:r>
          </w:p>
          <w:p w:rsidR="00943207" w:rsidRPr="009750B8" w:rsidRDefault="00943207" w:rsidP="00FE760C">
            <w:pPr>
              <w:jc w:val="both"/>
              <w:rPr>
                <w:rFonts w:eastAsia="Calibri"/>
                <w:sz w:val="20"/>
                <w:lang w:val="fr-CA"/>
              </w:rPr>
            </w:pPr>
            <w:r w:rsidRPr="009750B8">
              <w:rPr>
                <w:rFonts w:eastAsia="Calibri"/>
                <w:sz w:val="20"/>
                <w:lang w:val="fr-CA"/>
              </w:rPr>
              <w:t>Cour du Banc de la Reine de l’Alberta</w:t>
            </w:r>
          </w:p>
          <w:p w:rsidR="00943207" w:rsidRPr="009750B8" w:rsidRDefault="00943207" w:rsidP="00FE760C">
            <w:pPr>
              <w:jc w:val="both"/>
              <w:rPr>
                <w:rFonts w:eastAsia="Calibri"/>
                <w:sz w:val="20"/>
                <w:lang w:val="fr-CA"/>
              </w:rPr>
            </w:pPr>
            <w:r w:rsidRPr="009750B8">
              <w:rPr>
                <w:rFonts w:eastAsia="Calibri"/>
                <w:sz w:val="20"/>
                <w:lang w:val="fr-CA"/>
              </w:rPr>
              <w:t>(Juge Germain)</w:t>
            </w:r>
          </w:p>
          <w:p w:rsidR="00943207" w:rsidRPr="009750B8" w:rsidRDefault="00943207" w:rsidP="00FE760C">
            <w:pPr>
              <w:jc w:val="both"/>
              <w:rPr>
                <w:rFonts w:eastAsia="Calibri"/>
                <w:sz w:val="20"/>
                <w:lang w:val="fr-CA"/>
              </w:rPr>
            </w:pPr>
          </w:p>
        </w:tc>
        <w:tc>
          <w:tcPr>
            <w:tcW w:w="243" w:type="pct"/>
          </w:tcPr>
          <w:p w:rsidR="00943207" w:rsidRPr="009750B8" w:rsidRDefault="00943207" w:rsidP="00FE760C">
            <w:pPr>
              <w:jc w:val="both"/>
              <w:rPr>
                <w:rFonts w:eastAsia="Calibri"/>
                <w:sz w:val="20"/>
                <w:lang w:val="fr-CA"/>
              </w:rPr>
            </w:pPr>
          </w:p>
        </w:tc>
        <w:tc>
          <w:tcPr>
            <w:tcW w:w="2330" w:type="pct"/>
          </w:tcPr>
          <w:p w:rsidR="00943207" w:rsidRPr="009750B8" w:rsidRDefault="00943207" w:rsidP="00FE760C">
            <w:pPr>
              <w:jc w:val="both"/>
              <w:rPr>
                <w:rFonts w:eastAsia="Calibri"/>
                <w:sz w:val="20"/>
                <w:lang w:val="fr-CA"/>
              </w:rPr>
            </w:pPr>
            <w:r w:rsidRPr="009750B8">
              <w:rPr>
                <w:rFonts w:eastAsia="Calibri"/>
                <w:sz w:val="20"/>
                <w:lang w:val="fr-CA"/>
              </w:rPr>
              <w:t>Peine d’emprisonnement de quatre ans, assortie d’une période de surveillance de 3 ans, pour meurtre au deuxième degré; peine concurrente de deux ans d’emprisonnement, assortie d’une période de surveillance d’un an, pour agression sexuelle grave; Les peines commencent à la date de la détermination de la peine; aucune prise en compte de la détention présentencielle de quatre ans et deux mois.</w:t>
            </w:r>
          </w:p>
          <w:p w:rsidR="00943207" w:rsidRPr="009750B8" w:rsidRDefault="00943207" w:rsidP="00FE760C">
            <w:pPr>
              <w:jc w:val="both"/>
              <w:rPr>
                <w:rFonts w:eastAsia="Calibri"/>
                <w:sz w:val="20"/>
                <w:lang w:val="fr-CA"/>
              </w:rPr>
            </w:pPr>
          </w:p>
        </w:tc>
      </w:tr>
      <w:tr w:rsidR="00943207" w:rsidRPr="00A13293" w:rsidTr="00FE760C">
        <w:tc>
          <w:tcPr>
            <w:tcW w:w="2427" w:type="pct"/>
          </w:tcPr>
          <w:p w:rsidR="00943207" w:rsidRPr="009750B8" w:rsidRDefault="00943207" w:rsidP="00FE760C">
            <w:pPr>
              <w:keepNext/>
              <w:jc w:val="both"/>
              <w:rPr>
                <w:rFonts w:eastAsia="Calibri"/>
                <w:sz w:val="20"/>
                <w:lang w:val="fr-CA"/>
              </w:rPr>
            </w:pPr>
            <w:r w:rsidRPr="009750B8">
              <w:rPr>
                <w:rFonts w:eastAsia="Calibri"/>
                <w:sz w:val="20"/>
                <w:lang w:val="fr-CA"/>
              </w:rPr>
              <w:t>2 décembre 2010</w:t>
            </w:r>
          </w:p>
          <w:p w:rsidR="00943207" w:rsidRPr="009750B8" w:rsidRDefault="00943207" w:rsidP="00FE760C">
            <w:pPr>
              <w:keepNext/>
              <w:jc w:val="both"/>
              <w:rPr>
                <w:rFonts w:eastAsia="Calibri"/>
                <w:sz w:val="20"/>
                <w:lang w:val="fr-CA"/>
              </w:rPr>
            </w:pPr>
            <w:r w:rsidRPr="009750B8">
              <w:rPr>
                <w:rFonts w:eastAsia="Calibri"/>
                <w:sz w:val="20"/>
                <w:lang w:val="fr-CA"/>
              </w:rPr>
              <w:t>Cour d’appel de l’Alberta (Edmonton)</w:t>
            </w:r>
          </w:p>
          <w:p w:rsidR="00943207" w:rsidRPr="009750B8" w:rsidRDefault="00943207" w:rsidP="00FE760C">
            <w:pPr>
              <w:keepNext/>
              <w:jc w:val="both"/>
              <w:rPr>
                <w:rFonts w:eastAsia="Calibri"/>
                <w:sz w:val="20"/>
                <w:lang w:val="fr-CA"/>
              </w:rPr>
            </w:pPr>
            <w:r w:rsidRPr="009750B8">
              <w:rPr>
                <w:rFonts w:eastAsia="Calibri"/>
                <w:sz w:val="20"/>
                <w:lang w:val="fr-CA"/>
              </w:rPr>
              <w:t>(Juges Conrad, Costigan et Bielby)</w:t>
            </w:r>
          </w:p>
          <w:p w:rsidR="00943207" w:rsidRPr="009750B8" w:rsidRDefault="00943207" w:rsidP="00FE760C">
            <w:pPr>
              <w:keepNext/>
              <w:jc w:val="both"/>
              <w:rPr>
                <w:rFonts w:eastAsia="Calibri"/>
                <w:sz w:val="20"/>
                <w:lang w:val="fr-CA"/>
              </w:rPr>
            </w:pPr>
            <w:r w:rsidRPr="009750B8">
              <w:rPr>
                <w:rFonts w:eastAsia="Calibri"/>
                <w:sz w:val="20"/>
                <w:lang w:val="fr-CA"/>
              </w:rPr>
              <w:t>2010 ABCA 365</w:t>
            </w:r>
          </w:p>
          <w:p w:rsidR="00943207" w:rsidRPr="009750B8" w:rsidRDefault="00943207" w:rsidP="00FE760C">
            <w:pPr>
              <w:keepNext/>
              <w:jc w:val="both"/>
              <w:rPr>
                <w:rFonts w:eastAsia="Calibri"/>
                <w:sz w:val="20"/>
                <w:lang w:val="fr-CA"/>
              </w:rPr>
            </w:pPr>
            <w:r w:rsidRPr="009750B8">
              <w:rPr>
                <w:rFonts w:eastAsia="Calibri"/>
                <w:sz w:val="20"/>
                <w:lang w:val="fr-CA"/>
              </w:rPr>
              <w:t>Dossier : 050653443Q1</w:t>
            </w:r>
          </w:p>
          <w:p w:rsidR="00943207" w:rsidRPr="009750B8" w:rsidRDefault="00943207" w:rsidP="00FE760C">
            <w:pPr>
              <w:jc w:val="both"/>
              <w:rPr>
                <w:rFonts w:eastAsia="Calibri"/>
                <w:sz w:val="20"/>
                <w:lang w:val="fr-CA"/>
              </w:rPr>
            </w:pPr>
          </w:p>
        </w:tc>
        <w:tc>
          <w:tcPr>
            <w:tcW w:w="243" w:type="pct"/>
          </w:tcPr>
          <w:p w:rsidR="00943207" w:rsidRPr="009750B8" w:rsidRDefault="00943207" w:rsidP="00FE760C">
            <w:pPr>
              <w:jc w:val="both"/>
              <w:rPr>
                <w:rFonts w:eastAsia="Calibri"/>
                <w:sz w:val="20"/>
                <w:lang w:val="fr-CA"/>
              </w:rPr>
            </w:pPr>
          </w:p>
        </w:tc>
        <w:tc>
          <w:tcPr>
            <w:tcW w:w="2330" w:type="pct"/>
          </w:tcPr>
          <w:p w:rsidR="00943207" w:rsidRPr="009750B8" w:rsidRDefault="00943207" w:rsidP="00FE760C">
            <w:pPr>
              <w:jc w:val="both"/>
              <w:rPr>
                <w:rFonts w:eastAsia="Calibri"/>
                <w:sz w:val="20"/>
                <w:lang w:val="fr-CA"/>
              </w:rPr>
            </w:pPr>
            <w:r w:rsidRPr="009750B8">
              <w:rPr>
                <w:rFonts w:eastAsia="Calibri"/>
                <w:sz w:val="20"/>
                <w:lang w:val="fr-CA"/>
              </w:rPr>
              <w:t>Appel interjeté par la Couronne à l’encontre de la sentence rejeté</w:t>
            </w:r>
          </w:p>
          <w:p w:rsidR="00943207" w:rsidRPr="009750B8" w:rsidRDefault="00943207" w:rsidP="00FE760C">
            <w:pPr>
              <w:jc w:val="both"/>
              <w:rPr>
                <w:rFonts w:eastAsia="Calibri"/>
                <w:sz w:val="20"/>
                <w:lang w:val="fr-CA"/>
              </w:rPr>
            </w:pPr>
          </w:p>
        </w:tc>
      </w:tr>
    </w:tbl>
    <w:p w:rsidR="00230D1F" w:rsidRPr="000737B8" w:rsidRDefault="00230D1F">
      <w:pPr>
        <w:rPr>
          <w:lang w:val="fr-CA"/>
        </w:rPr>
      </w:pPr>
      <w:r w:rsidRPr="000737B8">
        <w:rPr>
          <w:lang w:val="fr-CA"/>
        </w:rPr>
        <w:br w:type="page"/>
      </w:r>
    </w:p>
    <w:tbl>
      <w:tblPr>
        <w:tblW w:w="4952" w:type="pct"/>
        <w:tblLayout w:type="fixed"/>
        <w:tblCellMar>
          <w:left w:w="0" w:type="dxa"/>
          <w:bottom w:w="99" w:type="dxa"/>
          <w:right w:w="0" w:type="dxa"/>
        </w:tblCellMar>
        <w:tblLook w:val="04A0"/>
      </w:tblPr>
      <w:tblGrid>
        <w:gridCol w:w="4624"/>
        <w:gridCol w:w="463"/>
        <w:gridCol w:w="4440"/>
      </w:tblGrid>
      <w:tr w:rsidR="00943207" w:rsidRPr="00A13293" w:rsidTr="00230D1F">
        <w:trPr>
          <w:cantSplit/>
        </w:trPr>
        <w:tc>
          <w:tcPr>
            <w:tcW w:w="2427" w:type="pct"/>
          </w:tcPr>
          <w:p w:rsidR="00943207" w:rsidRPr="009750B8" w:rsidRDefault="00943207" w:rsidP="00FE760C">
            <w:pPr>
              <w:jc w:val="both"/>
              <w:rPr>
                <w:rFonts w:eastAsia="Calibri"/>
                <w:sz w:val="20"/>
                <w:lang w:val="fr-CA"/>
              </w:rPr>
            </w:pPr>
            <w:r w:rsidRPr="009750B8">
              <w:rPr>
                <w:rFonts w:eastAsia="Calibri"/>
                <w:sz w:val="20"/>
                <w:lang w:val="fr-CA"/>
              </w:rPr>
              <w:lastRenderedPageBreak/>
              <w:t>3 février 2011</w:t>
            </w:r>
          </w:p>
          <w:p w:rsidR="00943207" w:rsidRPr="009750B8" w:rsidRDefault="00943207" w:rsidP="00FE760C">
            <w:pPr>
              <w:jc w:val="both"/>
              <w:rPr>
                <w:rFonts w:eastAsia="Calibri"/>
                <w:sz w:val="20"/>
                <w:lang w:val="fr-CA"/>
              </w:rPr>
            </w:pPr>
            <w:r w:rsidRPr="009750B8">
              <w:rPr>
                <w:rFonts w:eastAsia="Calibri"/>
                <w:sz w:val="20"/>
                <w:lang w:val="fr-CA"/>
              </w:rPr>
              <w:t>Cour suprême du Canada</w:t>
            </w:r>
          </w:p>
        </w:tc>
        <w:tc>
          <w:tcPr>
            <w:tcW w:w="243" w:type="pct"/>
          </w:tcPr>
          <w:p w:rsidR="00943207" w:rsidRPr="009750B8" w:rsidRDefault="00943207" w:rsidP="00FE760C">
            <w:pPr>
              <w:jc w:val="both"/>
              <w:rPr>
                <w:rFonts w:eastAsia="Calibri"/>
                <w:sz w:val="20"/>
                <w:lang w:val="fr-CA"/>
              </w:rPr>
            </w:pPr>
          </w:p>
        </w:tc>
        <w:tc>
          <w:tcPr>
            <w:tcW w:w="2330" w:type="pct"/>
          </w:tcPr>
          <w:p w:rsidR="00943207" w:rsidRPr="009750B8" w:rsidRDefault="00943207" w:rsidP="00FE760C">
            <w:pPr>
              <w:jc w:val="both"/>
              <w:rPr>
                <w:rFonts w:eastAsia="Calibri"/>
                <w:sz w:val="20"/>
                <w:lang w:val="fr-CA"/>
              </w:rPr>
            </w:pPr>
            <w:r w:rsidRPr="009750B8">
              <w:rPr>
                <w:rFonts w:eastAsia="Calibri"/>
                <w:sz w:val="20"/>
                <w:lang w:val="fr-CA"/>
              </w:rPr>
              <w:t>Demande de prorogation du délai prévu pour le dépôt et la signification de la demande d’autorisation d’appel et demande d’autorisation d’appel déposées</w:t>
            </w:r>
          </w:p>
        </w:tc>
      </w:tr>
    </w:tbl>
    <w:p w:rsidR="00CA3265" w:rsidRPr="00943207" w:rsidRDefault="00CA3265" w:rsidP="00CA3265">
      <w:pPr>
        <w:rPr>
          <w:sz w:val="20"/>
          <w:szCs w:val="20"/>
          <w:lang w:val="fr-CA"/>
        </w:rPr>
      </w:pPr>
    </w:p>
    <w:p w:rsidR="00CA3265" w:rsidRDefault="00A50E14" w:rsidP="00CA3265">
      <w:pPr>
        <w:rPr>
          <w:sz w:val="20"/>
          <w:szCs w:val="20"/>
        </w:rPr>
      </w:pPr>
      <w:r w:rsidRPr="00A50E14">
        <w:rPr>
          <w:sz w:val="20"/>
          <w:szCs w:val="20"/>
          <w:lang w:val="fr-CA"/>
        </w:rPr>
        <w:pict>
          <v:rect id="_x0000_i1063" style="width:2in;height:1pt" o:hrpct="0" o:hralign="center" o:hrstd="t" o:hrnoshade="t" o:hr="t" fillcolor="black [3213]" stroked="f"/>
        </w:pict>
      </w:r>
    </w:p>
    <w:p w:rsidR="00CA3265" w:rsidRPr="007B149C" w:rsidRDefault="00CA3265" w:rsidP="00CA3265">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230D1F" w:rsidRPr="000A1687" w:rsidTr="002F7BA6">
        <w:trPr>
          <w:cantSplit/>
        </w:trPr>
        <w:tc>
          <w:tcPr>
            <w:tcW w:w="1458" w:type="dxa"/>
          </w:tcPr>
          <w:p w:rsidR="00230D1F" w:rsidRPr="000A1687" w:rsidRDefault="00230D1F" w:rsidP="002F7BA6">
            <w:pPr>
              <w:rPr>
                <w:rFonts w:cs="Times New Roman"/>
                <w:sz w:val="20"/>
                <w:szCs w:val="20"/>
              </w:rPr>
            </w:pPr>
            <w:r w:rsidRPr="000A1687">
              <w:rPr>
                <w:rStyle w:val="SCCFileNumberChar"/>
                <w:sz w:val="20"/>
                <w:szCs w:val="20"/>
              </w:rPr>
              <w:t>34109</w:t>
            </w:r>
          </w:p>
          <w:p w:rsidR="00230D1F" w:rsidRPr="000A1687" w:rsidRDefault="00230D1F" w:rsidP="002F7BA6">
            <w:pPr>
              <w:rPr>
                <w:rFonts w:cs="Times New Roman"/>
                <w:b/>
                <w:sz w:val="20"/>
                <w:szCs w:val="20"/>
                <w:lang w:val="fr-CA"/>
              </w:rPr>
            </w:pPr>
          </w:p>
        </w:tc>
        <w:tc>
          <w:tcPr>
            <w:tcW w:w="8118" w:type="dxa"/>
          </w:tcPr>
          <w:p w:rsidR="00230D1F" w:rsidRPr="000A1687" w:rsidRDefault="00230D1F" w:rsidP="002F7BA6">
            <w:pPr>
              <w:jc w:val="both"/>
              <w:rPr>
                <w:rFonts w:cs="Times New Roman"/>
                <w:sz w:val="20"/>
                <w:szCs w:val="20"/>
              </w:rPr>
            </w:pPr>
            <w:r w:rsidRPr="00230D1F">
              <w:rPr>
                <w:rStyle w:val="SCCLsocChar"/>
                <w:rFonts w:cs="Times New Roman"/>
                <w:sz w:val="20"/>
                <w:szCs w:val="20"/>
                <w:lang w:val="en-CA"/>
              </w:rPr>
              <w:t>Albano Andriano v. Attorney General of Canada on behalf of the Republic of Italy</w:t>
            </w:r>
            <w:r w:rsidRPr="000A1687">
              <w:rPr>
                <w:rFonts w:cs="Times New Roman"/>
                <w:sz w:val="20"/>
                <w:szCs w:val="20"/>
              </w:rPr>
              <w:t xml:space="preserve"> (Ont.) (Criminal) (By Leave)</w:t>
            </w:r>
          </w:p>
          <w:p w:rsidR="00230D1F" w:rsidRPr="000A1687" w:rsidRDefault="00230D1F" w:rsidP="002F7BA6">
            <w:pPr>
              <w:rPr>
                <w:rFonts w:cs="Times New Roman"/>
                <w:sz w:val="20"/>
                <w:szCs w:val="20"/>
              </w:rPr>
            </w:pPr>
          </w:p>
        </w:tc>
      </w:tr>
      <w:tr w:rsidR="00230D1F" w:rsidRPr="000A1687" w:rsidTr="002F7BA6">
        <w:trPr>
          <w:cantSplit/>
        </w:trPr>
        <w:tc>
          <w:tcPr>
            <w:tcW w:w="1458" w:type="dxa"/>
          </w:tcPr>
          <w:p w:rsidR="00230D1F" w:rsidRPr="000A1687" w:rsidRDefault="00230D1F" w:rsidP="002F7BA6">
            <w:pPr>
              <w:rPr>
                <w:rFonts w:cs="Times New Roman"/>
                <w:sz w:val="20"/>
                <w:szCs w:val="20"/>
              </w:rPr>
            </w:pPr>
            <w:r w:rsidRPr="000A1687">
              <w:rPr>
                <w:rFonts w:cs="Times New Roman"/>
                <w:sz w:val="20"/>
                <w:szCs w:val="20"/>
              </w:rPr>
              <w:t>Coram :</w:t>
            </w:r>
          </w:p>
        </w:tc>
        <w:tc>
          <w:tcPr>
            <w:tcW w:w="8118" w:type="dxa"/>
          </w:tcPr>
          <w:p w:rsidR="00230D1F" w:rsidRPr="000A1687" w:rsidRDefault="00230D1F" w:rsidP="002F7BA6">
            <w:pPr>
              <w:rPr>
                <w:rFonts w:cs="Times New Roman"/>
                <w:sz w:val="20"/>
                <w:szCs w:val="20"/>
              </w:rPr>
            </w:pPr>
            <w:r w:rsidRPr="00230D1F">
              <w:rPr>
                <w:rStyle w:val="SCCCoramChar"/>
                <w:rFonts w:cs="Times New Roman"/>
                <w:sz w:val="20"/>
                <w:szCs w:val="20"/>
                <w:lang w:val="en-CA"/>
              </w:rPr>
              <w:t>Binnie, Abella and Rothstein JJ.</w:t>
            </w:r>
          </w:p>
          <w:p w:rsidR="00230D1F" w:rsidRPr="000A1687" w:rsidRDefault="00230D1F" w:rsidP="002F7BA6">
            <w:pPr>
              <w:rPr>
                <w:rFonts w:cs="Times New Roman"/>
                <w:sz w:val="20"/>
                <w:szCs w:val="20"/>
                <w:u w:val="single"/>
              </w:rPr>
            </w:pPr>
          </w:p>
        </w:tc>
      </w:tr>
      <w:tr w:rsidR="00230D1F" w:rsidRPr="00A13293" w:rsidTr="002F7BA6">
        <w:trPr>
          <w:cantSplit/>
        </w:trPr>
        <w:tc>
          <w:tcPr>
            <w:tcW w:w="9576" w:type="dxa"/>
            <w:gridSpan w:val="2"/>
          </w:tcPr>
          <w:p w:rsidR="00230D1F" w:rsidRPr="000A1687" w:rsidRDefault="00230D1F" w:rsidP="002F7BA6">
            <w:pPr>
              <w:pStyle w:val="SCCShortJudgment"/>
              <w:rPr>
                <w:rFonts w:cs="Times New Roman"/>
                <w:szCs w:val="20"/>
              </w:rPr>
            </w:pPr>
            <w:r w:rsidRPr="000A1687">
              <w:rPr>
                <w:rFonts w:cs="Times New Roman"/>
                <w:szCs w:val="20"/>
              </w:rPr>
              <w:t>The application for leave to appeal from the judgment of the Court of Appeal for Ontario, Number C52481, 2011 ONCA 44, dated January 14, 2011, is dismissed without costs.</w:t>
            </w:r>
          </w:p>
          <w:p w:rsidR="00230D1F" w:rsidRPr="000A1687" w:rsidRDefault="00230D1F" w:rsidP="002F7BA6">
            <w:pPr>
              <w:pStyle w:val="SCCShortJudgment"/>
              <w:ind w:firstLine="0"/>
              <w:rPr>
                <w:rFonts w:cs="Times New Roman"/>
                <w:szCs w:val="20"/>
              </w:rPr>
            </w:pPr>
          </w:p>
          <w:p w:rsidR="00230D1F" w:rsidRPr="000A1687" w:rsidRDefault="00230D1F" w:rsidP="002F7BA6">
            <w:pPr>
              <w:pStyle w:val="SCCShortJudgment"/>
              <w:rPr>
                <w:rFonts w:cs="Times New Roman"/>
                <w:szCs w:val="20"/>
                <w:lang w:val="fr-CA"/>
              </w:rPr>
            </w:pPr>
            <w:r w:rsidRPr="000A1687">
              <w:rPr>
                <w:rFonts w:cs="Times New Roman"/>
                <w:szCs w:val="20"/>
                <w:lang w:val="fr-CA"/>
              </w:rPr>
              <w:t>La demande d’autorisation d’appel de l’arrêt de la Cour d’appel de l’Ontario, numéro C52481, 2011 ONCA 44, daté du 14 janvier 2011, est rejetée sans dépens.</w:t>
            </w:r>
          </w:p>
        </w:tc>
      </w:tr>
    </w:tbl>
    <w:p w:rsidR="00CA3265" w:rsidRPr="00230D1F" w:rsidRDefault="00CA3265" w:rsidP="00CA3265">
      <w:pPr>
        <w:rPr>
          <w:sz w:val="20"/>
          <w:szCs w:val="20"/>
          <w:lang w:val="fr-CA"/>
        </w:rPr>
      </w:pPr>
    </w:p>
    <w:p w:rsidR="00CA3265" w:rsidRDefault="00CA3265" w:rsidP="00CA3265">
      <w:pPr>
        <w:rPr>
          <w:sz w:val="20"/>
          <w:szCs w:val="20"/>
        </w:rPr>
      </w:pPr>
      <w:r>
        <w:rPr>
          <w:sz w:val="20"/>
          <w:szCs w:val="20"/>
          <w:u w:val="single"/>
        </w:rPr>
        <w:t>CASE SUMMARY</w:t>
      </w:r>
    </w:p>
    <w:p w:rsidR="00CA3265" w:rsidRDefault="00CA3265" w:rsidP="00CA3265">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6C7A13" w:rsidRPr="009750B8" w:rsidTr="00FE760C">
        <w:tc>
          <w:tcPr>
            <w:tcW w:w="5000" w:type="pct"/>
            <w:gridSpan w:val="3"/>
          </w:tcPr>
          <w:p w:rsidR="006C7A13" w:rsidRPr="009750B8" w:rsidRDefault="006C7A13" w:rsidP="006C7A13">
            <w:pPr>
              <w:jc w:val="both"/>
              <w:rPr>
                <w:sz w:val="20"/>
              </w:rPr>
            </w:pPr>
            <w:r w:rsidRPr="009750B8">
              <w:rPr>
                <w:sz w:val="20"/>
              </w:rPr>
              <w:t xml:space="preserve">Extradition law — Surrender order — Judicial Review — Whether Minister of Justice erred by refusing to consider whether Italy showed disrespect for the Canadian extradition process by proceeding with a trial against the Applicant </w:t>
            </w:r>
            <w:r w:rsidRPr="009750B8">
              <w:rPr>
                <w:i/>
                <w:sz w:val="20"/>
              </w:rPr>
              <w:t>in absentia</w:t>
            </w:r>
            <w:r w:rsidRPr="009750B8">
              <w:rPr>
                <w:sz w:val="20"/>
              </w:rPr>
              <w:t xml:space="preserve"> after having requested his extradition to face trial — Whether Minister of Justice failed to adequately consider proceedings in the European Court of Human Rights or to seek assurances regarding the consequences of the potential outcome of those proceedings.</w:t>
            </w:r>
          </w:p>
          <w:p w:rsidR="006C7A13" w:rsidRPr="009750B8" w:rsidRDefault="006C7A13" w:rsidP="00FE760C">
            <w:pPr>
              <w:rPr>
                <w:sz w:val="20"/>
              </w:rPr>
            </w:pPr>
          </w:p>
        </w:tc>
      </w:tr>
      <w:tr w:rsidR="006C7A13" w:rsidRPr="009750B8" w:rsidTr="00FE760C">
        <w:tc>
          <w:tcPr>
            <w:tcW w:w="5000" w:type="pct"/>
            <w:gridSpan w:val="3"/>
          </w:tcPr>
          <w:p w:rsidR="006C7A13" w:rsidRPr="009750B8" w:rsidRDefault="006C7A13" w:rsidP="006C7A13">
            <w:pPr>
              <w:jc w:val="both"/>
              <w:rPr>
                <w:sz w:val="20"/>
              </w:rPr>
            </w:pPr>
            <w:r w:rsidRPr="009750B8">
              <w:rPr>
                <w:sz w:val="20"/>
              </w:rPr>
              <w:t xml:space="preserve">The applicant was convicted of criminal offences in Italy and served part of his sentence before fleeing to Canada.  In January of 2005, Italy requested his extradition.  On March 1, 2006, Italy made a second request seeking the applicant’s extradition to face trial new criminal charges.  Italian authorities allege that he is part of an organization that imports and sells cocaine in Italy.  Italian authorities tried the applicant </w:t>
            </w:r>
            <w:r w:rsidRPr="009750B8">
              <w:rPr>
                <w:i/>
                <w:sz w:val="20"/>
              </w:rPr>
              <w:t>in abstentia</w:t>
            </w:r>
            <w:r w:rsidRPr="009750B8">
              <w:rPr>
                <w:sz w:val="20"/>
              </w:rPr>
              <w:t xml:space="preserve">.  He was convicted and sentenced to imprisonment. </w:t>
            </w:r>
            <w:r w:rsidRPr="009750B8">
              <w:rPr>
                <w:i/>
                <w:sz w:val="20"/>
              </w:rPr>
              <w:t xml:space="preserve"> </w:t>
            </w:r>
            <w:r w:rsidRPr="009750B8">
              <w:rPr>
                <w:sz w:val="20"/>
              </w:rPr>
              <w:t>Italy amended its request to seek the applicant’s extradition to serve all of his sentences.  On March 5, 2010, counsel representing the applicant submitted materials to the European Court of Human Rights.  That court has agreed to hear his case.  The applicant argued that he should not be surrendered for extradition because Italy was disrespectful of the Canadian judicial system and because of the proceedings before the European Court of Human Rights.  The Minister of Justice ordered the applicant’s surrender.  The Court of Appeal dismissed an application for judicial review.</w:t>
            </w:r>
          </w:p>
          <w:p w:rsidR="006C7A13" w:rsidRPr="009750B8" w:rsidRDefault="006C7A13" w:rsidP="00FE760C">
            <w:pPr>
              <w:rPr>
                <w:sz w:val="20"/>
              </w:rPr>
            </w:pPr>
          </w:p>
        </w:tc>
      </w:tr>
      <w:tr w:rsidR="006C7A13" w:rsidRPr="009750B8" w:rsidTr="00FE760C">
        <w:tc>
          <w:tcPr>
            <w:tcW w:w="2427" w:type="pct"/>
          </w:tcPr>
          <w:p w:rsidR="006C7A13" w:rsidRPr="009750B8" w:rsidRDefault="006C7A13" w:rsidP="00FE760C">
            <w:pPr>
              <w:rPr>
                <w:sz w:val="20"/>
              </w:rPr>
            </w:pPr>
            <w:r w:rsidRPr="009750B8">
              <w:rPr>
                <w:sz w:val="20"/>
              </w:rPr>
              <w:t>January 21, 2010</w:t>
            </w:r>
          </w:p>
          <w:p w:rsidR="006C7A13" w:rsidRPr="009750B8" w:rsidRDefault="006C7A13" w:rsidP="00FE760C">
            <w:pPr>
              <w:rPr>
                <w:sz w:val="20"/>
              </w:rPr>
            </w:pPr>
            <w:r w:rsidRPr="009750B8">
              <w:rPr>
                <w:sz w:val="20"/>
              </w:rPr>
              <w:t>Ontario Superior Court of Justice</w:t>
            </w:r>
          </w:p>
          <w:p w:rsidR="006C7A13" w:rsidRPr="009750B8" w:rsidRDefault="006C7A13" w:rsidP="00FE760C">
            <w:pPr>
              <w:rPr>
                <w:sz w:val="20"/>
              </w:rPr>
            </w:pPr>
            <w:r w:rsidRPr="009750B8">
              <w:rPr>
                <w:sz w:val="20"/>
              </w:rPr>
              <w:t>(Backhouse J.)</w:t>
            </w:r>
          </w:p>
          <w:p w:rsidR="006C7A13" w:rsidRPr="009750B8" w:rsidRDefault="006C7A13" w:rsidP="00FE760C">
            <w:pPr>
              <w:rPr>
                <w:sz w:val="20"/>
              </w:rPr>
            </w:pPr>
          </w:p>
        </w:tc>
        <w:tc>
          <w:tcPr>
            <w:tcW w:w="243" w:type="pct"/>
          </w:tcPr>
          <w:p w:rsidR="006C7A13" w:rsidRPr="009750B8" w:rsidRDefault="006C7A13" w:rsidP="00FE760C">
            <w:pPr>
              <w:rPr>
                <w:sz w:val="20"/>
              </w:rPr>
            </w:pPr>
          </w:p>
        </w:tc>
        <w:tc>
          <w:tcPr>
            <w:tcW w:w="2330" w:type="pct"/>
          </w:tcPr>
          <w:p w:rsidR="006C7A13" w:rsidRPr="009750B8" w:rsidRDefault="006C7A13" w:rsidP="00FE760C">
            <w:pPr>
              <w:rPr>
                <w:sz w:val="20"/>
              </w:rPr>
            </w:pPr>
            <w:r w:rsidRPr="009750B8">
              <w:rPr>
                <w:sz w:val="20"/>
              </w:rPr>
              <w:t>Applicant committed for extradition to Italy</w:t>
            </w:r>
          </w:p>
          <w:p w:rsidR="006C7A13" w:rsidRPr="009750B8" w:rsidRDefault="006C7A13" w:rsidP="00FE760C">
            <w:pPr>
              <w:rPr>
                <w:sz w:val="20"/>
              </w:rPr>
            </w:pPr>
          </w:p>
        </w:tc>
      </w:tr>
      <w:tr w:rsidR="006C7A13" w:rsidRPr="009750B8" w:rsidTr="00FE760C">
        <w:tc>
          <w:tcPr>
            <w:tcW w:w="2427" w:type="pct"/>
          </w:tcPr>
          <w:p w:rsidR="006C7A13" w:rsidRPr="009750B8" w:rsidRDefault="006C7A13" w:rsidP="00FE760C">
            <w:pPr>
              <w:rPr>
                <w:sz w:val="20"/>
              </w:rPr>
            </w:pPr>
            <w:r w:rsidRPr="009750B8">
              <w:rPr>
                <w:sz w:val="20"/>
              </w:rPr>
              <w:t xml:space="preserve">Minister of Justice and Attorney General of </w:t>
            </w:r>
          </w:p>
          <w:p w:rsidR="006C7A13" w:rsidRPr="009750B8" w:rsidRDefault="006C7A13" w:rsidP="00FE760C">
            <w:pPr>
              <w:rPr>
                <w:sz w:val="20"/>
              </w:rPr>
            </w:pPr>
            <w:r w:rsidRPr="009750B8">
              <w:rPr>
                <w:sz w:val="20"/>
              </w:rPr>
              <w:t>Canada</w:t>
            </w:r>
          </w:p>
          <w:p w:rsidR="006C7A13" w:rsidRPr="009750B8" w:rsidRDefault="006C7A13" w:rsidP="00FE760C">
            <w:pPr>
              <w:rPr>
                <w:sz w:val="20"/>
              </w:rPr>
            </w:pPr>
            <w:r w:rsidRPr="009750B8">
              <w:rPr>
                <w:sz w:val="20"/>
              </w:rPr>
              <w:t>(Honourable Rob Nicholson)</w:t>
            </w:r>
          </w:p>
          <w:p w:rsidR="006C7A13" w:rsidRPr="009750B8" w:rsidRDefault="006C7A13" w:rsidP="00FE760C">
            <w:pPr>
              <w:rPr>
                <w:sz w:val="20"/>
              </w:rPr>
            </w:pPr>
          </w:p>
        </w:tc>
        <w:tc>
          <w:tcPr>
            <w:tcW w:w="243" w:type="pct"/>
          </w:tcPr>
          <w:p w:rsidR="006C7A13" w:rsidRPr="009750B8" w:rsidRDefault="006C7A13" w:rsidP="00FE760C">
            <w:pPr>
              <w:rPr>
                <w:sz w:val="20"/>
              </w:rPr>
            </w:pPr>
          </w:p>
        </w:tc>
        <w:tc>
          <w:tcPr>
            <w:tcW w:w="2330" w:type="pct"/>
          </w:tcPr>
          <w:p w:rsidR="006C7A13" w:rsidRPr="009750B8" w:rsidRDefault="006C7A13" w:rsidP="00FE760C">
            <w:pPr>
              <w:rPr>
                <w:sz w:val="20"/>
              </w:rPr>
            </w:pPr>
            <w:r w:rsidRPr="009750B8">
              <w:rPr>
                <w:sz w:val="20"/>
              </w:rPr>
              <w:t>Order to surrender applicant for extradition to Italy</w:t>
            </w:r>
          </w:p>
        </w:tc>
      </w:tr>
      <w:tr w:rsidR="006C7A13" w:rsidRPr="009750B8" w:rsidTr="00FE760C">
        <w:tc>
          <w:tcPr>
            <w:tcW w:w="2427" w:type="pct"/>
          </w:tcPr>
          <w:p w:rsidR="006C7A13" w:rsidRPr="009750B8" w:rsidRDefault="006C7A13" w:rsidP="00FE760C">
            <w:pPr>
              <w:rPr>
                <w:sz w:val="20"/>
              </w:rPr>
            </w:pPr>
            <w:r w:rsidRPr="009750B8">
              <w:rPr>
                <w:sz w:val="20"/>
              </w:rPr>
              <w:t>January 14, 2011</w:t>
            </w:r>
          </w:p>
          <w:p w:rsidR="006C7A13" w:rsidRPr="009750B8" w:rsidRDefault="006C7A13" w:rsidP="00FE760C">
            <w:pPr>
              <w:rPr>
                <w:sz w:val="20"/>
              </w:rPr>
            </w:pPr>
            <w:r w:rsidRPr="009750B8">
              <w:rPr>
                <w:sz w:val="20"/>
              </w:rPr>
              <w:t>Court of Appeal for Ontario</w:t>
            </w:r>
          </w:p>
          <w:p w:rsidR="006C7A13" w:rsidRPr="009750B8" w:rsidRDefault="006C7A13" w:rsidP="00FE760C">
            <w:pPr>
              <w:rPr>
                <w:sz w:val="20"/>
              </w:rPr>
            </w:pPr>
            <w:r w:rsidRPr="009750B8">
              <w:rPr>
                <w:sz w:val="20"/>
              </w:rPr>
              <w:t>(MacPherson, Sharpe, Juriansz JJ.A.)</w:t>
            </w:r>
          </w:p>
          <w:p w:rsidR="006C7A13" w:rsidRPr="009750B8" w:rsidRDefault="006C7A13" w:rsidP="00FE760C">
            <w:pPr>
              <w:rPr>
                <w:sz w:val="20"/>
              </w:rPr>
            </w:pPr>
            <w:r w:rsidRPr="009750B8">
              <w:rPr>
                <w:sz w:val="20"/>
              </w:rPr>
              <w:t>2011 ONCA 44</w:t>
            </w:r>
          </w:p>
          <w:p w:rsidR="006C7A13" w:rsidRPr="009750B8" w:rsidRDefault="006C7A13" w:rsidP="00FE760C">
            <w:pPr>
              <w:rPr>
                <w:sz w:val="20"/>
              </w:rPr>
            </w:pPr>
            <w:r w:rsidRPr="009750B8">
              <w:rPr>
                <w:sz w:val="20"/>
              </w:rPr>
              <w:t>C53481</w:t>
            </w:r>
          </w:p>
          <w:p w:rsidR="006C7A13" w:rsidRPr="009750B8" w:rsidRDefault="006C7A13" w:rsidP="00FE760C">
            <w:pPr>
              <w:rPr>
                <w:sz w:val="20"/>
              </w:rPr>
            </w:pPr>
          </w:p>
        </w:tc>
        <w:tc>
          <w:tcPr>
            <w:tcW w:w="243" w:type="pct"/>
          </w:tcPr>
          <w:p w:rsidR="006C7A13" w:rsidRPr="009750B8" w:rsidRDefault="006C7A13" w:rsidP="00FE760C">
            <w:pPr>
              <w:rPr>
                <w:sz w:val="20"/>
              </w:rPr>
            </w:pPr>
          </w:p>
        </w:tc>
        <w:tc>
          <w:tcPr>
            <w:tcW w:w="2330" w:type="pct"/>
          </w:tcPr>
          <w:p w:rsidR="006C7A13" w:rsidRPr="009750B8" w:rsidRDefault="006C7A13" w:rsidP="006C7A13">
            <w:pPr>
              <w:jc w:val="both"/>
              <w:rPr>
                <w:sz w:val="20"/>
              </w:rPr>
            </w:pPr>
            <w:r w:rsidRPr="009750B8">
              <w:rPr>
                <w:sz w:val="20"/>
              </w:rPr>
              <w:t>Application for judicial review of surrender decision dismissed</w:t>
            </w:r>
          </w:p>
          <w:p w:rsidR="006C7A13" w:rsidRPr="009750B8" w:rsidRDefault="006C7A13" w:rsidP="00FE760C">
            <w:pPr>
              <w:rPr>
                <w:sz w:val="20"/>
              </w:rPr>
            </w:pPr>
          </w:p>
        </w:tc>
      </w:tr>
      <w:tr w:rsidR="006C7A13" w:rsidRPr="009750B8" w:rsidTr="00230D1F">
        <w:trPr>
          <w:cantSplit/>
        </w:trPr>
        <w:tc>
          <w:tcPr>
            <w:tcW w:w="2427" w:type="pct"/>
          </w:tcPr>
          <w:p w:rsidR="006C7A13" w:rsidRPr="009750B8" w:rsidRDefault="006C7A13" w:rsidP="00FE760C">
            <w:pPr>
              <w:rPr>
                <w:sz w:val="20"/>
              </w:rPr>
            </w:pPr>
            <w:r w:rsidRPr="009750B8">
              <w:rPr>
                <w:sz w:val="20"/>
              </w:rPr>
              <w:lastRenderedPageBreak/>
              <w:t>February 18, 2011</w:t>
            </w:r>
          </w:p>
          <w:p w:rsidR="006C7A13" w:rsidRPr="009750B8" w:rsidRDefault="006C7A13" w:rsidP="00FE760C">
            <w:pPr>
              <w:rPr>
                <w:sz w:val="20"/>
              </w:rPr>
            </w:pPr>
            <w:r w:rsidRPr="009750B8">
              <w:rPr>
                <w:sz w:val="20"/>
              </w:rPr>
              <w:t>Supreme Court of Canada</w:t>
            </w:r>
          </w:p>
        </w:tc>
        <w:tc>
          <w:tcPr>
            <w:tcW w:w="243" w:type="pct"/>
          </w:tcPr>
          <w:p w:rsidR="006C7A13" w:rsidRPr="009750B8" w:rsidRDefault="006C7A13" w:rsidP="00FE760C">
            <w:pPr>
              <w:rPr>
                <w:sz w:val="20"/>
              </w:rPr>
            </w:pPr>
          </w:p>
        </w:tc>
        <w:tc>
          <w:tcPr>
            <w:tcW w:w="2330" w:type="pct"/>
          </w:tcPr>
          <w:p w:rsidR="006C7A13" w:rsidRPr="009750B8" w:rsidRDefault="006C7A13" w:rsidP="00FE760C">
            <w:pPr>
              <w:rPr>
                <w:sz w:val="20"/>
              </w:rPr>
            </w:pPr>
            <w:r w:rsidRPr="009750B8">
              <w:rPr>
                <w:sz w:val="20"/>
              </w:rPr>
              <w:t>Application for leave to appeal filed</w:t>
            </w:r>
          </w:p>
          <w:p w:rsidR="006C7A13" w:rsidRPr="009750B8" w:rsidRDefault="006C7A13" w:rsidP="00FE760C">
            <w:pPr>
              <w:rPr>
                <w:sz w:val="20"/>
              </w:rPr>
            </w:pPr>
          </w:p>
        </w:tc>
      </w:tr>
    </w:tbl>
    <w:p w:rsidR="00CA3265" w:rsidRDefault="00CA3265" w:rsidP="00CA3265">
      <w:pPr>
        <w:rPr>
          <w:sz w:val="20"/>
          <w:szCs w:val="20"/>
        </w:rPr>
      </w:pPr>
    </w:p>
    <w:p w:rsidR="00CA3265" w:rsidRDefault="00A50E14" w:rsidP="00CA3265">
      <w:pPr>
        <w:rPr>
          <w:sz w:val="20"/>
          <w:szCs w:val="20"/>
          <w:lang w:val="fr-CA"/>
        </w:rPr>
      </w:pPr>
      <w:r w:rsidRPr="00A50E14">
        <w:rPr>
          <w:sz w:val="20"/>
          <w:szCs w:val="20"/>
          <w:lang w:val="fr-CA"/>
        </w:rPr>
        <w:pict>
          <v:rect id="_x0000_i1064" style="width:2in;height:1pt" o:hrpct="0" o:hralign="center" o:hrstd="t" o:hrnoshade="t" o:hr="t" fillcolor="black [3213]" stroked="f"/>
        </w:pict>
      </w:r>
    </w:p>
    <w:p w:rsidR="00CA3265" w:rsidRDefault="00CA3265" w:rsidP="00CA3265">
      <w:pPr>
        <w:rPr>
          <w:sz w:val="20"/>
          <w:szCs w:val="20"/>
        </w:rPr>
      </w:pPr>
    </w:p>
    <w:p w:rsidR="00CA3265" w:rsidRDefault="00CA3265" w:rsidP="00CA3265">
      <w:pPr>
        <w:rPr>
          <w:sz w:val="20"/>
          <w:szCs w:val="20"/>
        </w:rPr>
      </w:pPr>
      <w:r>
        <w:rPr>
          <w:sz w:val="20"/>
          <w:szCs w:val="20"/>
          <w:u w:val="single"/>
        </w:rPr>
        <w:t>RÉSUMÉ DE L’AFFAIRE</w:t>
      </w:r>
    </w:p>
    <w:p w:rsidR="00CA3265" w:rsidRDefault="00CA3265" w:rsidP="00CA3265">
      <w:pPr>
        <w:rPr>
          <w:sz w:val="20"/>
          <w:szCs w:val="20"/>
        </w:rPr>
      </w:pPr>
    </w:p>
    <w:tbl>
      <w:tblPr>
        <w:tblW w:w="4952" w:type="pct"/>
        <w:tblInd w:w="2" w:type="dxa"/>
        <w:tblLayout w:type="fixed"/>
        <w:tblCellMar>
          <w:left w:w="0" w:type="dxa"/>
          <w:bottom w:w="99" w:type="dxa"/>
          <w:right w:w="0" w:type="dxa"/>
        </w:tblCellMar>
        <w:tblLook w:val="00A0"/>
      </w:tblPr>
      <w:tblGrid>
        <w:gridCol w:w="4624"/>
        <w:gridCol w:w="463"/>
        <w:gridCol w:w="4440"/>
      </w:tblGrid>
      <w:tr w:rsidR="006C7A13" w:rsidRPr="00A13293" w:rsidTr="00FE760C">
        <w:tc>
          <w:tcPr>
            <w:tcW w:w="5000" w:type="pct"/>
            <w:gridSpan w:val="3"/>
          </w:tcPr>
          <w:p w:rsidR="006C7A13" w:rsidRPr="009750B8" w:rsidRDefault="006C7A13" w:rsidP="006C7A13">
            <w:pPr>
              <w:jc w:val="both"/>
              <w:rPr>
                <w:sz w:val="20"/>
                <w:lang w:val="fr-CA"/>
              </w:rPr>
            </w:pPr>
            <w:r w:rsidRPr="009750B8">
              <w:rPr>
                <w:sz w:val="20"/>
                <w:lang w:val="fr-CA"/>
              </w:rPr>
              <w:t>Extradition — Arrêté d'extradition — Contrôle judiciaire — Le ministre de la Justice a</w:t>
            </w:r>
            <w:r w:rsidRPr="009750B8">
              <w:rPr>
                <w:sz w:val="20"/>
                <w:lang w:val="fr-CA"/>
              </w:rPr>
              <w:noBreakHyphen/>
              <w:t>t</w:t>
            </w:r>
            <w:r w:rsidRPr="009750B8">
              <w:rPr>
                <w:sz w:val="20"/>
                <w:lang w:val="fr-CA"/>
              </w:rPr>
              <w:noBreakHyphen/>
              <w:t xml:space="preserve">il eu tort de refuser de considérer la question de savoir si l'Italie avait manqué de respect envers le processus canadien d'extradition en traduisant le demandeur en justice </w:t>
            </w:r>
            <w:r w:rsidRPr="009750B8">
              <w:rPr>
                <w:i/>
                <w:iCs/>
                <w:sz w:val="20"/>
                <w:lang w:val="fr-CA"/>
              </w:rPr>
              <w:t>in absentia</w:t>
            </w:r>
            <w:r w:rsidRPr="009750B8">
              <w:rPr>
                <w:sz w:val="20"/>
                <w:lang w:val="fr-CA"/>
              </w:rPr>
              <w:t xml:space="preserve"> après avoir demandé son extradition pour subir son procès? — Le ministre de la Justice a</w:t>
            </w:r>
            <w:r w:rsidRPr="009750B8">
              <w:rPr>
                <w:sz w:val="20"/>
                <w:lang w:val="fr-CA"/>
              </w:rPr>
              <w:noBreakHyphen/>
              <w:t>t</w:t>
            </w:r>
            <w:r w:rsidRPr="009750B8">
              <w:rPr>
                <w:sz w:val="20"/>
                <w:lang w:val="fr-CA"/>
              </w:rPr>
              <w:noBreakHyphen/>
              <w:t xml:space="preserve">il omis de considérer comme il se doit la procédure de la Cour européenne des droits de l'homme ou de demander des assurances relativement aux conséquences de l'issue éventuelle de cette procédure? </w:t>
            </w:r>
          </w:p>
          <w:p w:rsidR="006C7A13" w:rsidRPr="009750B8" w:rsidRDefault="006C7A13" w:rsidP="00FE760C">
            <w:pPr>
              <w:rPr>
                <w:sz w:val="20"/>
                <w:lang w:val="fr-CA"/>
              </w:rPr>
            </w:pPr>
          </w:p>
        </w:tc>
      </w:tr>
      <w:tr w:rsidR="006C7A13" w:rsidRPr="00A13293" w:rsidTr="00FE760C">
        <w:tc>
          <w:tcPr>
            <w:tcW w:w="5000" w:type="pct"/>
            <w:gridSpan w:val="3"/>
          </w:tcPr>
          <w:p w:rsidR="006C7A13" w:rsidRPr="009750B8" w:rsidRDefault="006C7A13" w:rsidP="006C7A13">
            <w:pPr>
              <w:jc w:val="both"/>
              <w:rPr>
                <w:sz w:val="20"/>
                <w:lang w:val="fr-CA"/>
              </w:rPr>
            </w:pPr>
            <w:r w:rsidRPr="009750B8">
              <w:rPr>
                <w:sz w:val="20"/>
                <w:lang w:val="fr-CA"/>
              </w:rPr>
              <w:t>Le demandeur a été déclaré coupable d'infractions criminelles en Italie et il a purgé une partie de sa peine avant de s'enfuir au Canada.  En janvier 2005, l'Italie a demandé son extradition.  Le 1</w:t>
            </w:r>
            <w:r w:rsidRPr="009750B8">
              <w:rPr>
                <w:sz w:val="20"/>
                <w:vertAlign w:val="superscript"/>
                <w:lang w:val="fr-CA"/>
              </w:rPr>
              <w:t>er</w:t>
            </w:r>
            <w:r w:rsidRPr="009750B8">
              <w:rPr>
                <w:sz w:val="20"/>
                <w:lang w:val="fr-CA"/>
              </w:rPr>
              <w:t xml:space="preserve"> mars 2006, l'Italie a présenté une deuxième demande d'extradition du demandeur pour qu'il subisse son procès relativement à de nouvelles accusations criminelles. Les autorités italiennes allèguent qu'il fait partie d'une organisation qui fait l'importation et la vente de cocaïne en Italie. Les autorités italiennes ont traduit le demandeur en justice </w:t>
            </w:r>
            <w:r w:rsidRPr="009750B8">
              <w:rPr>
                <w:i/>
                <w:iCs/>
                <w:sz w:val="20"/>
                <w:lang w:val="fr-CA"/>
              </w:rPr>
              <w:t>in absentia</w:t>
            </w:r>
            <w:r w:rsidRPr="009750B8">
              <w:rPr>
                <w:sz w:val="20"/>
                <w:lang w:val="fr-CA"/>
              </w:rPr>
              <w:t>. Il a été déclaré coupable et condamné à une peine d'emprisonnement.  L'Italie a modifié sa demande d'extradition du demandeur pour qu'il purge toutes ses peines.  Le 5 mars 2010, l'avocat du demandeur a présenté des documents à la Cour européenne des droits de l'homme.  La Cour a accepté d'entendre sa cause.  Le demandeur a plaidé qu'il ne devait pas être extradé, puisque l'Italie avait manqué de respect envers le système de justice canadien et en raison de la procédure dont était saisie la Cour européenne des droits de l'homme. Le ministre de la Justice a ordonné l'extradition du demandeur.  La Cour d'appel a rejeté la demande de contrôle judiciaire.</w:t>
            </w:r>
          </w:p>
          <w:p w:rsidR="006C7A13" w:rsidRPr="009750B8" w:rsidRDefault="006C7A13" w:rsidP="00FE760C">
            <w:pPr>
              <w:rPr>
                <w:sz w:val="20"/>
                <w:lang w:val="fr-CA"/>
              </w:rPr>
            </w:pPr>
          </w:p>
        </w:tc>
      </w:tr>
      <w:tr w:rsidR="006C7A13" w:rsidRPr="00A13293" w:rsidTr="00FE760C">
        <w:tc>
          <w:tcPr>
            <w:tcW w:w="2427" w:type="pct"/>
          </w:tcPr>
          <w:p w:rsidR="006C7A13" w:rsidRPr="009750B8" w:rsidRDefault="006C7A13" w:rsidP="00FE760C">
            <w:pPr>
              <w:rPr>
                <w:sz w:val="20"/>
                <w:lang w:val="fr-CA"/>
              </w:rPr>
            </w:pPr>
            <w:r w:rsidRPr="009750B8">
              <w:rPr>
                <w:sz w:val="20"/>
                <w:lang w:val="fr-CA"/>
              </w:rPr>
              <w:t>21 janvier 2010</w:t>
            </w:r>
          </w:p>
          <w:p w:rsidR="006C7A13" w:rsidRPr="009750B8" w:rsidRDefault="006C7A13" w:rsidP="00FE760C">
            <w:pPr>
              <w:rPr>
                <w:sz w:val="20"/>
                <w:lang w:val="fr-CA"/>
              </w:rPr>
            </w:pPr>
            <w:r w:rsidRPr="009750B8">
              <w:rPr>
                <w:sz w:val="20"/>
                <w:lang w:val="fr-CA"/>
              </w:rPr>
              <w:t xml:space="preserve">Cour supérieure de justice de l'Ontario </w:t>
            </w:r>
          </w:p>
          <w:p w:rsidR="006C7A13" w:rsidRPr="009750B8" w:rsidRDefault="006C7A13" w:rsidP="00FE760C">
            <w:pPr>
              <w:rPr>
                <w:sz w:val="20"/>
                <w:lang w:val="fr-CA"/>
              </w:rPr>
            </w:pPr>
            <w:r w:rsidRPr="009750B8">
              <w:rPr>
                <w:sz w:val="20"/>
                <w:lang w:val="fr-CA"/>
              </w:rPr>
              <w:t>(Juge Backhouse)</w:t>
            </w:r>
          </w:p>
          <w:p w:rsidR="006C7A13" w:rsidRPr="009750B8" w:rsidRDefault="006C7A13" w:rsidP="00FE760C">
            <w:pPr>
              <w:rPr>
                <w:sz w:val="20"/>
                <w:lang w:val="fr-CA"/>
              </w:rPr>
            </w:pPr>
          </w:p>
        </w:tc>
        <w:tc>
          <w:tcPr>
            <w:tcW w:w="243" w:type="pct"/>
          </w:tcPr>
          <w:p w:rsidR="006C7A13" w:rsidRPr="009750B8" w:rsidRDefault="006C7A13" w:rsidP="00FE760C">
            <w:pPr>
              <w:rPr>
                <w:sz w:val="20"/>
                <w:lang w:val="fr-CA"/>
              </w:rPr>
            </w:pPr>
          </w:p>
        </w:tc>
        <w:tc>
          <w:tcPr>
            <w:tcW w:w="2330" w:type="pct"/>
          </w:tcPr>
          <w:p w:rsidR="006C7A13" w:rsidRPr="009750B8" w:rsidRDefault="006C7A13" w:rsidP="00FE760C">
            <w:pPr>
              <w:rPr>
                <w:sz w:val="20"/>
                <w:lang w:val="fr-CA"/>
              </w:rPr>
            </w:pPr>
            <w:r w:rsidRPr="009750B8">
              <w:rPr>
                <w:sz w:val="20"/>
                <w:lang w:val="fr-CA"/>
              </w:rPr>
              <w:t>Demandeur incarcéré en vue de son extradition</w:t>
            </w:r>
          </w:p>
          <w:p w:rsidR="006C7A13" w:rsidRPr="009750B8" w:rsidRDefault="006C7A13" w:rsidP="00FE760C">
            <w:pPr>
              <w:rPr>
                <w:sz w:val="20"/>
                <w:lang w:val="fr-CA"/>
              </w:rPr>
            </w:pPr>
          </w:p>
        </w:tc>
      </w:tr>
      <w:tr w:rsidR="006C7A13" w:rsidRPr="00A13293" w:rsidTr="00FE760C">
        <w:tc>
          <w:tcPr>
            <w:tcW w:w="2427" w:type="pct"/>
          </w:tcPr>
          <w:p w:rsidR="006C7A13" w:rsidRPr="009750B8" w:rsidRDefault="006C7A13" w:rsidP="00FE760C">
            <w:pPr>
              <w:rPr>
                <w:sz w:val="20"/>
                <w:lang w:val="fr-CA"/>
              </w:rPr>
            </w:pPr>
            <w:r w:rsidRPr="009750B8">
              <w:rPr>
                <w:sz w:val="20"/>
                <w:lang w:val="fr-CA"/>
              </w:rPr>
              <w:t xml:space="preserve">Ministre de la Justice et procureur général du </w:t>
            </w:r>
          </w:p>
          <w:p w:rsidR="006C7A13" w:rsidRPr="009750B8" w:rsidRDefault="006C7A13" w:rsidP="00FE760C">
            <w:pPr>
              <w:rPr>
                <w:sz w:val="20"/>
                <w:lang w:val="fr-CA"/>
              </w:rPr>
            </w:pPr>
            <w:r w:rsidRPr="009750B8">
              <w:rPr>
                <w:sz w:val="20"/>
                <w:lang w:val="fr-CA"/>
              </w:rPr>
              <w:t>Canada</w:t>
            </w:r>
          </w:p>
          <w:p w:rsidR="006C7A13" w:rsidRPr="009750B8" w:rsidRDefault="006C7A13" w:rsidP="00FE760C">
            <w:pPr>
              <w:rPr>
                <w:sz w:val="20"/>
                <w:lang w:val="fr-CA"/>
              </w:rPr>
            </w:pPr>
            <w:r w:rsidRPr="009750B8">
              <w:rPr>
                <w:sz w:val="20"/>
                <w:lang w:val="fr-CA"/>
              </w:rPr>
              <w:t>(L'honorable Rob Nicholson)</w:t>
            </w:r>
          </w:p>
          <w:p w:rsidR="006C7A13" w:rsidRPr="009750B8" w:rsidRDefault="006C7A13" w:rsidP="00FE760C">
            <w:pPr>
              <w:rPr>
                <w:sz w:val="20"/>
                <w:lang w:val="fr-CA"/>
              </w:rPr>
            </w:pPr>
          </w:p>
        </w:tc>
        <w:tc>
          <w:tcPr>
            <w:tcW w:w="243" w:type="pct"/>
          </w:tcPr>
          <w:p w:rsidR="006C7A13" w:rsidRPr="009750B8" w:rsidRDefault="006C7A13" w:rsidP="00FE760C">
            <w:pPr>
              <w:rPr>
                <w:sz w:val="20"/>
                <w:lang w:val="fr-CA"/>
              </w:rPr>
            </w:pPr>
          </w:p>
        </w:tc>
        <w:tc>
          <w:tcPr>
            <w:tcW w:w="2330" w:type="pct"/>
          </w:tcPr>
          <w:p w:rsidR="006C7A13" w:rsidRPr="009750B8" w:rsidRDefault="006C7A13" w:rsidP="00FE760C">
            <w:pPr>
              <w:rPr>
                <w:sz w:val="20"/>
                <w:lang w:val="fr-CA"/>
              </w:rPr>
            </w:pPr>
            <w:r w:rsidRPr="009750B8">
              <w:rPr>
                <w:sz w:val="20"/>
                <w:lang w:val="fr-CA"/>
              </w:rPr>
              <w:t>Arrêté d'extradition du demandeur vers l'Italie</w:t>
            </w:r>
          </w:p>
        </w:tc>
      </w:tr>
      <w:tr w:rsidR="006C7A13" w:rsidRPr="00A13293" w:rsidTr="00FE760C">
        <w:tc>
          <w:tcPr>
            <w:tcW w:w="2427" w:type="pct"/>
          </w:tcPr>
          <w:p w:rsidR="006C7A13" w:rsidRPr="009750B8" w:rsidRDefault="006C7A13" w:rsidP="00FE760C">
            <w:pPr>
              <w:rPr>
                <w:sz w:val="20"/>
                <w:lang w:val="fr-CA"/>
              </w:rPr>
            </w:pPr>
            <w:r w:rsidRPr="009750B8">
              <w:rPr>
                <w:sz w:val="20"/>
                <w:lang w:val="fr-CA"/>
              </w:rPr>
              <w:t>14 janvier 2011</w:t>
            </w:r>
          </w:p>
          <w:p w:rsidR="006C7A13" w:rsidRPr="009750B8" w:rsidRDefault="006C7A13" w:rsidP="00FE760C">
            <w:pPr>
              <w:rPr>
                <w:sz w:val="20"/>
                <w:lang w:val="fr-CA"/>
              </w:rPr>
            </w:pPr>
            <w:r w:rsidRPr="009750B8">
              <w:rPr>
                <w:sz w:val="20"/>
                <w:lang w:val="fr-CA"/>
              </w:rPr>
              <w:t xml:space="preserve">Cour d'appel de l'Ontario </w:t>
            </w:r>
          </w:p>
          <w:p w:rsidR="006C7A13" w:rsidRPr="009750B8" w:rsidRDefault="006C7A13" w:rsidP="00FE760C">
            <w:pPr>
              <w:rPr>
                <w:sz w:val="20"/>
                <w:lang w:val="fr-CA"/>
              </w:rPr>
            </w:pPr>
            <w:r w:rsidRPr="009750B8">
              <w:rPr>
                <w:sz w:val="20"/>
                <w:lang w:val="fr-CA"/>
              </w:rPr>
              <w:t>(Juge MacPherson, Sharpe et Juriansz)</w:t>
            </w:r>
          </w:p>
          <w:p w:rsidR="006C7A13" w:rsidRPr="009750B8" w:rsidRDefault="006C7A13" w:rsidP="00FE760C">
            <w:pPr>
              <w:rPr>
                <w:sz w:val="20"/>
                <w:lang w:val="fr-CA"/>
              </w:rPr>
            </w:pPr>
            <w:r w:rsidRPr="009750B8">
              <w:rPr>
                <w:sz w:val="20"/>
                <w:lang w:val="fr-CA"/>
              </w:rPr>
              <w:t>2011 ONCA 44</w:t>
            </w:r>
          </w:p>
          <w:p w:rsidR="006C7A13" w:rsidRPr="009750B8" w:rsidRDefault="006C7A13" w:rsidP="00FE760C">
            <w:pPr>
              <w:rPr>
                <w:sz w:val="20"/>
                <w:lang w:val="fr-CA"/>
              </w:rPr>
            </w:pPr>
            <w:r w:rsidRPr="009750B8">
              <w:rPr>
                <w:sz w:val="20"/>
                <w:lang w:val="fr-CA"/>
              </w:rPr>
              <w:t>C53481</w:t>
            </w:r>
          </w:p>
          <w:p w:rsidR="006C7A13" w:rsidRPr="009750B8" w:rsidRDefault="006C7A13" w:rsidP="00FE760C">
            <w:pPr>
              <w:rPr>
                <w:sz w:val="20"/>
                <w:lang w:val="fr-CA"/>
              </w:rPr>
            </w:pPr>
          </w:p>
        </w:tc>
        <w:tc>
          <w:tcPr>
            <w:tcW w:w="243" w:type="pct"/>
          </w:tcPr>
          <w:p w:rsidR="006C7A13" w:rsidRPr="009750B8" w:rsidRDefault="006C7A13" w:rsidP="00FE760C">
            <w:pPr>
              <w:rPr>
                <w:sz w:val="20"/>
                <w:lang w:val="fr-CA"/>
              </w:rPr>
            </w:pPr>
          </w:p>
        </w:tc>
        <w:tc>
          <w:tcPr>
            <w:tcW w:w="2330" w:type="pct"/>
          </w:tcPr>
          <w:p w:rsidR="006C7A13" w:rsidRPr="009750B8" w:rsidRDefault="006C7A13" w:rsidP="006C7A13">
            <w:pPr>
              <w:jc w:val="both"/>
              <w:rPr>
                <w:sz w:val="20"/>
                <w:lang w:val="fr-CA"/>
              </w:rPr>
            </w:pPr>
            <w:r w:rsidRPr="009750B8">
              <w:rPr>
                <w:sz w:val="20"/>
                <w:lang w:val="fr-CA"/>
              </w:rPr>
              <w:t>Demande de contrôle judiciaire de l'arrêté d'extradition, rejetée</w:t>
            </w:r>
          </w:p>
          <w:p w:rsidR="006C7A13" w:rsidRPr="009750B8" w:rsidRDefault="006C7A13" w:rsidP="00FE760C">
            <w:pPr>
              <w:rPr>
                <w:sz w:val="20"/>
                <w:lang w:val="fr-CA"/>
              </w:rPr>
            </w:pPr>
          </w:p>
        </w:tc>
      </w:tr>
      <w:tr w:rsidR="006C7A13" w:rsidRPr="009750B8" w:rsidTr="00FE760C">
        <w:tc>
          <w:tcPr>
            <w:tcW w:w="2427" w:type="pct"/>
          </w:tcPr>
          <w:p w:rsidR="006C7A13" w:rsidRPr="009750B8" w:rsidRDefault="006C7A13" w:rsidP="00FE760C">
            <w:pPr>
              <w:rPr>
                <w:sz w:val="20"/>
                <w:lang w:val="fr-CA"/>
              </w:rPr>
            </w:pPr>
            <w:r w:rsidRPr="009750B8">
              <w:rPr>
                <w:sz w:val="20"/>
                <w:lang w:val="fr-CA"/>
              </w:rPr>
              <w:t>18 février 2011</w:t>
            </w:r>
          </w:p>
          <w:p w:rsidR="006C7A13" w:rsidRPr="009750B8" w:rsidRDefault="006C7A13" w:rsidP="00FE760C">
            <w:pPr>
              <w:rPr>
                <w:sz w:val="20"/>
                <w:lang w:val="fr-CA"/>
              </w:rPr>
            </w:pPr>
            <w:r w:rsidRPr="009750B8">
              <w:rPr>
                <w:sz w:val="20"/>
                <w:lang w:val="fr-CA"/>
              </w:rPr>
              <w:t>Cour suprême du Canada</w:t>
            </w:r>
          </w:p>
        </w:tc>
        <w:tc>
          <w:tcPr>
            <w:tcW w:w="243" w:type="pct"/>
          </w:tcPr>
          <w:p w:rsidR="006C7A13" w:rsidRPr="009750B8" w:rsidRDefault="006C7A13" w:rsidP="00FE760C">
            <w:pPr>
              <w:rPr>
                <w:sz w:val="20"/>
                <w:lang w:val="fr-CA"/>
              </w:rPr>
            </w:pPr>
          </w:p>
        </w:tc>
        <w:tc>
          <w:tcPr>
            <w:tcW w:w="2330" w:type="pct"/>
          </w:tcPr>
          <w:p w:rsidR="006C7A13" w:rsidRPr="009750B8" w:rsidRDefault="006C7A13" w:rsidP="00FE760C">
            <w:pPr>
              <w:rPr>
                <w:sz w:val="20"/>
                <w:lang w:val="fr-CA"/>
              </w:rPr>
            </w:pPr>
            <w:r w:rsidRPr="009750B8">
              <w:rPr>
                <w:sz w:val="20"/>
                <w:lang w:val="fr-CA"/>
              </w:rPr>
              <w:t>Demande d'autorisation d'appel, déposée</w:t>
            </w:r>
          </w:p>
          <w:p w:rsidR="006C7A13" w:rsidRPr="009750B8" w:rsidRDefault="006C7A13" w:rsidP="00FE760C">
            <w:pPr>
              <w:rPr>
                <w:sz w:val="20"/>
                <w:lang w:val="fr-CA"/>
              </w:rPr>
            </w:pPr>
          </w:p>
        </w:tc>
      </w:tr>
    </w:tbl>
    <w:p w:rsidR="00CA3265" w:rsidRPr="00CA3265" w:rsidRDefault="00CA3265" w:rsidP="00CA3265">
      <w:pPr>
        <w:rPr>
          <w:sz w:val="20"/>
          <w:szCs w:val="20"/>
        </w:rPr>
      </w:pPr>
    </w:p>
    <w:p w:rsidR="00CA3265" w:rsidRDefault="00A50E14" w:rsidP="00CA3265">
      <w:pPr>
        <w:rPr>
          <w:sz w:val="20"/>
          <w:szCs w:val="20"/>
        </w:rPr>
      </w:pPr>
      <w:r w:rsidRPr="00A50E14">
        <w:rPr>
          <w:sz w:val="20"/>
          <w:szCs w:val="20"/>
          <w:lang w:val="fr-CA"/>
        </w:rPr>
        <w:pict>
          <v:rect id="_x0000_i1065" style="width:2in;height:1pt" o:hrpct="0" o:hralign="center" o:hrstd="t" o:hrnoshade="t" o:hr="t" fillcolor="black [3213]" stroked="f"/>
        </w:pict>
      </w:r>
    </w:p>
    <w:p w:rsidR="00CA3265" w:rsidRPr="007B149C" w:rsidRDefault="00CA3265" w:rsidP="00CA3265">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077865" w:rsidRPr="000A1687" w:rsidTr="002F7BA6">
        <w:trPr>
          <w:cantSplit/>
        </w:trPr>
        <w:tc>
          <w:tcPr>
            <w:tcW w:w="1458" w:type="dxa"/>
          </w:tcPr>
          <w:p w:rsidR="00077865" w:rsidRPr="000A1687" w:rsidRDefault="00077865" w:rsidP="002F7BA6">
            <w:pPr>
              <w:rPr>
                <w:rFonts w:cs="Times New Roman"/>
                <w:sz w:val="20"/>
                <w:szCs w:val="20"/>
              </w:rPr>
            </w:pPr>
            <w:r w:rsidRPr="000A1687">
              <w:rPr>
                <w:rStyle w:val="SCCFileNumberChar"/>
                <w:sz w:val="20"/>
                <w:szCs w:val="20"/>
              </w:rPr>
              <w:t>34131</w:t>
            </w:r>
          </w:p>
          <w:p w:rsidR="00077865" w:rsidRPr="000A1687" w:rsidRDefault="00077865" w:rsidP="002F7BA6">
            <w:pPr>
              <w:rPr>
                <w:rFonts w:cs="Times New Roman"/>
                <w:b/>
                <w:sz w:val="20"/>
                <w:szCs w:val="20"/>
                <w:lang w:val="fr-CA"/>
              </w:rPr>
            </w:pPr>
          </w:p>
        </w:tc>
        <w:tc>
          <w:tcPr>
            <w:tcW w:w="8118" w:type="dxa"/>
          </w:tcPr>
          <w:p w:rsidR="00077865" w:rsidRPr="000A1687" w:rsidRDefault="00077865" w:rsidP="002F7BA6">
            <w:pPr>
              <w:rPr>
                <w:rFonts w:cs="Times New Roman"/>
                <w:sz w:val="20"/>
                <w:szCs w:val="20"/>
              </w:rPr>
            </w:pPr>
            <w:r w:rsidRPr="00077865">
              <w:rPr>
                <w:rStyle w:val="SCCLsocChar"/>
                <w:rFonts w:cs="Times New Roman"/>
                <w:sz w:val="20"/>
                <w:szCs w:val="20"/>
                <w:lang w:val="en-CA"/>
              </w:rPr>
              <w:t>Michael Bowlin v. Her Majesty the Queen</w:t>
            </w:r>
            <w:r w:rsidRPr="000A1687">
              <w:rPr>
                <w:rFonts w:cs="Times New Roman"/>
                <w:sz w:val="20"/>
                <w:szCs w:val="20"/>
              </w:rPr>
              <w:t xml:space="preserve"> (N.B.) (Criminal) (By Leave)</w:t>
            </w:r>
          </w:p>
          <w:p w:rsidR="00077865" w:rsidRPr="000A1687" w:rsidRDefault="00077865" w:rsidP="002F7BA6">
            <w:pPr>
              <w:rPr>
                <w:rFonts w:cs="Times New Roman"/>
                <w:sz w:val="20"/>
                <w:szCs w:val="20"/>
              </w:rPr>
            </w:pPr>
          </w:p>
        </w:tc>
      </w:tr>
      <w:tr w:rsidR="00077865" w:rsidRPr="000A1687" w:rsidTr="002F7BA6">
        <w:trPr>
          <w:cantSplit/>
        </w:trPr>
        <w:tc>
          <w:tcPr>
            <w:tcW w:w="1458" w:type="dxa"/>
          </w:tcPr>
          <w:p w:rsidR="00077865" w:rsidRPr="000A1687" w:rsidRDefault="00077865" w:rsidP="002F7BA6">
            <w:pPr>
              <w:rPr>
                <w:rFonts w:cs="Times New Roman"/>
                <w:sz w:val="20"/>
                <w:szCs w:val="20"/>
              </w:rPr>
            </w:pPr>
            <w:r w:rsidRPr="000A1687">
              <w:rPr>
                <w:rFonts w:cs="Times New Roman"/>
                <w:sz w:val="20"/>
                <w:szCs w:val="20"/>
              </w:rPr>
              <w:t>Coram :</w:t>
            </w:r>
          </w:p>
        </w:tc>
        <w:tc>
          <w:tcPr>
            <w:tcW w:w="8118" w:type="dxa"/>
          </w:tcPr>
          <w:p w:rsidR="00077865" w:rsidRPr="000A1687" w:rsidRDefault="00077865" w:rsidP="002F7BA6">
            <w:pPr>
              <w:rPr>
                <w:rFonts w:cs="Times New Roman"/>
                <w:sz w:val="20"/>
                <w:szCs w:val="20"/>
              </w:rPr>
            </w:pPr>
            <w:r w:rsidRPr="00077865">
              <w:rPr>
                <w:rStyle w:val="SCCCoramChar"/>
                <w:rFonts w:cs="Times New Roman"/>
                <w:sz w:val="20"/>
                <w:szCs w:val="20"/>
                <w:lang w:val="en-CA"/>
              </w:rPr>
              <w:t>Binnie, Abella and Rothstein JJ.</w:t>
            </w:r>
          </w:p>
          <w:p w:rsidR="00077865" w:rsidRPr="000A1687" w:rsidRDefault="00077865" w:rsidP="002F7BA6">
            <w:pPr>
              <w:rPr>
                <w:rFonts w:cs="Times New Roman"/>
                <w:sz w:val="20"/>
                <w:szCs w:val="20"/>
                <w:u w:val="single"/>
              </w:rPr>
            </w:pPr>
          </w:p>
        </w:tc>
      </w:tr>
      <w:tr w:rsidR="00077865" w:rsidRPr="00A13293" w:rsidTr="002F7BA6">
        <w:trPr>
          <w:cantSplit/>
        </w:trPr>
        <w:tc>
          <w:tcPr>
            <w:tcW w:w="9576" w:type="dxa"/>
            <w:gridSpan w:val="2"/>
          </w:tcPr>
          <w:p w:rsidR="00077865" w:rsidRPr="000A1687" w:rsidRDefault="00077865" w:rsidP="002F7BA6">
            <w:pPr>
              <w:pStyle w:val="SCCShortJudgment"/>
              <w:rPr>
                <w:rFonts w:cs="Times New Roman"/>
                <w:szCs w:val="20"/>
              </w:rPr>
            </w:pPr>
            <w:r w:rsidRPr="000A1687">
              <w:rPr>
                <w:rFonts w:cs="Times New Roman"/>
                <w:szCs w:val="20"/>
              </w:rPr>
              <w:lastRenderedPageBreak/>
              <w:t>The motion for an extension of time to serve and file the application for leave to appeal is granted.  The application for leave to appeal from the judgment of the Court of Appeal of New Brunswick, Number 16-10-CA, 2010 NBCA 78 and 2010 NBCA 90, dated October 28, 2010, is dismissed without costs.</w:t>
            </w:r>
          </w:p>
          <w:p w:rsidR="00077865" w:rsidRPr="000A1687" w:rsidRDefault="00077865" w:rsidP="002F7BA6">
            <w:pPr>
              <w:pStyle w:val="SCCShortJudgment"/>
              <w:ind w:firstLine="0"/>
              <w:rPr>
                <w:rFonts w:cs="Times New Roman"/>
                <w:szCs w:val="20"/>
              </w:rPr>
            </w:pPr>
          </w:p>
          <w:p w:rsidR="00077865" w:rsidRPr="000A1687" w:rsidRDefault="00077865" w:rsidP="002F7BA6">
            <w:pPr>
              <w:pStyle w:val="SCCShortJudgment"/>
              <w:rPr>
                <w:rFonts w:cs="Times New Roman"/>
                <w:szCs w:val="20"/>
                <w:lang w:val="fr-CA"/>
              </w:rPr>
            </w:pPr>
            <w:r w:rsidRPr="000A1687">
              <w:rPr>
                <w:rFonts w:cs="Times New Roman"/>
                <w:szCs w:val="20"/>
                <w:lang w:val="fr-CA"/>
              </w:rPr>
              <w:t xml:space="preserve">La requête en prorogation du délai de signification et de dépôt de la demande d’autorisation d’appel est accordée.  La demande d’autorisation d’appel de l’arrêt de la Cour d’appel du Nouveau-Brunswick, numéro 16-10-CA, 2010 NBCA 78 et 2010 NBCA 90, daté du 28 octobre 2010, est rejetée sans dépens. </w:t>
            </w:r>
          </w:p>
        </w:tc>
      </w:tr>
    </w:tbl>
    <w:p w:rsidR="00CA3265" w:rsidRPr="00077865" w:rsidRDefault="00CA3265" w:rsidP="00CA3265">
      <w:pPr>
        <w:rPr>
          <w:sz w:val="20"/>
          <w:szCs w:val="20"/>
          <w:lang w:val="fr-CA"/>
        </w:rPr>
      </w:pPr>
    </w:p>
    <w:p w:rsidR="00CA3265" w:rsidRDefault="00CA3265" w:rsidP="00CA3265">
      <w:pPr>
        <w:rPr>
          <w:sz w:val="20"/>
          <w:szCs w:val="20"/>
        </w:rPr>
      </w:pPr>
      <w:r>
        <w:rPr>
          <w:sz w:val="20"/>
          <w:szCs w:val="20"/>
          <w:u w:val="single"/>
        </w:rPr>
        <w:t>CASE SUMMARY</w:t>
      </w:r>
    </w:p>
    <w:p w:rsidR="00CA3265" w:rsidRDefault="00CA3265" w:rsidP="00CA3265">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9748A2" w:rsidRPr="009750B8" w:rsidTr="00FE760C">
        <w:tc>
          <w:tcPr>
            <w:tcW w:w="5000" w:type="pct"/>
            <w:gridSpan w:val="3"/>
          </w:tcPr>
          <w:p w:rsidR="009748A2" w:rsidRPr="009750B8" w:rsidRDefault="009748A2" w:rsidP="00FE760C">
            <w:pPr>
              <w:jc w:val="both"/>
              <w:rPr>
                <w:rFonts w:eastAsia="Calibri"/>
                <w:sz w:val="20"/>
              </w:rPr>
            </w:pPr>
            <w:r w:rsidRPr="009750B8">
              <w:rPr>
                <w:rFonts w:eastAsia="Calibri"/>
                <w:sz w:val="20"/>
              </w:rPr>
              <w:t>Criminal law — Evidence — Charge to jury — Whether the police officer gave false information during the trial — Whether the Applicant’s counsel at trial was incompetent — Whether the trial judge erred in not pointing out timing issues in the case — Whether the trial judge erred in failing to submit his written jury instructions into court evidence.</w:t>
            </w:r>
          </w:p>
          <w:p w:rsidR="009748A2" w:rsidRPr="009750B8" w:rsidRDefault="009748A2" w:rsidP="00FE760C">
            <w:pPr>
              <w:jc w:val="both"/>
              <w:rPr>
                <w:rFonts w:eastAsia="Calibri"/>
                <w:sz w:val="20"/>
              </w:rPr>
            </w:pPr>
          </w:p>
        </w:tc>
      </w:tr>
      <w:tr w:rsidR="009748A2" w:rsidRPr="009750B8" w:rsidTr="00FE760C">
        <w:tc>
          <w:tcPr>
            <w:tcW w:w="5000" w:type="pct"/>
            <w:gridSpan w:val="3"/>
          </w:tcPr>
          <w:p w:rsidR="009748A2" w:rsidRPr="009750B8" w:rsidRDefault="009748A2" w:rsidP="00FE760C">
            <w:pPr>
              <w:jc w:val="both"/>
              <w:rPr>
                <w:rFonts w:eastAsia="Calibri"/>
                <w:sz w:val="20"/>
              </w:rPr>
            </w:pPr>
            <w:r w:rsidRPr="009750B8">
              <w:rPr>
                <w:rFonts w:eastAsia="Calibri"/>
                <w:sz w:val="20"/>
              </w:rPr>
              <w:t xml:space="preserve">Following a trial by judge and jury, Bowlin was found guilty of trafficking in cocaine, contrary to s. 5(1) of the </w:t>
            </w:r>
            <w:r w:rsidRPr="009750B8">
              <w:rPr>
                <w:rFonts w:eastAsia="Calibri"/>
                <w:i/>
                <w:sz w:val="20"/>
              </w:rPr>
              <w:t>Controlled Drugs and Substances Act</w:t>
            </w:r>
            <w:r w:rsidRPr="009750B8">
              <w:rPr>
                <w:rFonts w:eastAsia="Calibri"/>
                <w:sz w:val="20"/>
              </w:rPr>
              <w:t>, S.C. 1996, c. 19.  He appealed his conviction on two grounds.  First, he alleged the trial judge committed reversible error by failing to follow the prescribed jury charge for circumstantial evidence.  Second, he submitted the judge caused a miscarriage of justice by providing the jury with a partial written instruction after delivering a complete oral instruction.  Bowlin’s appeal was dismissed.</w:t>
            </w:r>
          </w:p>
          <w:p w:rsidR="009748A2" w:rsidRPr="009750B8" w:rsidRDefault="009748A2" w:rsidP="00FE760C">
            <w:pPr>
              <w:jc w:val="both"/>
              <w:rPr>
                <w:rFonts w:eastAsia="Calibri"/>
                <w:sz w:val="20"/>
              </w:rPr>
            </w:pPr>
          </w:p>
        </w:tc>
      </w:tr>
      <w:tr w:rsidR="009748A2" w:rsidRPr="009750B8" w:rsidTr="00FE760C">
        <w:tc>
          <w:tcPr>
            <w:tcW w:w="2427" w:type="pct"/>
          </w:tcPr>
          <w:p w:rsidR="009748A2" w:rsidRPr="009750B8" w:rsidRDefault="009748A2" w:rsidP="00FE760C">
            <w:pPr>
              <w:jc w:val="both"/>
              <w:rPr>
                <w:rFonts w:eastAsia="Calibri"/>
                <w:sz w:val="20"/>
              </w:rPr>
            </w:pPr>
            <w:r w:rsidRPr="009750B8">
              <w:rPr>
                <w:rFonts w:eastAsia="Calibri"/>
                <w:sz w:val="20"/>
              </w:rPr>
              <w:t>December 15, 2009</w:t>
            </w:r>
          </w:p>
          <w:p w:rsidR="009748A2" w:rsidRPr="009750B8" w:rsidRDefault="009748A2" w:rsidP="00FE760C">
            <w:pPr>
              <w:jc w:val="both"/>
              <w:rPr>
                <w:rFonts w:eastAsia="Calibri"/>
                <w:sz w:val="20"/>
              </w:rPr>
            </w:pPr>
            <w:r w:rsidRPr="009750B8">
              <w:rPr>
                <w:rFonts w:eastAsia="Calibri"/>
                <w:sz w:val="20"/>
              </w:rPr>
              <w:t>Court of Queen’s Bench of New Brunswick</w:t>
            </w:r>
          </w:p>
          <w:p w:rsidR="009748A2" w:rsidRPr="009750B8" w:rsidRDefault="009748A2" w:rsidP="00FE760C">
            <w:pPr>
              <w:jc w:val="both"/>
              <w:rPr>
                <w:rFonts w:eastAsia="Calibri"/>
                <w:sz w:val="20"/>
              </w:rPr>
            </w:pPr>
            <w:r w:rsidRPr="009750B8">
              <w:rPr>
                <w:rFonts w:eastAsia="Calibri"/>
                <w:sz w:val="20"/>
              </w:rPr>
              <w:t>(Grant J.)</w:t>
            </w:r>
          </w:p>
          <w:p w:rsidR="009748A2" w:rsidRPr="009750B8" w:rsidRDefault="009748A2" w:rsidP="00FE760C">
            <w:pPr>
              <w:jc w:val="both"/>
              <w:rPr>
                <w:rFonts w:eastAsia="Calibri"/>
                <w:sz w:val="20"/>
              </w:rPr>
            </w:pPr>
            <w:r w:rsidRPr="009750B8">
              <w:rPr>
                <w:rFonts w:eastAsia="Calibri"/>
                <w:sz w:val="20"/>
              </w:rPr>
              <w:t>Neutral citation: 2010 NBQB 59</w:t>
            </w:r>
          </w:p>
          <w:p w:rsidR="009748A2" w:rsidRPr="009750B8" w:rsidRDefault="009748A2" w:rsidP="00FE760C">
            <w:pPr>
              <w:jc w:val="both"/>
              <w:rPr>
                <w:rFonts w:eastAsia="Calibri"/>
                <w:sz w:val="20"/>
              </w:rPr>
            </w:pPr>
          </w:p>
        </w:tc>
        <w:tc>
          <w:tcPr>
            <w:tcW w:w="243" w:type="pct"/>
          </w:tcPr>
          <w:p w:rsidR="009748A2" w:rsidRPr="009750B8" w:rsidRDefault="009748A2" w:rsidP="00FE760C">
            <w:pPr>
              <w:jc w:val="both"/>
              <w:rPr>
                <w:rFonts w:eastAsia="Calibri"/>
                <w:sz w:val="20"/>
              </w:rPr>
            </w:pPr>
          </w:p>
        </w:tc>
        <w:tc>
          <w:tcPr>
            <w:tcW w:w="2330" w:type="pct"/>
          </w:tcPr>
          <w:p w:rsidR="009748A2" w:rsidRPr="009750B8" w:rsidRDefault="009748A2" w:rsidP="00FE760C">
            <w:pPr>
              <w:jc w:val="both"/>
              <w:rPr>
                <w:rFonts w:eastAsia="Calibri"/>
                <w:sz w:val="20"/>
              </w:rPr>
            </w:pPr>
            <w:r w:rsidRPr="009750B8">
              <w:rPr>
                <w:rFonts w:eastAsia="Calibri"/>
                <w:sz w:val="20"/>
              </w:rPr>
              <w:t>Applicant convicted of trafficking in cocaine</w:t>
            </w:r>
          </w:p>
          <w:p w:rsidR="009748A2" w:rsidRPr="009750B8" w:rsidRDefault="009748A2" w:rsidP="00FE760C">
            <w:pPr>
              <w:jc w:val="both"/>
              <w:rPr>
                <w:rFonts w:eastAsia="Calibri"/>
                <w:sz w:val="20"/>
              </w:rPr>
            </w:pPr>
          </w:p>
        </w:tc>
      </w:tr>
      <w:tr w:rsidR="009748A2" w:rsidRPr="009750B8" w:rsidTr="00FE760C">
        <w:tc>
          <w:tcPr>
            <w:tcW w:w="2427" w:type="pct"/>
          </w:tcPr>
          <w:p w:rsidR="009748A2" w:rsidRPr="009750B8" w:rsidRDefault="009748A2" w:rsidP="00FE760C">
            <w:pPr>
              <w:jc w:val="both"/>
              <w:rPr>
                <w:rFonts w:eastAsia="Calibri"/>
                <w:sz w:val="20"/>
              </w:rPr>
            </w:pPr>
            <w:r w:rsidRPr="009750B8">
              <w:rPr>
                <w:rFonts w:eastAsia="Calibri"/>
                <w:sz w:val="20"/>
              </w:rPr>
              <w:t>October 28, 2010</w:t>
            </w:r>
          </w:p>
          <w:p w:rsidR="009748A2" w:rsidRPr="009750B8" w:rsidRDefault="009748A2" w:rsidP="00FE760C">
            <w:pPr>
              <w:jc w:val="both"/>
              <w:rPr>
                <w:rFonts w:eastAsia="Calibri"/>
                <w:sz w:val="20"/>
              </w:rPr>
            </w:pPr>
            <w:r w:rsidRPr="009750B8">
              <w:rPr>
                <w:rFonts w:eastAsia="Calibri"/>
                <w:sz w:val="20"/>
              </w:rPr>
              <w:t>Court of Appeal of New Brunswick</w:t>
            </w:r>
          </w:p>
          <w:p w:rsidR="009748A2" w:rsidRPr="009750B8" w:rsidRDefault="009748A2" w:rsidP="00FE760C">
            <w:pPr>
              <w:jc w:val="both"/>
              <w:rPr>
                <w:rFonts w:eastAsia="Calibri"/>
                <w:sz w:val="20"/>
              </w:rPr>
            </w:pPr>
            <w:r w:rsidRPr="009750B8">
              <w:rPr>
                <w:rFonts w:eastAsia="Calibri"/>
                <w:sz w:val="20"/>
              </w:rPr>
              <w:t>(Deschênes, Robertson and Richard JJ.A.)</w:t>
            </w:r>
          </w:p>
          <w:p w:rsidR="009748A2" w:rsidRPr="009750B8" w:rsidRDefault="009748A2" w:rsidP="00FE760C">
            <w:pPr>
              <w:jc w:val="both"/>
              <w:rPr>
                <w:rFonts w:eastAsia="Calibri"/>
                <w:sz w:val="20"/>
              </w:rPr>
            </w:pPr>
            <w:r w:rsidRPr="009750B8">
              <w:rPr>
                <w:rFonts w:eastAsia="Calibri"/>
                <w:sz w:val="20"/>
              </w:rPr>
              <w:t>Neutral citation:  2010 NBCA 78</w:t>
            </w:r>
          </w:p>
          <w:p w:rsidR="009748A2" w:rsidRPr="009750B8" w:rsidRDefault="009748A2" w:rsidP="00FE760C">
            <w:pPr>
              <w:jc w:val="both"/>
              <w:rPr>
                <w:rFonts w:eastAsia="Calibri"/>
                <w:sz w:val="20"/>
                <w:lang w:val="fr-CA"/>
              </w:rPr>
            </w:pPr>
          </w:p>
        </w:tc>
        <w:tc>
          <w:tcPr>
            <w:tcW w:w="243" w:type="pct"/>
          </w:tcPr>
          <w:p w:rsidR="009748A2" w:rsidRPr="009750B8" w:rsidRDefault="009748A2" w:rsidP="00FE760C">
            <w:pPr>
              <w:jc w:val="both"/>
              <w:rPr>
                <w:rFonts w:eastAsia="Calibri"/>
                <w:sz w:val="20"/>
                <w:lang w:val="fr-CA"/>
              </w:rPr>
            </w:pPr>
          </w:p>
        </w:tc>
        <w:tc>
          <w:tcPr>
            <w:tcW w:w="2330" w:type="pct"/>
          </w:tcPr>
          <w:p w:rsidR="009748A2" w:rsidRPr="009750B8" w:rsidRDefault="009748A2" w:rsidP="00FE760C">
            <w:pPr>
              <w:jc w:val="both"/>
              <w:rPr>
                <w:rFonts w:eastAsia="Calibri"/>
                <w:sz w:val="20"/>
              </w:rPr>
            </w:pPr>
            <w:r w:rsidRPr="009750B8">
              <w:rPr>
                <w:rFonts w:eastAsia="Calibri"/>
                <w:sz w:val="20"/>
              </w:rPr>
              <w:t>Appeal dismissed</w:t>
            </w:r>
          </w:p>
          <w:p w:rsidR="009748A2" w:rsidRPr="009750B8" w:rsidRDefault="009748A2" w:rsidP="00FE760C">
            <w:pPr>
              <w:jc w:val="both"/>
              <w:rPr>
                <w:rFonts w:eastAsia="Calibri"/>
                <w:sz w:val="20"/>
              </w:rPr>
            </w:pPr>
          </w:p>
        </w:tc>
      </w:tr>
      <w:tr w:rsidR="009748A2" w:rsidRPr="009750B8" w:rsidTr="00FE760C">
        <w:tc>
          <w:tcPr>
            <w:tcW w:w="2427" w:type="pct"/>
          </w:tcPr>
          <w:p w:rsidR="009748A2" w:rsidRPr="009750B8" w:rsidRDefault="009748A2" w:rsidP="00FE760C">
            <w:pPr>
              <w:jc w:val="both"/>
              <w:rPr>
                <w:rFonts w:eastAsia="Calibri"/>
                <w:sz w:val="20"/>
              </w:rPr>
            </w:pPr>
            <w:r w:rsidRPr="009750B8">
              <w:rPr>
                <w:rFonts w:eastAsia="Calibri"/>
                <w:sz w:val="20"/>
              </w:rPr>
              <w:t>February 11, 2011</w:t>
            </w:r>
          </w:p>
          <w:p w:rsidR="009748A2" w:rsidRPr="009750B8" w:rsidRDefault="009748A2" w:rsidP="00FE760C">
            <w:pPr>
              <w:jc w:val="both"/>
              <w:rPr>
                <w:rFonts w:eastAsia="Calibri"/>
                <w:sz w:val="20"/>
              </w:rPr>
            </w:pPr>
            <w:r w:rsidRPr="009750B8">
              <w:rPr>
                <w:rFonts w:eastAsia="Calibri"/>
                <w:sz w:val="20"/>
              </w:rPr>
              <w:t>Supreme Court of Canada</w:t>
            </w:r>
          </w:p>
        </w:tc>
        <w:tc>
          <w:tcPr>
            <w:tcW w:w="243" w:type="pct"/>
          </w:tcPr>
          <w:p w:rsidR="009748A2" w:rsidRPr="009750B8" w:rsidRDefault="009748A2" w:rsidP="00FE760C">
            <w:pPr>
              <w:jc w:val="both"/>
              <w:rPr>
                <w:rFonts w:eastAsia="Calibri"/>
                <w:sz w:val="20"/>
              </w:rPr>
            </w:pPr>
          </w:p>
        </w:tc>
        <w:tc>
          <w:tcPr>
            <w:tcW w:w="2330" w:type="pct"/>
          </w:tcPr>
          <w:p w:rsidR="009748A2" w:rsidRPr="009750B8" w:rsidRDefault="009748A2" w:rsidP="00FE760C">
            <w:pPr>
              <w:jc w:val="both"/>
              <w:rPr>
                <w:rFonts w:eastAsia="Calibri"/>
                <w:sz w:val="20"/>
              </w:rPr>
            </w:pPr>
            <w:r w:rsidRPr="009750B8">
              <w:rPr>
                <w:rFonts w:eastAsia="Calibri"/>
                <w:sz w:val="20"/>
              </w:rPr>
              <w:t>Motion for extension of time and Application for leave to appeal filed</w:t>
            </w:r>
          </w:p>
        </w:tc>
      </w:tr>
    </w:tbl>
    <w:p w:rsidR="00CA3265" w:rsidRDefault="00CA3265" w:rsidP="00CA3265">
      <w:pPr>
        <w:rPr>
          <w:sz w:val="20"/>
          <w:szCs w:val="20"/>
        </w:rPr>
      </w:pPr>
    </w:p>
    <w:p w:rsidR="00CA3265" w:rsidRDefault="00A50E14" w:rsidP="00CA3265">
      <w:pPr>
        <w:rPr>
          <w:sz w:val="20"/>
          <w:szCs w:val="20"/>
          <w:lang w:val="fr-CA"/>
        </w:rPr>
      </w:pPr>
      <w:r w:rsidRPr="00A50E14">
        <w:rPr>
          <w:sz w:val="20"/>
          <w:szCs w:val="20"/>
          <w:lang w:val="fr-CA"/>
        </w:rPr>
        <w:pict>
          <v:rect id="_x0000_i1066" style="width:2in;height:1pt" o:hrpct="0" o:hralign="center" o:hrstd="t" o:hrnoshade="t" o:hr="t" fillcolor="black [3213]" stroked="f"/>
        </w:pict>
      </w:r>
    </w:p>
    <w:p w:rsidR="00CA3265" w:rsidRDefault="00CA3265" w:rsidP="00CA3265">
      <w:pPr>
        <w:rPr>
          <w:sz w:val="20"/>
          <w:szCs w:val="20"/>
        </w:rPr>
      </w:pPr>
    </w:p>
    <w:p w:rsidR="00CA3265" w:rsidRDefault="00CA3265" w:rsidP="00CA3265">
      <w:pPr>
        <w:rPr>
          <w:sz w:val="20"/>
          <w:szCs w:val="20"/>
        </w:rPr>
      </w:pPr>
      <w:r>
        <w:rPr>
          <w:sz w:val="20"/>
          <w:szCs w:val="20"/>
          <w:u w:val="single"/>
        </w:rPr>
        <w:t>RÉSUMÉ DE L’AFFAIRE</w:t>
      </w:r>
    </w:p>
    <w:p w:rsidR="00CA3265" w:rsidRDefault="00CA3265" w:rsidP="00CA3265">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9748A2" w:rsidRPr="00A13293" w:rsidTr="00FE760C">
        <w:tc>
          <w:tcPr>
            <w:tcW w:w="5000" w:type="pct"/>
            <w:gridSpan w:val="3"/>
          </w:tcPr>
          <w:p w:rsidR="009748A2" w:rsidRPr="009750B8" w:rsidRDefault="009748A2" w:rsidP="00FE760C">
            <w:pPr>
              <w:jc w:val="both"/>
              <w:rPr>
                <w:rFonts w:eastAsia="Calibri"/>
                <w:sz w:val="20"/>
                <w:lang w:val="fr-FR"/>
              </w:rPr>
            </w:pPr>
            <w:r w:rsidRPr="009750B8">
              <w:rPr>
                <w:rFonts w:eastAsia="Calibri"/>
                <w:sz w:val="20"/>
                <w:lang w:val="fr-FR"/>
              </w:rPr>
              <w:t>Droit criminel — Preuve — Exposé au jury — Le policier a</w:t>
            </w:r>
            <w:r w:rsidRPr="009750B8">
              <w:rPr>
                <w:rFonts w:eastAsia="Calibri"/>
                <w:sz w:val="20"/>
                <w:lang w:val="fr-FR"/>
              </w:rPr>
              <w:noBreakHyphen/>
              <w:t>t</w:t>
            </w:r>
            <w:r w:rsidRPr="009750B8">
              <w:rPr>
                <w:rFonts w:eastAsia="Calibri"/>
                <w:sz w:val="20"/>
                <w:lang w:val="fr-FR"/>
              </w:rPr>
              <w:noBreakHyphen/>
              <w:t>il fourni de faux renseignements au cours du procès? — L’avocat du requérant au procès était</w:t>
            </w:r>
            <w:r w:rsidRPr="009750B8">
              <w:rPr>
                <w:rFonts w:eastAsia="Calibri"/>
                <w:sz w:val="20"/>
                <w:lang w:val="fr-FR"/>
              </w:rPr>
              <w:noBreakHyphen/>
              <w:t>il incompétent? — Le juge du procès a</w:t>
            </w:r>
            <w:r w:rsidRPr="009750B8">
              <w:rPr>
                <w:rFonts w:eastAsia="Calibri"/>
                <w:sz w:val="20"/>
                <w:lang w:val="fr-FR"/>
              </w:rPr>
              <w:noBreakHyphen/>
              <w:t>t</w:t>
            </w:r>
            <w:r w:rsidRPr="009750B8">
              <w:rPr>
                <w:rFonts w:eastAsia="Calibri"/>
                <w:sz w:val="20"/>
                <w:lang w:val="fr-FR"/>
              </w:rPr>
              <w:noBreakHyphen/>
              <w:t>il commis une erreur en ne soulignant pas l’intervalle entre les faits en cause? — Le juge du procès a</w:t>
            </w:r>
            <w:r w:rsidRPr="009750B8">
              <w:rPr>
                <w:rFonts w:eastAsia="Calibri"/>
                <w:sz w:val="20"/>
                <w:lang w:val="fr-FR"/>
              </w:rPr>
              <w:noBreakHyphen/>
              <w:t>t</w:t>
            </w:r>
            <w:r w:rsidRPr="009750B8">
              <w:rPr>
                <w:rFonts w:eastAsia="Calibri"/>
                <w:sz w:val="20"/>
                <w:lang w:val="fr-FR"/>
              </w:rPr>
              <w:noBreakHyphen/>
              <w:t xml:space="preserve">il omis à tort de recevoir en preuve les instructions écrites qu’il avait données au jury? </w:t>
            </w:r>
          </w:p>
          <w:p w:rsidR="009748A2" w:rsidRPr="009750B8" w:rsidRDefault="009748A2" w:rsidP="00FE760C">
            <w:pPr>
              <w:jc w:val="both"/>
              <w:rPr>
                <w:rFonts w:eastAsia="Calibri"/>
                <w:sz w:val="20"/>
                <w:lang w:val="fr-FR"/>
              </w:rPr>
            </w:pPr>
          </w:p>
        </w:tc>
      </w:tr>
      <w:tr w:rsidR="009748A2" w:rsidRPr="009750B8" w:rsidTr="00FE760C">
        <w:tc>
          <w:tcPr>
            <w:tcW w:w="5000" w:type="pct"/>
            <w:gridSpan w:val="3"/>
          </w:tcPr>
          <w:p w:rsidR="009748A2" w:rsidRPr="009750B8" w:rsidRDefault="009748A2" w:rsidP="00FE760C">
            <w:pPr>
              <w:jc w:val="both"/>
              <w:rPr>
                <w:rFonts w:eastAsia="Calibri"/>
                <w:sz w:val="20"/>
                <w:lang w:val="fr-FR"/>
              </w:rPr>
            </w:pPr>
            <w:r w:rsidRPr="009750B8">
              <w:rPr>
                <w:rFonts w:eastAsia="Calibri"/>
                <w:sz w:val="20"/>
                <w:lang w:val="fr-FR"/>
              </w:rPr>
              <w:t xml:space="preserve">À l’issue d’un procès devant juge et jury, M. Bowlin a été déclaré coupable de trafic de cocaïne, une infraction prévue au par. 5(1) de la </w:t>
            </w:r>
            <w:r w:rsidRPr="009750B8">
              <w:rPr>
                <w:rFonts w:eastAsia="Calibri"/>
                <w:i/>
                <w:sz w:val="20"/>
                <w:lang w:val="fr-FR"/>
              </w:rPr>
              <w:t>Loi réglementant certaines drogues et autres substances</w:t>
            </w:r>
            <w:r w:rsidRPr="009750B8">
              <w:rPr>
                <w:rFonts w:eastAsia="Calibri"/>
                <w:sz w:val="20"/>
                <w:lang w:val="fr-FR"/>
              </w:rPr>
              <w:t>, L.C. 1996, ch. 19.  Il a interjeté appel de cette déclaration de culpabilité en invoquant deux moyens.  Premièrement, il a soutenu que le juge du procès avait commis une erreur justifiant l’infirmation de sa décision en omettant de donner au jury l’exposé prescrit concernant la preuve circonstancielle.  Deuxièmement, il a fait valoir que le juge avait commis une erreur judiciaire en donnant au jury des instructions écrites partielles après lui avoir donné des instructions verbales complètes.  L’appel de M. Bowlin a été rejeté.</w:t>
            </w:r>
          </w:p>
          <w:p w:rsidR="009748A2" w:rsidRPr="009750B8" w:rsidRDefault="009748A2" w:rsidP="00FE760C">
            <w:pPr>
              <w:jc w:val="both"/>
              <w:rPr>
                <w:rFonts w:eastAsia="Calibri"/>
                <w:sz w:val="20"/>
                <w:lang w:val="fr-FR"/>
              </w:rPr>
            </w:pPr>
          </w:p>
        </w:tc>
      </w:tr>
      <w:tr w:rsidR="009748A2" w:rsidRPr="00A13293" w:rsidTr="00FE760C">
        <w:tc>
          <w:tcPr>
            <w:tcW w:w="2427" w:type="pct"/>
          </w:tcPr>
          <w:p w:rsidR="009748A2" w:rsidRPr="009750B8" w:rsidRDefault="009748A2" w:rsidP="00FE760C">
            <w:pPr>
              <w:jc w:val="both"/>
              <w:rPr>
                <w:rFonts w:eastAsia="Calibri"/>
                <w:sz w:val="20"/>
                <w:lang w:val="fr-FR"/>
              </w:rPr>
            </w:pPr>
            <w:r w:rsidRPr="009750B8">
              <w:rPr>
                <w:rFonts w:eastAsia="Calibri"/>
                <w:sz w:val="20"/>
                <w:lang w:val="fr-FR"/>
              </w:rPr>
              <w:lastRenderedPageBreak/>
              <w:t>15 décembre 2009</w:t>
            </w:r>
          </w:p>
          <w:p w:rsidR="009748A2" w:rsidRPr="009750B8" w:rsidRDefault="009748A2" w:rsidP="00FE760C">
            <w:pPr>
              <w:jc w:val="both"/>
              <w:rPr>
                <w:rFonts w:eastAsia="Calibri"/>
                <w:sz w:val="20"/>
                <w:lang w:val="fr-FR"/>
              </w:rPr>
            </w:pPr>
            <w:r w:rsidRPr="009750B8">
              <w:rPr>
                <w:rFonts w:eastAsia="Calibri"/>
                <w:sz w:val="20"/>
                <w:lang w:val="fr-FR"/>
              </w:rPr>
              <w:t xml:space="preserve">Cour du Banc de la Reine </w:t>
            </w:r>
          </w:p>
          <w:p w:rsidR="009748A2" w:rsidRPr="009750B8" w:rsidRDefault="009748A2" w:rsidP="00FE760C">
            <w:pPr>
              <w:jc w:val="both"/>
              <w:rPr>
                <w:rFonts w:eastAsia="Calibri"/>
                <w:sz w:val="20"/>
                <w:lang w:val="fr-FR"/>
              </w:rPr>
            </w:pPr>
            <w:r w:rsidRPr="009750B8">
              <w:rPr>
                <w:rFonts w:eastAsia="Calibri"/>
                <w:sz w:val="20"/>
                <w:lang w:val="fr-FR"/>
              </w:rPr>
              <w:t>du Nouveau</w:t>
            </w:r>
            <w:r w:rsidRPr="009750B8">
              <w:rPr>
                <w:rFonts w:eastAsia="Calibri"/>
                <w:sz w:val="20"/>
                <w:lang w:val="fr-FR"/>
              </w:rPr>
              <w:noBreakHyphen/>
              <w:t>Brunswick</w:t>
            </w:r>
          </w:p>
          <w:p w:rsidR="009748A2" w:rsidRPr="009750B8" w:rsidRDefault="009748A2" w:rsidP="00FE760C">
            <w:pPr>
              <w:jc w:val="both"/>
              <w:rPr>
                <w:rFonts w:eastAsia="Calibri"/>
                <w:sz w:val="20"/>
                <w:lang w:val="fr-FR"/>
              </w:rPr>
            </w:pPr>
            <w:r w:rsidRPr="009750B8">
              <w:rPr>
                <w:rFonts w:eastAsia="Calibri"/>
                <w:sz w:val="20"/>
                <w:lang w:val="fr-FR"/>
              </w:rPr>
              <w:t>(Juge Grant)</w:t>
            </w:r>
          </w:p>
          <w:p w:rsidR="009748A2" w:rsidRPr="009750B8" w:rsidRDefault="009748A2" w:rsidP="00FE760C">
            <w:pPr>
              <w:jc w:val="both"/>
              <w:rPr>
                <w:rFonts w:eastAsia="Calibri"/>
                <w:sz w:val="20"/>
                <w:lang w:val="fr-FR"/>
              </w:rPr>
            </w:pPr>
            <w:r w:rsidRPr="009750B8">
              <w:rPr>
                <w:rFonts w:eastAsia="Calibri"/>
                <w:sz w:val="20"/>
                <w:lang w:val="fr-FR"/>
              </w:rPr>
              <w:t>Référence neutre : 2010 NBQB 59</w:t>
            </w:r>
          </w:p>
          <w:p w:rsidR="009748A2" w:rsidRPr="009750B8" w:rsidRDefault="009748A2" w:rsidP="00FE760C">
            <w:pPr>
              <w:jc w:val="both"/>
              <w:rPr>
                <w:rFonts w:eastAsia="Calibri"/>
                <w:sz w:val="20"/>
                <w:lang w:val="fr-FR"/>
              </w:rPr>
            </w:pPr>
          </w:p>
        </w:tc>
        <w:tc>
          <w:tcPr>
            <w:tcW w:w="243" w:type="pct"/>
          </w:tcPr>
          <w:p w:rsidR="009748A2" w:rsidRPr="009750B8" w:rsidRDefault="009748A2" w:rsidP="00FE760C">
            <w:pPr>
              <w:jc w:val="both"/>
              <w:rPr>
                <w:rFonts w:eastAsia="Calibri"/>
                <w:sz w:val="20"/>
                <w:lang w:val="fr-FR"/>
              </w:rPr>
            </w:pPr>
          </w:p>
        </w:tc>
        <w:tc>
          <w:tcPr>
            <w:tcW w:w="2330" w:type="pct"/>
          </w:tcPr>
          <w:p w:rsidR="009748A2" w:rsidRPr="009750B8" w:rsidRDefault="009748A2" w:rsidP="00FE760C">
            <w:pPr>
              <w:jc w:val="both"/>
              <w:rPr>
                <w:rFonts w:eastAsia="Calibri"/>
                <w:sz w:val="20"/>
                <w:lang w:val="fr-FR"/>
              </w:rPr>
            </w:pPr>
            <w:r w:rsidRPr="009750B8">
              <w:rPr>
                <w:rFonts w:eastAsia="Calibri"/>
                <w:sz w:val="20"/>
                <w:lang w:val="fr-FR"/>
              </w:rPr>
              <w:t>Requérant déclaré coupable de trafic de cocaïne</w:t>
            </w:r>
          </w:p>
          <w:p w:rsidR="009748A2" w:rsidRPr="009750B8" w:rsidRDefault="009748A2" w:rsidP="00FE760C">
            <w:pPr>
              <w:jc w:val="both"/>
              <w:rPr>
                <w:rFonts w:eastAsia="Calibri"/>
                <w:sz w:val="20"/>
                <w:lang w:val="fr-FR"/>
              </w:rPr>
            </w:pPr>
          </w:p>
        </w:tc>
      </w:tr>
      <w:tr w:rsidR="009748A2" w:rsidRPr="009750B8" w:rsidTr="00FE760C">
        <w:tc>
          <w:tcPr>
            <w:tcW w:w="2427" w:type="pct"/>
          </w:tcPr>
          <w:p w:rsidR="009748A2" w:rsidRPr="009750B8" w:rsidRDefault="009748A2" w:rsidP="00FE760C">
            <w:pPr>
              <w:jc w:val="both"/>
              <w:rPr>
                <w:rFonts w:eastAsia="Calibri"/>
                <w:sz w:val="20"/>
                <w:lang w:val="fr-FR"/>
              </w:rPr>
            </w:pPr>
            <w:r w:rsidRPr="009750B8">
              <w:rPr>
                <w:rFonts w:eastAsia="Calibri"/>
                <w:sz w:val="20"/>
                <w:lang w:val="fr-FR"/>
              </w:rPr>
              <w:t>28 octobre 2010</w:t>
            </w:r>
          </w:p>
          <w:p w:rsidR="009748A2" w:rsidRPr="009750B8" w:rsidRDefault="009748A2" w:rsidP="00FE760C">
            <w:pPr>
              <w:jc w:val="both"/>
              <w:rPr>
                <w:rFonts w:eastAsia="Calibri"/>
                <w:sz w:val="20"/>
                <w:lang w:val="fr-FR"/>
              </w:rPr>
            </w:pPr>
            <w:r w:rsidRPr="009750B8">
              <w:rPr>
                <w:rFonts w:eastAsia="Calibri"/>
                <w:sz w:val="20"/>
                <w:lang w:val="fr-FR"/>
              </w:rPr>
              <w:t>Cour d’appel du Nouveau</w:t>
            </w:r>
            <w:r w:rsidRPr="009750B8">
              <w:rPr>
                <w:rFonts w:eastAsia="Calibri"/>
                <w:sz w:val="20"/>
                <w:lang w:val="fr-FR"/>
              </w:rPr>
              <w:noBreakHyphen/>
              <w:t>Brunswick</w:t>
            </w:r>
          </w:p>
          <w:p w:rsidR="009748A2" w:rsidRPr="009750B8" w:rsidRDefault="009748A2" w:rsidP="00FE760C">
            <w:pPr>
              <w:jc w:val="both"/>
              <w:rPr>
                <w:rFonts w:eastAsia="Calibri"/>
                <w:sz w:val="20"/>
                <w:lang w:val="fr-FR"/>
              </w:rPr>
            </w:pPr>
            <w:r w:rsidRPr="009750B8">
              <w:rPr>
                <w:rFonts w:eastAsia="Calibri"/>
                <w:sz w:val="20"/>
                <w:lang w:val="fr-FR"/>
              </w:rPr>
              <w:t>(Juges Deschênes, Robertson et Richard)</w:t>
            </w:r>
          </w:p>
          <w:p w:rsidR="009748A2" w:rsidRPr="009750B8" w:rsidRDefault="009748A2" w:rsidP="00FE760C">
            <w:pPr>
              <w:jc w:val="both"/>
              <w:rPr>
                <w:rFonts w:eastAsia="Calibri"/>
                <w:sz w:val="20"/>
              </w:rPr>
            </w:pPr>
            <w:r w:rsidRPr="009750B8">
              <w:rPr>
                <w:rFonts w:eastAsia="Calibri"/>
                <w:sz w:val="20"/>
                <w:lang w:val="fr-FR"/>
              </w:rPr>
              <w:t>Référence neutre :</w:t>
            </w:r>
            <w:r w:rsidRPr="009750B8">
              <w:rPr>
                <w:rFonts w:eastAsia="Calibri"/>
                <w:sz w:val="20"/>
              </w:rPr>
              <w:t xml:space="preserve">  2010 NBCA 78</w:t>
            </w:r>
          </w:p>
          <w:p w:rsidR="009748A2" w:rsidRPr="009750B8" w:rsidRDefault="009748A2" w:rsidP="00FE760C">
            <w:pPr>
              <w:jc w:val="both"/>
              <w:rPr>
                <w:rFonts w:eastAsia="Calibri"/>
                <w:sz w:val="20"/>
                <w:lang w:val="fr-CA"/>
              </w:rPr>
            </w:pPr>
          </w:p>
        </w:tc>
        <w:tc>
          <w:tcPr>
            <w:tcW w:w="243" w:type="pct"/>
          </w:tcPr>
          <w:p w:rsidR="009748A2" w:rsidRPr="009750B8" w:rsidRDefault="009748A2" w:rsidP="00FE760C">
            <w:pPr>
              <w:jc w:val="both"/>
              <w:rPr>
                <w:rFonts w:eastAsia="Calibri"/>
                <w:sz w:val="20"/>
                <w:lang w:val="fr-CA"/>
              </w:rPr>
            </w:pPr>
          </w:p>
        </w:tc>
        <w:tc>
          <w:tcPr>
            <w:tcW w:w="2330" w:type="pct"/>
          </w:tcPr>
          <w:p w:rsidR="009748A2" w:rsidRPr="009750B8" w:rsidRDefault="009748A2" w:rsidP="00FE760C">
            <w:pPr>
              <w:jc w:val="both"/>
              <w:rPr>
                <w:rFonts w:eastAsia="Calibri"/>
                <w:sz w:val="20"/>
              </w:rPr>
            </w:pPr>
            <w:r w:rsidRPr="009750B8">
              <w:rPr>
                <w:rFonts w:eastAsia="Calibri"/>
                <w:sz w:val="20"/>
              </w:rPr>
              <w:t>Appel rejeté</w:t>
            </w:r>
          </w:p>
          <w:p w:rsidR="009748A2" w:rsidRPr="009750B8" w:rsidRDefault="009748A2" w:rsidP="00FE760C">
            <w:pPr>
              <w:jc w:val="both"/>
              <w:rPr>
                <w:rFonts w:eastAsia="Calibri"/>
                <w:sz w:val="20"/>
              </w:rPr>
            </w:pPr>
          </w:p>
        </w:tc>
      </w:tr>
      <w:tr w:rsidR="009748A2" w:rsidRPr="00A13293" w:rsidTr="00FE760C">
        <w:tc>
          <w:tcPr>
            <w:tcW w:w="2427" w:type="pct"/>
          </w:tcPr>
          <w:p w:rsidR="009748A2" w:rsidRPr="006F1B8F" w:rsidRDefault="009748A2" w:rsidP="00FE760C">
            <w:pPr>
              <w:jc w:val="both"/>
              <w:rPr>
                <w:rFonts w:eastAsia="Calibri"/>
                <w:sz w:val="20"/>
                <w:lang w:val="fr-CA"/>
              </w:rPr>
            </w:pPr>
            <w:r w:rsidRPr="006F1B8F">
              <w:rPr>
                <w:rFonts w:eastAsia="Calibri"/>
                <w:sz w:val="20"/>
                <w:lang w:val="fr-CA"/>
              </w:rPr>
              <w:t>11 février 2011</w:t>
            </w:r>
          </w:p>
          <w:p w:rsidR="009748A2" w:rsidRPr="006F1B8F" w:rsidRDefault="009748A2" w:rsidP="00FE760C">
            <w:pPr>
              <w:jc w:val="both"/>
              <w:rPr>
                <w:rFonts w:eastAsia="Calibri"/>
                <w:sz w:val="20"/>
                <w:lang w:val="fr-CA"/>
              </w:rPr>
            </w:pPr>
            <w:r w:rsidRPr="006F1B8F">
              <w:rPr>
                <w:rFonts w:eastAsia="Calibri"/>
                <w:sz w:val="20"/>
                <w:lang w:val="fr-CA"/>
              </w:rPr>
              <w:t>Cour suprême du Canada</w:t>
            </w:r>
          </w:p>
        </w:tc>
        <w:tc>
          <w:tcPr>
            <w:tcW w:w="243" w:type="pct"/>
          </w:tcPr>
          <w:p w:rsidR="009748A2" w:rsidRPr="006F1B8F" w:rsidRDefault="009748A2" w:rsidP="00FE760C">
            <w:pPr>
              <w:jc w:val="both"/>
              <w:rPr>
                <w:rFonts w:eastAsia="Calibri"/>
                <w:sz w:val="20"/>
                <w:lang w:val="fr-CA"/>
              </w:rPr>
            </w:pPr>
          </w:p>
        </w:tc>
        <w:tc>
          <w:tcPr>
            <w:tcW w:w="2330" w:type="pct"/>
          </w:tcPr>
          <w:p w:rsidR="009748A2" w:rsidRPr="009750B8" w:rsidRDefault="009748A2" w:rsidP="00FE760C">
            <w:pPr>
              <w:jc w:val="both"/>
              <w:rPr>
                <w:rFonts w:eastAsia="Calibri"/>
                <w:sz w:val="20"/>
                <w:lang w:val="fr-FR"/>
              </w:rPr>
            </w:pPr>
            <w:r w:rsidRPr="009750B8">
              <w:rPr>
                <w:rFonts w:eastAsia="Calibri"/>
                <w:sz w:val="20"/>
                <w:lang w:val="fr-FR"/>
              </w:rPr>
              <w:t xml:space="preserve">Requête en prorogation de délai et demande d’autorisation d’appel déposées </w:t>
            </w:r>
          </w:p>
        </w:tc>
      </w:tr>
    </w:tbl>
    <w:p w:rsidR="00CA3265" w:rsidRPr="009748A2" w:rsidRDefault="00CA3265" w:rsidP="00CA3265">
      <w:pPr>
        <w:rPr>
          <w:sz w:val="20"/>
          <w:szCs w:val="20"/>
          <w:lang w:val="fr-CA"/>
        </w:rPr>
      </w:pPr>
    </w:p>
    <w:p w:rsidR="00CA3265" w:rsidRDefault="00A50E14" w:rsidP="00CA3265">
      <w:pPr>
        <w:rPr>
          <w:sz w:val="20"/>
          <w:szCs w:val="20"/>
        </w:rPr>
      </w:pPr>
      <w:r w:rsidRPr="00A50E14">
        <w:rPr>
          <w:sz w:val="20"/>
          <w:szCs w:val="20"/>
          <w:lang w:val="fr-CA"/>
        </w:rPr>
        <w:pict>
          <v:rect id="_x0000_i1067" style="width:2in;height:1pt" o:hrpct="0" o:hralign="center" o:hrstd="t" o:hrnoshade="t" o:hr="t" fillcolor="black [3213]" stroked="f"/>
        </w:pict>
      </w:r>
    </w:p>
    <w:p w:rsidR="00CA3265" w:rsidRPr="007B149C" w:rsidRDefault="00CA3265" w:rsidP="00CA3265">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D36754" w:rsidRPr="00D36754" w:rsidTr="002F7BA6">
        <w:trPr>
          <w:cantSplit/>
        </w:trPr>
        <w:tc>
          <w:tcPr>
            <w:tcW w:w="1458" w:type="dxa"/>
          </w:tcPr>
          <w:p w:rsidR="00D36754" w:rsidRPr="00D36754" w:rsidRDefault="00D36754" w:rsidP="002F7BA6">
            <w:pPr>
              <w:rPr>
                <w:rFonts w:cs="Times New Roman"/>
                <w:sz w:val="20"/>
                <w:szCs w:val="20"/>
              </w:rPr>
            </w:pPr>
            <w:r w:rsidRPr="00D36754">
              <w:rPr>
                <w:rStyle w:val="SCCFileNumberChar"/>
                <w:sz w:val="20"/>
                <w:szCs w:val="20"/>
              </w:rPr>
              <w:t>34140</w:t>
            </w:r>
          </w:p>
          <w:p w:rsidR="00D36754" w:rsidRPr="00D36754" w:rsidRDefault="00D36754" w:rsidP="002F7BA6">
            <w:pPr>
              <w:rPr>
                <w:rFonts w:cs="Times New Roman"/>
                <w:b/>
                <w:sz w:val="20"/>
                <w:szCs w:val="20"/>
                <w:lang w:val="fr-CA"/>
              </w:rPr>
            </w:pPr>
          </w:p>
        </w:tc>
        <w:tc>
          <w:tcPr>
            <w:tcW w:w="8118" w:type="dxa"/>
          </w:tcPr>
          <w:p w:rsidR="00D36754" w:rsidRPr="00D36754" w:rsidRDefault="00D36754" w:rsidP="002F7BA6">
            <w:pPr>
              <w:jc w:val="both"/>
              <w:rPr>
                <w:rFonts w:cs="Times New Roman"/>
                <w:sz w:val="20"/>
                <w:szCs w:val="20"/>
              </w:rPr>
            </w:pPr>
            <w:r w:rsidRPr="00D36754">
              <w:rPr>
                <w:rStyle w:val="SCCLsocChar"/>
                <w:rFonts w:cs="Times New Roman"/>
                <w:sz w:val="20"/>
                <w:szCs w:val="20"/>
                <w:lang w:val="en-CA"/>
              </w:rPr>
              <w:t>Sonka Properties Inc.</w:t>
            </w:r>
            <w:r w:rsidR="002E7C58">
              <w:rPr>
                <w:rStyle w:val="SCCLsocChar"/>
                <w:rFonts w:cs="Times New Roman"/>
                <w:sz w:val="20"/>
                <w:szCs w:val="20"/>
                <w:lang w:val="en-CA"/>
              </w:rPr>
              <w:t xml:space="preserve"> and</w:t>
            </w:r>
            <w:r w:rsidRPr="00D36754">
              <w:rPr>
                <w:rStyle w:val="SCCLsocChar"/>
                <w:rFonts w:cs="Times New Roman"/>
                <w:sz w:val="20"/>
                <w:szCs w:val="20"/>
                <w:lang w:val="en-CA"/>
              </w:rPr>
              <w:t xml:space="preserve"> Estate of Sonia Kaiser v. Paragon Development Corporation, 583533 Ontario Limited, Marka Properties Inc., Veraka Properties Inc., Boran Properties Inc., Poban Properties Inc., personally and for themselves and for all other shareholders of the style-of-cause referenced corporations except the defendant, in the name of and on behalf of those two corporations</w:t>
            </w:r>
            <w:r w:rsidRPr="00D36754">
              <w:rPr>
                <w:rFonts w:cs="Times New Roman"/>
                <w:sz w:val="20"/>
                <w:szCs w:val="20"/>
              </w:rPr>
              <w:t xml:space="preserve"> (Ont.) (Civil) (By Leave)</w:t>
            </w:r>
          </w:p>
          <w:p w:rsidR="00D36754" w:rsidRPr="00D36754" w:rsidRDefault="00D36754" w:rsidP="002F7BA6">
            <w:pPr>
              <w:rPr>
                <w:rFonts w:cs="Times New Roman"/>
                <w:sz w:val="20"/>
                <w:szCs w:val="20"/>
              </w:rPr>
            </w:pPr>
          </w:p>
        </w:tc>
      </w:tr>
      <w:tr w:rsidR="00D36754" w:rsidRPr="00D36754" w:rsidTr="002F7BA6">
        <w:trPr>
          <w:cantSplit/>
        </w:trPr>
        <w:tc>
          <w:tcPr>
            <w:tcW w:w="1458" w:type="dxa"/>
          </w:tcPr>
          <w:p w:rsidR="00D36754" w:rsidRPr="00D36754" w:rsidRDefault="00D36754" w:rsidP="002F7BA6">
            <w:pPr>
              <w:rPr>
                <w:rFonts w:cs="Times New Roman"/>
                <w:sz w:val="20"/>
                <w:szCs w:val="20"/>
              </w:rPr>
            </w:pPr>
            <w:r w:rsidRPr="00D36754">
              <w:rPr>
                <w:rFonts w:cs="Times New Roman"/>
                <w:sz w:val="20"/>
                <w:szCs w:val="20"/>
              </w:rPr>
              <w:t>Coram :</w:t>
            </w:r>
          </w:p>
        </w:tc>
        <w:tc>
          <w:tcPr>
            <w:tcW w:w="8118" w:type="dxa"/>
          </w:tcPr>
          <w:p w:rsidR="00D36754" w:rsidRPr="00D36754" w:rsidRDefault="00D36754" w:rsidP="002F7BA6">
            <w:pPr>
              <w:rPr>
                <w:rFonts w:cs="Times New Roman"/>
                <w:sz w:val="20"/>
                <w:szCs w:val="20"/>
              </w:rPr>
            </w:pPr>
            <w:r w:rsidRPr="00D36754">
              <w:rPr>
                <w:rStyle w:val="SCCCoramChar"/>
                <w:rFonts w:cs="Times New Roman"/>
                <w:sz w:val="20"/>
                <w:szCs w:val="20"/>
                <w:lang w:val="en-CA"/>
              </w:rPr>
              <w:t>Binnie, Abella and Rothstein JJ.</w:t>
            </w:r>
          </w:p>
          <w:p w:rsidR="00D36754" w:rsidRPr="00D36754" w:rsidRDefault="00D36754" w:rsidP="002F7BA6">
            <w:pPr>
              <w:rPr>
                <w:rFonts w:cs="Times New Roman"/>
                <w:sz w:val="20"/>
                <w:szCs w:val="20"/>
                <w:u w:val="single"/>
              </w:rPr>
            </w:pPr>
          </w:p>
        </w:tc>
      </w:tr>
      <w:tr w:rsidR="00D36754" w:rsidRPr="00A13293" w:rsidTr="002F7BA6">
        <w:trPr>
          <w:cantSplit/>
        </w:trPr>
        <w:tc>
          <w:tcPr>
            <w:tcW w:w="9576" w:type="dxa"/>
            <w:gridSpan w:val="2"/>
          </w:tcPr>
          <w:p w:rsidR="00D36754" w:rsidRPr="00D36754" w:rsidRDefault="00D36754" w:rsidP="002F7BA6">
            <w:pPr>
              <w:pStyle w:val="SCCShortJudgment"/>
              <w:rPr>
                <w:rFonts w:cs="Times New Roman"/>
                <w:szCs w:val="20"/>
              </w:rPr>
            </w:pPr>
            <w:r w:rsidRPr="00D36754">
              <w:rPr>
                <w:rFonts w:cs="Times New Roman"/>
                <w:szCs w:val="20"/>
              </w:rPr>
              <w:t>The application for leave to appeal from the judgment of the Court of Appeal for Ontario, Number C50399, 2011 ONCA 30, dated January 17, 2011, is dismissed with costs.</w:t>
            </w:r>
          </w:p>
          <w:p w:rsidR="00D36754" w:rsidRPr="00D36754" w:rsidRDefault="00D36754" w:rsidP="002F7BA6">
            <w:pPr>
              <w:pStyle w:val="SCCShortJudgment"/>
              <w:ind w:firstLine="0"/>
              <w:rPr>
                <w:rFonts w:cs="Times New Roman"/>
                <w:szCs w:val="20"/>
              </w:rPr>
            </w:pPr>
          </w:p>
          <w:p w:rsidR="00D36754" w:rsidRPr="00D36754" w:rsidRDefault="00D36754" w:rsidP="002F7BA6">
            <w:pPr>
              <w:pStyle w:val="SCCShortJudgment"/>
              <w:rPr>
                <w:rFonts w:cs="Times New Roman"/>
                <w:szCs w:val="20"/>
                <w:lang w:val="fr-CA"/>
              </w:rPr>
            </w:pPr>
            <w:r w:rsidRPr="00D36754">
              <w:rPr>
                <w:rFonts w:cs="Times New Roman"/>
                <w:szCs w:val="20"/>
                <w:lang w:val="fr-CA"/>
              </w:rPr>
              <w:t>La demande d’autorisation d’appel de l’arrêt de la Cour d’appel de l’Ontario, numéro C50399, 2011 ONCA 30, daté du 17 janvier 2011, est rejetée avec dépens.</w:t>
            </w:r>
          </w:p>
        </w:tc>
      </w:tr>
    </w:tbl>
    <w:p w:rsidR="00CA3265" w:rsidRPr="00D36754" w:rsidRDefault="00CA3265" w:rsidP="00CA3265">
      <w:pPr>
        <w:rPr>
          <w:sz w:val="20"/>
          <w:szCs w:val="20"/>
          <w:lang w:val="fr-CA"/>
        </w:rPr>
      </w:pPr>
    </w:p>
    <w:p w:rsidR="00CA3265" w:rsidRDefault="00CA3265" w:rsidP="00CA3265">
      <w:pPr>
        <w:rPr>
          <w:sz w:val="20"/>
          <w:szCs w:val="20"/>
        </w:rPr>
      </w:pPr>
      <w:r>
        <w:rPr>
          <w:sz w:val="20"/>
          <w:szCs w:val="20"/>
          <w:u w:val="single"/>
        </w:rPr>
        <w:t>CASE SUMMARY</w:t>
      </w:r>
    </w:p>
    <w:p w:rsidR="00CA3265" w:rsidRDefault="00CA3265" w:rsidP="00CA3265">
      <w:pPr>
        <w:rPr>
          <w:sz w:val="20"/>
          <w:szCs w:val="20"/>
        </w:rPr>
      </w:pPr>
    </w:p>
    <w:tbl>
      <w:tblPr>
        <w:tblW w:w="4952" w:type="pct"/>
        <w:tblLayout w:type="fixed"/>
        <w:tblCellMar>
          <w:left w:w="0" w:type="dxa"/>
          <w:bottom w:w="99" w:type="dxa"/>
          <w:right w:w="0" w:type="dxa"/>
        </w:tblCellMar>
        <w:tblLook w:val="04A0"/>
      </w:tblPr>
      <w:tblGrid>
        <w:gridCol w:w="9527"/>
      </w:tblGrid>
      <w:tr w:rsidR="009748A2" w:rsidRPr="009750B8" w:rsidTr="00FE760C">
        <w:tc>
          <w:tcPr>
            <w:tcW w:w="5000" w:type="pct"/>
          </w:tcPr>
          <w:p w:rsidR="009748A2" w:rsidRPr="009750B8" w:rsidRDefault="009748A2" w:rsidP="00FE760C">
            <w:pPr>
              <w:jc w:val="both"/>
              <w:rPr>
                <w:rFonts w:eastAsia="Calibri"/>
                <w:sz w:val="20"/>
              </w:rPr>
            </w:pPr>
            <w:r w:rsidRPr="009750B8">
              <w:rPr>
                <w:rFonts w:eastAsia="Calibri"/>
                <w:sz w:val="20"/>
              </w:rPr>
              <w:t xml:space="preserve">Commercial law — Corporations — Breach of fiduciary duties — Oppression remedy — Equity — Set-off — Whether Court of Appeal erred in finding that Sonia Kaiser was a bare trustee of the shares of Sonka Properties Inc., and that Morris Kaiser held beneficial ownership of those shares, without the trial judge being required to make an express finding of the existence of either (a) a trust or (b) a fraud.  </w:t>
            </w:r>
          </w:p>
          <w:p w:rsidR="009748A2" w:rsidRPr="009750B8" w:rsidRDefault="009748A2" w:rsidP="00FE760C">
            <w:pPr>
              <w:jc w:val="both"/>
              <w:rPr>
                <w:rFonts w:eastAsia="Calibri"/>
                <w:sz w:val="20"/>
              </w:rPr>
            </w:pPr>
          </w:p>
        </w:tc>
      </w:tr>
      <w:tr w:rsidR="009748A2" w:rsidRPr="009750B8" w:rsidTr="00FE760C">
        <w:tc>
          <w:tcPr>
            <w:tcW w:w="5000" w:type="pct"/>
          </w:tcPr>
          <w:p w:rsidR="009748A2" w:rsidRPr="009750B8" w:rsidRDefault="009748A2" w:rsidP="00FE760C">
            <w:pPr>
              <w:jc w:val="both"/>
              <w:rPr>
                <w:rFonts w:eastAsia="Calibri"/>
                <w:sz w:val="20"/>
              </w:rPr>
            </w:pPr>
            <w:r w:rsidRPr="009750B8">
              <w:rPr>
                <w:rFonts w:eastAsia="Calibri"/>
                <w:sz w:val="20"/>
              </w:rPr>
              <w:t xml:space="preserve">The respondents Paragon Development Corporation and 583533 Ontario Limited seek to recover losses they say they suffered as a result of loans made by Paragon, or its predecessors, to certain corporations and other entities controlled by Morris Kaiser while he was one of two directors of Paragon and its predecessors.  Among other things, they seek a determination that, in making such loans, Kaiser acted in breach of his fiduciary duties to Paragon and its predecessors and in a manner that is oppressive for the purposes of s. 248 of the </w:t>
            </w:r>
            <w:r w:rsidRPr="009750B8">
              <w:rPr>
                <w:rFonts w:eastAsia="Calibri"/>
                <w:i/>
                <w:sz w:val="20"/>
              </w:rPr>
              <w:t>Business Corporations Act</w:t>
            </w:r>
            <w:r w:rsidRPr="009750B8">
              <w:rPr>
                <w:rFonts w:eastAsia="Calibri"/>
                <w:sz w:val="20"/>
              </w:rPr>
              <w:t xml:space="preserve">, R.S.O. 1990, c. B.16.  The respondents seek to offset the distributions to be made by 583533 to Sonka Properties Inc. on the liquidation of Paragon against the amount owing to Paragon by Kaiser.  </w:t>
            </w:r>
          </w:p>
          <w:p w:rsidR="009748A2" w:rsidRPr="009750B8" w:rsidRDefault="009748A2" w:rsidP="00FE760C">
            <w:pPr>
              <w:jc w:val="both"/>
              <w:rPr>
                <w:rFonts w:eastAsia="Calibri"/>
                <w:sz w:val="20"/>
              </w:rPr>
            </w:pPr>
          </w:p>
          <w:p w:rsidR="009748A2" w:rsidRPr="009750B8" w:rsidRDefault="009748A2" w:rsidP="00FE760C">
            <w:pPr>
              <w:jc w:val="both"/>
              <w:rPr>
                <w:rFonts w:eastAsia="Calibri"/>
                <w:sz w:val="20"/>
              </w:rPr>
            </w:pPr>
            <w:r w:rsidRPr="009750B8">
              <w:rPr>
                <w:rFonts w:eastAsia="Calibri"/>
                <w:sz w:val="20"/>
              </w:rPr>
              <w:t xml:space="preserve">The application for relief was granted.  The Court of Appeal dismissed the applicants’ appeal.  </w:t>
            </w:r>
          </w:p>
          <w:p w:rsidR="009748A2" w:rsidRPr="009750B8" w:rsidRDefault="009748A2" w:rsidP="00FE760C">
            <w:pPr>
              <w:jc w:val="both"/>
              <w:rPr>
                <w:rFonts w:eastAsia="Calibri"/>
                <w:sz w:val="20"/>
              </w:rPr>
            </w:pPr>
          </w:p>
        </w:tc>
      </w:tr>
    </w:tbl>
    <w:p w:rsidR="00D36754" w:rsidRDefault="00D36754"/>
    <w:tbl>
      <w:tblPr>
        <w:tblW w:w="4952" w:type="pct"/>
        <w:tblLayout w:type="fixed"/>
        <w:tblCellMar>
          <w:left w:w="0" w:type="dxa"/>
          <w:bottom w:w="99" w:type="dxa"/>
          <w:right w:w="0" w:type="dxa"/>
        </w:tblCellMar>
        <w:tblLook w:val="04A0"/>
      </w:tblPr>
      <w:tblGrid>
        <w:gridCol w:w="4624"/>
        <w:gridCol w:w="463"/>
        <w:gridCol w:w="4440"/>
      </w:tblGrid>
      <w:tr w:rsidR="009748A2" w:rsidRPr="009750B8" w:rsidTr="00D36754">
        <w:trPr>
          <w:cantSplit/>
        </w:trPr>
        <w:tc>
          <w:tcPr>
            <w:tcW w:w="2427" w:type="pct"/>
          </w:tcPr>
          <w:p w:rsidR="009748A2" w:rsidRPr="009750B8" w:rsidRDefault="009748A2" w:rsidP="00FE760C">
            <w:pPr>
              <w:jc w:val="both"/>
              <w:rPr>
                <w:rFonts w:eastAsia="Calibri"/>
                <w:sz w:val="20"/>
              </w:rPr>
            </w:pPr>
            <w:r w:rsidRPr="009750B8">
              <w:rPr>
                <w:rFonts w:eastAsia="Calibri"/>
                <w:sz w:val="20"/>
              </w:rPr>
              <w:lastRenderedPageBreak/>
              <w:t>March 27, 2009</w:t>
            </w:r>
          </w:p>
          <w:p w:rsidR="009748A2" w:rsidRPr="009750B8" w:rsidRDefault="009748A2" w:rsidP="00FE760C">
            <w:pPr>
              <w:jc w:val="both"/>
              <w:rPr>
                <w:rFonts w:eastAsia="Calibri"/>
                <w:sz w:val="20"/>
              </w:rPr>
            </w:pPr>
            <w:r w:rsidRPr="009750B8">
              <w:rPr>
                <w:rFonts w:eastAsia="Calibri"/>
                <w:sz w:val="20"/>
              </w:rPr>
              <w:t>Ontario Superior Court of Justice</w:t>
            </w:r>
          </w:p>
          <w:p w:rsidR="00D36754" w:rsidRDefault="009748A2" w:rsidP="00D36754">
            <w:pPr>
              <w:jc w:val="both"/>
              <w:rPr>
                <w:rFonts w:eastAsia="Calibri"/>
                <w:sz w:val="20"/>
              </w:rPr>
            </w:pPr>
            <w:r w:rsidRPr="009750B8">
              <w:rPr>
                <w:rFonts w:eastAsia="Calibri"/>
                <w:sz w:val="20"/>
              </w:rPr>
              <w:t>(Wilton-Siegel J.)</w:t>
            </w:r>
          </w:p>
          <w:p w:rsidR="00D36754" w:rsidRPr="009750B8" w:rsidRDefault="00D36754" w:rsidP="00D36754">
            <w:pPr>
              <w:jc w:val="both"/>
              <w:rPr>
                <w:rFonts w:eastAsia="Calibri"/>
                <w:sz w:val="20"/>
              </w:rPr>
            </w:pPr>
          </w:p>
        </w:tc>
        <w:tc>
          <w:tcPr>
            <w:tcW w:w="243" w:type="pct"/>
          </w:tcPr>
          <w:p w:rsidR="009748A2" w:rsidRPr="009750B8" w:rsidRDefault="009748A2" w:rsidP="00FE760C">
            <w:pPr>
              <w:jc w:val="both"/>
              <w:rPr>
                <w:rFonts w:eastAsia="Calibri"/>
                <w:sz w:val="20"/>
              </w:rPr>
            </w:pPr>
          </w:p>
        </w:tc>
        <w:tc>
          <w:tcPr>
            <w:tcW w:w="2330" w:type="pct"/>
          </w:tcPr>
          <w:p w:rsidR="009748A2" w:rsidRPr="009750B8" w:rsidRDefault="009748A2" w:rsidP="00FE760C">
            <w:pPr>
              <w:jc w:val="both"/>
              <w:rPr>
                <w:rFonts w:eastAsia="Calibri"/>
                <w:sz w:val="20"/>
              </w:rPr>
            </w:pPr>
            <w:r w:rsidRPr="009750B8">
              <w:rPr>
                <w:rFonts w:eastAsia="Calibri"/>
                <w:sz w:val="20"/>
              </w:rPr>
              <w:t xml:space="preserve">Application for relief under s. 248 of </w:t>
            </w:r>
            <w:r w:rsidRPr="009750B8">
              <w:rPr>
                <w:rFonts w:eastAsia="Calibri"/>
                <w:i/>
                <w:sz w:val="20"/>
              </w:rPr>
              <w:t>Business Corporations Act</w:t>
            </w:r>
            <w:r w:rsidRPr="009750B8">
              <w:rPr>
                <w:rFonts w:eastAsia="Calibri"/>
                <w:sz w:val="20"/>
              </w:rPr>
              <w:t xml:space="preserve"> granted</w:t>
            </w:r>
          </w:p>
        </w:tc>
      </w:tr>
      <w:tr w:rsidR="009748A2" w:rsidRPr="009750B8" w:rsidTr="00D36754">
        <w:trPr>
          <w:cantSplit/>
        </w:trPr>
        <w:tc>
          <w:tcPr>
            <w:tcW w:w="2427" w:type="pct"/>
          </w:tcPr>
          <w:p w:rsidR="009748A2" w:rsidRPr="009750B8" w:rsidRDefault="009748A2" w:rsidP="00FE760C">
            <w:pPr>
              <w:jc w:val="both"/>
              <w:rPr>
                <w:rFonts w:eastAsia="Calibri"/>
                <w:sz w:val="20"/>
              </w:rPr>
            </w:pPr>
            <w:r w:rsidRPr="009750B8">
              <w:rPr>
                <w:rFonts w:eastAsia="Calibri"/>
                <w:sz w:val="20"/>
              </w:rPr>
              <w:t>January 17, 2011</w:t>
            </w:r>
          </w:p>
          <w:p w:rsidR="009748A2" w:rsidRPr="009750B8" w:rsidRDefault="009748A2" w:rsidP="00FE760C">
            <w:pPr>
              <w:jc w:val="both"/>
              <w:rPr>
                <w:rFonts w:eastAsia="Calibri"/>
                <w:sz w:val="20"/>
              </w:rPr>
            </w:pPr>
            <w:r w:rsidRPr="009750B8">
              <w:rPr>
                <w:rFonts w:eastAsia="Calibri"/>
                <w:sz w:val="20"/>
              </w:rPr>
              <w:t>Court of Appeal for Ontario</w:t>
            </w:r>
          </w:p>
          <w:p w:rsidR="009748A2" w:rsidRPr="009750B8" w:rsidRDefault="009748A2" w:rsidP="00FE760C">
            <w:pPr>
              <w:jc w:val="both"/>
              <w:rPr>
                <w:rFonts w:eastAsia="Calibri"/>
                <w:sz w:val="20"/>
              </w:rPr>
            </w:pPr>
            <w:r w:rsidRPr="009750B8">
              <w:rPr>
                <w:rFonts w:eastAsia="Calibri"/>
                <w:sz w:val="20"/>
              </w:rPr>
              <w:t>(Weiler, Watt and Karakatsanis JJ.A.)</w:t>
            </w:r>
          </w:p>
          <w:p w:rsidR="009748A2" w:rsidRPr="009750B8" w:rsidRDefault="009748A2" w:rsidP="00FE760C">
            <w:pPr>
              <w:jc w:val="both"/>
              <w:rPr>
                <w:rFonts w:eastAsia="Calibri"/>
                <w:sz w:val="20"/>
              </w:rPr>
            </w:pPr>
            <w:r w:rsidRPr="009750B8">
              <w:rPr>
                <w:rFonts w:eastAsia="Calibri"/>
                <w:sz w:val="20"/>
              </w:rPr>
              <w:t>2011 ONCA 30</w:t>
            </w:r>
          </w:p>
          <w:p w:rsidR="009748A2" w:rsidRPr="009750B8" w:rsidRDefault="009748A2" w:rsidP="00FE760C">
            <w:pPr>
              <w:jc w:val="both"/>
              <w:rPr>
                <w:rFonts w:eastAsia="Calibri"/>
                <w:sz w:val="20"/>
              </w:rPr>
            </w:pPr>
          </w:p>
        </w:tc>
        <w:tc>
          <w:tcPr>
            <w:tcW w:w="243" w:type="pct"/>
          </w:tcPr>
          <w:p w:rsidR="009748A2" w:rsidRPr="009750B8" w:rsidRDefault="009748A2" w:rsidP="00FE760C">
            <w:pPr>
              <w:jc w:val="both"/>
              <w:rPr>
                <w:rFonts w:eastAsia="Calibri"/>
                <w:sz w:val="20"/>
              </w:rPr>
            </w:pPr>
          </w:p>
        </w:tc>
        <w:tc>
          <w:tcPr>
            <w:tcW w:w="2330" w:type="pct"/>
          </w:tcPr>
          <w:p w:rsidR="009748A2" w:rsidRPr="009750B8" w:rsidRDefault="009748A2" w:rsidP="00FE760C">
            <w:pPr>
              <w:jc w:val="both"/>
              <w:rPr>
                <w:rFonts w:eastAsia="Calibri"/>
                <w:sz w:val="20"/>
              </w:rPr>
            </w:pPr>
            <w:r w:rsidRPr="009750B8">
              <w:rPr>
                <w:rFonts w:eastAsia="Calibri"/>
                <w:sz w:val="20"/>
              </w:rPr>
              <w:t>Appeal dismissed; cross-appeal dismissed as moot</w:t>
            </w:r>
          </w:p>
          <w:p w:rsidR="009748A2" w:rsidRPr="009750B8" w:rsidRDefault="009748A2" w:rsidP="00FE760C">
            <w:pPr>
              <w:jc w:val="both"/>
              <w:rPr>
                <w:rFonts w:eastAsia="Calibri"/>
                <w:sz w:val="20"/>
              </w:rPr>
            </w:pPr>
          </w:p>
        </w:tc>
      </w:tr>
      <w:tr w:rsidR="009748A2" w:rsidRPr="009750B8" w:rsidTr="00D36754">
        <w:trPr>
          <w:cantSplit/>
        </w:trPr>
        <w:tc>
          <w:tcPr>
            <w:tcW w:w="2427" w:type="pct"/>
          </w:tcPr>
          <w:p w:rsidR="009748A2" w:rsidRPr="009750B8" w:rsidRDefault="009748A2" w:rsidP="00FE760C">
            <w:pPr>
              <w:jc w:val="both"/>
              <w:rPr>
                <w:rFonts w:eastAsia="Calibri"/>
                <w:sz w:val="20"/>
              </w:rPr>
            </w:pPr>
            <w:r w:rsidRPr="009750B8">
              <w:rPr>
                <w:rFonts w:eastAsia="Calibri"/>
                <w:sz w:val="20"/>
              </w:rPr>
              <w:t>March 15, 2011</w:t>
            </w:r>
          </w:p>
          <w:p w:rsidR="009748A2" w:rsidRPr="009750B8" w:rsidRDefault="009748A2" w:rsidP="009748A2">
            <w:pPr>
              <w:jc w:val="both"/>
              <w:rPr>
                <w:rFonts w:eastAsia="Calibri"/>
                <w:sz w:val="20"/>
              </w:rPr>
            </w:pPr>
            <w:r w:rsidRPr="009750B8">
              <w:rPr>
                <w:rFonts w:eastAsia="Calibri"/>
                <w:sz w:val="20"/>
              </w:rPr>
              <w:t>Supreme Court of Canada</w:t>
            </w:r>
          </w:p>
        </w:tc>
        <w:tc>
          <w:tcPr>
            <w:tcW w:w="243" w:type="pct"/>
          </w:tcPr>
          <w:p w:rsidR="009748A2" w:rsidRPr="009750B8" w:rsidRDefault="009748A2" w:rsidP="00FE760C">
            <w:pPr>
              <w:jc w:val="both"/>
              <w:rPr>
                <w:rFonts w:eastAsia="Calibri"/>
                <w:sz w:val="20"/>
              </w:rPr>
            </w:pPr>
          </w:p>
        </w:tc>
        <w:tc>
          <w:tcPr>
            <w:tcW w:w="2330" w:type="pct"/>
          </w:tcPr>
          <w:p w:rsidR="009748A2" w:rsidRPr="009750B8" w:rsidRDefault="009748A2" w:rsidP="00FE760C">
            <w:pPr>
              <w:jc w:val="both"/>
              <w:rPr>
                <w:rFonts w:eastAsia="Calibri"/>
                <w:sz w:val="20"/>
              </w:rPr>
            </w:pPr>
            <w:r w:rsidRPr="009750B8">
              <w:rPr>
                <w:rFonts w:eastAsia="Calibri"/>
                <w:sz w:val="20"/>
              </w:rPr>
              <w:t>Application for leave to appeal filed</w:t>
            </w:r>
          </w:p>
          <w:p w:rsidR="009748A2" w:rsidRPr="009750B8" w:rsidRDefault="009748A2" w:rsidP="00FE760C">
            <w:pPr>
              <w:jc w:val="both"/>
              <w:rPr>
                <w:rFonts w:eastAsia="Calibri"/>
                <w:sz w:val="20"/>
              </w:rPr>
            </w:pPr>
          </w:p>
        </w:tc>
      </w:tr>
    </w:tbl>
    <w:p w:rsidR="00CA3265" w:rsidRDefault="00CA3265" w:rsidP="00CA3265">
      <w:pPr>
        <w:rPr>
          <w:sz w:val="20"/>
          <w:szCs w:val="20"/>
        </w:rPr>
      </w:pPr>
    </w:p>
    <w:p w:rsidR="00CA3265" w:rsidRDefault="00A50E14" w:rsidP="00CA3265">
      <w:pPr>
        <w:rPr>
          <w:sz w:val="20"/>
          <w:szCs w:val="20"/>
          <w:lang w:val="fr-CA"/>
        </w:rPr>
      </w:pPr>
      <w:r w:rsidRPr="00A50E14">
        <w:rPr>
          <w:sz w:val="20"/>
          <w:szCs w:val="20"/>
          <w:lang w:val="fr-CA"/>
        </w:rPr>
        <w:pict>
          <v:rect id="_x0000_i1068" style="width:2in;height:1pt" o:hrpct="0" o:hralign="center" o:hrstd="t" o:hrnoshade="t" o:hr="t" fillcolor="black [3213]" stroked="f"/>
        </w:pict>
      </w:r>
    </w:p>
    <w:p w:rsidR="00CA3265" w:rsidRDefault="00CA3265" w:rsidP="00CA3265">
      <w:pPr>
        <w:rPr>
          <w:sz w:val="20"/>
          <w:szCs w:val="20"/>
        </w:rPr>
      </w:pPr>
    </w:p>
    <w:p w:rsidR="00CA3265" w:rsidRDefault="00CA3265" w:rsidP="00CA3265">
      <w:pPr>
        <w:rPr>
          <w:sz w:val="20"/>
          <w:szCs w:val="20"/>
        </w:rPr>
      </w:pPr>
      <w:r>
        <w:rPr>
          <w:sz w:val="20"/>
          <w:szCs w:val="20"/>
          <w:u w:val="single"/>
        </w:rPr>
        <w:t>RÉSUMÉ DE L’AFFAIRE</w:t>
      </w:r>
    </w:p>
    <w:p w:rsidR="00CA3265" w:rsidRDefault="00CA3265" w:rsidP="00CA3265">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9748A2" w:rsidRPr="00A13293" w:rsidTr="00FE760C">
        <w:tc>
          <w:tcPr>
            <w:tcW w:w="5000" w:type="pct"/>
            <w:gridSpan w:val="3"/>
          </w:tcPr>
          <w:p w:rsidR="009748A2" w:rsidRPr="009750B8" w:rsidRDefault="009748A2" w:rsidP="00FE760C">
            <w:pPr>
              <w:jc w:val="both"/>
              <w:rPr>
                <w:rFonts w:eastAsia="Calibri"/>
                <w:sz w:val="20"/>
                <w:lang w:val="fr-CA"/>
              </w:rPr>
            </w:pPr>
            <w:r w:rsidRPr="009750B8">
              <w:rPr>
                <w:rFonts w:eastAsia="Calibri"/>
                <w:sz w:val="20"/>
                <w:lang w:val="fr-CA"/>
              </w:rPr>
              <w:t>Droit commercial — Sociétés — Manquement aux obligations fiduciales — Réparation pour abus — Equity — Compensation — La Cour d’appel a-t-elle commis une erreur en concluant que Sonia Kaiser était nue-fiduciaire des actions de Sonka Properties Inc., que Morris Kaiser était propriétaire bénéficiaire de ces actions, et que le juge de première instance n’était pas tenu de se prononcer expressément quant à l’existence d’une fiducie ou d’une fraude?</w:t>
            </w:r>
          </w:p>
          <w:p w:rsidR="009748A2" w:rsidRPr="009750B8" w:rsidRDefault="009748A2" w:rsidP="00FE760C">
            <w:pPr>
              <w:jc w:val="both"/>
              <w:rPr>
                <w:rFonts w:eastAsia="Calibri"/>
                <w:sz w:val="20"/>
                <w:lang w:val="fr-CA"/>
              </w:rPr>
            </w:pPr>
          </w:p>
        </w:tc>
      </w:tr>
      <w:tr w:rsidR="009748A2" w:rsidRPr="00A13293" w:rsidTr="00FE760C">
        <w:tc>
          <w:tcPr>
            <w:tcW w:w="5000" w:type="pct"/>
            <w:gridSpan w:val="3"/>
          </w:tcPr>
          <w:p w:rsidR="009748A2" w:rsidRPr="009750B8" w:rsidRDefault="009748A2" w:rsidP="00FE760C">
            <w:pPr>
              <w:jc w:val="both"/>
              <w:rPr>
                <w:rFonts w:eastAsia="Calibri"/>
                <w:sz w:val="20"/>
                <w:lang w:val="fr-CA"/>
              </w:rPr>
            </w:pPr>
            <w:r w:rsidRPr="009750B8">
              <w:rPr>
                <w:rFonts w:eastAsia="Calibri"/>
                <w:sz w:val="20"/>
                <w:lang w:val="fr-CA"/>
              </w:rPr>
              <w:t xml:space="preserve">Les intimées Paragon Development Corporation et 583533 Ontario Limited cherchent à recouvrer les pertes qu’elles auraient subies à la suite de prêts consentis par Paragon, ou par ses prédécesseures, à certaines sociétés et à d’autres entités contrôlées par Morris Kaiser alors qu’il était l’un des deux administrateurs de Paragon et de ses prédécesseures.  Elles demandent notamment qu’il soit conclu que, en consentant de tels prêts, Kaiser a manqué à ses obligations fiduciales envers Paragon et ses prédécesseures et a agi de manière abusive au sens de l’article 248 de la </w:t>
            </w:r>
            <w:r w:rsidRPr="009750B8">
              <w:rPr>
                <w:rFonts w:eastAsia="Calibri"/>
                <w:i/>
                <w:sz w:val="20"/>
                <w:lang w:val="fr-CA"/>
              </w:rPr>
              <w:t>Loi sur les Sociétés par actions</w:t>
            </w:r>
            <w:r w:rsidRPr="009750B8">
              <w:rPr>
                <w:rFonts w:eastAsia="Calibri"/>
                <w:sz w:val="20"/>
                <w:lang w:val="fr-CA"/>
              </w:rPr>
              <w:t xml:space="preserve">, L.R.O. 1990, ch. B.16.  Les intimées demandent à ce que les distributions que 583533 fera à Sonka Properties Inc, à la suite de la liquidation de Paragon, soit déduite du montant dû à Paragon par Kaiser.  </w:t>
            </w:r>
          </w:p>
          <w:p w:rsidR="009748A2" w:rsidRPr="009750B8" w:rsidRDefault="009748A2" w:rsidP="00FE760C">
            <w:pPr>
              <w:jc w:val="both"/>
              <w:rPr>
                <w:rFonts w:eastAsia="Calibri"/>
                <w:sz w:val="20"/>
                <w:lang w:val="fr-CA"/>
              </w:rPr>
            </w:pPr>
          </w:p>
          <w:p w:rsidR="009748A2" w:rsidRPr="009750B8" w:rsidRDefault="009748A2" w:rsidP="00FE760C">
            <w:pPr>
              <w:jc w:val="both"/>
              <w:rPr>
                <w:rFonts w:eastAsia="Calibri"/>
                <w:sz w:val="20"/>
                <w:lang w:val="fr-CA"/>
              </w:rPr>
            </w:pPr>
            <w:r w:rsidRPr="009750B8">
              <w:rPr>
                <w:rFonts w:eastAsia="Calibri"/>
                <w:sz w:val="20"/>
                <w:lang w:val="fr-CA"/>
              </w:rPr>
              <w:t xml:space="preserve">La demande de réparation a été accueillie.  La Cour d’appel a rejeté l’appel des demanderesses.  </w:t>
            </w:r>
          </w:p>
          <w:p w:rsidR="009748A2" w:rsidRPr="009750B8" w:rsidRDefault="009748A2" w:rsidP="00FE760C">
            <w:pPr>
              <w:jc w:val="both"/>
              <w:rPr>
                <w:rFonts w:eastAsia="Calibri"/>
                <w:sz w:val="20"/>
                <w:lang w:val="fr-CA"/>
              </w:rPr>
            </w:pPr>
          </w:p>
        </w:tc>
      </w:tr>
      <w:tr w:rsidR="009748A2" w:rsidRPr="00A13293" w:rsidTr="00FE760C">
        <w:tc>
          <w:tcPr>
            <w:tcW w:w="2427" w:type="pct"/>
          </w:tcPr>
          <w:p w:rsidR="009748A2" w:rsidRPr="009750B8" w:rsidRDefault="009748A2" w:rsidP="00FE760C">
            <w:pPr>
              <w:jc w:val="both"/>
              <w:rPr>
                <w:rFonts w:eastAsia="Calibri"/>
                <w:sz w:val="20"/>
                <w:lang w:val="fr-CA"/>
              </w:rPr>
            </w:pPr>
            <w:r w:rsidRPr="009750B8">
              <w:rPr>
                <w:rFonts w:eastAsia="Calibri"/>
                <w:sz w:val="20"/>
                <w:lang w:val="fr-CA"/>
              </w:rPr>
              <w:t>27 mars 2009</w:t>
            </w:r>
          </w:p>
          <w:p w:rsidR="009748A2" w:rsidRPr="009750B8" w:rsidRDefault="009748A2" w:rsidP="00FE760C">
            <w:pPr>
              <w:jc w:val="both"/>
              <w:rPr>
                <w:rFonts w:eastAsia="Calibri"/>
                <w:sz w:val="20"/>
                <w:lang w:val="fr-CA"/>
              </w:rPr>
            </w:pPr>
            <w:r w:rsidRPr="009750B8">
              <w:rPr>
                <w:rFonts w:eastAsia="Calibri"/>
                <w:sz w:val="20"/>
                <w:lang w:val="fr-CA"/>
              </w:rPr>
              <w:t>Cour supérieure de justice de l’Ontario</w:t>
            </w:r>
          </w:p>
          <w:p w:rsidR="009748A2" w:rsidRPr="009750B8" w:rsidRDefault="009748A2" w:rsidP="00FE760C">
            <w:pPr>
              <w:jc w:val="both"/>
              <w:rPr>
                <w:rFonts w:eastAsia="Calibri"/>
                <w:sz w:val="20"/>
                <w:lang w:val="fr-CA"/>
              </w:rPr>
            </w:pPr>
            <w:r w:rsidRPr="009750B8">
              <w:rPr>
                <w:rFonts w:eastAsia="Calibri"/>
                <w:sz w:val="20"/>
                <w:lang w:val="fr-CA"/>
              </w:rPr>
              <w:t>(Juge Wilton-Siegel)</w:t>
            </w:r>
          </w:p>
          <w:p w:rsidR="009748A2" w:rsidRPr="009750B8" w:rsidRDefault="009748A2" w:rsidP="00FE760C">
            <w:pPr>
              <w:jc w:val="both"/>
              <w:rPr>
                <w:rFonts w:eastAsia="Calibri"/>
                <w:sz w:val="20"/>
                <w:lang w:val="fr-CA"/>
              </w:rPr>
            </w:pPr>
          </w:p>
        </w:tc>
        <w:tc>
          <w:tcPr>
            <w:tcW w:w="243" w:type="pct"/>
          </w:tcPr>
          <w:p w:rsidR="009748A2" w:rsidRPr="009750B8" w:rsidRDefault="009748A2" w:rsidP="00FE760C">
            <w:pPr>
              <w:jc w:val="both"/>
              <w:rPr>
                <w:rFonts w:eastAsia="Calibri"/>
                <w:sz w:val="20"/>
                <w:lang w:val="fr-CA"/>
              </w:rPr>
            </w:pPr>
          </w:p>
        </w:tc>
        <w:tc>
          <w:tcPr>
            <w:tcW w:w="2330" w:type="pct"/>
          </w:tcPr>
          <w:p w:rsidR="009748A2" w:rsidRPr="009750B8" w:rsidRDefault="009748A2" w:rsidP="00FE760C">
            <w:pPr>
              <w:jc w:val="both"/>
              <w:rPr>
                <w:rFonts w:eastAsia="Calibri"/>
                <w:sz w:val="20"/>
                <w:lang w:val="fr-CA"/>
              </w:rPr>
            </w:pPr>
            <w:r w:rsidRPr="009750B8">
              <w:rPr>
                <w:rFonts w:eastAsia="Calibri"/>
                <w:sz w:val="20"/>
                <w:lang w:val="fr-CA"/>
              </w:rPr>
              <w:t xml:space="preserve">Demande de réparation fondée sur  l’article 248 de la </w:t>
            </w:r>
            <w:r w:rsidRPr="009750B8">
              <w:rPr>
                <w:rFonts w:eastAsia="Calibri"/>
                <w:i/>
                <w:sz w:val="20"/>
                <w:lang w:val="fr-CA"/>
              </w:rPr>
              <w:t>Loi sur les Sociétés par actions</w:t>
            </w:r>
            <w:r w:rsidRPr="009750B8">
              <w:rPr>
                <w:rFonts w:eastAsia="Calibri"/>
                <w:sz w:val="20"/>
                <w:lang w:val="fr-CA"/>
              </w:rPr>
              <w:t xml:space="preserve"> accueillie</w:t>
            </w:r>
          </w:p>
        </w:tc>
      </w:tr>
      <w:tr w:rsidR="009748A2" w:rsidRPr="00A13293" w:rsidTr="00FE760C">
        <w:tc>
          <w:tcPr>
            <w:tcW w:w="2427" w:type="pct"/>
          </w:tcPr>
          <w:p w:rsidR="009748A2" w:rsidRPr="009750B8" w:rsidRDefault="009748A2" w:rsidP="00FE760C">
            <w:pPr>
              <w:jc w:val="both"/>
              <w:rPr>
                <w:rFonts w:eastAsia="Calibri"/>
                <w:sz w:val="20"/>
                <w:lang w:val="fr-CA"/>
              </w:rPr>
            </w:pPr>
            <w:r w:rsidRPr="009750B8">
              <w:rPr>
                <w:rFonts w:eastAsia="Calibri"/>
                <w:sz w:val="20"/>
                <w:lang w:val="fr-CA"/>
              </w:rPr>
              <w:t>17 janvier 2011</w:t>
            </w:r>
          </w:p>
          <w:p w:rsidR="009748A2" w:rsidRPr="009750B8" w:rsidRDefault="009748A2" w:rsidP="00FE760C">
            <w:pPr>
              <w:jc w:val="both"/>
              <w:rPr>
                <w:rFonts w:eastAsia="Calibri"/>
                <w:sz w:val="20"/>
                <w:lang w:val="fr-CA"/>
              </w:rPr>
            </w:pPr>
            <w:r w:rsidRPr="009750B8">
              <w:rPr>
                <w:rFonts w:eastAsia="Calibri"/>
                <w:sz w:val="20"/>
                <w:lang w:val="fr-CA"/>
              </w:rPr>
              <w:t>Cour d’appel de l’Ontario</w:t>
            </w:r>
          </w:p>
          <w:p w:rsidR="009748A2" w:rsidRPr="009750B8" w:rsidRDefault="009748A2" w:rsidP="00FE760C">
            <w:pPr>
              <w:jc w:val="both"/>
              <w:rPr>
                <w:rFonts w:eastAsia="Calibri"/>
                <w:sz w:val="20"/>
                <w:lang w:val="fr-CA"/>
              </w:rPr>
            </w:pPr>
            <w:r w:rsidRPr="009750B8">
              <w:rPr>
                <w:rFonts w:eastAsia="Calibri"/>
                <w:sz w:val="20"/>
                <w:lang w:val="fr-CA"/>
              </w:rPr>
              <w:t>(Juges Weiler, Watt et Karakatsanis)</w:t>
            </w:r>
          </w:p>
          <w:p w:rsidR="009748A2" w:rsidRPr="009750B8" w:rsidRDefault="009748A2" w:rsidP="00FE760C">
            <w:pPr>
              <w:jc w:val="both"/>
              <w:rPr>
                <w:rFonts w:eastAsia="Calibri"/>
                <w:sz w:val="20"/>
                <w:lang w:val="fr-CA"/>
              </w:rPr>
            </w:pPr>
            <w:r w:rsidRPr="009750B8">
              <w:rPr>
                <w:rFonts w:eastAsia="Calibri"/>
                <w:sz w:val="20"/>
                <w:lang w:val="fr-CA"/>
              </w:rPr>
              <w:t>2011 ONCA 30</w:t>
            </w:r>
          </w:p>
          <w:p w:rsidR="009748A2" w:rsidRPr="009750B8" w:rsidRDefault="009748A2" w:rsidP="00FE760C">
            <w:pPr>
              <w:jc w:val="both"/>
              <w:rPr>
                <w:rFonts w:eastAsia="Calibri"/>
                <w:sz w:val="20"/>
                <w:lang w:val="fr-CA"/>
              </w:rPr>
            </w:pPr>
          </w:p>
        </w:tc>
        <w:tc>
          <w:tcPr>
            <w:tcW w:w="243" w:type="pct"/>
          </w:tcPr>
          <w:p w:rsidR="009748A2" w:rsidRPr="009750B8" w:rsidRDefault="009748A2" w:rsidP="00FE760C">
            <w:pPr>
              <w:jc w:val="both"/>
              <w:rPr>
                <w:rFonts w:eastAsia="Calibri"/>
                <w:sz w:val="20"/>
                <w:lang w:val="fr-CA"/>
              </w:rPr>
            </w:pPr>
          </w:p>
        </w:tc>
        <w:tc>
          <w:tcPr>
            <w:tcW w:w="2330" w:type="pct"/>
          </w:tcPr>
          <w:p w:rsidR="009748A2" w:rsidRPr="009750B8" w:rsidRDefault="009748A2" w:rsidP="00FE760C">
            <w:pPr>
              <w:jc w:val="both"/>
              <w:rPr>
                <w:rFonts w:eastAsia="Calibri"/>
                <w:sz w:val="20"/>
                <w:lang w:val="fr-CA"/>
              </w:rPr>
            </w:pPr>
            <w:r w:rsidRPr="009750B8">
              <w:rPr>
                <w:rFonts w:eastAsia="Calibri"/>
                <w:sz w:val="20"/>
                <w:lang w:val="fr-CA"/>
              </w:rPr>
              <w:t>Appel rejeté, appel incident rejeté en raison de son caractère théorique</w:t>
            </w:r>
          </w:p>
          <w:p w:rsidR="009748A2" w:rsidRPr="009750B8" w:rsidRDefault="009748A2" w:rsidP="00FE760C">
            <w:pPr>
              <w:jc w:val="both"/>
              <w:rPr>
                <w:rFonts w:eastAsia="Calibri"/>
                <w:sz w:val="20"/>
                <w:lang w:val="fr-CA"/>
              </w:rPr>
            </w:pPr>
          </w:p>
        </w:tc>
      </w:tr>
      <w:tr w:rsidR="009748A2" w:rsidRPr="009750B8" w:rsidTr="00FE760C">
        <w:tc>
          <w:tcPr>
            <w:tcW w:w="2427" w:type="pct"/>
          </w:tcPr>
          <w:p w:rsidR="009748A2" w:rsidRPr="009750B8" w:rsidRDefault="009748A2" w:rsidP="00FE760C">
            <w:pPr>
              <w:jc w:val="both"/>
              <w:rPr>
                <w:rFonts w:eastAsia="Calibri"/>
                <w:sz w:val="20"/>
                <w:lang w:val="fr-CA"/>
              </w:rPr>
            </w:pPr>
            <w:r w:rsidRPr="009750B8">
              <w:rPr>
                <w:rFonts w:eastAsia="Calibri"/>
                <w:sz w:val="20"/>
                <w:lang w:val="fr-CA"/>
              </w:rPr>
              <w:t>15 mars 2011</w:t>
            </w:r>
          </w:p>
          <w:p w:rsidR="009748A2" w:rsidRPr="009750B8" w:rsidRDefault="009748A2" w:rsidP="00FE760C">
            <w:pPr>
              <w:jc w:val="both"/>
              <w:rPr>
                <w:rFonts w:eastAsia="Calibri"/>
                <w:sz w:val="20"/>
                <w:lang w:val="fr-CA"/>
              </w:rPr>
            </w:pPr>
            <w:r w:rsidRPr="009750B8">
              <w:rPr>
                <w:rFonts w:eastAsia="Calibri"/>
                <w:sz w:val="20"/>
                <w:lang w:val="fr-CA"/>
              </w:rPr>
              <w:t>Cour suprême du Canada</w:t>
            </w:r>
          </w:p>
        </w:tc>
        <w:tc>
          <w:tcPr>
            <w:tcW w:w="243" w:type="pct"/>
          </w:tcPr>
          <w:p w:rsidR="009748A2" w:rsidRPr="009750B8" w:rsidRDefault="009748A2" w:rsidP="00FE760C">
            <w:pPr>
              <w:jc w:val="both"/>
              <w:rPr>
                <w:rFonts w:eastAsia="Calibri"/>
                <w:sz w:val="20"/>
                <w:lang w:val="fr-CA"/>
              </w:rPr>
            </w:pPr>
          </w:p>
        </w:tc>
        <w:tc>
          <w:tcPr>
            <w:tcW w:w="2330" w:type="pct"/>
          </w:tcPr>
          <w:p w:rsidR="009748A2" w:rsidRPr="009750B8" w:rsidRDefault="009748A2" w:rsidP="00FE760C">
            <w:pPr>
              <w:jc w:val="both"/>
              <w:rPr>
                <w:rFonts w:eastAsia="Calibri"/>
                <w:sz w:val="20"/>
                <w:lang w:val="fr-CA"/>
              </w:rPr>
            </w:pPr>
            <w:r w:rsidRPr="009750B8">
              <w:rPr>
                <w:rFonts w:eastAsia="Calibri"/>
                <w:sz w:val="20"/>
                <w:lang w:val="fr-CA"/>
              </w:rPr>
              <w:t>Demande d’autorisation d’appel déposée</w:t>
            </w:r>
          </w:p>
          <w:p w:rsidR="009748A2" w:rsidRPr="009750B8" w:rsidRDefault="009748A2" w:rsidP="00FE760C">
            <w:pPr>
              <w:jc w:val="both"/>
              <w:rPr>
                <w:rFonts w:eastAsia="Calibri"/>
                <w:sz w:val="20"/>
                <w:lang w:val="fr-CA"/>
              </w:rPr>
            </w:pPr>
          </w:p>
        </w:tc>
      </w:tr>
    </w:tbl>
    <w:p w:rsidR="00CA3265" w:rsidRPr="00CA3265" w:rsidRDefault="00CA3265" w:rsidP="00CA3265">
      <w:pPr>
        <w:rPr>
          <w:sz w:val="20"/>
          <w:szCs w:val="20"/>
        </w:rPr>
      </w:pPr>
    </w:p>
    <w:p w:rsidR="00CA3265" w:rsidRDefault="00A50E14" w:rsidP="00CA3265">
      <w:pPr>
        <w:rPr>
          <w:sz w:val="20"/>
          <w:szCs w:val="20"/>
        </w:rPr>
      </w:pPr>
      <w:r w:rsidRPr="00A50E14">
        <w:rPr>
          <w:sz w:val="20"/>
          <w:szCs w:val="20"/>
          <w:lang w:val="fr-CA"/>
        </w:rPr>
        <w:pict>
          <v:rect id="_x0000_i1069" style="width:2in;height:1pt" o:hrpct="0" o:hralign="center" o:hrstd="t" o:hrnoshade="t" o:hr="t" fillcolor="black [3213]" stroked="f"/>
        </w:pict>
      </w:r>
    </w:p>
    <w:p w:rsidR="008D292F" w:rsidRPr="00C50A5C" w:rsidRDefault="008D292F" w:rsidP="008D292F">
      <w:pPr>
        <w:rPr>
          <w:sz w:val="20"/>
          <w:szCs w:val="20"/>
          <w:lang w:val="fr-CA"/>
        </w:rPr>
      </w:pPr>
    </w:p>
    <w:p w:rsidR="00890FEB" w:rsidRPr="00C50A5C" w:rsidRDefault="00890FEB" w:rsidP="008D292F">
      <w:pPr>
        <w:rPr>
          <w:sz w:val="20"/>
          <w:szCs w:val="20"/>
          <w:lang w:val="fr-CA"/>
        </w:rPr>
      </w:pPr>
    </w:p>
    <w:p w:rsidR="00890FEB" w:rsidRPr="00C50A5C" w:rsidRDefault="00890FEB" w:rsidP="008D292F">
      <w:pPr>
        <w:rPr>
          <w:b/>
          <w:sz w:val="20"/>
          <w:szCs w:val="20"/>
          <w:lang w:val="fr-CA"/>
        </w:rPr>
        <w:sectPr w:rsidR="00890FEB" w:rsidRPr="00C50A5C" w:rsidSect="008D292F">
          <w:headerReference w:type="even" r:id="rId23"/>
          <w:headerReference w:type="default" r:id="rId24"/>
          <w:footerReference w:type="even" r:id="rId25"/>
          <w:footerReference w:type="default" r:id="rId26"/>
          <w:headerReference w:type="first" r:id="rId27"/>
          <w:footerReference w:type="first" r:id="rId28"/>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tblPr>
      <w:tblGrid>
        <w:gridCol w:w="4230"/>
        <w:gridCol w:w="1170"/>
        <w:gridCol w:w="4080"/>
      </w:tblGrid>
      <w:tr w:rsidR="00890FEB" w:rsidRPr="001D0D5F" w:rsidTr="00BA6468">
        <w:tc>
          <w:tcPr>
            <w:tcW w:w="4230" w:type="dxa"/>
            <w:shd w:val="clear" w:color="auto" w:fill="auto"/>
            <w:tcMar>
              <w:left w:w="0" w:type="dxa"/>
              <w:right w:w="0" w:type="dxa"/>
            </w:tcMar>
          </w:tcPr>
          <w:p w:rsidR="00890FEB" w:rsidRPr="001D0D5F" w:rsidRDefault="00890FEB" w:rsidP="00EB2B90">
            <w:pPr>
              <w:keepNext/>
              <w:keepLines/>
              <w:tabs>
                <w:tab w:val="left" w:pos="-1440"/>
                <w:tab w:val="left" w:pos="-720"/>
              </w:tabs>
              <w:jc w:val="both"/>
              <w:rPr>
                <w:szCs w:val="24"/>
              </w:rPr>
            </w:pPr>
            <w:r w:rsidRPr="001D0D5F">
              <w:rPr>
                <w:b/>
                <w:szCs w:val="24"/>
              </w:rPr>
              <w:lastRenderedPageBreak/>
              <w:t>MOTIONS</w:t>
            </w:r>
          </w:p>
        </w:tc>
        <w:tc>
          <w:tcPr>
            <w:tcW w:w="1170" w:type="dxa"/>
            <w:shd w:val="clear" w:color="auto" w:fill="auto"/>
            <w:tcMar>
              <w:left w:w="0" w:type="dxa"/>
              <w:right w:w="0" w:type="dxa"/>
            </w:tcMar>
          </w:tcPr>
          <w:p w:rsidR="00890FEB" w:rsidRPr="001D0D5F" w:rsidRDefault="00890FEB" w:rsidP="00890FEB">
            <w:pPr>
              <w:keepNext/>
              <w:keepLines/>
              <w:tabs>
                <w:tab w:val="left" w:pos="-1440"/>
                <w:tab w:val="left" w:pos="-720"/>
              </w:tabs>
              <w:jc w:val="center"/>
              <w:rPr>
                <w:szCs w:val="24"/>
              </w:rPr>
            </w:pPr>
          </w:p>
          <w:p w:rsidR="00890FEB" w:rsidRPr="001D0D5F" w:rsidRDefault="00890FEB" w:rsidP="00890FEB">
            <w:pPr>
              <w:keepNext/>
              <w:keepLines/>
              <w:tabs>
                <w:tab w:val="left" w:pos="-1440"/>
                <w:tab w:val="left" w:pos="-720"/>
              </w:tabs>
              <w:jc w:val="center"/>
              <w:rPr>
                <w:szCs w:val="24"/>
              </w:rPr>
            </w:pPr>
          </w:p>
        </w:tc>
        <w:tc>
          <w:tcPr>
            <w:tcW w:w="4080" w:type="dxa"/>
            <w:shd w:val="clear" w:color="auto" w:fill="auto"/>
            <w:tcMar>
              <w:left w:w="0" w:type="dxa"/>
              <w:right w:w="0" w:type="dxa"/>
            </w:tcMar>
          </w:tcPr>
          <w:p w:rsidR="00890FEB" w:rsidRPr="00BA6468" w:rsidRDefault="00890FEB" w:rsidP="00831CA9">
            <w:pPr>
              <w:keepNext/>
              <w:keepLines/>
              <w:tabs>
                <w:tab w:val="left" w:pos="-1440"/>
                <w:tab w:val="left" w:pos="-720"/>
              </w:tabs>
              <w:rPr>
                <w:szCs w:val="24"/>
                <w:lang w:val="fr-CA"/>
              </w:rPr>
            </w:pPr>
            <w:r w:rsidRPr="00BA6468">
              <w:rPr>
                <w:b/>
                <w:szCs w:val="24"/>
                <w:lang w:val="fr-CA"/>
              </w:rPr>
              <w:t>REQUÊTES</w:t>
            </w:r>
          </w:p>
        </w:tc>
      </w:tr>
    </w:tbl>
    <w:p w:rsidR="00890FEB" w:rsidRPr="00C50A5C" w:rsidRDefault="00890FEB" w:rsidP="00890FEB">
      <w:pPr>
        <w:rPr>
          <w:sz w:val="20"/>
          <w:szCs w:val="20"/>
        </w:rPr>
      </w:pPr>
    </w:p>
    <w:p w:rsidR="00890FEB" w:rsidRPr="00C50A5C" w:rsidRDefault="00890FEB" w:rsidP="00890FEB">
      <w:pPr>
        <w:tabs>
          <w:tab w:val="left" w:pos="-1440"/>
          <w:tab w:val="left" w:pos="-720"/>
        </w:tabs>
        <w:spacing w:line="-19" w:lineRule="auto"/>
        <w:jc w:val="both"/>
        <w:rPr>
          <w:sz w:val="20"/>
          <w:szCs w:val="20"/>
        </w:rPr>
      </w:pPr>
    </w:p>
    <w:p w:rsidR="0035664D" w:rsidRPr="009449CC" w:rsidRDefault="0035664D" w:rsidP="0035664D">
      <w:pPr>
        <w:jc w:val="both"/>
        <w:rPr>
          <w:sz w:val="20"/>
          <w:szCs w:val="20"/>
          <w:lang w:val="fr-CA"/>
        </w:rPr>
      </w:pPr>
      <w:r w:rsidRPr="009449CC">
        <w:rPr>
          <w:sz w:val="20"/>
          <w:szCs w:val="20"/>
          <w:lang w:val="fr-CA"/>
        </w:rPr>
        <w:t>11.05.2011</w:t>
      </w:r>
    </w:p>
    <w:p w:rsidR="0035664D" w:rsidRPr="009449CC" w:rsidRDefault="0035664D" w:rsidP="0035664D">
      <w:pPr>
        <w:tabs>
          <w:tab w:val="left" w:pos="-1440"/>
          <w:tab w:val="left" w:pos="-720"/>
        </w:tabs>
        <w:jc w:val="both"/>
        <w:rPr>
          <w:sz w:val="20"/>
          <w:szCs w:val="20"/>
          <w:lang w:val="fr-CA"/>
        </w:rPr>
      </w:pPr>
    </w:p>
    <w:p w:rsidR="0035664D" w:rsidRPr="009449CC" w:rsidRDefault="0035664D" w:rsidP="0035664D">
      <w:pPr>
        <w:tabs>
          <w:tab w:val="left" w:pos="-1440"/>
          <w:tab w:val="left" w:pos="-720"/>
        </w:tabs>
        <w:jc w:val="both"/>
        <w:rPr>
          <w:sz w:val="20"/>
          <w:szCs w:val="20"/>
          <w:lang w:val="fr-CA"/>
        </w:rPr>
      </w:pPr>
      <w:r w:rsidRPr="009449CC">
        <w:rPr>
          <w:sz w:val="20"/>
          <w:szCs w:val="20"/>
          <w:lang w:val="fr-CA"/>
        </w:rPr>
        <w:t>Before / Devant :   ROTHSTEIN J. / LE JUGE ROTHSEIN</w:t>
      </w:r>
    </w:p>
    <w:p w:rsidR="0035664D" w:rsidRPr="009449CC" w:rsidRDefault="0035664D" w:rsidP="0035664D">
      <w:pPr>
        <w:tabs>
          <w:tab w:val="left" w:pos="-1440"/>
          <w:tab w:val="left" w:pos="-720"/>
        </w:tabs>
        <w:jc w:val="both"/>
        <w:rPr>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68"/>
        <w:gridCol w:w="2970"/>
        <w:gridCol w:w="1170"/>
        <w:gridCol w:w="4327"/>
      </w:tblGrid>
      <w:tr w:rsidR="0035664D" w:rsidRPr="00A13293" w:rsidTr="0067585A">
        <w:tc>
          <w:tcPr>
            <w:tcW w:w="4338" w:type="dxa"/>
            <w:gridSpan w:val="2"/>
          </w:tcPr>
          <w:p w:rsidR="0035664D" w:rsidRPr="009449CC" w:rsidRDefault="0035664D" w:rsidP="0067585A">
            <w:pPr>
              <w:jc w:val="both"/>
              <w:rPr>
                <w:b/>
                <w:sz w:val="20"/>
                <w:szCs w:val="20"/>
              </w:rPr>
            </w:pPr>
            <w:r w:rsidRPr="009449CC">
              <w:rPr>
                <w:b/>
                <w:sz w:val="20"/>
                <w:szCs w:val="20"/>
              </w:rPr>
              <w:t xml:space="preserve">Order on intervention with respect to oral argument </w:t>
            </w:r>
            <w:r w:rsidR="00A50E14" w:rsidRPr="009449CC">
              <w:rPr>
                <w:b/>
                <w:sz w:val="20"/>
                <w:szCs w:val="20"/>
              </w:rPr>
              <w:fldChar w:fldCharType="begin"/>
            </w:r>
            <w:r w:rsidRPr="009449CC">
              <w:rPr>
                <w:b/>
                <w:sz w:val="20"/>
                <w:szCs w:val="20"/>
              </w:rPr>
              <w:instrText xml:space="preserve"> SEQ CHAPTER \h \r 1</w:instrText>
            </w:r>
            <w:r w:rsidR="00A50E14" w:rsidRPr="009449CC">
              <w:rPr>
                <w:b/>
                <w:sz w:val="20"/>
                <w:szCs w:val="20"/>
              </w:rPr>
              <w:fldChar w:fldCharType="end"/>
            </w:r>
          </w:p>
        </w:tc>
        <w:tc>
          <w:tcPr>
            <w:tcW w:w="1170" w:type="dxa"/>
          </w:tcPr>
          <w:p w:rsidR="0035664D" w:rsidRPr="009449CC" w:rsidRDefault="0035664D" w:rsidP="0067585A">
            <w:pPr>
              <w:rPr>
                <w:sz w:val="20"/>
                <w:szCs w:val="20"/>
              </w:rPr>
            </w:pPr>
          </w:p>
          <w:p w:rsidR="0035664D" w:rsidRPr="009449CC" w:rsidRDefault="0035664D" w:rsidP="0067585A">
            <w:pPr>
              <w:rPr>
                <w:sz w:val="20"/>
                <w:szCs w:val="20"/>
              </w:rPr>
            </w:pPr>
          </w:p>
          <w:p w:rsidR="0035664D" w:rsidRPr="009449CC" w:rsidRDefault="0035664D" w:rsidP="0067585A">
            <w:pPr>
              <w:rPr>
                <w:sz w:val="20"/>
                <w:szCs w:val="20"/>
              </w:rPr>
            </w:pPr>
          </w:p>
        </w:tc>
        <w:tc>
          <w:tcPr>
            <w:tcW w:w="4327" w:type="dxa"/>
          </w:tcPr>
          <w:p w:rsidR="0035664D" w:rsidRPr="009449CC" w:rsidRDefault="0035664D" w:rsidP="0067585A">
            <w:pPr>
              <w:jc w:val="both"/>
              <w:rPr>
                <w:b/>
                <w:sz w:val="20"/>
                <w:szCs w:val="20"/>
                <w:lang w:val="fr-CA"/>
              </w:rPr>
            </w:pPr>
            <w:r w:rsidRPr="009449CC">
              <w:rPr>
                <w:b/>
                <w:sz w:val="20"/>
                <w:szCs w:val="20"/>
                <w:lang w:val="fr-CA"/>
              </w:rPr>
              <w:t>Ordonnance relative à la présentation d’une plaidoirie orale par l’intervenant</w:t>
            </w:r>
            <w:r w:rsidR="00A50E14" w:rsidRPr="009449CC">
              <w:rPr>
                <w:b/>
                <w:sz w:val="20"/>
                <w:szCs w:val="20"/>
              </w:rPr>
              <w:fldChar w:fldCharType="begin"/>
            </w:r>
            <w:r w:rsidRPr="009449CC">
              <w:rPr>
                <w:b/>
                <w:sz w:val="20"/>
                <w:szCs w:val="20"/>
                <w:lang w:val="fr-CA"/>
              </w:rPr>
              <w:instrText xml:space="preserve"> SEQ CHAPTER \h \r 1</w:instrText>
            </w:r>
            <w:r w:rsidR="00A50E14" w:rsidRPr="009449CC">
              <w:rPr>
                <w:b/>
                <w:sz w:val="20"/>
                <w:szCs w:val="20"/>
              </w:rPr>
              <w:fldChar w:fldCharType="end"/>
            </w:r>
          </w:p>
        </w:tc>
      </w:tr>
      <w:tr w:rsidR="0035664D" w:rsidRPr="009449CC" w:rsidTr="0067585A">
        <w:tc>
          <w:tcPr>
            <w:tcW w:w="1368" w:type="dxa"/>
          </w:tcPr>
          <w:p w:rsidR="0035664D" w:rsidRPr="009449CC" w:rsidRDefault="0035664D" w:rsidP="0067585A">
            <w:pPr>
              <w:rPr>
                <w:sz w:val="20"/>
                <w:szCs w:val="20"/>
              </w:rPr>
            </w:pPr>
            <w:r w:rsidRPr="009449CC">
              <w:rPr>
                <w:sz w:val="20"/>
                <w:szCs w:val="20"/>
              </w:rPr>
              <w:t>RE:</w:t>
            </w:r>
          </w:p>
        </w:tc>
        <w:tc>
          <w:tcPr>
            <w:tcW w:w="2970" w:type="dxa"/>
          </w:tcPr>
          <w:p w:rsidR="0035664D" w:rsidRPr="009449CC" w:rsidRDefault="0035664D" w:rsidP="0067585A">
            <w:pPr>
              <w:rPr>
                <w:sz w:val="20"/>
                <w:szCs w:val="20"/>
              </w:rPr>
            </w:pPr>
            <w:r w:rsidRPr="009449CC">
              <w:rPr>
                <w:sz w:val="20"/>
                <w:szCs w:val="20"/>
              </w:rPr>
              <w:t>Director of Public Prosecutions</w:t>
            </w:r>
          </w:p>
        </w:tc>
        <w:tc>
          <w:tcPr>
            <w:tcW w:w="1170" w:type="dxa"/>
          </w:tcPr>
          <w:p w:rsidR="0035664D" w:rsidRPr="009449CC" w:rsidRDefault="0035664D" w:rsidP="0067585A">
            <w:pPr>
              <w:rPr>
                <w:sz w:val="20"/>
                <w:szCs w:val="20"/>
              </w:rPr>
            </w:pPr>
          </w:p>
        </w:tc>
        <w:tc>
          <w:tcPr>
            <w:tcW w:w="4327" w:type="dxa"/>
          </w:tcPr>
          <w:p w:rsidR="0035664D" w:rsidRPr="009449CC" w:rsidRDefault="0035664D" w:rsidP="0067585A">
            <w:pPr>
              <w:rPr>
                <w:sz w:val="20"/>
                <w:szCs w:val="20"/>
              </w:rPr>
            </w:pPr>
          </w:p>
        </w:tc>
      </w:tr>
      <w:tr w:rsidR="0035664D" w:rsidRPr="009449CC" w:rsidTr="0067585A">
        <w:tc>
          <w:tcPr>
            <w:tcW w:w="1368" w:type="dxa"/>
          </w:tcPr>
          <w:p w:rsidR="0035664D" w:rsidRPr="009449CC" w:rsidRDefault="0035664D" w:rsidP="0067585A">
            <w:pPr>
              <w:rPr>
                <w:sz w:val="20"/>
                <w:szCs w:val="20"/>
              </w:rPr>
            </w:pPr>
          </w:p>
        </w:tc>
        <w:tc>
          <w:tcPr>
            <w:tcW w:w="2970" w:type="dxa"/>
          </w:tcPr>
          <w:p w:rsidR="0035664D" w:rsidRPr="009449CC" w:rsidRDefault="0035664D" w:rsidP="0067585A">
            <w:pPr>
              <w:rPr>
                <w:sz w:val="20"/>
                <w:szCs w:val="20"/>
              </w:rPr>
            </w:pPr>
          </w:p>
        </w:tc>
        <w:tc>
          <w:tcPr>
            <w:tcW w:w="1170" w:type="dxa"/>
          </w:tcPr>
          <w:p w:rsidR="0035664D" w:rsidRPr="009449CC" w:rsidRDefault="0035664D" w:rsidP="0067585A">
            <w:pPr>
              <w:rPr>
                <w:sz w:val="20"/>
                <w:szCs w:val="20"/>
              </w:rPr>
            </w:pPr>
          </w:p>
        </w:tc>
        <w:tc>
          <w:tcPr>
            <w:tcW w:w="4327" w:type="dxa"/>
          </w:tcPr>
          <w:p w:rsidR="0035664D" w:rsidRPr="009449CC" w:rsidRDefault="0035664D" w:rsidP="0067585A">
            <w:pPr>
              <w:rPr>
                <w:sz w:val="20"/>
                <w:szCs w:val="20"/>
              </w:rPr>
            </w:pPr>
          </w:p>
        </w:tc>
      </w:tr>
      <w:tr w:rsidR="0035664D" w:rsidRPr="009449CC" w:rsidTr="0067585A">
        <w:tc>
          <w:tcPr>
            <w:tcW w:w="1368" w:type="dxa"/>
          </w:tcPr>
          <w:p w:rsidR="0035664D" w:rsidRPr="009449CC" w:rsidRDefault="0035664D" w:rsidP="0067585A">
            <w:pPr>
              <w:rPr>
                <w:sz w:val="20"/>
                <w:szCs w:val="20"/>
              </w:rPr>
            </w:pPr>
            <w:r w:rsidRPr="009449CC">
              <w:rPr>
                <w:sz w:val="20"/>
                <w:szCs w:val="20"/>
              </w:rPr>
              <w:t>IN / DANS :</w:t>
            </w:r>
          </w:p>
        </w:tc>
        <w:tc>
          <w:tcPr>
            <w:tcW w:w="2970" w:type="dxa"/>
          </w:tcPr>
          <w:p w:rsidR="0035664D" w:rsidRPr="009449CC" w:rsidRDefault="0035664D" w:rsidP="0067585A">
            <w:pPr>
              <w:rPr>
                <w:sz w:val="20"/>
                <w:szCs w:val="20"/>
              </w:rPr>
            </w:pPr>
            <w:r w:rsidRPr="009449CC">
              <w:rPr>
                <w:sz w:val="20"/>
                <w:szCs w:val="20"/>
              </w:rPr>
              <w:t>J.M.H.</w:t>
            </w:r>
          </w:p>
          <w:p w:rsidR="0035664D" w:rsidRPr="009449CC" w:rsidRDefault="0035664D" w:rsidP="0067585A">
            <w:pPr>
              <w:rPr>
                <w:sz w:val="20"/>
                <w:szCs w:val="20"/>
              </w:rPr>
            </w:pPr>
          </w:p>
        </w:tc>
        <w:tc>
          <w:tcPr>
            <w:tcW w:w="1170" w:type="dxa"/>
          </w:tcPr>
          <w:p w:rsidR="0035664D" w:rsidRPr="009449CC" w:rsidRDefault="0035664D" w:rsidP="0067585A">
            <w:pPr>
              <w:rPr>
                <w:sz w:val="20"/>
                <w:szCs w:val="20"/>
              </w:rPr>
            </w:pPr>
          </w:p>
        </w:tc>
        <w:tc>
          <w:tcPr>
            <w:tcW w:w="4327" w:type="dxa"/>
          </w:tcPr>
          <w:p w:rsidR="0035664D" w:rsidRPr="009449CC" w:rsidRDefault="0035664D" w:rsidP="0067585A">
            <w:pPr>
              <w:rPr>
                <w:sz w:val="20"/>
                <w:szCs w:val="20"/>
              </w:rPr>
            </w:pPr>
          </w:p>
        </w:tc>
      </w:tr>
      <w:tr w:rsidR="0035664D" w:rsidRPr="009449CC" w:rsidTr="0067585A">
        <w:tc>
          <w:tcPr>
            <w:tcW w:w="1368" w:type="dxa"/>
          </w:tcPr>
          <w:p w:rsidR="0035664D" w:rsidRPr="009449CC" w:rsidRDefault="0035664D" w:rsidP="0067585A">
            <w:pPr>
              <w:rPr>
                <w:sz w:val="20"/>
                <w:szCs w:val="20"/>
              </w:rPr>
            </w:pPr>
          </w:p>
        </w:tc>
        <w:tc>
          <w:tcPr>
            <w:tcW w:w="2970" w:type="dxa"/>
          </w:tcPr>
          <w:p w:rsidR="0035664D" w:rsidRPr="009449CC" w:rsidRDefault="0035664D" w:rsidP="0067585A">
            <w:pPr>
              <w:rPr>
                <w:sz w:val="20"/>
                <w:szCs w:val="20"/>
              </w:rPr>
            </w:pPr>
            <w:r w:rsidRPr="009449CC">
              <w:rPr>
                <w:sz w:val="20"/>
                <w:szCs w:val="20"/>
              </w:rPr>
              <w:tab/>
              <w:t>v. (33667)</w:t>
            </w:r>
          </w:p>
          <w:p w:rsidR="0035664D" w:rsidRPr="009449CC" w:rsidRDefault="0035664D" w:rsidP="0067585A">
            <w:pPr>
              <w:rPr>
                <w:sz w:val="20"/>
                <w:szCs w:val="20"/>
              </w:rPr>
            </w:pPr>
          </w:p>
        </w:tc>
        <w:tc>
          <w:tcPr>
            <w:tcW w:w="1170" w:type="dxa"/>
          </w:tcPr>
          <w:p w:rsidR="0035664D" w:rsidRPr="009449CC" w:rsidRDefault="0035664D" w:rsidP="0067585A">
            <w:pPr>
              <w:rPr>
                <w:sz w:val="20"/>
                <w:szCs w:val="20"/>
              </w:rPr>
            </w:pPr>
          </w:p>
        </w:tc>
        <w:tc>
          <w:tcPr>
            <w:tcW w:w="4327" w:type="dxa"/>
          </w:tcPr>
          <w:p w:rsidR="0035664D" w:rsidRPr="009449CC" w:rsidRDefault="0035664D" w:rsidP="0067585A">
            <w:pPr>
              <w:rPr>
                <w:sz w:val="20"/>
                <w:szCs w:val="20"/>
              </w:rPr>
            </w:pPr>
          </w:p>
        </w:tc>
      </w:tr>
      <w:tr w:rsidR="0035664D" w:rsidRPr="009449CC" w:rsidTr="0067585A">
        <w:tc>
          <w:tcPr>
            <w:tcW w:w="1368" w:type="dxa"/>
          </w:tcPr>
          <w:p w:rsidR="0035664D" w:rsidRPr="009449CC" w:rsidRDefault="0035664D" w:rsidP="0067585A">
            <w:pPr>
              <w:rPr>
                <w:sz w:val="20"/>
                <w:szCs w:val="20"/>
              </w:rPr>
            </w:pPr>
          </w:p>
        </w:tc>
        <w:tc>
          <w:tcPr>
            <w:tcW w:w="2970" w:type="dxa"/>
          </w:tcPr>
          <w:p w:rsidR="0035664D" w:rsidRPr="009449CC" w:rsidRDefault="0035664D" w:rsidP="0067585A">
            <w:pPr>
              <w:jc w:val="both"/>
              <w:rPr>
                <w:sz w:val="20"/>
                <w:szCs w:val="20"/>
              </w:rPr>
            </w:pPr>
            <w:r w:rsidRPr="009449CC">
              <w:rPr>
                <w:sz w:val="20"/>
                <w:szCs w:val="20"/>
              </w:rPr>
              <w:t>Her Majesty the Queen (Crim.) (Ont.)</w:t>
            </w:r>
          </w:p>
        </w:tc>
        <w:tc>
          <w:tcPr>
            <w:tcW w:w="1170" w:type="dxa"/>
          </w:tcPr>
          <w:p w:rsidR="0035664D" w:rsidRPr="009449CC" w:rsidRDefault="0035664D" w:rsidP="0067585A">
            <w:pPr>
              <w:rPr>
                <w:sz w:val="20"/>
                <w:szCs w:val="20"/>
              </w:rPr>
            </w:pPr>
          </w:p>
        </w:tc>
        <w:tc>
          <w:tcPr>
            <w:tcW w:w="4327" w:type="dxa"/>
          </w:tcPr>
          <w:p w:rsidR="0035664D" w:rsidRPr="009449CC" w:rsidRDefault="0035664D" w:rsidP="0067585A">
            <w:pPr>
              <w:rPr>
                <w:sz w:val="20"/>
                <w:szCs w:val="20"/>
              </w:rPr>
            </w:pPr>
          </w:p>
        </w:tc>
      </w:tr>
    </w:tbl>
    <w:p w:rsidR="0035664D" w:rsidRPr="009449CC" w:rsidRDefault="0035664D" w:rsidP="0035664D">
      <w:pPr>
        <w:tabs>
          <w:tab w:val="left" w:pos="-1440"/>
          <w:tab w:val="left" w:pos="-720"/>
        </w:tabs>
        <w:jc w:val="both"/>
        <w:rPr>
          <w:sz w:val="20"/>
          <w:szCs w:val="20"/>
        </w:rPr>
      </w:pPr>
    </w:p>
    <w:p w:rsidR="0035664D" w:rsidRPr="009449CC" w:rsidRDefault="0035664D" w:rsidP="0035664D">
      <w:pPr>
        <w:spacing w:line="233" w:lineRule="auto"/>
        <w:jc w:val="both"/>
        <w:rPr>
          <w:sz w:val="20"/>
          <w:szCs w:val="20"/>
        </w:rPr>
      </w:pPr>
      <w:r w:rsidRPr="009449CC">
        <w:rPr>
          <w:b/>
          <w:bCs/>
          <w:sz w:val="20"/>
          <w:szCs w:val="20"/>
        </w:rPr>
        <w:t>FURTHER TO THE ORDER</w:t>
      </w:r>
      <w:r w:rsidRPr="009449CC">
        <w:rPr>
          <w:sz w:val="20"/>
          <w:szCs w:val="20"/>
        </w:rPr>
        <w:t xml:space="preserve"> dated April 11, 2011, granting leave to intervene to the Director of Public Prosecutions</w:t>
      </w:r>
      <w:r w:rsidR="00A50E14" w:rsidRPr="009449CC">
        <w:rPr>
          <w:sz w:val="20"/>
          <w:szCs w:val="20"/>
        </w:rPr>
        <w:fldChar w:fldCharType="begin"/>
      </w:r>
      <w:r w:rsidRPr="009449CC">
        <w:rPr>
          <w:sz w:val="20"/>
          <w:szCs w:val="20"/>
        </w:rPr>
        <w:instrText xml:space="preserve"> SEQ CHAPTER \h \r 1</w:instrText>
      </w:r>
      <w:r w:rsidR="00A50E14" w:rsidRPr="009449CC">
        <w:rPr>
          <w:sz w:val="20"/>
          <w:szCs w:val="20"/>
        </w:rPr>
        <w:fldChar w:fldCharType="end"/>
      </w:r>
      <w:r w:rsidRPr="009449CC">
        <w:rPr>
          <w:sz w:val="20"/>
          <w:szCs w:val="20"/>
        </w:rPr>
        <w:t>;</w:t>
      </w:r>
    </w:p>
    <w:p w:rsidR="0035664D" w:rsidRPr="009449CC" w:rsidRDefault="0035664D" w:rsidP="0035664D">
      <w:pPr>
        <w:spacing w:line="233" w:lineRule="auto"/>
        <w:jc w:val="both"/>
        <w:rPr>
          <w:sz w:val="20"/>
          <w:szCs w:val="20"/>
        </w:rPr>
      </w:pPr>
    </w:p>
    <w:p w:rsidR="0035664D" w:rsidRPr="009449CC" w:rsidRDefault="0035664D" w:rsidP="0035664D">
      <w:pPr>
        <w:spacing w:line="233" w:lineRule="auto"/>
        <w:jc w:val="both"/>
        <w:rPr>
          <w:sz w:val="20"/>
          <w:szCs w:val="20"/>
        </w:rPr>
      </w:pPr>
      <w:r w:rsidRPr="009449CC">
        <w:rPr>
          <w:b/>
          <w:bCs/>
          <w:sz w:val="20"/>
          <w:szCs w:val="20"/>
        </w:rPr>
        <w:t xml:space="preserve">IT IS HEREBY FURTHER ORDERED THAT </w:t>
      </w:r>
      <w:r w:rsidRPr="009449CC">
        <w:rPr>
          <w:sz w:val="20"/>
          <w:szCs w:val="20"/>
        </w:rPr>
        <w:t>the intervener is granted permission to present oral argument not exceeding ten (10) minutes at the hearing of this appeal.</w:t>
      </w:r>
    </w:p>
    <w:p w:rsidR="0035664D" w:rsidRPr="009449CC" w:rsidRDefault="0035664D" w:rsidP="0035664D">
      <w:pPr>
        <w:spacing w:line="233" w:lineRule="auto"/>
        <w:jc w:val="both"/>
        <w:rPr>
          <w:sz w:val="20"/>
          <w:szCs w:val="20"/>
        </w:rPr>
      </w:pPr>
    </w:p>
    <w:p w:rsidR="0035664D" w:rsidRPr="009449CC" w:rsidRDefault="0035664D" w:rsidP="0035664D">
      <w:pPr>
        <w:spacing w:line="233" w:lineRule="auto"/>
        <w:jc w:val="both"/>
        <w:rPr>
          <w:sz w:val="20"/>
          <w:szCs w:val="20"/>
        </w:rPr>
      </w:pPr>
    </w:p>
    <w:p w:rsidR="0035664D" w:rsidRPr="009449CC" w:rsidRDefault="0035664D" w:rsidP="0035664D">
      <w:pPr>
        <w:spacing w:line="233" w:lineRule="auto"/>
        <w:jc w:val="both"/>
        <w:rPr>
          <w:sz w:val="20"/>
          <w:szCs w:val="20"/>
        </w:rPr>
      </w:pPr>
    </w:p>
    <w:p w:rsidR="0035664D" w:rsidRPr="009449CC" w:rsidRDefault="0035664D" w:rsidP="0035664D">
      <w:pPr>
        <w:spacing w:line="233" w:lineRule="auto"/>
        <w:jc w:val="both"/>
        <w:rPr>
          <w:sz w:val="20"/>
          <w:szCs w:val="20"/>
          <w:lang w:val="fr-FR"/>
        </w:rPr>
      </w:pPr>
      <w:r w:rsidRPr="009449CC">
        <w:rPr>
          <w:b/>
          <w:sz w:val="20"/>
          <w:szCs w:val="20"/>
          <w:lang w:val="fr-FR"/>
        </w:rPr>
        <w:t>À LA SUITE DE L'ORDONNANCE</w:t>
      </w:r>
      <w:r w:rsidRPr="009449CC">
        <w:rPr>
          <w:sz w:val="20"/>
          <w:szCs w:val="20"/>
          <w:lang w:val="fr-FR"/>
        </w:rPr>
        <w:t xml:space="preserve"> datée du 11 avril 2011, accordant l'autorisation d'intervenir au</w:t>
      </w:r>
      <w:r w:rsidRPr="009449CC">
        <w:rPr>
          <w:rFonts w:ascii="Verdana" w:hAnsi="Verdana"/>
          <w:sz w:val="20"/>
          <w:szCs w:val="20"/>
          <w:lang w:val="fr-FR"/>
        </w:rPr>
        <w:t xml:space="preserve"> </w:t>
      </w:r>
      <w:r w:rsidRPr="009449CC">
        <w:rPr>
          <w:sz w:val="20"/>
          <w:szCs w:val="20"/>
          <w:lang w:val="fr-FR"/>
        </w:rPr>
        <w:t>Directeur des poursuites pénales;</w:t>
      </w:r>
    </w:p>
    <w:p w:rsidR="0035664D" w:rsidRPr="009449CC" w:rsidRDefault="0035664D" w:rsidP="0035664D">
      <w:pPr>
        <w:spacing w:line="233" w:lineRule="auto"/>
        <w:jc w:val="both"/>
        <w:rPr>
          <w:sz w:val="20"/>
          <w:szCs w:val="20"/>
          <w:lang w:val="fr-FR"/>
        </w:rPr>
      </w:pPr>
    </w:p>
    <w:p w:rsidR="0035664D" w:rsidRPr="009449CC" w:rsidRDefault="0035664D" w:rsidP="0035664D">
      <w:pPr>
        <w:spacing w:line="233" w:lineRule="auto"/>
        <w:jc w:val="both"/>
        <w:rPr>
          <w:sz w:val="20"/>
          <w:szCs w:val="20"/>
          <w:lang w:val="fr-FR"/>
        </w:rPr>
      </w:pPr>
      <w:r w:rsidRPr="009449CC">
        <w:rPr>
          <w:b/>
          <w:sz w:val="20"/>
          <w:szCs w:val="20"/>
          <w:lang w:val="fr-FR"/>
        </w:rPr>
        <w:t>IL EST EN OUTRE ORDONNÉ QUE</w:t>
      </w:r>
      <w:r w:rsidRPr="009449CC">
        <w:rPr>
          <w:sz w:val="20"/>
          <w:szCs w:val="20"/>
          <w:lang w:val="fr-FR"/>
        </w:rPr>
        <w:t xml:space="preserve"> l'intervenant, pourra présenter une plaidoirie orale d'au plus dix (10) minutes lors de l'audition de l'appel.</w:t>
      </w:r>
    </w:p>
    <w:p w:rsidR="0035664D" w:rsidRPr="009449CC" w:rsidRDefault="0035664D" w:rsidP="0035664D">
      <w:pPr>
        <w:tabs>
          <w:tab w:val="left" w:pos="-1440"/>
          <w:tab w:val="left" w:pos="-720"/>
        </w:tabs>
        <w:jc w:val="both"/>
        <w:rPr>
          <w:sz w:val="20"/>
          <w:szCs w:val="20"/>
          <w:lang w:val="fr-FR"/>
        </w:rPr>
      </w:pPr>
    </w:p>
    <w:p w:rsidR="0035664D" w:rsidRPr="009449CC" w:rsidRDefault="00A50E14" w:rsidP="0035664D">
      <w:pPr>
        <w:tabs>
          <w:tab w:val="left" w:pos="-1440"/>
          <w:tab w:val="left" w:pos="-720"/>
        </w:tabs>
        <w:jc w:val="both"/>
        <w:rPr>
          <w:sz w:val="20"/>
          <w:szCs w:val="20"/>
          <w:lang w:val="fr-CA"/>
        </w:rPr>
      </w:pPr>
      <w:r w:rsidRPr="00A50E14">
        <w:rPr>
          <w:sz w:val="20"/>
          <w:szCs w:val="20"/>
          <w:lang w:val="fr-CA"/>
        </w:rPr>
        <w:pict>
          <v:rect id="_x0000_i1072" style="width:2in;height:1pt" o:hrpct="0" o:hralign="center" o:hrstd="t" o:hrnoshade="t" o:hr="t" fillcolor="black [3213]" stroked="f"/>
        </w:pict>
      </w:r>
    </w:p>
    <w:p w:rsidR="0035664D" w:rsidRPr="009449CC" w:rsidRDefault="0035664D" w:rsidP="0035664D">
      <w:pPr>
        <w:tabs>
          <w:tab w:val="left" w:pos="-1440"/>
          <w:tab w:val="left" w:pos="-720"/>
        </w:tabs>
        <w:jc w:val="both"/>
        <w:rPr>
          <w:sz w:val="20"/>
          <w:szCs w:val="20"/>
          <w:lang w:val="fr-CA"/>
        </w:rPr>
      </w:pPr>
    </w:p>
    <w:p w:rsidR="0035664D" w:rsidRPr="009449CC" w:rsidRDefault="0035664D" w:rsidP="0035664D">
      <w:pPr>
        <w:tabs>
          <w:tab w:val="left" w:pos="-1440"/>
          <w:tab w:val="left" w:pos="-720"/>
        </w:tabs>
        <w:jc w:val="both"/>
        <w:rPr>
          <w:sz w:val="20"/>
          <w:szCs w:val="20"/>
        </w:rPr>
      </w:pPr>
      <w:r w:rsidRPr="009449CC">
        <w:rPr>
          <w:sz w:val="20"/>
          <w:szCs w:val="20"/>
        </w:rPr>
        <w:t>12.05.2011</w:t>
      </w:r>
    </w:p>
    <w:p w:rsidR="0035664D" w:rsidRPr="009449CC" w:rsidRDefault="0035664D" w:rsidP="0035664D">
      <w:pPr>
        <w:tabs>
          <w:tab w:val="left" w:pos="-1440"/>
          <w:tab w:val="left" w:pos="-720"/>
        </w:tabs>
        <w:jc w:val="both"/>
        <w:rPr>
          <w:sz w:val="20"/>
          <w:szCs w:val="20"/>
        </w:rPr>
      </w:pPr>
    </w:p>
    <w:p w:rsidR="0035664D" w:rsidRPr="009449CC" w:rsidRDefault="0035664D" w:rsidP="0035664D">
      <w:pPr>
        <w:tabs>
          <w:tab w:val="left" w:pos="-1440"/>
          <w:tab w:val="left" w:pos="-720"/>
        </w:tabs>
        <w:jc w:val="both"/>
        <w:rPr>
          <w:sz w:val="20"/>
          <w:szCs w:val="20"/>
        </w:rPr>
      </w:pPr>
      <w:r w:rsidRPr="009449CC">
        <w:rPr>
          <w:sz w:val="20"/>
          <w:szCs w:val="20"/>
        </w:rPr>
        <w:t>Before / Devant :   THE R</w:t>
      </w:r>
      <w:r w:rsidRPr="009449CC">
        <w:rPr>
          <w:sz w:val="20"/>
          <w:szCs w:val="20"/>
          <w:lang w:val="fr-CA"/>
        </w:rPr>
        <w:t>EGISTRAR / LE REGISTRAIRE</w:t>
      </w:r>
    </w:p>
    <w:p w:rsidR="0035664D" w:rsidRPr="009449CC" w:rsidRDefault="0035664D" w:rsidP="0035664D">
      <w:pPr>
        <w:tabs>
          <w:tab w:val="left" w:pos="-1440"/>
          <w:tab w:val="left" w:pos="-720"/>
        </w:tabs>
        <w:jc w:val="both"/>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38"/>
        <w:gridCol w:w="1170"/>
        <w:gridCol w:w="4327"/>
      </w:tblGrid>
      <w:tr w:rsidR="0035664D" w:rsidRPr="00A13293" w:rsidTr="0067585A">
        <w:tc>
          <w:tcPr>
            <w:tcW w:w="4338" w:type="dxa"/>
          </w:tcPr>
          <w:p w:rsidR="0035664D" w:rsidRPr="009449CC" w:rsidRDefault="0035664D" w:rsidP="0067585A">
            <w:pPr>
              <w:jc w:val="both"/>
              <w:rPr>
                <w:b/>
                <w:sz w:val="20"/>
                <w:szCs w:val="20"/>
              </w:rPr>
            </w:pPr>
            <w:r w:rsidRPr="009449CC">
              <w:rPr>
                <w:b/>
                <w:sz w:val="20"/>
                <w:szCs w:val="20"/>
              </w:rPr>
              <w:t xml:space="preserve">Motion to accept the book of authorities of the respondent as filed, without pages consecutively numbered </w:t>
            </w:r>
            <w:r w:rsidR="00A50E14" w:rsidRPr="009449CC">
              <w:rPr>
                <w:sz w:val="20"/>
                <w:szCs w:val="20"/>
              </w:rPr>
              <w:fldChar w:fldCharType="begin"/>
            </w:r>
            <w:r w:rsidRPr="009449CC">
              <w:rPr>
                <w:sz w:val="20"/>
                <w:szCs w:val="20"/>
              </w:rPr>
              <w:instrText xml:space="preserve"> SEQ CHAPTER \h \r 1</w:instrText>
            </w:r>
            <w:r w:rsidR="00A50E14" w:rsidRPr="009449CC">
              <w:rPr>
                <w:sz w:val="20"/>
                <w:szCs w:val="20"/>
              </w:rPr>
              <w:fldChar w:fldCharType="end"/>
            </w:r>
          </w:p>
        </w:tc>
        <w:tc>
          <w:tcPr>
            <w:tcW w:w="1170" w:type="dxa"/>
          </w:tcPr>
          <w:p w:rsidR="0035664D" w:rsidRPr="009449CC" w:rsidRDefault="0035664D" w:rsidP="0067585A">
            <w:pPr>
              <w:tabs>
                <w:tab w:val="left" w:pos="-1440"/>
                <w:tab w:val="left" w:pos="-720"/>
              </w:tabs>
              <w:jc w:val="both"/>
              <w:rPr>
                <w:sz w:val="20"/>
                <w:szCs w:val="20"/>
              </w:rPr>
            </w:pPr>
          </w:p>
          <w:p w:rsidR="0035664D" w:rsidRPr="009449CC" w:rsidRDefault="0035664D" w:rsidP="0067585A">
            <w:pPr>
              <w:tabs>
                <w:tab w:val="left" w:pos="-1440"/>
                <w:tab w:val="left" w:pos="-720"/>
              </w:tabs>
              <w:jc w:val="both"/>
              <w:rPr>
                <w:sz w:val="20"/>
                <w:szCs w:val="20"/>
              </w:rPr>
            </w:pPr>
          </w:p>
          <w:p w:rsidR="0035664D" w:rsidRPr="009449CC" w:rsidRDefault="0035664D" w:rsidP="0067585A">
            <w:pPr>
              <w:tabs>
                <w:tab w:val="left" w:pos="-1440"/>
                <w:tab w:val="left" w:pos="-720"/>
              </w:tabs>
              <w:jc w:val="both"/>
              <w:rPr>
                <w:sz w:val="20"/>
                <w:szCs w:val="20"/>
              </w:rPr>
            </w:pPr>
          </w:p>
          <w:p w:rsidR="0035664D" w:rsidRPr="009449CC" w:rsidRDefault="0035664D" w:rsidP="0067585A">
            <w:pPr>
              <w:tabs>
                <w:tab w:val="left" w:pos="-1440"/>
                <w:tab w:val="left" w:pos="-720"/>
              </w:tabs>
              <w:jc w:val="both"/>
              <w:rPr>
                <w:sz w:val="20"/>
                <w:szCs w:val="20"/>
              </w:rPr>
            </w:pPr>
          </w:p>
        </w:tc>
        <w:tc>
          <w:tcPr>
            <w:tcW w:w="4327" w:type="dxa"/>
          </w:tcPr>
          <w:p w:rsidR="0035664D" w:rsidRPr="009449CC" w:rsidRDefault="0035664D" w:rsidP="0067585A">
            <w:pPr>
              <w:tabs>
                <w:tab w:val="left" w:pos="-1440"/>
                <w:tab w:val="left" w:pos="-720"/>
              </w:tabs>
              <w:jc w:val="both"/>
              <w:rPr>
                <w:sz w:val="20"/>
                <w:szCs w:val="20"/>
                <w:lang w:val="fr-CA"/>
              </w:rPr>
            </w:pPr>
            <w:r w:rsidRPr="009449CC">
              <w:rPr>
                <w:b/>
                <w:bCs/>
                <w:sz w:val="20"/>
                <w:szCs w:val="20"/>
                <w:lang w:val="fr-CA"/>
              </w:rPr>
              <w:t>Requête visant l’acceptation du recueil de sources de l’intimé tel qu’il a été déposé, sans pagination consécutive</w:t>
            </w:r>
            <w:r w:rsidRPr="009449CC">
              <w:rPr>
                <w:sz w:val="20"/>
                <w:szCs w:val="20"/>
                <w:lang w:val="fr-CA"/>
              </w:rPr>
              <w:t xml:space="preserve"> </w:t>
            </w:r>
            <w:r w:rsidR="00A50E14" w:rsidRPr="009449CC">
              <w:rPr>
                <w:sz w:val="20"/>
                <w:szCs w:val="20"/>
              </w:rPr>
              <w:fldChar w:fldCharType="begin"/>
            </w:r>
            <w:r w:rsidRPr="009449CC">
              <w:rPr>
                <w:sz w:val="20"/>
                <w:szCs w:val="20"/>
                <w:lang w:val="fr-CA"/>
              </w:rPr>
              <w:instrText xml:space="preserve"> SEQ CHAPTER \h \r 1</w:instrText>
            </w:r>
            <w:r w:rsidR="00A50E14" w:rsidRPr="009449CC">
              <w:rPr>
                <w:sz w:val="20"/>
                <w:szCs w:val="20"/>
              </w:rPr>
              <w:fldChar w:fldCharType="end"/>
            </w:r>
            <w:r w:rsidRPr="009449CC">
              <w:rPr>
                <w:b/>
                <w:bCs/>
                <w:sz w:val="20"/>
                <w:szCs w:val="20"/>
                <w:lang w:val="fr-CA"/>
              </w:rPr>
              <w:t xml:space="preserve"> </w:t>
            </w:r>
            <w:r w:rsidR="00A50E14" w:rsidRPr="009449CC">
              <w:rPr>
                <w:sz w:val="20"/>
                <w:szCs w:val="20"/>
              </w:rPr>
              <w:fldChar w:fldCharType="begin"/>
            </w:r>
            <w:r w:rsidRPr="009449CC">
              <w:rPr>
                <w:sz w:val="20"/>
                <w:szCs w:val="20"/>
                <w:lang w:val="fr-CA"/>
              </w:rPr>
              <w:instrText xml:space="preserve"> SEQ CHAPTER \h \r 1</w:instrText>
            </w:r>
            <w:r w:rsidR="00A50E14" w:rsidRPr="009449CC">
              <w:rPr>
                <w:sz w:val="20"/>
                <w:szCs w:val="20"/>
              </w:rPr>
              <w:fldChar w:fldCharType="end"/>
            </w:r>
          </w:p>
        </w:tc>
      </w:tr>
      <w:tr w:rsidR="0035664D" w:rsidRPr="009449CC" w:rsidTr="0067585A">
        <w:tc>
          <w:tcPr>
            <w:tcW w:w="4338" w:type="dxa"/>
          </w:tcPr>
          <w:p w:rsidR="0035664D" w:rsidRPr="009449CC" w:rsidRDefault="0035664D" w:rsidP="0067585A">
            <w:pPr>
              <w:tabs>
                <w:tab w:val="left" w:pos="-1440"/>
                <w:tab w:val="left" w:pos="-720"/>
              </w:tabs>
              <w:jc w:val="both"/>
              <w:rPr>
                <w:sz w:val="20"/>
                <w:szCs w:val="20"/>
              </w:rPr>
            </w:pPr>
            <w:r w:rsidRPr="009449CC">
              <w:rPr>
                <w:sz w:val="20"/>
                <w:szCs w:val="20"/>
              </w:rPr>
              <w:t>Attorney General of Canada et al.</w:t>
            </w:r>
          </w:p>
          <w:p w:rsidR="0035664D" w:rsidRPr="009449CC" w:rsidRDefault="0035664D" w:rsidP="0067585A">
            <w:pPr>
              <w:tabs>
                <w:tab w:val="left" w:pos="-1440"/>
                <w:tab w:val="left" w:pos="-720"/>
              </w:tabs>
              <w:jc w:val="both"/>
              <w:rPr>
                <w:sz w:val="20"/>
                <w:szCs w:val="20"/>
              </w:rPr>
            </w:pPr>
          </w:p>
          <w:p w:rsidR="0035664D" w:rsidRPr="009449CC" w:rsidRDefault="0035664D" w:rsidP="0067585A">
            <w:pPr>
              <w:tabs>
                <w:tab w:val="left" w:pos="-1440"/>
                <w:tab w:val="left" w:pos="-720"/>
              </w:tabs>
              <w:jc w:val="both"/>
              <w:rPr>
                <w:sz w:val="20"/>
                <w:szCs w:val="20"/>
              </w:rPr>
            </w:pPr>
            <w:r w:rsidRPr="009449CC">
              <w:rPr>
                <w:sz w:val="20"/>
                <w:szCs w:val="20"/>
              </w:rPr>
              <w:tab/>
              <w:t>v. (33556)</w:t>
            </w:r>
          </w:p>
          <w:p w:rsidR="0035664D" w:rsidRPr="009449CC" w:rsidRDefault="0035664D" w:rsidP="0067585A">
            <w:pPr>
              <w:tabs>
                <w:tab w:val="left" w:pos="-1440"/>
                <w:tab w:val="left" w:pos="-720"/>
              </w:tabs>
              <w:jc w:val="both"/>
              <w:rPr>
                <w:sz w:val="20"/>
                <w:szCs w:val="20"/>
              </w:rPr>
            </w:pPr>
          </w:p>
          <w:p w:rsidR="0035664D" w:rsidRPr="009449CC" w:rsidRDefault="0035664D" w:rsidP="0067585A">
            <w:pPr>
              <w:tabs>
                <w:tab w:val="left" w:pos="-1440"/>
                <w:tab w:val="left" w:pos="-720"/>
              </w:tabs>
              <w:jc w:val="both"/>
              <w:rPr>
                <w:sz w:val="20"/>
                <w:szCs w:val="20"/>
              </w:rPr>
            </w:pPr>
            <w:r w:rsidRPr="009449CC">
              <w:rPr>
                <w:sz w:val="20"/>
                <w:szCs w:val="20"/>
              </w:rPr>
              <w:t>PHS Community Services Society et al. (Crim.) (B.C.)</w:t>
            </w:r>
          </w:p>
        </w:tc>
        <w:tc>
          <w:tcPr>
            <w:tcW w:w="1170" w:type="dxa"/>
          </w:tcPr>
          <w:p w:rsidR="0035664D" w:rsidRPr="009449CC" w:rsidRDefault="0035664D" w:rsidP="0067585A">
            <w:pPr>
              <w:tabs>
                <w:tab w:val="left" w:pos="-1440"/>
                <w:tab w:val="left" w:pos="-720"/>
              </w:tabs>
              <w:jc w:val="both"/>
              <w:rPr>
                <w:sz w:val="20"/>
                <w:szCs w:val="20"/>
              </w:rPr>
            </w:pPr>
          </w:p>
        </w:tc>
        <w:tc>
          <w:tcPr>
            <w:tcW w:w="4327" w:type="dxa"/>
          </w:tcPr>
          <w:p w:rsidR="0035664D" w:rsidRPr="009449CC" w:rsidRDefault="0035664D" w:rsidP="0067585A">
            <w:pPr>
              <w:tabs>
                <w:tab w:val="left" w:pos="-1440"/>
                <w:tab w:val="left" w:pos="-720"/>
              </w:tabs>
              <w:jc w:val="both"/>
              <w:rPr>
                <w:sz w:val="20"/>
                <w:szCs w:val="20"/>
              </w:rPr>
            </w:pPr>
          </w:p>
        </w:tc>
      </w:tr>
    </w:tbl>
    <w:p w:rsidR="0035664D" w:rsidRPr="009449CC" w:rsidRDefault="0035664D" w:rsidP="0035664D">
      <w:pPr>
        <w:tabs>
          <w:tab w:val="left" w:pos="-1440"/>
          <w:tab w:val="left" w:pos="-720"/>
        </w:tabs>
        <w:jc w:val="both"/>
        <w:rPr>
          <w:sz w:val="20"/>
          <w:szCs w:val="20"/>
        </w:rPr>
      </w:pPr>
    </w:p>
    <w:p w:rsidR="0035664D" w:rsidRPr="009449CC" w:rsidRDefault="0035664D" w:rsidP="0035664D">
      <w:pPr>
        <w:tabs>
          <w:tab w:val="left" w:pos="-1440"/>
          <w:tab w:val="left" w:pos="-720"/>
        </w:tabs>
        <w:jc w:val="both"/>
        <w:rPr>
          <w:sz w:val="20"/>
          <w:szCs w:val="20"/>
        </w:rPr>
      </w:pPr>
      <w:r w:rsidRPr="009449CC">
        <w:rPr>
          <w:b/>
          <w:sz w:val="20"/>
          <w:szCs w:val="20"/>
        </w:rPr>
        <w:t>GRANTED / ACCORDÉE</w:t>
      </w:r>
    </w:p>
    <w:p w:rsidR="0035664D" w:rsidRPr="009449CC" w:rsidRDefault="0035664D" w:rsidP="0035664D">
      <w:pPr>
        <w:tabs>
          <w:tab w:val="left" w:pos="-1440"/>
          <w:tab w:val="left" w:pos="-720"/>
        </w:tabs>
        <w:jc w:val="both"/>
        <w:rPr>
          <w:sz w:val="20"/>
          <w:szCs w:val="20"/>
        </w:rPr>
      </w:pPr>
    </w:p>
    <w:p w:rsidR="0035664D" w:rsidRPr="009449CC" w:rsidRDefault="00A50E14" w:rsidP="0035664D">
      <w:pPr>
        <w:tabs>
          <w:tab w:val="left" w:pos="-1440"/>
          <w:tab w:val="left" w:pos="-720"/>
        </w:tabs>
        <w:jc w:val="both"/>
        <w:rPr>
          <w:sz w:val="20"/>
          <w:szCs w:val="20"/>
        </w:rPr>
      </w:pPr>
      <w:r w:rsidRPr="00A50E14">
        <w:rPr>
          <w:sz w:val="20"/>
          <w:szCs w:val="20"/>
          <w:lang w:val="fr-CA"/>
        </w:rPr>
        <w:pict>
          <v:rect id="_x0000_i1073" style="width:2in;height:1pt" o:hrpct="0" o:hralign="center" o:hrstd="t" o:hrnoshade="t" o:hr="t" fillcolor="black [3213]" stroked="f"/>
        </w:pict>
      </w:r>
    </w:p>
    <w:p w:rsidR="0035664D" w:rsidRPr="009449CC" w:rsidRDefault="0035664D" w:rsidP="0035664D">
      <w:pPr>
        <w:rPr>
          <w:sz w:val="20"/>
          <w:szCs w:val="20"/>
        </w:rPr>
      </w:pPr>
      <w:r w:rsidRPr="009449CC">
        <w:rPr>
          <w:sz w:val="20"/>
          <w:szCs w:val="20"/>
        </w:rPr>
        <w:br w:type="page"/>
      </w:r>
    </w:p>
    <w:p w:rsidR="0035664D" w:rsidRPr="009449CC" w:rsidRDefault="0035664D" w:rsidP="0035664D">
      <w:pPr>
        <w:tabs>
          <w:tab w:val="left" w:pos="-1440"/>
          <w:tab w:val="left" w:pos="-720"/>
        </w:tabs>
        <w:jc w:val="both"/>
        <w:rPr>
          <w:sz w:val="20"/>
          <w:szCs w:val="20"/>
          <w:lang w:val="fr-CA"/>
        </w:rPr>
      </w:pPr>
      <w:r w:rsidRPr="009449CC">
        <w:rPr>
          <w:sz w:val="20"/>
          <w:szCs w:val="20"/>
          <w:lang w:val="fr-CA"/>
        </w:rPr>
        <w:lastRenderedPageBreak/>
        <w:t>13.05.2011</w:t>
      </w:r>
    </w:p>
    <w:p w:rsidR="0035664D" w:rsidRPr="009449CC" w:rsidRDefault="0035664D" w:rsidP="0035664D">
      <w:pPr>
        <w:tabs>
          <w:tab w:val="left" w:pos="-1440"/>
          <w:tab w:val="left" w:pos="-720"/>
        </w:tabs>
        <w:jc w:val="both"/>
        <w:rPr>
          <w:sz w:val="20"/>
          <w:szCs w:val="20"/>
          <w:lang w:val="fr-CA"/>
        </w:rPr>
      </w:pPr>
    </w:p>
    <w:p w:rsidR="0035664D" w:rsidRPr="009449CC" w:rsidRDefault="0035664D" w:rsidP="0035664D">
      <w:pPr>
        <w:tabs>
          <w:tab w:val="left" w:pos="-1440"/>
          <w:tab w:val="left" w:pos="-720"/>
        </w:tabs>
        <w:jc w:val="both"/>
        <w:rPr>
          <w:sz w:val="20"/>
          <w:szCs w:val="20"/>
          <w:lang w:val="fr-CA"/>
        </w:rPr>
      </w:pPr>
      <w:r w:rsidRPr="009449CC">
        <w:rPr>
          <w:sz w:val="20"/>
          <w:szCs w:val="20"/>
          <w:lang w:val="fr-CA"/>
        </w:rPr>
        <w:t>Before / Devant :   THE CHIEF JUSTICE / LA JUGE EN CHEF</w:t>
      </w:r>
    </w:p>
    <w:p w:rsidR="0035664D" w:rsidRPr="009449CC" w:rsidRDefault="0035664D" w:rsidP="0035664D">
      <w:pPr>
        <w:tabs>
          <w:tab w:val="left" w:pos="-1440"/>
          <w:tab w:val="left" w:pos="-720"/>
        </w:tabs>
        <w:jc w:val="both"/>
        <w:rPr>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38"/>
        <w:gridCol w:w="1170"/>
        <w:gridCol w:w="4327"/>
      </w:tblGrid>
      <w:tr w:rsidR="0035664D" w:rsidRPr="00A13293" w:rsidTr="0067585A">
        <w:tc>
          <w:tcPr>
            <w:tcW w:w="4338" w:type="dxa"/>
          </w:tcPr>
          <w:p w:rsidR="0035664D" w:rsidRPr="009449CC" w:rsidRDefault="0035664D" w:rsidP="0067585A">
            <w:pPr>
              <w:tabs>
                <w:tab w:val="left" w:pos="-1440"/>
                <w:tab w:val="left" w:pos="-720"/>
              </w:tabs>
              <w:jc w:val="both"/>
              <w:rPr>
                <w:b/>
                <w:sz w:val="20"/>
                <w:szCs w:val="20"/>
                <w:lang w:val="fr-CA"/>
              </w:rPr>
            </w:pPr>
            <w:r w:rsidRPr="009449CC">
              <w:rPr>
                <w:b/>
                <w:bCs/>
                <w:sz w:val="20"/>
                <w:szCs w:val="20"/>
              </w:rPr>
              <w:t>Motion to state constitutional questions</w:t>
            </w:r>
            <w:r w:rsidRPr="009449CC">
              <w:rPr>
                <w:sz w:val="20"/>
                <w:szCs w:val="20"/>
              </w:rPr>
              <w:t xml:space="preserve"> </w:t>
            </w:r>
            <w:r w:rsidR="00A50E14" w:rsidRPr="009449CC">
              <w:rPr>
                <w:sz w:val="20"/>
                <w:szCs w:val="20"/>
              </w:rPr>
              <w:fldChar w:fldCharType="begin"/>
            </w:r>
            <w:r w:rsidRPr="009449CC">
              <w:rPr>
                <w:sz w:val="20"/>
                <w:szCs w:val="20"/>
                <w:lang w:val="fr-CA"/>
              </w:rPr>
              <w:instrText xml:space="preserve"> SEQ CHAPTER \h \r 1</w:instrText>
            </w:r>
            <w:r w:rsidR="00A50E14" w:rsidRPr="009449CC">
              <w:rPr>
                <w:sz w:val="20"/>
                <w:szCs w:val="20"/>
              </w:rPr>
              <w:fldChar w:fldCharType="end"/>
            </w:r>
          </w:p>
        </w:tc>
        <w:tc>
          <w:tcPr>
            <w:tcW w:w="1170" w:type="dxa"/>
          </w:tcPr>
          <w:p w:rsidR="0035664D" w:rsidRPr="009449CC" w:rsidRDefault="0035664D" w:rsidP="0067585A">
            <w:pPr>
              <w:tabs>
                <w:tab w:val="left" w:pos="-1440"/>
                <w:tab w:val="left" w:pos="-720"/>
              </w:tabs>
              <w:jc w:val="both"/>
              <w:rPr>
                <w:sz w:val="20"/>
                <w:szCs w:val="20"/>
                <w:lang w:val="fr-CA"/>
              </w:rPr>
            </w:pPr>
          </w:p>
          <w:p w:rsidR="0035664D" w:rsidRPr="009449CC" w:rsidRDefault="0035664D" w:rsidP="0067585A">
            <w:pPr>
              <w:tabs>
                <w:tab w:val="left" w:pos="-1440"/>
                <w:tab w:val="left" w:pos="-720"/>
              </w:tabs>
              <w:jc w:val="both"/>
              <w:rPr>
                <w:sz w:val="20"/>
                <w:szCs w:val="20"/>
                <w:lang w:val="fr-CA"/>
              </w:rPr>
            </w:pPr>
          </w:p>
          <w:p w:rsidR="0035664D" w:rsidRPr="009449CC" w:rsidRDefault="0035664D" w:rsidP="0067585A">
            <w:pPr>
              <w:tabs>
                <w:tab w:val="left" w:pos="-1440"/>
                <w:tab w:val="left" w:pos="-720"/>
              </w:tabs>
              <w:jc w:val="both"/>
              <w:rPr>
                <w:sz w:val="20"/>
                <w:szCs w:val="20"/>
                <w:lang w:val="fr-CA"/>
              </w:rPr>
            </w:pPr>
          </w:p>
        </w:tc>
        <w:tc>
          <w:tcPr>
            <w:tcW w:w="4327" w:type="dxa"/>
          </w:tcPr>
          <w:p w:rsidR="0035664D" w:rsidRPr="009449CC" w:rsidRDefault="0035664D" w:rsidP="0067585A">
            <w:pPr>
              <w:ind w:left="-18"/>
              <w:jc w:val="both"/>
              <w:rPr>
                <w:b/>
                <w:bCs/>
                <w:sz w:val="20"/>
                <w:szCs w:val="20"/>
                <w:lang w:val="fr-CA"/>
              </w:rPr>
            </w:pPr>
            <w:r w:rsidRPr="009449CC">
              <w:rPr>
                <w:b/>
                <w:bCs/>
                <w:sz w:val="20"/>
                <w:szCs w:val="20"/>
                <w:lang w:val="fr-CA"/>
              </w:rPr>
              <w:t>Requête en formulation de questions</w:t>
            </w:r>
          </w:p>
          <w:p w:rsidR="0035664D" w:rsidRPr="009449CC" w:rsidRDefault="0035664D" w:rsidP="0067585A">
            <w:pPr>
              <w:jc w:val="both"/>
              <w:rPr>
                <w:sz w:val="20"/>
                <w:szCs w:val="20"/>
                <w:lang w:val="fr-CA"/>
              </w:rPr>
            </w:pPr>
            <w:r w:rsidRPr="009449CC">
              <w:rPr>
                <w:b/>
                <w:bCs/>
                <w:sz w:val="20"/>
                <w:szCs w:val="20"/>
                <w:lang w:val="fr-CA"/>
              </w:rPr>
              <w:t>constitutionnelles</w:t>
            </w:r>
            <w:r w:rsidRPr="009449CC">
              <w:rPr>
                <w:sz w:val="20"/>
                <w:szCs w:val="20"/>
                <w:lang w:val="fr-CA"/>
              </w:rPr>
              <w:t xml:space="preserve"> </w:t>
            </w:r>
            <w:r w:rsidR="00A50E14" w:rsidRPr="009449CC">
              <w:rPr>
                <w:sz w:val="20"/>
                <w:szCs w:val="20"/>
              </w:rPr>
              <w:fldChar w:fldCharType="begin"/>
            </w:r>
            <w:r w:rsidRPr="009449CC">
              <w:rPr>
                <w:sz w:val="20"/>
                <w:szCs w:val="20"/>
                <w:lang w:val="fr-CA"/>
              </w:rPr>
              <w:instrText xml:space="preserve"> SEQ CHAPTER \h \r 1</w:instrText>
            </w:r>
            <w:r w:rsidR="00A50E14" w:rsidRPr="009449CC">
              <w:rPr>
                <w:sz w:val="20"/>
                <w:szCs w:val="20"/>
              </w:rPr>
              <w:fldChar w:fldCharType="end"/>
            </w:r>
            <w:r w:rsidR="00A50E14" w:rsidRPr="009449CC">
              <w:rPr>
                <w:sz w:val="20"/>
                <w:szCs w:val="20"/>
              </w:rPr>
              <w:fldChar w:fldCharType="begin"/>
            </w:r>
            <w:r w:rsidRPr="009449CC">
              <w:rPr>
                <w:sz w:val="20"/>
                <w:szCs w:val="20"/>
                <w:lang w:val="fr-CA"/>
              </w:rPr>
              <w:instrText xml:space="preserve"> SEQ CHAPTER \h \r 1</w:instrText>
            </w:r>
            <w:r w:rsidR="00A50E14" w:rsidRPr="009449CC">
              <w:rPr>
                <w:sz w:val="20"/>
                <w:szCs w:val="20"/>
              </w:rPr>
              <w:fldChar w:fldCharType="end"/>
            </w:r>
          </w:p>
        </w:tc>
      </w:tr>
      <w:tr w:rsidR="0035664D" w:rsidRPr="009449CC" w:rsidTr="0067585A">
        <w:tc>
          <w:tcPr>
            <w:tcW w:w="4338" w:type="dxa"/>
          </w:tcPr>
          <w:p w:rsidR="0035664D" w:rsidRPr="009449CC" w:rsidRDefault="0035664D" w:rsidP="0067585A">
            <w:pPr>
              <w:tabs>
                <w:tab w:val="left" w:pos="-1440"/>
                <w:tab w:val="left" w:pos="-720"/>
              </w:tabs>
              <w:jc w:val="both"/>
              <w:rPr>
                <w:sz w:val="20"/>
                <w:szCs w:val="20"/>
                <w:lang w:val="fr-CA"/>
              </w:rPr>
            </w:pPr>
            <w:r w:rsidRPr="009449CC">
              <w:rPr>
                <w:sz w:val="20"/>
                <w:szCs w:val="20"/>
                <w:lang w:val="fr-CA"/>
              </w:rPr>
              <w:t>Manitoba Métis Federation Inc. et al.</w:t>
            </w:r>
          </w:p>
          <w:p w:rsidR="0035664D" w:rsidRPr="009449CC" w:rsidRDefault="0035664D" w:rsidP="0067585A">
            <w:pPr>
              <w:tabs>
                <w:tab w:val="left" w:pos="-1440"/>
                <w:tab w:val="left" w:pos="-720"/>
              </w:tabs>
              <w:jc w:val="both"/>
              <w:rPr>
                <w:sz w:val="20"/>
                <w:szCs w:val="20"/>
                <w:lang w:val="fr-CA"/>
              </w:rPr>
            </w:pPr>
          </w:p>
          <w:p w:rsidR="0035664D" w:rsidRPr="009449CC" w:rsidRDefault="0035664D" w:rsidP="0067585A">
            <w:pPr>
              <w:tabs>
                <w:tab w:val="left" w:pos="-1440"/>
                <w:tab w:val="left" w:pos="-720"/>
              </w:tabs>
              <w:jc w:val="both"/>
              <w:rPr>
                <w:sz w:val="20"/>
                <w:szCs w:val="20"/>
              </w:rPr>
            </w:pPr>
            <w:r w:rsidRPr="009449CC">
              <w:rPr>
                <w:sz w:val="20"/>
                <w:szCs w:val="20"/>
                <w:lang w:val="fr-CA"/>
              </w:rPr>
              <w:tab/>
            </w:r>
            <w:r w:rsidRPr="009449CC">
              <w:rPr>
                <w:sz w:val="20"/>
                <w:szCs w:val="20"/>
              </w:rPr>
              <w:t>v. (33880)</w:t>
            </w:r>
          </w:p>
          <w:p w:rsidR="0035664D" w:rsidRPr="009449CC" w:rsidRDefault="0035664D" w:rsidP="0067585A">
            <w:pPr>
              <w:tabs>
                <w:tab w:val="left" w:pos="-1440"/>
                <w:tab w:val="left" w:pos="-720"/>
              </w:tabs>
              <w:jc w:val="both"/>
              <w:rPr>
                <w:sz w:val="20"/>
                <w:szCs w:val="20"/>
              </w:rPr>
            </w:pPr>
          </w:p>
          <w:p w:rsidR="0035664D" w:rsidRPr="009449CC" w:rsidRDefault="0035664D" w:rsidP="0067585A">
            <w:pPr>
              <w:tabs>
                <w:tab w:val="left" w:pos="-1440"/>
                <w:tab w:val="left" w:pos="-720"/>
              </w:tabs>
              <w:jc w:val="both"/>
              <w:rPr>
                <w:sz w:val="20"/>
                <w:szCs w:val="20"/>
              </w:rPr>
            </w:pPr>
            <w:r w:rsidRPr="009449CC">
              <w:rPr>
                <w:sz w:val="20"/>
                <w:szCs w:val="20"/>
              </w:rPr>
              <w:t>Attorney General of Canada et al. (Man.)</w:t>
            </w:r>
          </w:p>
        </w:tc>
        <w:tc>
          <w:tcPr>
            <w:tcW w:w="1170" w:type="dxa"/>
          </w:tcPr>
          <w:p w:rsidR="0035664D" w:rsidRPr="009449CC" w:rsidRDefault="0035664D" w:rsidP="0067585A">
            <w:pPr>
              <w:tabs>
                <w:tab w:val="left" w:pos="-1440"/>
                <w:tab w:val="left" w:pos="-720"/>
              </w:tabs>
              <w:jc w:val="both"/>
              <w:rPr>
                <w:sz w:val="20"/>
                <w:szCs w:val="20"/>
              </w:rPr>
            </w:pPr>
          </w:p>
        </w:tc>
        <w:tc>
          <w:tcPr>
            <w:tcW w:w="4327" w:type="dxa"/>
          </w:tcPr>
          <w:p w:rsidR="0035664D" w:rsidRPr="009449CC" w:rsidRDefault="0035664D" w:rsidP="0067585A">
            <w:pPr>
              <w:tabs>
                <w:tab w:val="left" w:pos="-1440"/>
                <w:tab w:val="left" w:pos="-720"/>
              </w:tabs>
              <w:jc w:val="both"/>
              <w:rPr>
                <w:sz w:val="20"/>
                <w:szCs w:val="20"/>
              </w:rPr>
            </w:pPr>
          </w:p>
        </w:tc>
      </w:tr>
    </w:tbl>
    <w:p w:rsidR="0035664D" w:rsidRPr="009449CC" w:rsidRDefault="0035664D" w:rsidP="0035664D">
      <w:pPr>
        <w:tabs>
          <w:tab w:val="left" w:pos="-1440"/>
          <w:tab w:val="left" w:pos="-720"/>
        </w:tabs>
        <w:jc w:val="both"/>
        <w:rPr>
          <w:sz w:val="20"/>
          <w:szCs w:val="20"/>
        </w:rPr>
      </w:pPr>
    </w:p>
    <w:p w:rsidR="0035664D" w:rsidRPr="009449CC" w:rsidRDefault="0035664D" w:rsidP="0035664D">
      <w:pPr>
        <w:jc w:val="both"/>
        <w:rPr>
          <w:sz w:val="20"/>
          <w:szCs w:val="20"/>
        </w:rPr>
      </w:pPr>
      <w:r w:rsidRPr="009449CC">
        <w:rPr>
          <w:b/>
          <w:sz w:val="20"/>
          <w:szCs w:val="20"/>
        </w:rPr>
        <w:t>DISMISSED / REJETÉE</w:t>
      </w:r>
    </w:p>
    <w:p w:rsidR="0035664D" w:rsidRPr="009449CC" w:rsidRDefault="0035664D" w:rsidP="0035664D">
      <w:pPr>
        <w:tabs>
          <w:tab w:val="left" w:pos="-1440"/>
          <w:tab w:val="left" w:pos="-720"/>
        </w:tabs>
        <w:jc w:val="both"/>
        <w:rPr>
          <w:sz w:val="20"/>
          <w:szCs w:val="20"/>
        </w:rPr>
      </w:pPr>
    </w:p>
    <w:p w:rsidR="0035664D" w:rsidRPr="009449CC" w:rsidRDefault="0035664D" w:rsidP="0035664D">
      <w:pPr>
        <w:jc w:val="both"/>
        <w:rPr>
          <w:sz w:val="20"/>
          <w:szCs w:val="20"/>
        </w:rPr>
      </w:pPr>
      <w:r w:rsidRPr="009449CC">
        <w:rPr>
          <w:b/>
          <w:bCs/>
          <w:sz w:val="20"/>
          <w:szCs w:val="20"/>
        </w:rPr>
        <w:t>UPON APPLICATION</w:t>
      </w:r>
      <w:r w:rsidRPr="009449CC">
        <w:rPr>
          <w:sz w:val="20"/>
          <w:szCs w:val="20"/>
        </w:rPr>
        <w:t xml:space="preserve"> by the appellants for an order stating constitutional questions in the above appeal;</w:t>
      </w:r>
    </w:p>
    <w:p w:rsidR="0035664D" w:rsidRPr="009449CC" w:rsidRDefault="0035664D" w:rsidP="0035664D">
      <w:pPr>
        <w:jc w:val="both"/>
        <w:rPr>
          <w:sz w:val="20"/>
          <w:szCs w:val="20"/>
        </w:rPr>
      </w:pPr>
    </w:p>
    <w:p w:rsidR="0035664D" w:rsidRPr="009449CC" w:rsidRDefault="0035664D" w:rsidP="0035664D">
      <w:pPr>
        <w:jc w:val="both"/>
        <w:rPr>
          <w:sz w:val="20"/>
          <w:szCs w:val="20"/>
        </w:rPr>
      </w:pPr>
      <w:r w:rsidRPr="009449CC">
        <w:rPr>
          <w:b/>
          <w:bCs/>
          <w:sz w:val="20"/>
          <w:szCs w:val="20"/>
        </w:rPr>
        <w:t>AND THE MATERIAL FILED</w:t>
      </w:r>
      <w:r w:rsidRPr="009449CC">
        <w:rPr>
          <w:sz w:val="20"/>
          <w:szCs w:val="20"/>
        </w:rPr>
        <w:t xml:space="preserve"> having been read;</w:t>
      </w:r>
    </w:p>
    <w:p w:rsidR="0035664D" w:rsidRPr="009449CC" w:rsidRDefault="0035664D" w:rsidP="0035664D">
      <w:pPr>
        <w:jc w:val="both"/>
        <w:rPr>
          <w:sz w:val="20"/>
          <w:szCs w:val="20"/>
        </w:rPr>
      </w:pPr>
    </w:p>
    <w:p w:rsidR="0035664D" w:rsidRPr="009449CC" w:rsidRDefault="00A50E14" w:rsidP="0035664D">
      <w:pPr>
        <w:jc w:val="both"/>
        <w:rPr>
          <w:sz w:val="20"/>
          <w:szCs w:val="20"/>
        </w:rPr>
      </w:pPr>
      <w:r w:rsidRPr="009449CC">
        <w:rPr>
          <w:sz w:val="20"/>
          <w:szCs w:val="20"/>
        </w:rPr>
        <w:fldChar w:fldCharType="begin"/>
      </w:r>
      <w:r w:rsidR="0035664D" w:rsidRPr="009449CC">
        <w:rPr>
          <w:sz w:val="20"/>
          <w:szCs w:val="20"/>
        </w:rPr>
        <w:instrText xml:space="preserve"> SEQ CHAPTER \h \r 1</w:instrText>
      </w:r>
      <w:r w:rsidRPr="009449CC">
        <w:rPr>
          <w:sz w:val="20"/>
          <w:szCs w:val="20"/>
        </w:rPr>
        <w:fldChar w:fldCharType="end"/>
      </w:r>
      <w:r w:rsidR="0035664D" w:rsidRPr="009449CC">
        <w:rPr>
          <w:b/>
          <w:bCs/>
          <w:sz w:val="20"/>
          <w:szCs w:val="20"/>
        </w:rPr>
        <w:t>IT IS HEREBY ORDERED THAT:</w:t>
      </w:r>
    </w:p>
    <w:p w:rsidR="0035664D" w:rsidRPr="009449CC" w:rsidRDefault="0035664D" w:rsidP="0035664D">
      <w:pPr>
        <w:jc w:val="both"/>
        <w:rPr>
          <w:sz w:val="20"/>
          <w:szCs w:val="20"/>
        </w:rPr>
      </w:pPr>
    </w:p>
    <w:p w:rsidR="0035664D" w:rsidRPr="009449CC" w:rsidRDefault="0035664D" w:rsidP="0035664D">
      <w:pPr>
        <w:jc w:val="both"/>
        <w:rPr>
          <w:sz w:val="20"/>
          <w:szCs w:val="20"/>
          <w:lang w:val="fr-CA"/>
        </w:rPr>
      </w:pPr>
      <w:r w:rsidRPr="009449CC">
        <w:rPr>
          <w:sz w:val="20"/>
          <w:szCs w:val="20"/>
        </w:rPr>
        <w:tab/>
      </w:r>
      <w:r w:rsidRPr="009449CC">
        <w:rPr>
          <w:sz w:val="20"/>
          <w:szCs w:val="20"/>
          <w:lang w:val="fr-CA"/>
        </w:rPr>
        <w:t>The motion is dismissed.</w:t>
      </w:r>
    </w:p>
    <w:p w:rsidR="0035664D" w:rsidRPr="009449CC" w:rsidRDefault="0035664D" w:rsidP="0035664D">
      <w:pPr>
        <w:jc w:val="both"/>
        <w:rPr>
          <w:sz w:val="20"/>
          <w:szCs w:val="20"/>
          <w:lang w:val="fr-CA"/>
        </w:rPr>
      </w:pPr>
    </w:p>
    <w:p w:rsidR="0035664D" w:rsidRPr="009449CC" w:rsidRDefault="0035664D" w:rsidP="0035664D">
      <w:pPr>
        <w:jc w:val="both"/>
        <w:rPr>
          <w:sz w:val="20"/>
          <w:szCs w:val="20"/>
          <w:lang w:val="fr-CA"/>
        </w:rPr>
      </w:pPr>
    </w:p>
    <w:p w:rsidR="0035664D" w:rsidRPr="009449CC" w:rsidRDefault="0035664D" w:rsidP="0035664D">
      <w:pPr>
        <w:jc w:val="both"/>
        <w:rPr>
          <w:sz w:val="20"/>
          <w:szCs w:val="20"/>
          <w:lang w:val="fr-CA"/>
        </w:rPr>
      </w:pPr>
    </w:p>
    <w:p w:rsidR="0035664D" w:rsidRPr="009449CC" w:rsidRDefault="0035664D" w:rsidP="0035664D">
      <w:pPr>
        <w:jc w:val="both"/>
        <w:rPr>
          <w:sz w:val="20"/>
          <w:szCs w:val="20"/>
          <w:lang w:val="fr-FR"/>
        </w:rPr>
      </w:pPr>
      <w:r w:rsidRPr="009449CC">
        <w:rPr>
          <w:b/>
          <w:sz w:val="20"/>
          <w:szCs w:val="20"/>
          <w:lang w:val="fr-FR"/>
        </w:rPr>
        <w:t>À LA SUITE DES DEMANDES</w:t>
      </w:r>
      <w:r w:rsidRPr="009449CC">
        <w:rPr>
          <w:sz w:val="20"/>
          <w:szCs w:val="20"/>
          <w:lang w:val="fr-FR"/>
        </w:rPr>
        <w:t xml:space="preserve"> présentées par les appelants visant la formulation de questions constitutionnelles dans l'appel;</w:t>
      </w:r>
    </w:p>
    <w:p w:rsidR="0035664D" w:rsidRPr="009449CC" w:rsidRDefault="0035664D" w:rsidP="0035664D">
      <w:pPr>
        <w:jc w:val="both"/>
        <w:rPr>
          <w:sz w:val="20"/>
          <w:szCs w:val="20"/>
          <w:lang w:val="fr-FR"/>
        </w:rPr>
      </w:pPr>
    </w:p>
    <w:p w:rsidR="0035664D" w:rsidRPr="009449CC" w:rsidRDefault="0035664D" w:rsidP="0035664D">
      <w:pPr>
        <w:jc w:val="both"/>
        <w:rPr>
          <w:sz w:val="20"/>
          <w:szCs w:val="20"/>
          <w:lang w:val="fr-FR"/>
        </w:rPr>
      </w:pPr>
      <w:r w:rsidRPr="009449CC">
        <w:rPr>
          <w:b/>
          <w:sz w:val="20"/>
          <w:szCs w:val="20"/>
          <w:lang w:val="fr-FR"/>
        </w:rPr>
        <w:t>ET APRÈS EXAMEN</w:t>
      </w:r>
      <w:r w:rsidRPr="009449CC">
        <w:rPr>
          <w:sz w:val="20"/>
          <w:szCs w:val="20"/>
          <w:lang w:val="fr-FR"/>
        </w:rPr>
        <w:t xml:space="preserve"> des documents déposés;</w:t>
      </w:r>
    </w:p>
    <w:p w:rsidR="0035664D" w:rsidRPr="009449CC" w:rsidRDefault="0035664D" w:rsidP="0035664D">
      <w:pPr>
        <w:jc w:val="both"/>
        <w:rPr>
          <w:sz w:val="20"/>
          <w:szCs w:val="20"/>
          <w:lang w:val="fr-FR"/>
        </w:rPr>
      </w:pPr>
    </w:p>
    <w:p w:rsidR="0035664D" w:rsidRPr="009449CC" w:rsidRDefault="0035664D" w:rsidP="0035664D">
      <w:pPr>
        <w:jc w:val="both"/>
        <w:rPr>
          <w:b/>
          <w:sz w:val="20"/>
          <w:szCs w:val="20"/>
          <w:lang w:val="fr-FR"/>
        </w:rPr>
      </w:pPr>
      <w:r w:rsidRPr="009449CC">
        <w:rPr>
          <w:b/>
          <w:sz w:val="20"/>
          <w:szCs w:val="20"/>
          <w:lang w:val="fr-FR"/>
        </w:rPr>
        <w:t xml:space="preserve">IL EST ORDONNÉ CE QUI SUIT : </w:t>
      </w:r>
    </w:p>
    <w:p w:rsidR="0035664D" w:rsidRPr="009449CC" w:rsidRDefault="0035664D" w:rsidP="0035664D">
      <w:pPr>
        <w:jc w:val="both"/>
        <w:rPr>
          <w:sz w:val="20"/>
          <w:szCs w:val="20"/>
          <w:lang w:val="fr-FR"/>
        </w:rPr>
      </w:pPr>
    </w:p>
    <w:p w:rsidR="0035664D" w:rsidRPr="009449CC" w:rsidRDefault="0035664D" w:rsidP="0035664D">
      <w:pPr>
        <w:jc w:val="both"/>
        <w:rPr>
          <w:sz w:val="20"/>
          <w:szCs w:val="20"/>
          <w:lang w:val="fr-FR"/>
        </w:rPr>
      </w:pPr>
      <w:r w:rsidRPr="009449CC">
        <w:rPr>
          <w:sz w:val="20"/>
          <w:szCs w:val="20"/>
          <w:lang w:val="fr-FR"/>
        </w:rPr>
        <w:tab/>
        <w:t>La requête est rejetée.</w:t>
      </w:r>
    </w:p>
    <w:p w:rsidR="0035664D" w:rsidRPr="009449CC" w:rsidRDefault="0035664D" w:rsidP="0035664D">
      <w:pPr>
        <w:tabs>
          <w:tab w:val="left" w:pos="-1440"/>
          <w:tab w:val="left" w:pos="-720"/>
        </w:tabs>
        <w:jc w:val="both"/>
        <w:rPr>
          <w:sz w:val="20"/>
          <w:szCs w:val="20"/>
        </w:rPr>
      </w:pPr>
    </w:p>
    <w:p w:rsidR="0035664D" w:rsidRPr="009449CC" w:rsidRDefault="00A50E14" w:rsidP="0035664D">
      <w:pPr>
        <w:tabs>
          <w:tab w:val="left" w:pos="-1440"/>
          <w:tab w:val="left" w:pos="-720"/>
        </w:tabs>
        <w:jc w:val="both"/>
        <w:rPr>
          <w:sz w:val="20"/>
          <w:szCs w:val="20"/>
        </w:rPr>
      </w:pPr>
      <w:r w:rsidRPr="00A50E14">
        <w:rPr>
          <w:sz w:val="20"/>
          <w:szCs w:val="20"/>
          <w:lang w:val="fr-CA"/>
        </w:rPr>
        <w:pict>
          <v:rect id="_x0000_i1074" style="width:2in;height:1pt" o:hrpct="0" o:hralign="center" o:hrstd="t" o:hrnoshade="t" o:hr="t" fillcolor="black [3213]" stroked="f"/>
        </w:pict>
      </w:r>
    </w:p>
    <w:p w:rsidR="0035664D" w:rsidRPr="009449CC" w:rsidRDefault="0035664D" w:rsidP="0035664D">
      <w:pPr>
        <w:tabs>
          <w:tab w:val="left" w:pos="-1440"/>
          <w:tab w:val="left" w:pos="-720"/>
        </w:tabs>
        <w:jc w:val="both"/>
        <w:rPr>
          <w:sz w:val="20"/>
          <w:szCs w:val="20"/>
          <w:lang w:val="fr-CA"/>
        </w:rPr>
      </w:pPr>
    </w:p>
    <w:p w:rsidR="0010587F" w:rsidRPr="003B3977" w:rsidRDefault="0010587F" w:rsidP="0010587F">
      <w:pPr>
        <w:tabs>
          <w:tab w:val="left" w:pos="-1440"/>
          <w:tab w:val="left" w:pos="-720"/>
        </w:tabs>
        <w:jc w:val="both"/>
        <w:rPr>
          <w:sz w:val="20"/>
          <w:szCs w:val="20"/>
          <w:lang w:val="fr-CA"/>
        </w:rPr>
      </w:pPr>
    </w:p>
    <w:p w:rsidR="0010587F" w:rsidRPr="003B3977" w:rsidRDefault="0010587F" w:rsidP="0010587F">
      <w:pPr>
        <w:tabs>
          <w:tab w:val="left" w:pos="-1440"/>
          <w:tab w:val="left" w:pos="-720"/>
        </w:tabs>
        <w:jc w:val="both"/>
        <w:rPr>
          <w:sz w:val="20"/>
          <w:szCs w:val="20"/>
          <w:lang w:val="fr-CA"/>
        </w:rPr>
      </w:pPr>
    </w:p>
    <w:p w:rsidR="00890FEB" w:rsidRPr="00C50A5C" w:rsidRDefault="00890FEB" w:rsidP="00831CA9">
      <w:pPr>
        <w:jc w:val="both"/>
        <w:rPr>
          <w:sz w:val="20"/>
          <w:szCs w:val="20"/>
          <w:lang w:val="fr-CA"/>
        </w:rPr>
      </w:pPr>
    </w:p>
    <w:p w:rsidR="00831CA9" w:rsidRPr="00C50A5C" w:rsidRDefault="00831CA9" w:rsidP="00831CA9">
      <w:pPr>
        <w:jc w:val="both"/>
        <w:rPr>
          <w:sz w:val="20"/>
          <w:szCs w:val="20"/>
          <w:lang w:val="fr-CA"/>
        </w:rPr>
        <w:sectPr w:rsidR="00831CA9" w:rsidRPr="00C50A5C" w:rsidSect="00831CA9">
          <w:headerReference w:type="even" r:id="rId29"/>
          <w:headerReference w:type="default" r:id="rId30"/>
          <w:footerReference w:type="even" r:id="rId31"/>
          <w:footerReference w:type="default" r:id="rId32"/>
          <w:headerReference w:type="first" r:id="rId33"/>
          <w:footerReference w:type="first" r:id="rId34"/>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tblPr>
      <w:tblGrid>
        <w:gridCol w:w="4410"/>
        <w:gridCol w:w="720"/>
        <w:gridCol w:w="4350"/>
      </w:tblGrid>
      <w:tr w:rsidR="00732DB7" w:rsidRPr="00A13293" w:rsidTr="0085476B">
        <w:trPr>
          <w:cantSplit/>
        </w:trPr>
        <w:tc>
          <w:tcPr>
            <w:tcW w:w="4410" w:type="dxa"/>
            <w:tcMar>
              <w:left w:w="0" w:type="dxa"/>
              <w:right w:w="0" w:type="dxa"/>
            </w:tcMar>
          </w:tcPr>
          <w:p w:rsidR="00C1697B" w:rsidRDefault="00732DB7" w:rsidP="00697C62">
            <w:pPr>
              <w:keepNext/>
              <w:keepLines/>
              <w:widowControl w:val="0"/>
              <w:jc w:val="both"/>
              <w:rPr>
                <w:b/>
                <w:szCs w:val="24"/>
              </w:rPr>
            </w:pPr>
            <w:r w:rsidRPr="00C1697B">
              <w:rPr>
                <w:b/>
                <w:szCs w:val="24"/>
              </w:rPr>
              <w:lastRenderedPageBreak/>
              <w:t>APPEALS HEARD SINCE LAST ISSUE AND DISPOSITION</w:t>
            </w:r>
          </w:p>
          <w:p w:rsidR="00732DB7" w:rsidRPr="00C1697B" w:rsidRDefault="00732DB7" w:rsidP="00C1697B">
            <w:pPr>
              <w:tabs>
                <w:tab w:val="left" w:pos="1116"/>
              </w:tabs>
              <w:rPr>
                <w:szCs w:val="24"/>
              </w:rPr>
            </w:pPr>
          </w:p>
        </w:tc>
        <w:tc>
          <w:tcPr>
            <w:tcW w:w="720" w:type="dxa"/>
            <w:tcMar>
              <w:left w:w="0" w:type="dxa"/>
              <w:right w:w="0" w:type="dxa"/>
            </w:tcMar>
          </w:tcPr>
          <w:p w:rsidR="00732DB7" w:rsidRPr="00C1697B" w:rsidRDefault="00732DB7" w:rsidP="00732DB7">
            <w:pPr>
              <w:keepNext/>
              <w:keepLines/>
              <w:widowControl w:val="0"/>
              <w:jc w:val="center"/>
              <w:rPr>
                <w:b/>
                <w:szCs w:val="24"/>
              </w:rPr>
            </w:pPr>
          </w:p>
          <w:p w:rsidR="00732DB7" w:rsidRPr="00C1697B" w:rsidRDefault="00732DB7" w:rsidP="00732DB7">
            <w:pPr>
              <w:keepNext/>
              <w:keepLines/>
              <w:widowControl w:val="0"/>
              <w:jc w:val="center"/>
              <w:rPr>
                <w:b/>
                <w:szCs w:val="24"/>
              </w:rPr>
            </w:pPr>
          </w:p>
          <w:p w:rsidR="00732DB7" w:rsidRPr="00C1697B" w:rsidRDefault="00732DB7" w:rsidP="00732DB7">
            <w:pPr>
              <w:keepNext/>
              <w:keepLines/>
              <w:widowControl w:val="0"/>
              <w:jc w:val="center"/>
              <w:rPr>
                <w:b/>
                <w:szCs w:val="24"/>
              </w:rPr>
            </w:pPr>
          </w:p>
        </w:tc>
        <w:tc>
          <w:tcPr>
            <w:tcW w:w="4350" w:type="dxa"/>
            <w:tcMar>
              <w:left w:w="0" w:type="dxa"/>
              <w:right w:w="0" w:type="dxa"/>
            </w:tcMar>
          </w:tcPr>
          <w:p w:rsidR="00732DB7" w:rsidRPr="00C1697B" w:rsidRDefault="00732DB7" w:rsidP="00697C62">
            <w:pPr>
              <w:keepNext/>
              <w:keepLines/>
              <w:widowControl w:val="0"/>
              <w:jc w:val="both"/>
              <w:rPr>
                <w:b/>
                <w:szCs w:val="24"/>
                <w:lang w:val="fr-CA"/>
              </w:rPr>
            </w:pPr>
            <w:r w:rsidRPr="00C1697B">
              <w:rPr>
                <w:b/>
                <w:szCs w:val="24"/>
                <w:lang w:val="fr-CA"/>
              </w:rPr>
              <w:t>APPELS ENTENDUS DEPUIS LA DERNIÈRE PARUTION ET RÉSULTAT</w:t>
            </w:r>
          </w:p>
        </w:tc>
      </w:tr>
    </w:tbl>
    <w:p w:rsidR="00732DB7" w:rsidRPr="00C50A5C" w:rsidRDefault="00732DB7" w:rsidP="00732DB7">
      <w:pPr>
        <w:widowControl w:val="0"/>
        <w:rPr>
          <w:sz w:val="20"/>
          <w:szCs w:val="20"/>
          <w:lang w:val="fr-CA"/>
        </w:rPr>
      </w:pPr>
    </w:p>
    <w:p w:rsidR="009447F6" w:rsidRPr="0035664D" w:rsidRDefault="009447F6" w:rsidP="00732DB7">
      <w:pPr>
        <w:widowControl w:val="0"/>
        <w:rPr>
          <w:sz w:val="20"/>
          <w:szCs w:val="20"/>
          <w:lang w:val="fr-CA"/>
        </w:rPr>
      </w:pPr>
      <w:r w:rsidRPr="0035664D">
        <w:rPr>
          <w:sz w:val="20"/>
          <w:szCs w:val="20"/>
          <w:lang w:val="fr-CA"/>
        </w:rPr>
        <w:t>16.05.2011</w:t>
      </w:r>
    </w:p>
    <w:p w:rsidR="009447F6" w:rsidRPr="0035664D" w:rsidRDefault="009447F6" w:rsidP="00732DB7">
      <w:pPr>
        <w:widowControl w:val="0"/>
        <w:rPr>
          <w:sz w:val="20"/>
          <w:szCs w:val="20"/>
          <w:lang w:val="fr-CA"/>
        </w:rPr>
      </w:pPr>
    </w:p>
    <w:p w:rsidR="009447F6" w:rsidRPr="00CE18C8" w:rsidRDefault="009447F6" w:rsidP="00D37D8C">
      <w:pPr>
        <w:widowControl w:val="0"/>
        <w:ind w:left="720" w:right="169" w:hanging="720"/>
        <w:jc w:val="both"/>
        <w:rPr>
          <w:sz w:val="20"/>
          <w:szCs w:val="20"/>
          <w:u w:val="single"/>
          <w:lang w:val="fr-CA"/>
        </w:rPr>
      </w:pPr>
      <w:r w:rsidRPr="00CE18C8">
        <w:rPr>
          <w:sz w:val="20"/>
          <w:szCs w:val="20"/>
          <w:lang w:val="fr-CA"/>
        </w:rPr>
        <w:t xml:space="preserve">Coram: </w:t>
      </w:r>
      <w:r w:rsidRPr="00CE18C8">
        <w:rPr>
          <w:sz w:val="20"/>
          <w:szCs w:val="20"/>
          <w:lang w:val="fr-CA"/>
        </w:rPr>
        <w:tab/>
      </w:r>
      <w:r w:rsidRPr="00CE18C8">
        <w:rPr>
          <w:sz w:val="20"/>
          <w:szCs w:val="20"/>
          <w:u w:val="single"/>
          <w:lang w:val="fr-CA"/>
        </w:rPr>
        <w:t>La juge en chef McLachlin et les juges Binnie, LeBel, Deschamps, Fish, Abella, Charron, Rothstein et Cromwell</w:t>
      </w:r>
    </w:p>
    <w:p w:rsidR="009447F6" w:rsidRPr="009447F6" w:rsidRDefault="009447F6" w:rsidP="00732DB7">
      <w:pPr>
        <w:widowControl w:val="0"/>
        <w:rPr>
          <w:sz w:val="20"/>
          <w:szCs w:val="20"/>
          <w:lang w:val="fr-CA"/>
        </w:rPr>
      </w:pPr>
    </w:p>
    <w:tbl>
      <w:tblPr>
        <w:tblW w:w="0" w:type="auto"/>
        <w:tblLayout w:type="fixed"/>
        <w:tblCellMar>
          <w:left w:w="0" w:type="dxa"/>
          <w:right w:w="0" w:type="dxa"/>
        </w:tblCellMar>
        <w:tblLook w:val="0000"/>
      </w:tblPr>
      <w:tblGrid>
        <w:gridCol w:w="4380"/>
        <w:gridCol w:w="720"/>
        <w:gridCol w:w="4380"/>
      </w:tblGrid>
      <w:tr w:rsidR="009447F6" w:rsidRPr="002A67F5" w:rsidTr="009447F6">
        <w:tc>
          <w:tcPr>
            <w:tcW w:w="4380" w:type="dxa"/>
            <w:tcMar>
              <w:left w:w="0" w:type="dxa"/>
              <w:right w:w="0" w:type="dxa"/>
            </w:tcMar>
          </w:tcPr>
          <w:p w:rsidR="00161BF0" w:rsidRPr="00161BF0" w:rsidRDefault="00161BF0" w:rsidP="00161BF0">
            <w:pPr>
              <w:rPr>
                <w:rStyle w:val="SCCSsocChar"/>
                <w:b/>
                <w:i w:val="0"/>
                <w:lang w:val="fr-CA"/>
              </w:rPr>
            </w:pPr>
            <w:r w:rsidRPr="00161BF0">
              <w:rPr>
                <w:rStyle w:val="SCCSsocChar"/>
                <w:b/>
                <w:i w:val="0"/>
                <w:lang w:val="fr-CA"/>
              </w:rPr>
              <w:t xml:space="preserve">Tommy Bouchard-Lebrun </w:t>
            </w:r>
          </w:p>
          <w:p w:rsidR="00161BF0" w:rsidRPr="00161BF0" w:rsidRDefault="00161BF0" w:rsidP="00161BF0">
            <w:pPr>
              <w:rPr>
                <w:rStyle w:val="SCCSsocChar"/>
                <w:b/>
                <w:i w:val="0"/>
                <w:lang w:val="fr-CA"/>
              </w:rPr>
            </w:pPr>
          </w:p>
          <w:p w:rsidR="00161BF0" w:rsidRPr="00161BF0" w:rsidRDefault="00161BF0" w:rsidP="00161BF0">
            <w:pPr>
              <w:rPr>
                <w:rStyle w:val="SCCSsocChar"/>
                <w:b/>
                <w:i w:val="0"/>
                <w:lang w:val="fr-CA"/>
              </w:rPr>
            </w:pPr>
            <w:r w:rsidRPr="00161BF0">
              <w:rPr>
                <w:rStyle w:val="SCCSsocChar"/>
                <w:b/>
                <w:i w:val="0"/>
                <w:lang w:val="fr-CA"/>
              </w:rPr>
              <w:tab/>
              <w:t>c. (33687)</w:t>
            </w:r>
          </w:p>
          <w:p w:rsidR="00161BF0" w:rsidRPr="00161BF0" w:rsidRDefault="00161BF0" w:rsidP="00161BF0">
            <w:pPr>
              <w:rPr>
                <w:rStyle w:val="SCCSsocChar"/>
                <w:b/>
                <w:i w:val="0"/>
                <w:lang w:val="fr-CA"/>
              </w:rPr>
            </w:pPr>
          </w:p>
          <w:p w:rsidR="009447F6" w:rsidRPr="00C50A5C" w:rsidRDefault="00161BF0" w:rsidP="00496F36">
            <w:pPr>
              <w:rPr>
                <w:sz w:val="20"/>
                <w:szCs w:val="20"/>
                <w:lang w:val="fr-CA"/>
              </w:rPr>
            </w:pPr>
            <w:r w:rsidRPr="00161BF0">
              <w:rPr>
                <w:rStyle w:val="SCCSsocChar"/>
                <w:b/>
                <w:i w:val="0"/>
                <w:lang w:val="fr-CA"/>
              </w:rPr>
              <w:t>Sa Majesté la Reine</w:t>
            </w:r>
            <w:r w:rsidRPr="00161BF0">
              <w:rPr>
                <w:b/>
                <w:i/>
                <w:sz w:val="20"/>
                <w:szCs w:val="20"/>
                <w:lang w:val="fr-CA"/>
              </w:rPr>
              <w:t xml:space="preserve"> </w:t>
            </w:r>
            <w:r w:rsidRPr="00161BF0">
              <w:rPr>
                <w:b/>
                <w:sz w:val="20"/>
                <w:szCs w:val="20"/>
                <w:lang w:val="fr-CA"/>
              </w:rPr>
              <w:t>(Qc) (Criminelle) (</w:t>
            </w:r>
            <w:r w:rsidR="00496F36">
              <w:rPr>
                <w:b/>
                <w:sz w:val="20"/>
                <w:szCs w:val="20"/>
                <w:lang w:val="fr-CA"/>
              </w:rPr>
              <w:t>A</w:t>
            </w:r>
            <w:r w:rsidRPr="00161BF0">
              <w:rPr>
                <w:b/>
                <w:sz w:val="20"/>
                <w:szCs w:val="20"/>
                <w:lang w:val="fr-CA"/>
              </w:rPr>
              <w:t>utorisation)</w:t>
            </w:r>
            <w:r w:rsidRPr="00161BF0">
              <w:rPr>
                <w:sz w:val="20"/>
                <w:szCs w:val="20"/>
                <w:lang w:val="fr-CA"/>
              </w:rPr>
              <w:t xml:space="preserve"> </w:t>
            </w:r>
          </w:p>
        </w:tc>
        <w:tc>
          <w:tcPr>
            <w:tcW w:w="720" w:type="dxa"/>
            <w:tcMar>
              <w:left w:w="0" w:type="dxa"/>
              <w:right w:w="0" w:type="dxa"/>
            </w:tcMar>
          </w:tcPr>
          <w:p w:rsidR="009447F6" w:rsidRPr="00C50A5C" w:rsidRDefault="009447F6" w:rsidP="009447F6">
            <w:pPr>
              <w:widowControl w:val="0"/>
              <w:jc w:val="center"/>
              <w:rPr>
                <w:sz w:val="20"/>
                <w:szCs w:val="20"/>
                <w:lang w:val="fr-CA"/>
              </w:rPr>
            </w:pPr>
          </w:p>
        </w:tc>
        <w:tc>
          <w:tcPr>
            <w:tcW w:w="4380" w:type="dxa"/>
            <w:tcMar>
              <w:left w:w="0" w:type="dxa"/>
              <w:right w:w="0" w:type="dxa"/>
            </w:tcMar>
          </w:tcPr>
          <w:p w:rsidR="002A67F5" w:rsidRPr="004D2DF2" w:rsidRDefault="002A67F5" w:rsidP="002A67F5">
            <w:pPr>
              <w:jc w:val="both"/>
              <w:rPr>
                <w:sz w:val="20"/>
                <w:szCs w:val="20"/>
                <w:lang w:val="fr-CA"/>
              </w:rPr>
            </w:pPr>
            <w:r w:rsidRPr="004D2DF2">
              <w:rPr>
                <w:sz w:val="20"/>
                <w:szCs w:val="20"/>
                <w:lang w:val="fr-CA"/>
              </w:rPr>
              <w:t>Véronique Robert</w:t>
            </w:r>
            <w:r w:rsidRPr="004D2DF2">
              <w:rPr>
                <w:sz w:val="20"/>
                <w:szCs w:val="20"/>
                <w:lang w:val="fr-CA"/>
              </w:rPr>
              <w:tab/>
            </w:r>
            <w:r>
              <w:rPr>
                <w:sz w:val="20"/>
                <w:szCs w:val="20"/>
                <w:lang w:val="fr-CA"/>
              </w:rPr>
              <w:t xml:space="preserve"> et </w:t>
            </w:r>
            <w:r w:rsidRPr="004D2DF2">
              <w:rPr>
                <w:sz w:val="20"/>
                <w:szCs w:val="20"/>
                <w:lang w:val="fr-CA"/>
              </w:rPr>
              <w:t>Roland Roy</w:t>
            </w:r>
            <w:r>
              <w:rPr>
                <w:sz w:val="20"/>
                <w:szCs w:val="20"/>
                <w:lang w:val="fr-CA"/>
              </w:rPr>
              <w:t>, p</w:t>
            </w:r>
            <w:r w:rsidRPr="004D2DF2">
              <w:rPr>
                <w:sz w:val="20"/>
                <w:szCs w:val="20"/>
                <w:lang w:val="fr-CA"/>
              </w:rPr>
              <w:t>our l’appelant.</w:t>
            </w:r>
          </w:p>
          <w:p w:rsidR="002A67F5" w:rsidRPr="004D2DF2" w:rsidRDefault="002A67F5" w:rsidP="002A67F5">
            <w:pPr>
              <w:jc w:val="both"/>
              <w:rPr>
                <w:sz w:val="20"/>
                <w:szCs w:val="20"/>
                <w:lang w:val="fr-CA"/>
              </w:rPr>
            </w:pPr>
          </w:p>
          <w:p w:rsidR="002A67F5" w:rsidRPr="004D2DF2" w:rsidRDefault="002A67F5" w:rsidP="002A67F5">
            <w:pPr>
              <w:jc w:val="both"/>
              <w:rPr>
                <w:sz w:val="20"/>
                <w:szCs w:val="20"/>
                <w:lang w:val="fr-CA"/>
              </w:rPr>
            </w:pPr>
            <w:r w:rsidRPr="004D2DF2">
              <w:rPr>
                <w:sz w:val="20"/>
                <w:szCs w:val="20"/>
                <w:lang w:val="fr-CA"/>
              </w:rPr>
              <w:t>Guy Loisel</w:t>
            </w:r>
            <w:r>
              <w:rPr>
                <w:sz w:val="20"/>
                <w:szCs w:val="20"/>
                <w:lang w:val="fr-CA"/>
              </w:rPr>
              <w:t xml:space="preserve"> et </w:t>
            </w:r>
            <w:r w:rsidRPr="004D2DF2">
              <w:rPr>
                <w:sz w:val="20"/>
                <w:szCs w:val="20"/>
                <w:lang w:val="fr-CA"/>
              </w:rPr>
              <w:t>Pierre DesRosiers</w:t>
            </w:r>
            <w:r>
              <w:rPr>
                <w:sz w:val="20"/>
                <w:szCs w:val="20"/>
                <w:lang w:val="fr-CA"/>
              </w:rPr>
              <w:t>, p</w:t>
            </w:r>
            <w:r w:rsidRPr="004D2DF2">
              <w:rPr>
                <w:sz w:val="20"/>
                <w:szCs w:val="20"/>
                <w:lang w:val="fr-CA"/>
              </w:rPr>
              <w:t>our l’intimée.</w:t>
            </w:r>
          </w:p>
          <w:p w:rsidR="002A67F5" w:rsidRPr="004D2DF2" w:rsidRDefault="002A67F5" w:rsidP="002A67F5">
            <w:pPr>
              <w:jc w:val="both"/>
              <w:rPr>
                <w:sz w:val="20"/>
                <w:szCs w:val="20"/>
                <w:lang w:val="fr-CA"/>
              </w:rPr>
            </w:pPr>
          </w:p>
          <w:p w:rsidR="002A67F5" w:rsidRPr="004D2DF2" w:rsidRDefault="002A67F5" w:rsidP="002A67F5">
            <w:pPr>
              <w:jc w:val="both"/>
              <w:rPr>
                <w:sz w:val="20"/>
                <w:szCs w:val="20"/>
                <w:lang w:val="fr-CA"/>
              </w:rPr>
            </w:pPr>
            <w:r w:rsidRPr="004D2DF2">
              <w:rPr>
                <w:sz w:val="20"/>
                <w:szCs w:val="20"/>
                <w:lang w:val="fr-CA"/>
              </w:rPr>
              <w:t>Ginette Gobeil</w:t>
            </w:r>
            <w:r>
              <w:rPr>
                <w:sz w:val="20"/>
                <w:szCs w:val="20"/>
                <w:lang w:val="fr-CA"/>
              </w:rPr>
              <w:t xml:space="preserve"> et </w:t>
            </w:r>
            <w:r w:rsidRPr="004D2DF2">
              <w:rPr>
                <w:sz w:val="20"/>
                <w:szCs w:val="20"/>
                <w:lang w:val="fr-CA"/>
              </w:rPr>
              <w:tab/>
              <w:t>François Joyal</w:t>
            </w:r>
            <w:r>
              <w:rPr>
                <w:sz w:val="20"/>
                <w:szCs w:val="20"/>
                <w:lang w:val="fr-CA"/>
              </w:rPr>
              <w:t>, p</w:t>
            </w:r>
            <w:r w:rsidRPr="004D2DF2">
              <w:rPr>
                <w:sz w:val="20"/>
                <w:szCs w:val="20"/>
                <w:lang w:val="fr-CA"/>
              </w:rPr>
              <w:t>our l’intervenant</w:t>
            </w:r>
            <w:r>
              <w:rPr>
                <w:sz w:val="20"/>
                <w:szCs w:val="20"/>
                <w:lang w:val="fr-CA"/>
              </w:rPr>
              <w:t xml:space="preserve"> </w:t>
            </w:r>
            <w:r w:rsidRPr="004D2DF2">
              <w:rPr>
                <w:sz w:val="20"/>
                <w:szCs w:val="20"/>
                <w:lang w:val="fr-CA"/>
              </w:rPr>
              <w:t>Procureur général du Canada</w:t>
            </w:r>
            <w:r>
              <w:rPr>
                <w:sz w:val="20"/>
                <w:szCs w:val="20"/>
                <w:lang w:val="fr-CA"/>
              </w:rPr>
              <w:t>.</w:t>
            </w:r>
          </w:p>
          <w:p w:rsidR="002A67F5" w:rsidRPr="004D2DF2" w:rsidRDefault="002A67F5" w:rsidP="002A67F5">
            <w:pPr>
              <w:jc w:val="both"/>
              <w:rPr>
                <w:sz w:val="20"/>
                <w:szCs w:val="20"/>
                <w:lang w:val="fr-CA"/>
              </w:rPr>
            </w:pPr>
          </w:p>
          <w:p w:rsidR="009447F6" w:rsidRPr="002A67F5" w:rsidRDefault="002A67F5" w:rsidP="002A67F5">
            <w:pPr>
              <w:jc w:val="both"/>
              <w:rPr>
                <w:sz w:val="20"/>
                <w:szCs w:val="20"/>
                <w:lang w:val="en-US"/>
              </w:rPr>
            </w:pPr>
            <w:r w:rsidRPr="004D2DF2">
              <w:rPr>
                <w:sz w:val="20"/>
                <w:szCs w:val="20"/>
                <w:lang w:val="en-US"/>
              </w:rPr>
              <w:t>Robert E. Gattrell</w:t>
            </w:r>
            <w:r w:rsidRPr="004D2DF2">
              <w:rPr>
                <w:sz w:val="20"/>
                <w:szCs w:val="20"/>
                <w:lang w:val="en-US"/>
              </w:rPr>
              <w:tab/>
            </w:r>
            <w:r>
              <w:rPr>
                <w:sz w:val="20"/>
                <w:szCs w:val="20"/>
                <w:lang w:val="en-US"/>
              </w:rPr>
              <w:t xml:space="preserve"> and </w:t>
            </w:r>
            <w:r w:rsidRPr="004D2DF2">
              <w:rPr>
                <w:sz w:val="20"/>
                <w:szCs w:val="20"/>
                <w:lang w:val="en-US"/>
              </w:rPr>
              <w:t>Joan Barrett</w:t>
            </w:r>
            <w:r>
              <w:rPr>
                <w:sz w:val="20"/>
                <w:szCs w:val="20"/>
                <w:lang w:val="en-US"/>
              </w:rPr>
              <w:t>, f</w:t>
            </w:r>
            <w:r w:rsidRPr="004D2DF2">
              <w:rPr>
                <w:sz w:val="20"/>
                <w:szCs w:val="20"/>
                <w:lang w:val="en-US"/>
              </w:rPr>
              <w:t xml:space="preserve">or the </w:t>
            </w:r>
            <w:r>
              <w:rPr>
                <w:sz w:val="20"/>
                <w:szCs w:val="20"/>
                <w:lang w:val="en-US"/>
              </w:rPr>
              <w:t>i</w:t>
            </w:r>
            <w:r w:rsidRPr="004D2DF2">
              <w:rPr>
                <w:sz w:val="20"/>
                <w:szCs w:val="20"/>
                <w:lang w:val="en-US"/>
              </w:rPr>
              <w:t>ntervener</w:t>
            </w:r>
            <w:r>
              <w:rPr>
                <w:sz w:val="20"/>
                <w:szCs w:val="20"/>
                <w:lang w:val="en-US"/>
              </w:rPr>
              <w:t xml:space="preserve"> </w:t>
            </w:r>
            <w:r w:rsidRPr="004D2DF2">
              <w:rPr>
                <w:sz w:val="20"/>
                <w:szCs w:val="20"/>
                <w:lang w:val="en-US"/>
              </w:rPr>
              <w:t>Attorney General of Ontario</w:t>
            </w:r>
            <w:r>
              <w:rPr>
                <w:sz w:val="20"/>
                <w:szCs w:val="20"/>
                <w:lang w:val="en-US"/>
              </w:rPr>
              <w:t>.</w:t>
            </w:r>
          </w:p>
        </w:tc>
      </w:tr>
    </w:tbl>
    <w:p w:rsidR="009447F6" w:rsidRPr="002A67F5" w:rsidRDefault="009447F6" w:rsidP="00732DB7">
      <w:pPr>
        <w:widowControl w:val="0"/>
        <w:rPr>
          <w:sz w:val="20"/>
          <w:szCs w:val="20"/>
        </w:rPr>
      </w:pPr>
    </w:p>
    <w:p w:rsidR="009447F6" w:rsidRPr="0085476B" w:rsidRDefault="009447F6" w:rsidP="009447F6">
      <w:pPr>
        <w:widowControl w:val="0"/>
        <w:rPr>
          <w:sz w:val="20"/>
          <w:szCs w:val="20"/>
        </w:rPr>
      </w:pPr>
      <w:r w:rsidRPr="0085476B">
        <w:rPr>
          <w:b/>
          <w:sz w:val="20"/>
          <w:szCs w:val="20"/>
        </w:rPr>
        <w:t xml:space="preserve">RESERVED / </w:t>
      </w:r>
      <w:r w:rsidRPr="0085476B">
        <w:rPr>
          <w:b/>
          <w:sz w:val="20"/>
          <w:szCs w:val="20"/>
          <w:lang w:val="fr-CA"/>
        </w:rPr>
        <w:t>EN DÉLIBÉRÉ</w:t>
      </w:r>
    </w:p>
    <w:p w:rsidR="009447F6" w:rsidRDefault="009447F6" w:rsidP="009447F6"/>
    <w:tbl>
      <w:tblPr>
        <w:tblW w:w="0" w:type="auto"/>
        <w:tblLayout w:type="fixed"/>
        <w:tblCellMar>
          <w:left w:w="0" w:type="dxa"/>
          <w:right w:w="0" w:type="dxa"/>
        </w:tblCellMar>
        <w:tblLook w:val="0000"/>
      </w:tblPr>
      <w:tblGrid>
        <w:gridCol w:w="4380"/>
        <w:gridCol w:w="720"/>
        <w:gridCol w:w="4380"/>
      </w:tblGrid>
      <w:tr w:rsidR="009447F6" w:rsidRPr="00A13293" w:rsidTr="009447F6">
        <w:tc>
          <w:tcPr>
            <w:tcW w:w="4380" w:type="dxa"/>
            <w:tcMar>
              <w:left w:w="0" w:type="dxa"/>
              <w:right w:w="0" w:type="dxa"/>
            </w:tcMar>
          </w:tcPr>
          <w:p w:rsidR="009447F6" w:rsidRPr="00CC4D84" w:rsidRDefault="009447F6" w:rsidP="009447F6">
            <w:pPr>
              <w:widowControl w:val="0"/>
              <w:jc w:val="both"/>
              <w:rPr>
                <w:b/>
                <w:sz w:val="20"/>
                <w:szCs w:val="20"/>
                <w:u w:val="single"/>
              </w:rPr>
            </w:pPr>
            <w:r w:rsidRPr="00CC4D84">
              <w:rPr>
                <w:b/>
                <w:sz w:val="20"/>
                <w:szCs w:val="20"/>
                <w:u w:val="single"/>
              </w:rPr>
              <w:t>Nature of the case:</w:t>
            </w:r>
          </w:p>
          <w:p w:rsidR="009447F6" w:rsidRPr="00C1697B" w:rsidRDefault="009447F6" w:rsidP="009447F6">
            <w:pPr>
              <w:widowControl w:val="0"/>
              <w:jc w:val="both"/>
              <w:rPr>
                <w:b/>
                <w:sz w:val="20"/>
                <w:szCs w:val="20"/>
              </w:rPr>
            </w:pPr>
          </w:p>
          <w:p w:rsidR="009447F6" w:rsidRPr="00C1697B" w:rsidRDefault="00A50E14" w:rsidP="00AB0491">
            <w:pPr>
              <w:widowControl w:val="0"/>
              <w:jc w:val="both"/>
              <w:rPr>
                <w:b/>
                <w:sz w:val="20"/>
                <w:szCs w:val="20"/>
              </w:rPr>
            </w:pPr>
            <w:r w:rsidRPr="00956CE2">
              <w:rPr>
                <w:sz w:val="20"/>
                <w:szCs w:val="20"/>
              </w:rPr>
              <w:fldChar w:fldCharType="begin"/>
            </w:r>
            <w:r w:rsidR="00AB0491" w:rsidRPr="00956CE2">
              <w:rPr>
                <w:sz w:val="20"/>
                <w:szCs w:val="20"/>
              </w:rPr>
              <w:instrText xml:space="preserve"> SEQ CHAPTER \h \r 1</w:instrText>
            </w:r>
            <w:r w:rsidRPr="00956CE2">
              <w:rPr>
                <w:sz w:val="20"/>
                <w:szCs w:val="20"/>
              </w:rPr>
              <w:fldChar w:fldCharType="end"/>
            </w:r>
            <w:r w:rsidR="00AB0491" w:rsidRPr="00956CE2">
              <w:rPr>
                <w:sz w:val="20"/>
                <w:szCs w:val="20"/>
              </w:rPr>
              <w:t xml:space="preserve">Criminal law </w:t>
            </w:r>
            <w:r w:rsidR="00AB0491" w:rsidRPr="00956CE2">
              <w:rPr>
                <w:sz w:val="20"/>
                <w:szCs w:val="20"/>
              </w:rPr>
              <w:noBreakHyphen/>
              <w:t xml:space="preserve"> Defences </w:t>
            </w:r>
            <w:r w:rsidR="00AB0491" w:rsidRPr="00956CE2">
              <w:rPr>
                <w:sz w:val="20"/>
                <w:szCs w:val="20"/>
              </w:rPr>
              <w:noBreakHyphen/>
              <w:t xml:space="preserve"> Intoxication </w:t>
            </w:r>
            <w:r w:rsidR="00AB0491" w:rsidRPr="00956CE2">
              <w:rPr>
                <w:sz w:val="20"/>
                <w:szCs w:val="20"/>
              </w:rPr>
              <w:noBreakHyphen/>
              <w:t xml:space="preserve"> Mental disorder </w:t>
            </w:r>
            <w:r w:rsidR="00AB0491" w:rsidRPr="00956CE2">
              <w:rPr>
                <w:sz w:val="20"/>
                <w:szCs w:val="20"/>
              </w:rPr>
              <w:noBreakHyphen/>
              <w:t xml:space="preserve"> Whether Court of Appeal erred in refusing to find that appellant not criminally responsible on account of mental disorder on basis that although psychosis he suffering from had prevented him from distinguishing right from wrong, it resulted from self</w:t>
            </w:r>
            <w:r w:rsidR="00AB0491" w:rsidRPr="00956CE2">
              <w:rPr>
                <w:sz w:val="20"/>
                <w:szCs w:val="20"/>
              </w:rPr>
              <w:noBreakHyphen/>
              <w:t>induced intoxication.</w:t>
            </w:r>
          </w:p>
        </w:tc>
        <w:tc>
          <w:tcPr>
            <w:tcW w:w="720" w:type="dxa"/>
            <w:tcMar>
              <w:left w:w="0" w:type="dxa"/>
              <w:right w:w="0" w:type="dxa"/>
            </w:tcMar>
          </w:tcPr>
          <w:p w:rsidR="009447F6" w:rsidRPr="00C1697B" w:rsidRDefault="009447F6" w:rsidP="009447F6">
            <w:pPr>
              <w:widowControl w:val="0"/>
              <w:jc w:val="center"/>
              <w:rPr>
                <w:sz w:val="20"/>
                <w:szCs w:val="20"/>
              </w:rPr>
            </w:pPr>
          </w:p>
        </w:tc>
        <w:tc>
          <w:tcPr>
            <w:tcW w:w="4380" w:type="dxa"/>
            <w:tcMar>
              <w:left w:w="0" w:type="dxa"/>
              <w:right w:w="0" w:type="dxa"/>
            </w:tcMar>
          </w:tcPr>
          <w:p w:rsidR="009447F6" w:rsidRPr="00CC4D84" w:rsidRDefault="009447F6" w:rsidP="009447F6">
            <w:pPr>
              <w:widowControl w:val="0"/>
              <w:jc w:val="both"/>
              <w:rPr>
                <w:b/>
                <w:sz w:val="20"/>
                <w:szCs w:val="20"/>
                <w:u w:val="single"/>
                <w:lang w:val="fr-CA"/>
              </w:rPr>
            </w:pPr>
            <w:r w:rsidRPr="00CC4D84">
              <w:rPr>
                <w:b/>
                <w:sz w:val="20"/>
                <w:szCs w:val="20"/>
                <w:u w:val="single"/>
                <w:lang w:val="fr-CA"/>
              </w:rPr>
              <w:t>Nature de la cause :</w:t>
            </w:r>
          </w:p>
          <w:p w:rsidR="009447F6" w:rsidRPr="00C1697B" w:rsidRDefault="009447F6" w:rsidP="009447F6">
            <w:pPr>
              <w:widowControl w:val="0"/>
              <w:jc w:val="both"/>
              <w:rPr>
                <w:sz w:val="20"/>
                <w:szCs w:val="20"/>
                <w:lang w:val="fr-CA"/>
              </w:rPr>
            </w:pPr>
          </w:p>
          <w:p w:rsidR="009447F6" w:rsidRPr="00C1697B" w:rsidRDefault="00A50E14" w:rsidP="00AB0491">
            <w:pPr>
              <w:widowControl w:val="0"/>
              <w:jc w:val="both"/>
              <w:rPr>
                <w:sz w:val="20"/>
                <w:szCs w:val="20"/>
                <w:lang w:val="fr-CA"/>
              </w:rPr>
            </w:pPr>
            <w:r w:rsidRPr="00A50E14">
              <w:rPr>
                <w:sz w:val="20"/>
                <w:szCs w:val="20"/>
              </w:rPr>
              <w:fldChar w:fldCharType="begin"/>
            </w:r>
            <w:r w:rsidR="00AB0491" w:rsidRPr="00365A1F">
              <w:rPr>
                <w:sz w:val="20"/>
                <w:szCs w:val="20"/>
                <w:lang w:val="fr-CA"/>
              </w:rPr>
              <w:instrText xml:space="preserve"> SEQ CHAPTER \h \r 1</w:instrText>
            </w:r>
            <w:r w:rsidRPr="00365A1F">
              <w:rPr>
                <w:sz w:val="20"/>
                <w:szCs w:val="20"/>
                <w:lang w:val="fr-CA"/>
              </w:rPr>
              <w:fldChar w:fldCharType="end"/>
            </w:r>
            <w:r w:rsidR="00AB0491" w:rsidRPr="00365A1F">
              <w:rPr>
                <w:sz w:val="20"/>
                <w:szCs w:val="20"/>
                <w:lang w:val="fr-CA"/>
              </w:rPr>
              <w:t xml:space="preserve">Droit criminel </w:t>
            </w:r>
            <w:r w:rsidR="00AB0491" w:rsidRPr="00365A1F">
              <w:rPr>
                <w:sz w:val="20"/>
                <w:szCs w:val="20"/>
                <w:lang w:val="fr-CA"/>
              </w:rPr>
              <w:noBreakHyphen/>
              <w:t xml:space="preserve"> Moyens de défense </w:t>
            </w:r>
            <w:r w:rsidR="00AB0491" w:rsidRPr="00365A1F">
              <w:rPr>
                <w:sz w:val="20"/>
                <w:szCs w:val="20"/>
                <w:lang w:val="fr-CA"/>
              </w:rPr>
              <w:noBreakHyphen/>
              <w:t xml:space="preserve"> Intoxication </w:t>
            </w:r>
            <w:r w:rsidR="00AB0491" w:rsidRPr="00365A1F">
              <w:rPr>
                <w:sz w:val="20"/>
                <w:szCs w:val="20"/>
                <w:lang w:val="fr-CA"/>
              </w:rPr>
              <w:noBreakHyphen/>
              <w:t xml:space="preserve"> Troubles Mentaux </w:t>
            </w:r>
            <w:r w:rsidR="00AB0491" w:rsidRPr="00365A1F">
              <w:rPr>
                <w:sz w:val="20"/>
                <w:szCs w:val="20"/>
                <w:lang w:val="fr-CA"/>
              </w:rPr>
              <w:noBreakHyphen/>
              <w:t xml:space="preserve"> La Cour d’appel a</w:t>
            </w:r>
            <w:r w:rsidR="00AB0491" w:rsidRPr="00365A1F">
              <w:rPr>
                <w:sz w:val="20"/>
                <w:szCs w:val="20"/>
                <w:lang w:val="fr-CA"/>
              </w:rPr>
              <w:noBreakHyphen/>
              <w:t>t</w:t>
            </w:r>
            <w:r w:rsidR="00AB0491" w:rsidRPr="00365A1F">
              <w:rPr>
                <w:sz w:val="20"/>
                <w:szCs w:val="20"/>
                <w:lang w:val="fr-CA"/>
              </w:rPr>
              <w:noBreakHyphen/>
              <w:t>elle fait erreur en refusant de déclarer l’appelant non criminellement responsable pour cause de troubles mentaux au motif que la psychose dont il souffrait, bien que l’empêchant de distinguer le bien du mal, a été déclenchée par une intoxication volontaire?</w:t>
            </w:r>
          </w:p>
        </w:tc>
      </w:tr>
    </w:tbl>
    <w:p w:rsidR="009447F6" w:rsidRDefault="009447F6" w:rsidP="009447F6">
      <w:pPr>
        <w:widowControl w:val="0"/>
        <w:rPr>
          <w:sz w:val="20"/>
          <w:szCs w:val="20"/>
          <w:lang w:val="fr-CA"/>
        </w:rPr>
      </w:pPr>
    </w:p>
    <w:p w:rsidR="009447F6" w:rsidRPr="00C1697B" w:rsidRDefault="00A50E14" w:rsidP="009447F6">
      <w:pPr>
        <w:widowControl w:val="0"/>
        <w:rPr>
          <w:sz w:val="20"/>
          <w:szCs w:val="20"/>
          <w:lang w:val="fr-CA"/>
        </w:rPr>
      </w:pPr>
      <w:r w:rsidRPr="00A50E14">
        <w:rPr>
          <w:sz w:val="20"/>
          <w:szCs w:val="20"/>
          <w:lang w:val="fr-CA"/>
        </w:rPr>
        <w:pict>
          <v:rect id="_x0000_i1077" style="width:2in;height:1pt" o:hrpct="0" o:hralign="center" o:hrstd="t" o:hrnoshade="t" o:hr="t" fillcolor="black [3213]" stroked="f"/>
        </w:pict>
      </w:r>
    </w:p>
    <w:p w:rsidR="009447F6" w:rsidRDefault="009447F6" w:rsidP="00732DB7">
      <w:pPr>
        <w:widowControl w:val="0"/>
        <w:rPr>
          <w:sz w:val="20"/>
          <w:szCs w:val="20"/>
        </w:rPr>
      </w:pPr>
    </w:p>
    <w:p w:rsidR="009447F6" w:rsidRDefault="009447F6" w:rsidP="009447F6">
      <w:pPr>
        <w:widowControl w:val="0"/>
        <w:rPr>
          <w:sz w:val="20"/>
          <w:szCs w:val="20"/>
        </w:rPr>
      </w:pPr>
      <w:r>
        <w:rPr>
          <w:sz w:val="20"/>
          <w:szCs w:val="20"/>
        </w:rPr>
        <w:t>17.05.2011</w:t>
      </w:r>
    </w:p>
    <w:p w:rsidR="009447F6" w:rsidRDefault="009447F6" w:rsidP="009447F6">
      <w:pPr>
        <w:widowControl w:val="0"/>
        <w:rPr>
          <w:sz w:val="20"/>
          <w:szCs w:val="20"/>
        </w:rPr>
      </w:pPr>
    </w:p>
    <w:p w:rsidR="00496F36" w:rsidRPr="001E4DEB" w:rsidRDefault="00496F36" w:rsidP="00496F36">
      <w:pPr>
        <w:widowControl w:val="0"/>
        <w:ind w:left="720" w:hanging="720"/>
        <w:rPr>
          <w:sz w:val="20"/>
          <w:szCs w:val="20"/>
          <w:u w:val="single"/>
        </w:rPr>
      </w:pPr>
      <w:r w:rsidRPr="001E4DEB">
        <w:rPr>
          <w:sz w:val="20"/>
          <w:szCs w:val="20"/>
        </w:rPr>
        <w:t xml:space="preserve">Coram: </w:t>
      </w:r>
      <w:r w:rsidRPr="001E4DEB">
        <w:rPr>
          <w:sz w:val="20"/>
          <w:szCs w:val="20"/>
        </w:rPr>
        <w:tab/>
      </w:r>
      <w:r w:rsidRPr="001E4DEB">
        <w:rPr>
          <w:sz w:val="20"/>
          <w:szCs w:val="20"/>
          <w:u w:val="single"/>
        </w:rPr>
        <w:t>McLachlin C.J. and Binnie, LeBel, Deschamps, Fish, Abella, Charron, Rothstein and Cromwell JJ.</w:t>
      </w:r>
    </w:p>
    <w:p w:rsidR="009447F6" w:rsidRDefault="009447F6" w:rsidP="009447F6">
      <w:pPr>
        <w:widowControl w:val="0"/>
        <w:rPr>
          <w:sz w:val="20"/>
          <w:szCs w:val="20"/>
        </w:rPr>
      </w:pPr>
    </w:p>
    <w:tbl>
      <w:tblPr>
        <w:tblW w:w="0" w:type="auto"/>
        <w:tblLayout w:type="fixed"/>
        <w:tblCellMar>
          <w:left w:w="0" w:type="dxa"/>
          <w:right w:w="0" w:type="dxa"/>
        </w:tblCellMar>
        <w:tblLook w:val="0000"/>
      </w:tblPr>
      <w:tblGrid>
        <w:gridCol w:w="4380"/>
        <w:gridCol w:w="720"/>
        <w:gridCol w:w="4380"/>
      </w:tblGrid>
      <w:tr w:rsidR="009447F6" w:rsidRPr="00C50A5C" w:rsidTr="009447F6">
        <w:tc>
          <w:tcPr>
            <w:tcW w:w="4380" w:type="dxa"/>
            <w:tcMar>
              <w:left w:w="0" w:type="dxa"/>
              <w:right w:w="0" w:type="dxa"/>
            </w:tcMar>
          </w:tcPr>
          <w:p w:rsidR="00496F36" w:rsidRPr="00496F36" w:rsidRDefault="00496F36" w:rsidP="00496F36">
            <w:pPr>
              <w:rPr>
                <w:rStyle w:val="SCCSsocChar"/>
                <w:b/>
                <w:i w:val="0"/>
              </w:rPr>
            </w:pPr>
            <w:r w:rsidRPr="00496F36">
              <w:rPr>
                <w:rStyle w:val="SCCSsocChar"/>
                <w:b/>
                <w:i w:val="0"/>
              </w:rPr>
              <w:t xml:space="preserve">Her Majesty the Queen </w:t>
            </w:r>
          </w:p>
          <w:p w:rsidR="00496F36" w:rsidRPr="00496F36" w:rsidRDefault="00496F36" w:rsidP="00496F36">
            <w:pPr>
              <w:rPr>
                <w:rStyle w:val="SCCSsocChar"/>
                <w:b/>
                <w:i w:val="0"/>
              </w:rPr>
            </w:pPr>
          </w:p>
          <w:p w:rsidR="00496F36" w:rsidRPr="00496F36" w:rsidRDefault="00496F36" w:rsidP="00496F36">
            <w:pPr>
              <w:rPr>
                <w:rStyle w:val="SCCSsocChar"/>
                <w:b/>
              </w:rPr>
            </w:pPr>
            <w:r w:rsidRPr="00496F36">
              <w:rPr>
                <w:rStyle w:val="SCCSsocChar"/>
                <w:b/>
                <w:i w:val="0"/>
              </w:rPr>
              <w:tab/>
              <w:t xml:space="preserve">v. </w:t>
            </w:r>
            <w:r w:rsidRPr="00496F36">
              <w:rPr>
                <w:b/>
                <w:sz w:val="20"/>
                <w:szCs w:val="20"/>
              </w:rPr>
              <w:t>(33657)</w:t>
            </w:r>
          </w:p>
          <w:p w:rsidR="00496F36" w:rsidRPr="00496F36" w:rsidRDefault="00496F36" w:rsidP="00496F36">
            <w:pPr>
              <w:rPr>
                <w:rStyle w:val="SCCSsocChar"/>
                <w:b/>
                <w:i w:val="0"/>
              </w:rPr>
            </w:pPr>
          </w:p>
          <w:p w:rsidR="009447F6" w:rsidRPr="00496F36" w:rsidRDefault="00496F36" w:rsidP="00496F36">
            <w:pPr>
              <w:rPr>
                <w:sz w:val="20"/>
                <w:szCs w:val="20"/>
              </w:rPr>
            </w:pPr>
            <w:r w:rsidRPr="00496F36">
              <w:rPr>
                <w:rStyle w:val="SCCSsocChar"/>
                <w:b/>
                <w:i w:val="0"/>
              </w:rPr>
              <w:t>D.A.I.</w:t>
            </w:r>
            <w:r w:rsidRPr="00496F36">
              <w:rPr>
                <w:sz w:val="20"/>
                <w:szCs w:val="20"/>
              </w:rPr>
              <w:t xml:space="preserve"> </w:t>
            </w:r>
            <w:r w:rsidRPr="00496F36">
              <w:rPr>
                <w:b/>
                <w:sz w:val="20"/>
                <w:szCs w:val="20"/>
              </w:rPr>
              <w:t>(Ont.) (Criminal) (By Leave)</w:t>
            </w:r>
            <w:r w:rsidRPr="00496F36">
              <w:rPr>
                <w:sz w:val="20"/>
                <w:szCs w:val="20"/>
              </w:rPr>
              <w:t xml:space="preserve"> </w:t>
            </w:r>
          </w:p>
        </w:tc>
        <w:tc>
          <w:tcPr>
            <w:tcW w:w="720" w:type="dxa"/>
            <w:tcMar>
              <w:left w:w="0" w:type="dxa"/>
              <w:right w:w="0" w:type="dxa"/>
            </w:tcMar>
          </w:tcPr>
          <w:p w:rsidR="009447F6" w:rsidRPr="00496F36" w:rsidRDefault="009447F6" w:rsidP="009447F6">
            <w:pPr>
              <w:widowControl w:val="0"/>
              <w:jc w:val="center"/>
              <w:rPr>
                <w:sz w:val="20"/>
                <w:szCs w:val="20"/>
              </w:rPr>
            </w:pPr>
          </w:p>
        </w:tc>
        <w:tc>
          <w:tcPr>
            <w:tcW w:w="4380" w:type="dxa"/>
            <w:tcMar>
              <w:left w:w="0" w:type="dxa"/>
              <w:right w:w="0" w:type="dxa"/>
            </w:tcMar>
          </w:tcPr>
          <w:p w:rsidR="002A67F5" w:rsidRPr="000130E8" w:rsidRDefault="002A67F5" w:rsidP="002A67F5">
            <w:pPr>
              <w:tabs>
                <w:tab w:val="left" w:pos="-2970"/>
              </w:tabs>
              <w:jc w:val="both"/>
              <w:rPr>
                <w:sz w:val="20"/>
                <w:szCs w:val="20"/>
                <w:lang w:val="en-US"/>
              </w:rPr>
            </w:pPr>
            <w:r w:rsidRPr="000130E8">
              <w:rPr>
                <w:sz w:val="20"/>
                <w:szCs w:val="20"/>
                <w:lang w:val="en-US"/>
              </w:rPr>
              <w:t>Jamie C. Klukach</w:t>
            </w:r>
            <w:r w:rsidRPr="000130E8">
              <w:rPr>
                <w:sz w:val="20"/>
                <w:szCs w:val="20"/>
                <w:lang w:val="en-US"/>
              </w:rPr>
              <w:tab/>
            </w:r>
            <w:r>
              <w:rPr>
                <w:sz w:val="20"/>
                <w:szCs w:val="20"/>
                <w:lang w:val="en-US"/>
              </w:rPr>
              <w:t xml:space="preserve"> and </w:t>
            </w:r>
            <w:r w:rsidRPr="000130E8">
              <w:rPr>
                <w:sz w:val="20"/>
                <w:szCs w:val="20"/>
                <w:lang w:val="en-US"/>
              </w:rPr>
              <w:t>John Semenoff</w:t>
            </w:r>
            <w:r>
              <w:rPr>
                <w:sz w:val="20"/>
                <w:szCs w:val="20"/>
                <w:lang w:val="en-US"/>
              </w:rPr>
              <w:t>, f</w:t>
            </w:r>
            <w:r w:rsidRPr="000130E8">
              <w:rPr>
                <w:sz w:val="20"/>
                <w:szCs w:val="20"/>
                <w:lang w:val="en-US"/>
              </w:rPr>
              <w:t xml:space="preserve">or the </w:t>
            </w:r>
            <w:r>
              <w:rPr>
                <w:sz w:val="20"/>
                <w:szCs w:val="20"/>
                <w:lang w:val="en-US"/>
              </w:rPr>
              <w:t>a</w:t>
            </w:r>
            <w:r w:rsidRPr="000130E8">
              <w:rPr>
                <w:sz w:val="20"/>
                <w:szCs w:val="20"/>
                <w:lang w:val="en-US"/>
              </w:rPr>
              <w:t>ppellant</w:t>
            </w:r>
            <w:r>
              <w:rPr>
                <w:sz w:val="20"/>
                <w:szCs w:val="20"/>
                <w:lang w:val="en-US"/>
              </w:rPr>
              <w:t>.</w:t>
            </w:r>
          </w:p>
          <w:p w:rsidR="002A67F5" w:rsidRPr="000130E8" w:rsidRDefault="002A67F5" w:rsidP="002A67F5">
            <w:pPr>
              <w:tabs>
                <w:tab w:val="left" w:pos="-2970"/>
              </w:tabs>
              <w:jc w:val="both"/>
              <w:rPr>
                <w:sz w:val="20"/>
                <w:szCs w:val="20"/>
              </w:rPr>
            </w:pPr>
          </w:p>
          <w:p w:rsidR="002A67F5" w:rsidRPr="000130E8" w:rsidRDefault="002A67F5" w:rsidP="002A67F5">
            <w:pPr>
              <w:tabs>
                <w:tab w:val="left" w:pos="-2970"/>
              </w:tabs>
              <w:jc w:val="both"/>
              <w:rPr>
                <w:sz w:val="20"/>
                <w:szCs w:val="20"/>
              </w:rPr>
            </w:pPr>
            <w:r w:rsidRPr="000130E8">
              <w:rPr>
                <w:sz w:val="20"/>
                <w:szCs w:val="20"/>
                <w:lang w:val="en-US"/>
              </w:rPr>
              <w:t>Joanna L. Birenbaum</w:t>
            </w:r>
            <w:r>
              <w:rPr>
                <w:sz w:val="20"/>
                <w:szCs w:val="20"/>
                <w:lang w:val="en-US"/>
              </w:rPr>
              <w:t>, f</w:t>
            </w:r>
            <w:r w:rsidRPr="000130E8">
              <w:rPr>
                <w:sz w:val="20"/>
                <w:szCs w:val="20"/>
              </w:rPr>
              <w:t xml:space="preserve">or the </w:t>
            </w:r>
            <w:r>
              <w:rPr>
                <w:sz w:val="20"/>
                <w:szCs w:val="20"/>
              </w:rPr>
              <w:t>i</w:t>
            </w:r>
            <w:r w:rsidRPr="000130E8">
              <w:rPr>
                <w:sz w:val="20"/>
                <w:szCs w:val="20"/>
              </w:rPr>
              <w:t>ntervener</w:t>
            </w:r>
            <w:r>
              <w:rPr>
                <w:sz w:val="20"/>
                <w:szCs w:val="20"/>
              </w:rPr>
              <w:t xml:space="preserve"> </w:t>
            </w:r>
            <w:r w:rsidRPr="000130E8">
              <w:rPr>
                <w:sz w:val="20"/>
                <w:szCs w:val="20"/>
              </w:rPr>
              <w:t>Women's Legal Education and Action Fund and</w:t>
            </w:r>
            <w:r>
              <w:rPr>
                <w:sz w:val="20"/>
                <w:szCs w:val="20"/>
              </w:rPr>
              <w:t xml:space="preserve"> </w:t>
            </w:r>
            <w:r w:rsidRPr="000130E8">
              <w:rPr>
                <w:sz w:val="20"/>
                <w:szCs w:val="20"/>
              </w:rPr>
              <w:t>Disabled Women's Network Canada</w:t>
            </w:r>
            <w:r>
              <w:rPr>
                <w:sz w:val="20"/>
                <w:szCs w:val="20"/>
              </w:rPr>
              <w:t>.</w:t>
            </w:r>
          </w:p>
          <w:p w:rsidR="002A67F5" w:rsidRPr="000130E8" w:rsidRDefault="002A67F5" w:rsidP="002A67F5">
            <w:pPr>
              <w:tabs>
                <w:tab w:val="left" w:pos="-2970"/>
              </w:tabs>
              <w:jc w:val="both"/>
              <w:rPr>
                <w:sz w:val="20"/>
                <w:szCs w:val="20"/>
              </w:rPr>
            </w:pPr>
          </w:p>
          <w:p w:rsidR="002A67F5" w:rsidRPr="000130E8" w:rsidRDefault="002A67F5" w:rsidP="002A67F5">
            <w:pPr>
              <w:tabs>
                <w:tab w:val="left" w:pos="-2970"/>
              </w:tabs>
              <w:jc w:val="both"/>
              <w:rPr>
                <w:sz w:val="20"/>
                <w:szCs w:val="20"/>
              </w:rPr>
            </w:pPr>
            <w:r w:rsidRPr="000130E8">
              <w:rPr>
                <w:sz w:val="20"/>
                <w:szCs w:val="20"/>
                <w:lang w:val="en-US"/>
              </w:rPr>
              <w:t>David M. Wright</w:t>
            </w:r>
            <w:r>
              <w:rPr>
                <w:sz w:val="20"/>
                <w:szCs w:val="20"/>
                <w:lang w:val="en-US"/>
              </w:rPr>
              <w:t xml:space="preserve"> and </w:t>
            </w:r>
            <w:r w:rsidRPr="000130E8">
              <w:rPr>
                <w:sz w:val="20"/>
                <w:szCs w:val="20"/>
                <w:lang w:val="en-US"/>
              </w:rPr>
              <w:t>Helga Van Iderstine</w:t>
            </w:r>
            <w:r>
              <w:rPr>
                <w:sz w:val="20"/>
                <w:szCs w:val="20"/>
                <w:lang w:val="en-US"/>
              </w:rPr>
              <w:t>, f</w:t>
            </w:r>
            <w:r w:rsidRPr="000130E8">
              <w:rPr>
                <w:sz w:val="20"/>
                <w:szCs w:val="20"/>
              </w:rPr>
              <w:t xml:space="preserve">or the </w:t>
            </w:r>
            <w:r>
              <w:rPr>
                <w:sz w:val="20"/>
                <w:szCs w:val="20"/>
              </w:rPr>
              <w:t>i</w:t>
            </w:r>
            <w:r w:rsidRPr="000130E8">
              <w:rPr>
                <w:sz w:val="20"/>
                <w:szCs w:val="20"/>
              </w:rPr>
              <w:t>ntervener</w:t>
            </w:r>
            <w:r>
              <w:rPr>
                <w:sz w:val="20"/>
                <w:szCs w:val="20"/>
              </w:rPr>
              <w:t xml:space="preserve"> </w:t>
            </w:r>
            <w:r w:rsidRPr="000130E8">
              <w:rPr>
                <w:sz w:val="20"/>
                <w:szCs w:val="20"/>
              </w:rPr>
              <w:t>Council of Canadians with Disabilities</w:t>
            </w:r>
            <w:r>
              <w:rPr>
                <w:sz w:val="20"/>
                <w:szCs w:val="20"/>
              </w:rPr>
              <w:t>.</w:t>
            </w:r>
          </w:p>
          <w:p w:rsidR="002A67F5" w:rsidRPr="000130E8" w:rsidRDefault="002A67F5" w:rsidP="002A67F5">
            <w:pPr>
              <w:tabs>
                <w:tab w:val="left" w:pos="-2970"/>
              </w:tabs>
              <w:jc w:val="both"/>
              <w:rPr>
                <w:sz w:val="20"/>
                <w:szCs w:val="20"/>
              </w:rPr>
            </w:pPr>
          </w:p>
          <w:p w:rsidR="002A67F5" w:rsidRDefault="002A67F5" w:rsidP="002A67F5">
            <w:pPr>
              <w:tabs>
                <w:tab w:val="left" w:pos="-2970"/>
              </w:tabs>
              <w:jc w:val="both"/>
              <w:rPr>
                <w:sz w:val="20"/>
                <w:szCs w:val="20"/>
                <w:lang w:val="en-US"/>
              </w:rPr>
            </w:pPr>
            <w:r w:rsidRPr="000130E8">
              <w:rPr>
                <w:sz w:val="20"/>
                <w:szCs w:val="20"/>
                <w:lang w:val="en-US"/>
              </w:rPr>
              <w:t>Howard L. Krongold</w:t>
            </w:r>
            <w:r>
              <w:rPr>
                <w:sz w:val="20"/>
                <w:szCs w:val="20"/>
                <w:lang w:val="en-US"/>
              </w:rPr>
              <w:t xml:space="preserve"> and </w:t>
            </w:r>
            <w:r w:rsidRPr="000130E8">
              <w:rPr>
                <w:sz w:val="20"/>
                <w:szCs w:val="20"/>
                <w:lang w:val="en-US"/>
              </w:rPr>
              <w:t>Leonardo Russomanno</w:t>
            </w:r>
            <w:r>
              <w:rPr>
                <w:sz w:val="20"/>
                <w:szCs w:val="20"/>
                <w:lang w:val="en-US"/>
              </w:rPr>
              <w:t>, f</w:t>
            </w:r>
            <w:r w:rsidRPr="000130E8">
              <w:rPr>
                <w:sz w:val="20"/>
                <w:szCs w:val="20"/>
                <w:lang w:val="en-US"/>
              </w:rPr>
              <w:t xml:space="preserve">or the </w:t>
            </w:r>
            <w:r>
              <w:rPr>
                <w:sz w:val="20"/>
                <w:szCs w:val="20"/>
                <w:lang w:val="en-US"/>
              </w:rPr>
              <w:t>r</w:t>
            </w:r>
            <w:r w:rsidRPr="000130E8">
              <w:rPr>
                <w:sz w:val="20"/>
                <w:szCs w:val="20"/>
                <w:lang w:val="en-US"/>
              </w:rPr>
              <w:t>espondent</w:t>
            </w:r>
            <w:r>
              <w:rPr>
                <w:sz w:val="20"/>
                <w:szCs w:val="20"/>
                <w:lang w:val="en-US"/>
              </w:rPr>
              <w:t>.</w:t>
            </w:r>
          </w:p>
          <w:p w:rsidR="002A67F5" w:rsidRPr="000130E8" w:rsidRDefault="002A67F5" w:rsidP="002A67F5">
            <w:pPr>
              <w:tabs>
                <w:tab w:val="left" w:pos="-2970"/>
              </w:tabs>
              <w:jc w:val="both"/>
              <w:rPr>
                <w:sz w:val="20"/>
                <w:szCs w:val="20"/>
              </w:rPr>
            </w:pPr>
          </w:p>
          <w:p w:rsidR="009447F6" w:rsidRPr="00C50A5C" w:rsidRDefault="002A67F5" w:rsidP="002A67F5">
            <w:pPr>
              <w:tabs>
                <w:tab w:val="left" w:pos="-2970"/>
              </w:tabs>
              <w:jc w:val="both"/>
              <w:rPr>
                <w:sz w:val="20"/>
                <w:szCs w:val="20"/>
              </w:rPr>
            </w:pPr>
            <w:r w:rsidRPr="000130E8">
              <w:rPr>
                <w:sz w:val="20"/>
                <w:szCs w:val="20"/>
                <w:lang w:val="en-US"/>
              </w:rPr>
              <w:t>Joseph Di Luca</w:t>
            </w:r>
            <w:r>
              <w:rPr>
                <w:sz w:val="20"/>
                <w:szCs w:val="20"/>
                <w:lang w:val="en-US"/>
              </w:rPr>
              <w:t xml:space="preserve"> and </w:t>
            </w:r>
            <w:r w:rsidRPr="000130E8">
              <w:rPr>
                <w:sz w:val="20"/>
                <w:szCs w:val="20"/>
                <w:lang w:val="en-US"/>
              </w:rPr>
              <w:t>Erin Dann</w:t>
            </w:r>
            <w:r>
              <w:rPr>
                <w:sz w:val="20"/>
                <w:szCs w:val="20"/>
                <w:lang w:val="en-US"/>
              </w:rPr>
              <w:t>, f</w:t>
            </w:r>
            <w:r w:rsidRPr="000130E8">
              <w:rPr>
                <w:sz w:val="20"/>
                <w:szCs w:val="20"/>
              </w:rPr>
              <w:t xml:space="preserve">or the </w:t>
            </w:r>
            <w:r>
              <w:rPr>
                <w:sz w:val="20"/>
                <w:szCs w:val="20"/>
              </w:rPr>
              <w:t>i</w:t>
            </w:r>
            <w:r w:rsidRPr="000130E8">
              <w:rPr>
                <w:sz w:val="20"/>
                <w:szCs w:val="20"/>
              </w:rPr>
              <w:t>ntervener</w:t>
            </w:r>
            <w:r>
              <w:rPr>
                <w:sz w:val="20"/>
                <w:szCs w:val="20"/>
              </w:rPr>
              <w:t xml:space="preserve"> </w:t>
            </w:r>
            <w:r w:rsidRPr="000130E8">
              <w:rPr>
                <w:sz w:val="20"/>
                <w:szCs w:val="20"/>
              </w:rPr>
              <w:t>Criminal Lawyers' Association (Ontario)</w:t>
            </w:r>
            <w:r>
              <w:rPr>
                <w:sz w:val="20"/>
                <w:szCs w:val="20"/>
              </w:rPr>
              <w:t>.</w:t>
            </w:r>
          </w:p>
        </w:tc>
      </w:tr>
    </w:tbl>
    <w:p w:rsidR="009447F6" w:rsidRDefault="009447F6" w:rsidP="009447F6">
      <w:pPr>
        <w:widowControl w:val="0"/>
        <w:rPr>
          <w:sz w:val="20"/>
          <w:szCs w:val="20"/>
        </w:rPr>
      </w:pPr>
    </w:p>
    <w:p w:rsidR="009447F6" w:rsidRPr="0085476B" w:rsidRDefault="009447F6" w:rsidP="009447F6">
      <w:pPr>
        <w:widowControl w:val="0"/>
        <w:rPr>
          <w:sz w:val="20"/>
          <w:szCs w:val="20"/>
        </w:rPr>
      </w:pPr>
      <w:r w:rsidRPr="0085476B">
        <w:rPr>
          <w:b/>
          <w:sz w:val="20"/>
          <w:szCs w:val="20"/>
        </w:rPr>
        <w:t xml:space="preserve">RESERVED / </w:t>
      </w:r>
      <w:r w:rsidRPr="0085476B">
        <w:rPr>
          <w:b/>
          <w:sz w:val="20"/>
          <w:szCs w:val="20"/>
          <w:lang w:val="fr-CA"/>
        </w:rPr>
        <w:t>EN DÉLIBÉRÉ</w:t>
      </w:r>
    </w:p>
    <w:p w:rsidR="008A65E6" w:rsidRDefault="008A65E6">
      <w:r>
        <w:br w:type="page"/>
      </w:r>
    </w:p>
    <w:tbl>
      <w:tblPr>
        <w:tblW w:w="0" w:type="auto"/>
        <w:tblLayout w:type="fixed"/>
        <w:tblCellMar>
          <w:left w:w="0" w:type="dxa"/>
          <w:right w:w="0" w:type="dxa"/>
        </w:tblCellMar>
        <w:tblLook w:val="0000"/>
      </w:tblPr>
      <w:tblGrid>
        <w:gridCol w:w="4380"/>
        <w:gridCol w:w="720"/>
        <w:gridCol w:w="4380"/>
      </w:tblGrid>
      <w:tr w:rsidR="009447F6" w:rsidRPr="00A13293" w:rsidTr="009447F6">
        <w:tc>
          <w:tcPr>
            <w:tcW w:w="4380" w:type="dxa"/>
            <w:tcMar>
              <w:left w:w="0" w:type="dxa"/>
              <w:right w:w="0" w:type="dxa"/>
            </w:tcMar>
          </w:tcPr>
          <w:p w:rsidR="009447F6" w:rsidRPr="00CC4D84" w:rsidRDefault="009447F6" w:rsidP="009447F6">
            <w:pPr>
              <w:widowControl w:val="0"/>
              <w:jc w:val="both"/>
              <w:rPr>
                <w:b/>
                <w:sz w:val="20"/>
                <w:szCs w:val="20"/>
                <w:u w:val="single"/>
              </w:rPr>
            </w:pPr>
            <w:r w:rsidRPr="00CC4D84">
              <w:rPr>
                <w:b/>
                <w:sz w:val="20"/>
                <w:szCs w:val="20"/>
                <w:u w:val="single"/>
              </w:rPr>
              <w:lastRenderedPageBreak/>
              <w:t>Nature of the case:</w:t>
            </w:r>
          </w:p>
          <w:p w:rsidR="009447F6" w:rsidRPr="00C1697B" w:rsidRDefault="009447F6" w:rsidP="009447F6">
            <w:pPr>
              <w:widowControl w:val="0"/>
              <w:jc w:val="both"/>
              <w:rPr>
                <w:b/>
                <w:sz w:val="20"/>
                <w:szCs w:val="20"/>
              </w:rPr>
            </w:pPr>
          </w:p>
          <w:p w:rsidR="004A6494" w:rsidRPr="00082375" w:rsidRDefault="004A6494" w:rsidP="004A6494">
            <w:pPr>
              <w:widowControl w:val="0"/>
              <w:jc w:val="both"/>
              <w:rPr>
                <w:smallCaps/>
                <w:sz w:val="20"/>
                <w:szCs w:val="20"/>
              </w:rPr>
            </w:pPr>
            <w:r w:rsidRPr="00082375">
              <w:rPr>
                <w:smallCaps/>
                <w:sz w:val="20"/>
                <w:szCs w:val="20"/>
              </w:rPr>
              <w:t>(Publication ban on party)</w:t>
            </w:r>
          </w:p>
          <w:p w:rsidR="004A6494" w:rsidRDefault="004A6494" w:rsidP="004A6494">
            <w:pPr>
              <w:widowControl w:val="0"/>
              <w:jc w:val="both"/>
              <w:rPr>
                <w:sz w:val="20"/>
                <w:szCs w:val="20"/>
              </w:rPr>
            </w:pPr>
          </w:p>
          <w:p w:rsidR="004A6494" w:rsidRPr="00082375" w:rsidRDefault="004A6494" w:rsidP="004A6494">
            <w:pPr>
              <w:widowControl w:val="0"/>
              <w:jc w:val="both"/>
              <w:rPr>
                <w:sz w:val="20"/>
                <w:szCs w:val="20"/>
              </w:rPr>
            </w:pPr>
          </w:p>
          <w:p w:rsidR="004A6494" w:rsidRPr="00082375" w:rsidRDefault="00A50E14" w:rsidP="004A6494">
            <w:pPr>
              <w:widowControl w:val="0"/>
              <w:jc w:val="both"/>
              <w:rPr>
                <w:sz w:val="20"/>
                <w:szCs w:val="20"/>
              </w:rPr>
            </w:pPr>
            <w:r w:rsidRPr="00082375">
              <w:rPr>
                <w:sz w:val="20"/>
                <w:szCs w:val="20"/>
              </w:rPr>
              <w:fldChar w:fldCharType="begin"/>
            </w:r>
            <w:r w:rsidR="004A6494" w:rsidRPr="00082375">
              <w:rPr>
                <w:sz w:val="20"/>
                <w:szCs w:val="20"/>
              </w:rPr>
              <w:instrText xml:space="preserve"> SEQ CHAPTER \h \r 1</w:instrText>
            </w:r>
            <w:r w:rsidRPr="00082375">
              <w:rPr>
                <w:sz w:val="20"/>
                <w:szCs w:val="20"/>
              </w:rPr>
              <w:fldChar w:fldCharType="end"/>
            </w:r>
            <w:r w:rsidR="004A6494" w:rsidRPr="00082375">
              <w:rPr>
                <w:sz w:val="20"/>
                <w:szCs w:val="20"/>
              </w:rPr>
              <w:t xml:space="preserve">Criminal law </w:t>
            </w:r>
            <w:r w:rsidR="004A6494" w:rsidRPr="00082375">
              <w:rPr>
                <w:sz w:val="20"/>
                <w:szCs w:val="20"/>
              </w:rPr>
              <w:noBreakHyphen/>
              <w:t xml:space="preserve"> Evidence </w:t>
            </w:r>
            <w:r w:rsidR="004A6494" w:rsidRPr="00082375">
              <w:rPr>
                <w:sz w:val="20"/>
                <w:szCs w:val="20"/>
              </w:rPr>
              <w:noBreakHyphen/>
              <w:t xml:space="preserve"> Witnesses </w:t>
            </w:r>
            <w:r w:rsidR="004A6494" w:rsidRPr="00082375">
              <w:rPr>
                <w:sz w:val="20"/>
                <w:szCs w:val="20"/>
              </w:rPr>
              <w:noBreakHyphen/>
              <w:t xml:space="preserve"> Competence </w:t>
            </w:r>
            <w:r w:rsidR="004A6494" w:rsidRPr="00082375">
              <w:rPr>
                <w:sz w:val="20"/>
                <w:szCs w:val="20"/>
              </w:rPr>
              <w:noBreakHyphen/>
              <w:t xml:space="preserve"> Testimony of developmentally disabled witness </w:t>
            </w:r>
            <w:r w:rsidR="004A6494" w:rsidRPr="00082375">
              <w:rPr>
                <w:sz w:val="20"/>
                <w:szCs w:val="20"/>
              </w:rPr>
              <w:noBreakHyphen/>
              <w:t xml:space="preserve"> Does a mentally challenged witness need to demonstrate an understanding of the obligation to testify truthfully before being permitted to testify under s. 16(3) of the </w:t>
            </w:r>
            <w:r w:rsidR="004A6494" w:rsidRPr="00082375">
              <w:rPr>
                <w:i/>
                <w:sz w:val="20"/>
                <w:szCs w:val="20"/>
              </w:rPr>
              <w:t>Canada Evidence Act</w:t>
            </w:r>
            <w:r w:rsidR="004A6494" w:rsidRPr="00082375">
              <w:rPr>
                <w:sz w:val="20"/>
                <w:szCs w:val="20"/>
              </w:rPr>
              <w:t xml:space="preserve">? </w:t>
            </w:r>
            <w:r w:rsidR="004A6494" w:rsidRPr="00082375">
              <w:rPr>
                <w:sz w:val="20"/>
                <w:szCs w:val="20"/>
              </w:rPr>
              <w:noBreakHyphen/>
              <w:t xml:space="preserve"> If s. 16(3) imposes this requirement, what is the standard for determining whether a witness understands the duty to speak the truth and how should it be applied? </w:t>
            </w:r>
            <w:r w:rsidR="004A6494" w:rsidRPr="00082375">
              <w:rPr>
                <w:sz w:val="20"/>
                <w:szCs w:val="20"/>
              </w:rPr>
              <w:noBreakHyphen/>
              <w:t xml:space="preserve"> Did the Court of Appeal err by failing to identify errors in the trial judge’s hearsay admissibility analysis, which resulted in the exclusion of the complainant’s out</w:t>
            </w:r>
            <w:r w:rsidR="004A6494" w:rsidRPr="00082375">
              <w:rPr>
                <w:sz w:val="20"/>
                <w:szCs w:val="20"/>
              </w:rPr>
              <w:noBreakHyphen/>
              <w:t>of</w:t>
            </w:r>
            <w:r w:rsidR="004A6494" w:rsidRPr="00082375">
              <w:rPr>
                <w:sz w:val="20"/>
                <w:szCs w:val="20"/>
              </w:rPr>
              <w:noBreakHyphen/>
              <w:t>court statement?</w:t>
            </w:r>
          </w:p>
          <w:p w:rsidR="009447F6" w:rsidRPr="00C1697B" w:rsidRDefault="009447F6" w:rsidP="009447F6">
            <w:pPr>
              <w:widowControl w:val="0"/>
              <w:jc w:val="both"/>
              <w:rPr>
                <w:b/>
                <w:sz w:val="20"/>
                <w:szCs w:val="20"/>
              </w:rPr>
            </w:pPr>
          </w:p>
        </w:tc>
        <w:tc>
          <w:tcPr>
            <w:tcW w:w="720" w:type="dxa"/>
            <w:tcMar>
              <w:left w:w="0" w:type="dxa"/>
              <w:right w:w="0" w:type="dxa"/>
            </w:tcMar>
          </w:tcPr>
          <w:p w:rsidR="009447F6" w:rsidRPr="00C1697B" w:rsidRDefault="009447F6" w:rsidP="009447F6">
            <w:pPr>
              <w:widowControl w:val="0"/>
              <w:jc w:val="center"/>
              <w:rPr>
                <w:sz w:val="20"/>
                <w:szCs w:val="20"/>
              </w:rPr>
            </w:pPr>
          </w:p>
        </w:tc>
        <w:tc>
          <w:tcPr>
            <w:tcW w:w="4380" w:type="dxa"/>
            <w:tcMar>
              <w:left w:w="0" w:type="dxa"/>
              <w:right w:w="0" w:type="dxa"/>
            </w:tcMar>
          </w:tcPr>
          <w:p w:rsidR="009447F6" w:rsidRPr="00CC4D84" w:rsidRDefault="009447F6" w:rsidP="009447F6">
            <w:pPr>
              <w:widowControl w:val="0"/>
              <w:jc w:val="both"/>
              <w:rPr>
                <w:b/>
                <w:sz w:val="20"/>
                <w:szCs w:val="20"/>
                <w:u w:val="single"/>
                <w:lang w:val="fr-CA"/>
              </w:rPr>
            </w:pPr>
            <w:r w:rsidRPr="00CC4D84">
              <w:rPr>
                <w:b/>
                <w:sz w:val="20"/>
                <w:szCs w:val="20"/>
                <w:u w:val="single"/>
                <w:lang w:val="fr-CA"/>
              </w:rPr>
              <w:t>Nature de la cause :</w:t>
            </w:r>
          </w:p>
          <w:p w:rsidR="009447F6" w:rsidRPr="00C1697B" w:rsidRDefault="009447F6" w:rsidP="009447F6">
            <w:pPr>
              <w:widowControl w:val="0"/>
              <w:jc w:val="both"/>
              <w:rPr>
                <w:sz w:val="20"/>
                <w:szCs w:val="20"/>
                <w:lang w:val="fr-CA"/>
              </w:rPr>
            </w:pPr>
          </w:p>
          <w:p w:rsidR="004A6494" w:rsidRPr="00941A9B" w:rsidRDefault="004A6494" w:rsidP="004A6494">
            <w:pPr>
              <w:widowControl w:val="0"/>
              <w:jc w:val="both"/>
              <w:rPr>
                <w:smallCaps/>
                <w:sz w:val="20"/>
                <w:szCs w:val="20"/>
                <w:lang w:val="fr-CA"/>
              </w:rPr>
            </w:pPr>
            <w:r w:rsidRPr="00941A9B">
              <w:rPr>
                <w:smallCaps/>
                <w:sz w:val="20"/>
                <w:szCs w:val="20"/>
                <w:lang w:val="fr-CA"/>
              </w:rPr>
              <w:t>(Ordonnance de non</w:t>
            </w:r>
            <w:r w:rsidRPr="00941A9B">
              <w:rPr>
                <w:smallCaps/>
                <w:sz w:val="20"/>
                <w:szCs w:val="20"/>
                <w:lang w:val="fr-CA"/>
              </w:rPr>
              <w:noBreakHyphen/>
              <w:t>publication visant une partie)</w:t>
            </w:r>
          </w:p>
          <w:p w:rsidR="004A6494" w:rsidRPr="00941A9B" w:rsidRDefault="004A6494" w:rsidP="004A6494">
            <w:pPr>
              <w:widowControl w:val="0"/>
              <w:jc w:val="both"/>
              <w:rPr>
                <w:sz w:val="20"/>
                <w:szCs w:val="20"/>
                <w:lang w:val="fr-CA"/>
              </w:rPr>
            </w:pPr>
          </w:p>
          <w:p w:rsidR="009447F6" w:rsidRPr="00C1697B" w:rsidRDefault="00A50E14" w:rsidP="004A6494">
            <w:pPr>
              <w:widowControl w:val="0"/>
              <w:jc w:val="both"/>
              <w:rPr>
                <w:sz w:val="20"/>
                <w:szCs w:val="20"/>
                <w:lang w:val="fr-CA"/>
              </w:rPr>
            </w:pPr>
            <w:r w:rsidRPr="00941A9B">
              <w:rPr>
                <w:sz w:val="20"/>
                <w:szCs w:val="20"/>
                <w:lang w:val="fr-CA"/>
              </w:rPr>
              <w:fldChar w:fldCharType="begin"/>
            </w:r>
            <w:r w:rsidR="004A6494" w:rsidRPr="00941A9B">
              <w:rPr>
                <w:sz w:val="20"/>
                <w:szCs w:val="20"/>
                <w:lang w:val="fr-CA"/>
              </w:rPr>
              <w:instrText xml:space="preserve"> SEQ CHAPTER \h \r 1</w:instrText>
            </w:r>
            <w:r w:rsidRPr="00941A9B">
              <w:rPr>
                <w:sz w:val="20"/>
                <w:szCs w:val="20"/>
                <w:lang w:val="fr-CA"/>
              </w:rPr>
              <w:fldChar w:fldCharType="end"/>
            </w:r>
            <w:r w:rsidR="004A6494" w:rsidRPr="00941A9B">
              <w:rPr>
                <w:sz w:val="20"/>
                <w:szCs w:val="20"/>
                <w:lang w:val="fr-CA"/>
              </w:rPr>
              <w:t xml:space="preserve">Droit criminel </w:t>
            </w:r>
            <w:r w:rsidR="004A6494" w:rsidRPr="00941A9B">
              <w:rPr>
                <w:sz w:val="20"/>
                <w:szCs w:val="20"/>
                <w:lang w:val="fr-CA"/>
              </w:rPr>
              <w:noBreakHyphen/>
              <w:t xml:space="preserve"> Preuve </w:t>
            </w:r>
            <w:r w:rsidR="004A6494" w:rsidRPr="00941A9B">
              <w:rPr>
                <w:sz w:val="20"/>
                <w:szCs w:val="20"/>
                <w:lang w:val="fr-CA"/>
              </w:rPr>
              <w:noBreakHyphen/>
              <w:t xml:space="preserve"> Témoins </w:t>
            </w:r>
            <w:r w:rsidR="004A6494" w:rsidRPr="00941A9B">
              <w:rPr>
                <w:sz w:val="20"/>
                <w:szCs w:val="20"/>
                <w:lang w:val="fr-CA"/>
              </w:rPr>
              <w:noBreakHyphen/>
              <w:t xml:space="preserve"> Habilité à témoigner </w:t>
            </w:r>
            <w:r w:rsidR="004A6494" w:rsidRPr="00941A9B">
              <w:rPr>
                <w:sz w:val="20"/>
                <w:szCs w:val="20"/>
                <w:lang w:val="fr-CA"/>
              </w:rPr>
              <w:noBreakHyphen/>
              <w:t xml:space="preserve"> Déposition d</w:t>
            </w:r>
            <w:r w:rsidR="004A6494" w:rsidRPr="00941A9B">
              <w:rPr>
                <w:sz w:val="20"/>
                <w:szCs w:val="20"/>
                <w:lang w:val="fr-CA"/>
              </w:rPr>
              <w:sym w:font="WP TypographicSymbols" w:char="003D"/>
            </w:r>
            <w:r w:rsidR="004A6494" w:rsidRPr="00941A9B">
              <w:rPr>
                <w:sz w:val="20"/>
                <w:szCs w:val="20"/>
                <w:lang w:val="fr-CA"/>
              </w:rPr>
              <w:t xml:space="preserve">un témoin handicapé par un retard de développement </w:t>
            </w:r>
            <w:r w:rsidR="004A6494" w:rsidRPr="00941A9B">
              <w:rPr>
                <w:sz w:val="20"/>
                <w:szCs w:val="20"/>
                <w:lang w:val="fr-CA"/>
              </w:rPr>
              <w:noBreakHyphen/>
              <w:t xml:space="preserve"> Un témoin ayant une déficience intellectuelle doit</w:t>
            </w:r>
            <w:r w:rsidR="004A6494" w:rsidRPr="00941A9B">
              <w:rPr>
                <w:sz w:val="20"/>
                <w:szCs w:val="20"/>
                <w:lang w:val="fr-CA"/>
              </w:rPr>
              <w:noBreakHyphen/>
              <w:t xml:space="preserve">il démontrer qu’il comprend l’obligation de dire la vérité avant d’être autorisé à témoigner aux termes du par. 16(3) de la </w:t>
            </w:r>
            <w:r w:rsidR="004A6494" w:rsidRPr="00941A9B">
              <w:rPr>
                <w:i/>
                <w:iCs/>
                <w:sz w:val="20"/>
                <w:szCs w:val="20"/>
                <w:lang w:val="fr-CA"/>
              </w:rPr>
              <w:t>Loi sur la preuve au Canada</w:t>
            </w:r>
            <w:r w:rsidR="004A6494" w:rsidRPr="00941A9B">
              <w:rPr>
                <w:sz w:val="20"/>
                <w:szCs w:val="20"/>
                <w:lang w:val="fr-CA"/>
              </w:rPr>
              <w:t xml:space="preserve">? </w:t>
            </w:r>
            <w:r w:rsidR="004A6494" w:rsidRPr="00941A9B">
              <w:rPr>
                <w:sz w:val="20"/>
                <w:szCs w:val="20"/>
                <w:lang w:val="fr-CA"/>
              </w:rPr>
              <w:noBreakHyphen/>
              <w:t xml:space="preserve"> Si le par. 16(3) impose cette exigence, quelle norme permet de trancher la question de savoir si un témoin comprend l’obligation de dire la vérité et quels principes devraient guider son application? </w:t>
            </w:r>
            <w:r w:rsidR="004A6494" w:rsidRPr="00941A9B">
              <w:rPr>
                <w:sz w:val="20"/>
                <w:szCs w:val="20"/>
                <w:lang w:val="fr-CA"/>
              </w:rPr>
              <w:noBreakHyphen/>
              <w:t xml:space="preserve"> La Cour d’appel a</w:t>
            </w:r>
            <w:r w:rsidR="004A6494" w:rsidRPr="00941A9B">
              <w:rPr>
                <w:sz w:val="20"/>
                <w:szCs w:val="20"/>
                <w:lang w:val="fr-CA"/>
              </w:rPr>
              <w:noBreakHyphen/>
              <w:t>t</w:t>
            </w:r>
            <w:r w:rsidR="004A6494" w:rsidRPr="00941A9B">
              <w:rPr>
                <w:sz w:val="20"/>
                <w:szCs w:val="20"/>
                <w:lang w:val="fr-CA"/>
              </w:rPr>
              <w:noBreakHyphen/>
              <w:t>elle commis une erreur en n’ayant pas relevé d’erreurs dans l’analyse de l’admissibilité du ouï</w:t>
            </w:r>
            <w:r w:rsidR="004A6494" w:rsidRPr="00941A9B">
              <w:rPr>
                <w:sz w:val="20"/>
                <w:szCs w:val="20"/>
                <w:lang w:val="fr-CA"/>
              </w:rPr>
              <w:noBreakHyphen/>
              <w:t>dire par le juge du procès, ce qui a entraîné l’exclusion de la déclaration extrajudiciaire de la plaignante?</w:t>
            </w:r>
          </w:p>
        </w:tc>
      </w:tr>
    </w:tbl>
    <w:p w:rsidR="009447F6" w:rsidRDefault="009447F6" w:rsidP="009447F6">
      <w:pPr>
        <w:widowControl w:val="0"/>
        <w:rPr>
          <w:sz w:val="20"/>
          <w:szCs w:val="20"/>
          <w:lang w:val="fr-CA"/>
        </w:rPr>
      </w:pPr>
    </w:p>
    <w:p w:rsidR="009447F6" w:rsidRPr="00C1697B" w:rsidRDefault="00A50E14" w:rsidP="009447F6">
      <w:pPr>
        <w:widowControl w:val="0"/>
        <w:rPr>
          <w:sz w:val="20"/>
          <w:szCs w:val="20"/>
          <w:lang w:val="fr-CA"/>
        </w:rPr>
      </w:pPr>
      <w:r w:rsidRPr="00A50E14">
        <w:rPr>
          <w:sz w:val="20"/>
          <w:szCs w:val="20"/>
          <w:lang w:val="fr-CA"/>
        </w:rPr>
        <w:pict>
          <v:rect id="_x0000_i1078" style="width:2in;height:1pt" o:hrpct="0" o:hralign="center" o:hrstd="t" o:hrnoshade="t" o:hr="t" fillcolor="black [3213]" stroked="f"/>
        </w:pict>
      </w:r>
    </w:p>
    <w:p w:rsidR="009447F6" w:rsidRDefault="009447F6" w:rsidP="009447F6">
      <w:pPr>
        <w:widowControl w:val="0"/>
        <w:rPr>
          <w:sz w:val="20"/>
          <w:szCs w:val="20"/>
        </w:rPr>
      </w:pPr>
    </w:p>
    <w:p w:rsidR="009447F6" w:rsidRPr="00116DB6" w:rsidRDefault="009447F6" w:rsidP="009447F6">
      <w:pPr>
        <w:widowControl w:val="0"/>
        <w:rPr>
          <w:sz w:val="20"/>
          <w:szCs w:val="20"/>
          <w:lang w:val="fr-CA"/>
        </w:rPr>
      </w:pPr>
      <w:r w:rsidRPr="00116DB6">
        <w:rPr>
          <w:sz w:val="20"/>
          <w:szCs w:val="20"/>
          <w:lang w:val="fr-CA"/>
        </w:rPr>
        <w:t>18.05.2011</w:t>
      </w:r>
    </w:p>
    <w:p w:rsidR="009447F6" w:rsidRPr="00116DB6" w:rsidRDefault="009447F6" w:rsidP="009447F6">
      <w:pPr>
        <w:widowControl w:val="0"/>
        <w:rPr>
          <w:sz w:val="20"/>
          <w:szCs w:val="20"/>
          <w:lang w:val="fr-CA"/>
        </w:rPr>
      </w:pPr>
    </w:p>
    <w:p w:rsidR="00116DB6" w:rsidRPr="006D0A40" w:rsidRDefault="00116DB6" w:rsidP="00D37D8C">
      <w:pPr>
        <w:widowControl w:val="0"/>
        <w:ind w:left="720" w:right="169" w:hanging="720"/>
        <w:jc w:val="both"/>
        <w:rPr>
          <w:sz w:val="20"/>
          <w:szCs w:val="20"/>
          <w:u w:val="single"/>
          <w:lang w:val="fr-CA"/>
        </w:rPr>
      </w:pPr>
      <w:r w:rsidRPr="006D0A40">
        <w:rPr>
          <w:sz w:val="20"/>
          <w:szCs w:val="20"/>
          <w:lang w:val="fr-CA"/>
        </w:rPr>
        <w:t xml:space="preserve">Coram: </w:t>
      </w:r>
      <w:r w:rsidRPr="006D0A40">
        <w:rPr>
          <w:sz w:val="20"/>
          <w:szCs w:val="20"/>
          <w:lang w:val="fr-CA"/>
        </w:rPr>
        <w:tab/>
      </w:r>
      <w:r w:rsidRPr="006D0A40">
        <w:rPr>
          <w:sz w:val="20"/>
          <w:szCs w:val="20"/>
          <w:u w:val="single"/>
          <w:lang w:val="fr-CA"/>
        </w:rPr>
        <w:t>La juge en chef McLachlin et les juges Binnie, LeBel, Deschamps, Fish, Abella, Charron, Rothstein et Cromwell</w:t>
      </w:r>
    </w:p>
    <w:p w:rsidR="009447F6" w:rsidRPr="00116DB6" w:rsidRDefault="009447F6" w:rsidP="009447F6">
      <w:pPr>
        <w:widowControl w:val="0"/>
        <w:rPr>
          <w:sz w:val="20"/>
          <w:szCs w:val="20"/>
          <w:lang w:val="fr-CA"/>
        </w:rPr>
      </w:pPr>
    </w:p>
    <w:tbl>
      <w:tblPr>
        <w:tblW w:w="0" w:type="auto"/>
        <w:tblLayout w:type="fixed"/>
        <w:tblCellMar>
          <w:left w:w="0" w:type="dxa"/>
          <w:right w:w="0" w:type="dxa"/>
        </w:tblCellMar>
        <w:tblLook w:val="0000"/>
      </w:tblPr>
      <w:tblGrid>
        <w:gridCol w:w="4380"/>
        <w:gridCol w:w="720"/>
        <w:gridCol w:w="4380"/>
      </w:tblGrid>
      <w:tr w:rsidR="009447F6" w:rsidRPr="00A13293" w:rsidTr="009447F6">
        <w:tc>
          <w:tcPr>
            <w:tcW w:w="4380" w:type="dxa"/>
            <w:tcMar>
              <w:left w:w="0" w:type="dxa"/>
              <w:right w:w="0" w:type="dxa"/>
            </w:tcMar>
          </w:tcPr>
          <w:p w:rsidR="00116DB6" w:rsidRDefault="00116DB6" w:rsidP="00116DB6">
            <w:pPr>
              <w:rPr>
                <w:rStyle w:val="SCCSsocChar"/>
                <w:b/>
                <w:i w:val="0"/>
                <w:lang w:val="fr-CA"/>
              </w:rPr>
            </w:pPr>
            <w:r w:rsidRPr="00116DB6">
              <w:rPr>
                <w:rStyle w:val="SCCSsocChar"/>
                <w:b/>
                <w:i w:val="0"/>
                <w:lang w:val="fr-CA"/>
              </w:rPr>
              <w:t>S.L. et autre</w:t>
            </w:r>
          </w:p>
          <w:p w:rsidR="00116DB6" w:rsidRPr="00116DB6" w:rsidRDefault="00116DB6" w:rsidP="00116DB6">
            <w:pPr>
              <w:rPr>
                <w:rStyle w:val="SCCSsocChar"/>
                <w:b/>
                <w:i w:val="0"/>
                <w:lang w:val="fr-CA"/>
              </w:rPr>
            </w:pPr>
          </w:p>
          <w:p w:rsidR="00116DB6" w:rsidRPr="00116DB6" w:rsidRDefault="00116DB6" w:rsidP="00116DB6">
            <w:pPr>
              <w:rPr>
                <w:rStyle w:val="SCCSsocChar"/>
                <w:b/>
                <w:i w:val="0"/>
                <w:lang w:val="fr-CA"/>
              </w:rPr>
            </w:pPr>
            <w:r w:rsidRPr="00116DB6">
              <w:rPr>
                <w:rStyle w:val="SCCSsocChar"/>
                <w:b/>
                <w:i w:val="0"/>
                <w:lang w:val="fr-CA"/>
              </w:rPr>
              <w:tab/>
              <w:t xml:space="preserve"> c. (33678)</w:t>
            </w:r>
          </w:p>
          <w:p w:rsidR="00116DB6" w:rsidRPr="00116DB6" w:rsidRDefault="00116DB6" w:rsidP="00116DB6">
            <w:pPr>
              <w:rPr>
                <w:rStyle w:val="SCCSsocChar"/>
                <w:b/>
                <w:i w:val="0"/>
                <w:lang w:val="fr-CA"/>
              </w:rPr>
            </w:pPr>
          </w:p>
          <w:p w:rsidR="009447F6" w:rsidRPr="00C50A5C" w:rsidRDefault="00116DB6" w:rsidP="001D5431">
            <w:pPr>
              <w:rPr>
                <w:sz w:val="20"/>
                <w:szCs w:val="20"/>
                <w:lang w:val="fr-CA"/>
              </w:rPr>
            </w:pPr>
            <w:r w:rsidRPr="00116DB6">
              <w:rPr>
                <w:rStyle w:val="SCCSsocChar"/>
                <w:b/>
                <w:i w:val="0"/>
                <w:lang w:val="fr-CA"/>
              </w:rPr>
              <w:t>Commission scolaire des Chênes et autre</w:t>
            </w:r>
            <w:r w:rsidRPr="00116DB6">
              <w:rPr>
                <w:b/>
                <w:sz w:val="20"/>
                <w:szCs w:val="20"/>
                <w:lang w:val="fr-CA"/>
              </w:rPr>
              <w:t xml:space="preserve"> (Qc) (Civile) (Autorisation) </w:t>
            </w:r>
          </w:p>
        </w:tc>
        <w:tc>
          <w:tcPr>
            <w:tcW w:w="720" w:type="dxa"/>
            <w:tcMar>
              <w:left w:w="0" w:type="dxa"/>
              <w:right w:w="0" w:type="dxa"/>
            </w:tcMar>
          </w:tcPr>
          <w:p w:rsidR="009447F6" w:rsidRPr="00C50A5C" w:rsidRDefault="009447F6" w:rsidP="009447F6">
            <w:pPr>
              <w:widowControl w:val="0"/>
              <w:jc w:val="center"/>
              <w:rPr>
                <w:sz w:val="20"/>
                <w:szCs w:val="20"/>
                <w:lang w:val="fr-CA"/>
              </w:rPr>
            </w:pPr>
          </w:p>
        </w:tc>
        <w:tc>
          <w:tcPr>
            <w:tcW w:w="4380" w:type="dxa"/>
            <w:tcMar>
              <w:left w:w="0" w:type="dxa"/>
              <w:right w:w="0" w:type="dxa"/>
            </w:tcMar>
          </w:tcPr>
          <w:p w:rsidR="0039270A" w:rsidRPr="00A15B80" w:rsidRDefault="0039270A" w:rsidP="0039270A">
            <w:pPr>
              <w:jc w:val="both"/>
              <w:rPr>
                <w:sz w:val="20"/>
                <w:szCs w:val="20"/>
                <w:lang w:val="fr-CA"/>
              </w:rPr>
            </w:pPr>
            <w:r w:rsidRPr="00A15B80">
              <w:rPr>
                <w:sz w:val="20"/>
                <w:szCs w:val="20"/>
                <w:lang w:val="fr-CA"/>
              </w:rPr>
              <w:t>Mark Phillips</w:t>
            </w:r>
            <w:r>
              <w:rPr>
                <w:sz w:val="20"/>
                <w:szCs w:val="20"/>
                <w:lang w:val="fr-CA"/>
              </w:rPr>
              <w:t xml:space="preserve"> et </w:t>
            </w:r>
            <w:r w:rsidRPr="00A15B80">
              <w:rPr>
                <w:sz w:val="20"/>
                <w:szCs w:val="20"/>
                <w:lang w:val="fr-CA"/>
              </w:rPr>
              <w:t>Guy Pratte</w:t>
            </w:r>
            <w:r>
              <w:rPr>
                <w:sz w:val="20"/>
                <w:szCs w:val="20"/>
                <w:lang w:val="fr-CA"/>
              </w:rPr>
              <w:t>, po</w:t>
            </w:r>
            <w:r w:rsidRPr="00A15B80">
              <w:rPr>
                <w:sz w:val="20"/>
                <w:szCs w:val="20"/>
                <w:lang w:val="fr-CA"/>
              </w:rPr>
              <w:t>ur les appelants.</w:t>
            </w:r>
          </w:p>
          <w:p w:rsidR="0039270A" w:rsidRPr="00A15B80" w:rsidRDefault="0039270A" w:rsidP="0039270A">
            <w:pPr>
              <w:jc w:val="both"/>
              <w:rPr>
                <w:sz w:val="20"/>
                <w:szCs w:val="20"/>
                <w:lang w:val="fr-CA"/>
              </w:rPr>
            </w:pPr>
          </w:p>
          <w:p w:rsidR="0039270A" w:rsidRPr="00A15B80" w:rsidRDefault="0039270A" w:rsidP="00457167">
            <w:pPr>
              <w:jc w:val="both"/>
              <w:rPr>
                <w:sz w:val="20"/>
                <w:szCs w:val="20"/>
                <w:lang w:val="fr-CA"/>
              </w:rPr>
            </w:pPr>
            <w:r w:rsidRPr="00A15B80">
              <w:rPr>
                <w:sz w:val="20"/>
                <w:szCs w:val="20"/>
                <w:lang w:val="fr-CA"/>
              </w:rPr>
              <w:t>Jean-Yves Côté</w:t>
            </w:r>
            <w:r>
              <w:rPr>
                <w:sz w:val="20"/>
                <w:szCs w:val="20"/>
                <w:lang w:val="fr-CA"/>
              </w:rPr>
              <w:t>, p</w:t>
            </w:r>
            <w:r w:rsidRPr="00A15B80">
              <w:rPr>
                <w:sz w:val="20"/>
                <w:szCs w:val="20"/>
                <w:lang w:val="fr-CA"/>
              </w:rPr>
              <w:t>our l’intervenan</w:t>
            </w:r>
            <w:r w:rsidR="00457167">
              <w:rPr>
                <w:sz w:val="20"/>
                <w:szCs w:val="20"/>
                <w:lang w:val="fr-CA"/>
              </w:rPr>
              <w:t xml:space="preserve">t </w:t>
            </w:r>
            <w:r w:rsidRPr="00A15B80">
              <w:rPr>
                <w:sz w:val="20"/>
                <w:szCs w:val="20"/>
                <w:lang w:val="fr-CA"/>
              </w:rPr>
              <w:t>Regroupement</w:t>
            </w:r>
            <w:r w:rsidR="00457167">
              <w:rPr>
                <w:sz w:val="20"/>
                <w:szCs w:val="20"/>
                <w:lang w:val="fr-CA"/>
              </w:rPr>
              <w:t xml:space="preserve"> </w:t>
            </w:r>
            <w:r w:rsidRPr="00A15B80">
              <w:rPr>
                <w:sz w:val="20"/>
                <w:szCs w:val="20"/>
                <w:lang w:val="fr-CA"/>
              </w:rPr>
              <w:t>chrétien pour le Droit parental en éducation</w:t>
            </w:r>
            <w:r>
              <w:rPr>
                <w:sz w:val="20"/>
                <w:szCs w:val="20"/>
                <w:lang w:val="fr-CA"/>
              </w:rPr>
              <w:t>.</w:t>
            </w:r>
          </w:p>
          <w:p w:rsidR="0039270A" w:rsidRPr="00A15B80" w:rsidRDefault="0039270A" w:rsidP="0039270A">
            <w:pPr>
              <w:jc w:val="both"/>
              <w:rPr>
                <w:sz w:val="20"/>
                <w:szCs w:val="20"/>
                <w:lang w:val="fr-CA"/>
              </w:rPr>
            </w:pPr>
          </w:p>
          <w:p w:rsidR="0039270A" w:rsidRPr="00A15B80" w:rsidRDefault="0039270A" w:rsidP="0039270A">
            <w:pPr>
              <w:jc w:val="both"/>
              <w:rPr>
                <w:sz w:val="20"/>
                <w:szCs w:val="20"/>
                <w:lang w:val="fr-CA"/>
              </w:rPr>
            </w:pPr>
            <w:r w:rsidRPr="00A15B80">
              <w:rPr>
                <w:sz w:val="20"/>
                <w:szCs w:val="20"/>
                <w:lang w:val="fr-CA"/>
              </w:rPr>
              <w:t>Jean-Pierre Bélisle</w:t>
            </w:r>
            <w:r>
              <w:rPr>
                <w:sz w:val="20"/>
                <w:szCs w:val="20"/>
                <w:lang w:val="fr-CA"/>
              </w:rPr>
              <w:t>, p</w:t>
            </w:r>
            <w:r w:rsidRPr="00A15B80">
              <w:rPr>
                <w:sz w:val="20"/>
                <w:szCs w:val="20"/>
                <w:lang w:val="fr-CA"/>
              </w:rPr>
              <w:t>our l’intervenante</w:t>
            </w:r>
            <w:r>
              <w:rPr>
                <w:sz w:val="20"/>
                <w:szCs w:val="20"/>
                <w:lang w:val="fr-CA"/>
              </w:rPr>
              <w:t xml:space="preserve"> </w:t>
            </w:r>
            <w:r w:rsidRPr="00A15B80">
              <w:rPr>
                <w:sz w:val="20"/>
                <w:szCs w:val="20"/>
                <w:lang w:val="fr-CA"/>
              </w:rPr>
              <w:t>Coalition pour la liberté en éducation</w:t>
            </w:r>
            <w:r>
              <w:rPr>
                <w:sz w:val="20"/>
                <w:szCs w:val="20"/>
                <w:lang w:val="fr-CA"/>
              </w:rPr>
              <w:t>.</w:t>
            </w:r>
          </w:p>
          <w:p w:rsidR="0039270A" w:rsidRPr="00A15B80" w:rsidRDefault="0039270A" w:rsidP="0039270A">
            <w:pPr>
              <w:jc w:val="both"/>
              <w:rPr>
                <w:sz w:val="20"/>
                <w:szCs w:val="20"/>
                <w:lang w:val="fr-CA"/>
              </w:rPr>
            </w:pPr>
          </w:p>
          <w:p w:rsidR="0039270A" w:rsidRPr="00A15B80" w:rsidRDefault="0039270A" w:rsidP="0039270A">
            <w:pPr>
              <w:jc w:val="both"/>
              <w:rPr>
                <w:sz w:val="20"/>
                <w:szCs w:val="20"/>
                <w:lang w:val="fr-CA"/>
              </w:rPr>
            </w:pPr>
            <w:r w:rsidRPr="00A15B80">
              <w:rPr>
                <w:sz w:val="20"/>
                <w:szCs w:val="20"/>
                <w:lang w:val="fr-CA"/>
              </w:rPr>
              <w:t>Jean-Philippe Groleau</w:t>
            </w:r>
            <w:r>
              <w:rPr>
                <w:sz w:val="20"/>
                <w:szCs w:val="20"/>
                <w:lang w:val="fr-CA"/>
              </w:rPr>
              <w:t xml:space="preserve">, </w:t>
            </w:r>
            <w:r w:rsidRPr="00A15B80">
              <w:rPr>
                <w:sz w:val="20"/>
                <w:szCs w:val="20"/>
                <w:lang w:val="fr-CA"/>
              </w:rPr>
              <w:t>Guy Du Pont</w:t>
            </w:r>
            <w:r>
              <w:rPr>
                <w:sz w:val="20"/>
                <w:szCs w:val="20"/>
                <w:lang w:val="fr-CA"/>
              </w:rPr>
              <w:t xml:space="preserve"> et </w:t>
            </w:r>
            <w:r w:rsidRPr="00A15B80">
              <w:rPr>
                <w:sz w:val="20"/>
                <w:szCs w:val="20"/>
                <w:lang w:val="fr-CA"/>
              </w:rPr>
              <w:t>Léon H. Moubayed</w:t>
            </w:r>
            <w:r>
              <w:rPr>
                <w:sz w:val="20"/>
                <w:szCs w:val="20"/>
                <w:lang w:val="fr-CA"/>
              </w:rPr>
              <w:t>, p</w:t>
            </w:r>
            <w:r w:rsidRPr="00A15B80">
              <w:rPr>
                <w:sz w:val="20"/>
                <w:szCs w:val="20"/>
                <w:lang w:val="fr-CA"/>
              </w:rPr>
              <w:t>our l’intervenante</w:t>
            </w:r>
            <w:r>
              <w:rPr>
                <w:sz w:val="20"/>
                <w:szCs w:val="20"/>
                <w:lang w:val="fr-CA"/>
              </w:rPr>
              <w:t xml:space="preserve"> </w:t>
            </w:r>
            <w:r w:rsidRPr="00A15B80">
              <w:rPr>
                <w:sz w:val="20"/>
                <w:szCs w:val="20"/>
                <w:lang w:val="fr-CA"/>
              </w:rPr>
              <w:t>Association canadienne des libertés civiles</w:t>
            </w:r>
            <w:r>
              <w:rPr>
                <w:sz w:val="20"/>
                <w:szCs w:val="20"/>
                <w:lang w:val="fr-CA"/>
              </w:rPr>
              <w:t>.</w:t>
            </w:r>
          </w:p>
          <w:p w:rsidR="0039270A" w:rsidRPr="00A15B80" w:rsidRDefault="0039270A" w:rsidP="0039270A">
            <w:pPr>
              <w:jc w:val="both"/>
              <w:rPr>
                <w:sz w:val="20"/>
                <w:szCs w:val="20"/>
                <w:lang w:val="fr-CA"/>
              </w:rPr>
            </w:pPr>
          </w:p>
          <w:p w:rsidR="0039270A" w:rsidRPr="00A15B80" w:rsidRDefault="0039270A" w:rsidP="0039270A">
            <w:pPr>
              <w:jc w:val="both"/>
              <w:rPr>
                <w:sz w:val="20"/>
                <w:szCs w:val="20"/>
                <w:lang w:val="en-US"/>
              </w:rPr>
            </w:pPr>
            <w:r w:rsidRPr="00A15B80">
              <w:rPr>
                <w:sz w:val="20"/>
                <w:szCs w:val="20"/>
                <w:lang w:val="en-US"/>
              </w:rPr>
              <w:t>Albertos Polizogopoulos</w:t>
            </w:r>
            <w:r>
              <w:rPr>
                <w:sz w:val="20"/>
                <w:szCs w:val="20"/>
                <w:lang w:val="en-US"/>
              </w:rPr>
              <w:t xml:space="preserve">, </w:t>
            </w:r>
            <w:r w:rsidRPr="00A15B80">
              <w:rPr>
                <w:sz w:val="20"/>
                <w:szCs w:val="20"/>
                <w:lang w:val="en-US"/>
              </w:rPr>
              <w:t>Don Hutchinson</w:t>
            </w:r>
            <w:r>
              <w:rPr>
                <w:sz w:val="20"/>
                <w:szCs w:val="20"/>
                <w:lang w:val="en-US"/>
              </w:rPr>
              <w:t xml:space="preserve"> and </w:t>
            </w:r>
            <w:r w:rsidRPr="00A15B80">
              <w:rPr>
                <w:sz w:val="20"/>
                <w:szCs w:val="20"/>
              </w:rPr>
              <w:t>Faye Sonier</w:t>
            </w:r>
            <w:r>
              <w:rPr>
                <w:sz w:val="20"/>
                <w:szCs w:val="20"/>
              </w:rPr>
              <w:t>, f</w:t>
            </w:r>
            <w:r w:rsidRPr="00A15B80">
              <w:rPr>
                <w:sz w:val="20"/>
                <w:szCs w:val="20"/>
                <w:lang w:val="en-US"/>
              </w:rPr>
              <w:t xml:space="preserve">or the </w:t>
            </w:r>
            <w:r>
              <w:rPr>
                <w:sz w:val="20"/>
                <w:szCs w:val="20"/>
                <w:lang w:val="en-US"/>
              </w:rPr>
              <w:t>i</w:t>
            </w:r>
            <w:r w:rsidRPr="00A15B80">
              <w:rPr>
                <w:sz w:val="20"/>
                <w:szCs w:val="20"/>
                <w:lang w:val="en-US"/>
              </w:rPr>
              <w:t>ntervener</w:t>
            </w:r>
            <w:r>
              <w:rPr>
                <w:sz w:val="20"/>
                <w:szCs w:val="20"/>
                <w:lang w:val="en-US"/>
              </w:rPr>
              <w:t xml:space="preserve"> Ev</w:t>
            </w:r>
            <w:r w:rsidRPr="00A15B80">
              <w:rPr>
                <w:sz w:val="20"/>
                <w:szCs w:val="20"/>
                <w:lang w:val="en-US"/>
              </w:rPr>
              <w:t>angilical Fellowship of Canada</w:t>
            </w:r>
            <w:r>
              <w:rPr>
                <w:sz w:val="20"/>
                <w:szCs w:val="20"/>
                <w:lang w:val="en-US"/>
              </w:rPr>
              <w:t>.</w:t>
            </w:r>
          </w:p>
          <w:p w:rsidR="0039270A" w:rsidRPr="00A15B80" w:rsidRDefault="0039270A" w:rsidP="0039270A">
            <w:pPr>
              <w:jc w:val="both"/>
              <w:rPr>
                <w:sz w:val="20"/>
                <w:szCs w:val="20"/>
              </w:rPr>
            </w:pPr>
          </w:p>
          <w:p w:rsidR="0039270A" w:rsidRPr="00A15B80" w:rsidRDefault="0039270A" w:rsidP="0039270A">
            <w:pPr>
              <w:jc w:val="both"/>
              <w:rPr>
                <w:sz w:val="20"/>
                <w:szCs w:val="20"/>
                <w:lang w:val="en-US"/>
              </w:rPr>
            </w:pPr>
            <w:r w:rsidRPr="00A15B80">
              <w:rPr>
                <w:sz w:val="20"/>
                <w:szCs w:val="20"/>
                <w:lang w:val="en-US"/>
              </w:rPr>
              <w:t>Robert E. Reynolds</w:t>
            </w:r>
            <w:r>
              <w:rPr>
                <w:sz w:val="20"/>
                <w:szCs w:val="20"/>
                <w:lang w:val="en-US"/>
              </w:rPr>
              <w:t xml:space="preserve"> and </w:t>
            </w:r>
            <w:r w:rsidRPr="00A15B80">
              <w:rPr>
                <w:sz w:val="20"/>
                <w:szCs w:val="20"/>
                <w:lang w:val="en-US"/>
              </w:rPr>
              <w:t>Ruth Ross</w:t>
            </w:r>
            <w:r>
              <w:rPr>
                <w:sz w:val="20"/>
                <w:szCs w:val="20"/>
                <w:lang w:val="en-US"/>
              </w:rPr>
              <w:t>, f</w:t>
            </w:r>
            <w:r w:rsidRPr="00A15B80">
              <w:rPr>
                <w:sz w:val="20"/>
                <w:szCs w:val="20"/>
                <w:lang w:val="en-US"/>
              </w:rPr>
              <w:t xml:space="preserve">or the </w:t>
            </w:r>
            <w:r>
              <w:rPr>
                <w:sz w:val="20"/>
                <w:szCs w:val="20"/>
                <w:lang w:val="en-US"/>
              </w:rPr>
              <w:t>i</w:t>
            </w:r>
            <w:r w:rsidRPr="00A15B80">
              <w:rPr>
                <w:sz w:val="20"/>
                <w:szCs w:val="20"/>
                <w:lang w:val="en-US"/>
              </w:rPr>
              <w:t>ntervener</w:t>
            </w:r>
            <w:r>
              <w:rPr>
                <w:sz w:val="20"/>
                <w:szCs w:val="20"/>
                <w:lang w:val="en-US"/>
              </w:rPr>
              <w:t xml:space="preserve"> </w:t>
            </w:r>
            <w:r w:rsidRPr="00A15B80">
              <w:rPr>
                <w:sz w:val="20"/>
                <w:szCs w:val="20"/>
                <w:lang w:val="en-US"/>
              </w:rPr>
              <w:t>Christian Legal Fellowship</w:t>
            </w:r>
            <w:r>
              <w:rPr>
                <w:sz w:val="20"/>
                <w:szCs w:val="20"/>
                <w:lang w:val="en-US"/>
              </w:rPr>
              <w:t>.</w:t>
            </w:r>
          </w:p>
          <w:p w:rsidR="0039270A" w:rsidRPr="00A15B80" w:rsidRDefault="0039270A" w:rsidP="0039270A">
            <w:pPr>
              <w:jc w:val="both"/>
              <w:rPr>
                <w:sz w:val="20"/>
                <w:szCs w:val="20"/>
                <w:lang w:val="en-US"/>
              </w:rPr>
            </w:pPr>
          </w:p>
          <w:p w:rsidR="0039270A" w:rsidRPr="00A15B80" w:rsidRDefault="0039270A" w:rsidP="0039270A">
            <w:pPr>
              <w:jc w:val="both"/>
              <w:rPr>
                <w:sz w:val="20"/>
                <w:szCs w:val="20"/>
                <w:lang w:val="en-US"/>
              </w:rPr>
            </w:pPr>
            <w:r w:rsidRPr="00A15B80">
              <w:rPr>
                <w:sz w:val="20"/>
                <w:szCs w:val="20"/>
                <w:lang w:val="en-US"/>
              </w:rPr>
              <w:t>Iain T. Benson</w:t>
            </w:r>
            <w:r>
              <w:rPr>
                <w:sz w:val="20"/>
                <w:szCs w:val="20"/>
                <w:lang w:val="en-US"/>
              </w:rPr>
              <w:t>, f</w:t>
            </w:r>
            <w:r w:rsidRPr="00A15B80">
              <w:rPr>
                <w:sz w:val="20"/>
                <w:szCs w:val="20"/>
                <w:lang w:val="en-US"/>
              </w:rPr>
              <w:t xml:space="preserve">or the </w:t>
            </w:r>
            <w:r>
              <w:rPr>
                <w:sz w:val="20"/>
                <w:szCs w:val="20"/>
                <w:lang w:val="en-US"/>
              </w:rPr>
              <w:t>i</w:t>
            </w:r>
            <w:r w:rsidRPr="00A15B80">
              <w:rPr>
                <w:sz w:val="20"/>
                <w:szCs w:val="20"/>
                <w:lang w:val="en-US"/>
              </w:rPr>
              <w:t>nterveners</w:t>
            </w:r>
            <w:r>
              <w:rPr>
                <w:sz w:val="20"/>
                <w:szCs w:val="20"/>
                <w:lang w:val="en-US"/>
              </w:rPr>
              <w:t xml:space="preserve"> </w:t>
            </w:r>
            <w:r w:rsidRPr="00A15B80">
              <w:rPr>
                <w:sz w:val="20"/>
                <w:szCs w:val="20"/>
                <w:lang w:val="en-US"/>
              </w:rPr>
              <w:t>Canadian Council of Christian Charities</w:t>
            </w:r>
            <w:r>
              <w:rPr>
                <w:sz w:val="20"/>
                <w:szCs w:val="20"/>
                <w:lang w:val="en-US"/>
              </w:rPr>
              <w:t>.</w:t>
            </w:r>
          </w:p>
          <w:p w:rsidR="0039270A" w:rsidRPr="00A15B80" w:rsidRDefault="0039270A" w:rsidP="0039270A">
            <w:pPr>
              <w:jc w:val="both"/>
              <w:rPr>
                <w:sz w:val="20"/>
                <w:szCs w:val="20"/>
                <w:lang w:val="en-US"/>
              </w:rPr>
            </w:pPr>
          </w:p>
          <w:p w:rsidR="0039270A" w:rsidRPr="00A15B80" w:rsidRDefault="0039270A" w:rsidP="0039270A">
            <w:pPr>
              <w:jc w:val="both"/>
              <w:rPr>
                <w:sz w:val="20"/>
                <w:szCs w:val="20"/>
                <w:lang w:val="en-US"/>
              </w:rPr>
            </w:pPr>
            <w:r w:rsidRPr="00A15B80">
              <w:rPr>
                <w:sz w:val="20"/>
                <w:szCs w:val="20"/>
                <w:lang w:val="en-US"/>
              </w:rPr>
              <w:t>Iain T. Benson</w:t>
            </w:r>
            <w:r>
              <w:rPr>
                <w:sz w:val="20"/>
                <w:szCs w:val="20"/>
                <w:lang w:val="en-US"/>
              </w:rPr>
              <w:t>, f</w:t>
            </w:r>
            <w:r w:rsidRPr="00A15B80">
              <w:rPr>
                <w:sz w:val="20"/>
                <w:szCs w:val="20"/>
                <w:lang w:val="en-US"/>
              </w:rPr>
              <w:t xml:space="preserve">or the </w:t>
            </w:r>
            <w:r>
              <w:rPr>
                <w:sz w:val="20"/>
                <w:szCs w:val="20"/>
                <w:lang w:val="en-US"/>
              </w:rPr>
              <w:t>i</w:t>
            </w:r>
            <w:r w:rsidRPr="00A15B80">
              <w:rPr>
                <w:sz w:val="20"/>
                <w:szCs w:val="20"/>
                <w:lang w:val="en-US"/>
              </w:rPr>
              <w:t>nterveners</w:t>
            </w:r>
            <w:r>
              <w:rPr>
                <w:sz w:val="20"/>
                <w:szCs w:val="20"/>
                <w:lang w:val="en-US"/>
              </w:rPr>
              <w:t xml:space="preserve"> </w:t>
            </w:r>
            <w:r w:rsidRPr="00A15B80">
              <w:rPr>
                <w:sz w:val="20"/>
                <w:szCs w:val="20"/>
                <w:lang w:val="en-US"/>
              </w:rPr>
              <w:t>Canadian Catholic School Trustees’ Association</w:t>
            </w:r>
            <w:r>
              <w:rPr>
                <w:sz w:val="20"/>
                <w:szCs w:val="20"/>
                <w:lang w:val="en-US"/>
              </w:rPr>
              <w:t>.</w:t>
            </w:r>
          </w:p>
          <w:p w:rsidR="0039270A" w:rsidRPr="00A15B80" w:rsidRDefault="0039270A" w:rsidP="0039270A">
            <w:pPr>
              <w:jc w:val="both"/>
              <w:rPr>
                <w:sz w:val="20"/>
                <w:szCs w:val="20"/>
                <w:lang w:val="en-US"/>
              </w:rPr>
            </w:pPr>
          </w:p>
          <w:p w:rsidR="0039270A" w:rsidRPr="00A15B80" w:rsidRDefault="0039270A" w:rsidP="0039270A">
            <w:pPr>
              <w:jc w:val="both"/>
              <w:rPr>
                <w:sz w:val="20"/>
                <w:szCs w:val="20"/>
                <w:lang w:val="fr-CA"/>
              </w:rPr>
            </w:pPr>
            <w:r w:rsidRPr="00006450">
              <w:rPr>
                <w:sz w:val="20"/>
                <w:szCs w:val="20"/>
                <w:lang w:val="fr-CA"/>
              </w:rPr>
              <w:t xml:space="preserve">Bernard Jacob, </w:t>
            </w:r>
            <w:r w:rsidRPr="00A15B80">
              <w:rPr>
                <w:sz w:val="20"/>
                <w:szCs w:val="20"/>
                <w:lang w:val="fr-CA"/>
              </w:rPr>
              <w:t>René Lapointe</w:t>
            </w:r>
            <w:r>
              <w:rPr>
                <w:sz w:val="20"/>
                <w:szCs w:val="20"/>
                <w:lang w:val="fr-CA"/>
              </w:rPr>
              <w:t xml:space="preserve"> et </w:t>
            </w:r>
            <w:r w:rsidRPr="00A15B80">
              <w:rPr>
                <w:sz w:val="20"/>
                <w:szCs w:val="20"/>
                <w:lang w:val="fr-CA"/>
              </w:rPr>
              <w:t>Mélanie Charest</w:t>
            </w:r>
            <w:r>
              <w:rPr>
                <w:sz w:val="20"/>
                <w:szCs w:val="20"/>
                <w:lang w:val="fr-CA"/>
              </w:rPr>
              <w:t xml:space="preserve">, </w:t>
            </w:r>
            <w:r>
              <w:rPr>
                <w:sz w:val="20"/>
                <w:szCs w:val="20"/>
                <w:lang w:val="fr-CA"/>
              </w:rPr>
              <w:lastRenderedPageBreak/>
              <w:t>p</w:t>
            </w:r>
            <w:r w:rsidRPr="00006450">
              <w:rPr>
                <w:sz w:val="20"/>
                <w:szCs w:val="20"/>
                <w:lang w:val="fr-CA"/>
              </w:rPr>
              <w:t>our l’intimée</w:t>
            </w:r>
            <w:r>
              <w:rPr>
                <w:sz w:val="20"/>
                <w:szCs w:val="20"/>
                <w:lang w:val="fr-CA"/>
              </w:rPr>
              <w:t xml:space="preserve"> </w:t>
            </w:r>
            <w:r w:rsidRPr="00A15B80">
              <w:rPr>
                <w:sz w:val="20"/>
                <w:szCs w:val="20"/>
                <w:lang w:val="fr-CA"/>
              </w:rPr>
              <w:t>Commission scolaire des Chênes</w:t>
            </w:r>
            <w:r>
              <w:rPr>
                <w:sz w:val="20"/>
                <w:szCs w:val="20"/>
                <w:lang w:val="fr-CA"/>
              </w:rPr>
              <w:t>.</w:t>
            </w:r>
          </w:p>
          <w:p w:rsidR="0039270A" w:rsidRPr="00A15B80" w:rsidRDefault="0039270A" w:rsidP="0039270A">
            <w:pPr>
              <w:jc w:val="both"/>
              <w:rPr>
                <w:sz w:val="20"/>
                <w:szCs w:val="20"/>
                <w:lang w:val="fr-CA"/>
              </w:rPr>
            </w:pPr>
          </w:p>
          <w:p w:rsidR="0039270A" w:rsidRPr="00A15B80" w:rsidRDefault="0039270A" w:rsidP="0039270A">
            <w:pPr>
              <w:jc w:val="both"/>
              <w:rPr>
                <w:sz w:val="20"/>
                <w:szCs w:val="20"/>
                <w:lang w:val="fr-CA"/>
              </w:rPr>
            </w:pPr>
            <w:r w:rsidRPr="00A15B80">
              <w:rPr>
                <w:sz w:val="20"/>
                <w:szCs w:val="20"/>
                <w:lang w:val="fr-CA"/>
              </w:rPr>
              <w:t>Benoît Boucher</w:t>
            </w:r>
            <w:r>
              <w:rPr>
                <w:sz w:val="20"/>
                <w:szCs w:val="20"/>
                <w:lang w:val="fr-CA"/>
              </w:rPr>
              <w:t xml:space="preserve">, </w:t>
            </w:r>
            <w:r w:rsidRPr="00A15B80">
              <w:rPr>
                <w:sz w:val="20"/>
                <w:szCs w:val="20"/>
                <w:lang w:val="fr-CA"/>
              </w:rPr>
              <w:t>Amélie Pelletier-Desrosiers</w:t>
            </w:r>
            <w:r>
              <w:rPr>
                <w:sz w:val="20"/>
                <w:szCs w:val="20"/>
                <w:lang w:val="fr-CA"/>
              </w:rPr>
              <w:t xml:space="preserve"> et </w:t>
            </w:r>
            <w:r w:rsidRPr="00A15B80">
              <w:rPr>
                <w:sz w:val="20"/>
                <w:szCs w:val="20"/>
                <w:lang w:val="fr-CA"/>
              </w:rPr>
              <w:t>Caroline Renaud</w:t>
            </w:r>
            <w:r>
              <w:rPr>
                <w:sz w:val="20"/>
                <w:szCs w:val="20"/>
                <w:lang w:val="fr-CA"/>
              </w:rPr>
              <w:t>, p</w:t>
            </w:r>
            <w:r w:rsidRPr="00A15B80">
              <w:rPr>
                <w:sz w:val="20"/>
                <w:szCs w:val="20"/>
                <w:lang w:val="fr-CA"/>
              </w:rPr>
              <w:t>our l’intimé</w:t>
            </w:r>
            <w:r>
              <w:rPr>
                <w:sz w:val="20"/>
                <w:szCs w:val="20"/>
                <w:lang w:val="fr-CA"/>
              </w:rPr>
              <w:t xml:space="preserve"> </w:t>
            </w:r>
            <w:r w:rsidRPr="00A15B80">
              <w:rPr>
                <w:sz w:val="20"/>
                <w:szCs w:val="20"/>
                <w:lang w:val="fr-CA"/>
              </w:rPr>
              <w:t>Procureur général du Québec</w:t>
            </w:r>
            <w:r>
              <w:rPr>
                <w:sz w:val="20"/>
                <w:szCs w:val="20"/>
                <w:lang w:val="fr-CA"/>
              </w:rPr>
              <w:t>.</w:t>
            </w:r>
          </w:p>
          <w:p w:rsidR="0039270A" w:rsidRPr="00A15B80" w:rsidRDefault="0039270A" w:rsidP="0039270A">
            <w:pPr>
              <w:jc w:val="both"/>
              <w:rPr>
                <w:sz w:val="20"/>
                <w:szCs w:val="20"/>
                <w:lang w:val="fr-CA"/>
              </w:rPr>
            </w:pPr>
          </w:p>
          <w:p w:rsidR="009447F6" w:rsidRPr="00116DB6" w:rsidRDefault="00FC16A4" w:rsidP="00C03DEF">
            <w:pPr>
              <w:jc w:val="both"/>
              <w:rPr>
                <w:sz w:val="20"/>
                <w:szCs w:val="20"/>
                <w:lang w:val="fr-CA"/>
              </w:rPr>
            </w:pPr>
            <w:r>
              <w:rPr>
                <w:sz w:val="20"/>
                <w:szCs w:val="20"/>
                <w:lang w:val="fr-CA"/>
              </w:rPr>
              <w:t>Argumentation écrite seulement par Alain Guimont</w:t>
            </w:r>
            <w:r w:rsidR="00C03DEF">
              <w:rPr>
                <w:sz w:val="20"/>
                <w:szCs w:val="20"/>
                <w:lang w:val="fr-CA"/>
              </w:rPr>
              <w:t>,</w:t>
            </w:r>
            <w:r>
              <w:rPr>
                <w:sz w:val="20"/>
                <w:szCs w:val="20"/>
                <w:lang w:val="fr-CA"/>
              </w:rPr>
              <w:t xml:space="preserve"> pou</w:t>
            </w:r>
            <w:r w:rsidR="0039270A" w:rsidRPr="00A15B80">
              <w:rPr>
                <w:sz w:val="20"/>
                <w:szCs w:val="20"/>
                <w:lang w:val="fr-CA"/>
              </w:rPr>
              <w:t>r l’intervenante</w:t>
            </w:r>
            <w:r w:rsidR="0039270A">
              <w:rPr>
                <w:sz w:val="20"/>
                <w:szCs w:val="20"/>
                <w:lang w:val="fr-CA"/>
              </w:rPr>
              <w:t xml:space="preserve"> </w:t>
            </w:r>
            <w:r w:rsidR="0039270A" w:rsidRPr="00A15B80">
              <w:rPr>
                <w:sz w:val="20"/>
                <w:szCs w:val="20"/>
                <w:lang w:val="fr-CA"/>
              </w:rPr>
              <w:t>Fédération des commissions</w:t>
            </w:r>
            <w:r w:rsidR="0039270A">
              <w:rPr>
                <w:sz w:val="20"/>
                <w:szCs w:val="20"/>
                <w:lang w:val="fr-CA"/>
              </w:rPr>
              <w:t xml:space="preserve"> </w:t>
            </w:r>
            <w:r w:rsidR="0039270A" w:rsidRPr="00A15B80">
              <w:rPr>
                <w:sz w:val="20"/>
                <w:szCs w:val="20"/>
                <w:lang w:val="fr-CA"/>
              </w:rPr>
              <w:t>scolaires du Québec</w:t>
            </w:r>
            <w:r w:rsidR="0039270A">
              <w:rPr>
                <w:sz w:val="20"/>
                <w:szCs w:val="20"/>
                <w:lang w:val="fr-CA"/>
              </w:rPr>
              <w:t>.</w:t>
            </w:r>
          </w:p>
        </w:tc>
      </w:tr>
    </w:tbl>
    <w:p w:rsidR="009447F6" w:rsidRPr="00116DB6" w:rsidRDefault="009447F6" w:rsidP="009447F6">
      <w:pPr>
        <w:widowControl w:val="0"/>
        <w:rPr>
          <w:sz w:val="20"/>
          <w:szCs w:val="20"/>
          <w:lang w:val="fr-CA"/>
        </w:rPr>
      </w:pPr>
    </w:p>
    <w:p w:rsidR="009447F6" w:rsidRPr="0085476B" w:rsidRDefault="009447F6" w:rsidP="009447F6">
      <w:pPr>
        <w:widowControl w:val="0"/>
        <w:rPr>
          <w:sz w:val="20"/>
          <w:szCs w:val="20"/>
        </w:rPr>
      </w:pPr>
      <w:r w:rsidRPr="0085476B">
        <w:rPr>
          <w:b/>
          <w:sz w:val="20"/>
          <w:szCs w:val="20"/>
        </w:rPr>
        <w:t xml:space="preserve">RESERVED / </w:t>
      </w:r>
      <w:r w:rsidRPr="0085476B">
        <w:rPr>
          <w:b/>
          <w:sz w:val="20"/>
          <w:szCs w:val="20"/>
          <w:lang w:val="fr-CA"/>
        </w:rPr>
        <w:t>EN DÉLIBÉRÉ</w:t>
      </w:r>
    </w:p>
    <w:p w:rsidR="009447F6" w:rsidRDefault="009447F6" w:rsidP="009447F6"/>
    <w:tbl>
      <w:tblPr>
        <w:tblW w:w="0" w:type="auto"/>
        <w:tblLayout w:type="fixed"/>
        <w:tblCellMar>
          <w:left w:w="0" w:type="dxa"/>
          <w:right w:w="0" w:type="dxa"/>
        </w:tblCellMar>
        <w:tblLook w:val="0000"/>
      </w:tblPr>
      <w:tblGrid>
        <w:gridCol w:w="4380"/>
        <w:gridCol w:w="720"/>
        <w:gridCol w:w="4380"/>
      </w:tblGrid>
      <w:tr w:rsidR="009447F6" w:rsidRPr="00A13293" w:rsidTr="009447F6">
        <w:tc>
          <w:tcPr>
            <w:tcW w:w="4380" w:type="dxa"/>
            <w:tcMar>
              <w:left w:w="0" w:type="dxa"/>
              <w:right w:w="0" w:type="dxa"/>
            </w:tcMar>
          </w:tcPr>
          <w:p w:rsidR="009447F6" w:rsidRPr="00CC4D84" w:rsidRDefault="009447F6" w:rsidP="009447F6">
            <w:pPr>
              <w:widowControl w:val="0"/>
              <w:jc w:val="both"/>
              <w:rPr>
                <w:b/>
                <w:sz w:val="20"/>
                <w:szCs w:val="20"/>
                <w:u w:val="single"/>
              </w:rPr>
            </w:pPr>
            <w:r w:rsidRPr="00CC4D84">
              <w:rPr>
                <w:b/>
                <w:sz w:val="20"/>
                <w:szCs w:val="20"/>
                <w:u w:val="single"/>
              </w:rPr>
              <w:t>Nature of the case:</w:t>
            </w:r>
          </w:p>
          <w:p w:rsidR="009447F6" w:rsidRDefault="009447F6" w:rsidP="009447F6">
            <w:pPr>
              <w:widowControl w:val="0"/>
              <w:jc w:val="both"/>
              <w:rPr>
                <w:b/>
                <w:sz w:val="20"/>
                <w:szCs w:val="20"/>
              </w:rPr>
            </w:pPr>
          </w:p>
          <w:p w:rsidR="00FC16A4" w:rsidRPr="006F0505" w:rsidRDefault="00FC16A4" w:rsidP="00FC16A4">
            <w:pPr>
              <w:widowControl w:val="0"/>
              <w:jc w:val="both"/>
              <w:rPr>
                <w:smallCaps/>
                <w:sz w:val="20"/>
                <w:szCs w:val="20"/>
              </w:rPr>
            </w:pPr>
            <w:r w:rsidRPr="006F0505">
              <w:rPr>
                <w:smallCaps/>
                <w:sz w:val="20"/>
                <w:szCs w:val="20"/>
              </w:rPr>
              <w:t>(</w:t>
            </w:r>
            <w:r w:rsidR="00A50E14" w:rsidRPr="006F0505">
              <w:rPr>
                <w:sz w:val="20"/>
                <w:szCs w:val="20"/>
              </w:rPr>
              <w:fldChar w:fldCharType="begin"/>
            </w:r>
            <w:r w:rsidRPr="006F0505">
              <w:rPr>
                <w:sz w:val="20"/>
                <w:szCs w:val="20"/>
              </w:rPr>
              <w:instrText xml:space="preserve"> SEQ CHAPTER \h \r 1</w:instrText>
            </w:r>
            <w:r w:rsidR="00A50E14" w:rsidRPr="006F0505">
              <w:rPr>
                <w:sz w:val="20"/>
                <w:szCs w:val="20"/>
              </w:rPr>
              <w:fldChar w:fldCharType="end"/>
            </w:r>
            <w:r w:rsidRPr="006F0505">
              <w:rPr>
                <w:smallCaps/>
                <w:sz w:val="20"/>
                <w:szCs w:val="20"/>
              </w:rPr>
              <w:t>Publication ban on appellants)</w:t>
            </w:r>
          </w:p>
          <w:p w:rsidR="00FC16A4" w:rsidRPr="00C03DEF" w:rsidRDefault="00FC16A4" w:rsidP="009447F6">
            <w:pPr>
              <w:widowControl w:val="0"/>
              <w:jc w:val="both"/>
              <w:rPr>
                <w:b/>
                <w:sz w:val="20"/>
                <w:szCs w:val="20"/>
              </w:rPr>
            </w:pPr>
          </w:p>
          <w:p w:rsidR="00FC16A4" w:rsidRPr="00C03DEF" w:rsidRDefault="00FC16A4" w:rsidP="009447F6">
            <w:pPr>
              <w:widowControl w:val="0"/>
              <w:jc w:val="both"/>
              <w:rPr>
                <w:b/>
                <w:sz w:val="20"/>
                <w:szCs w:val="20"/>
              </w:rPr>
            </w:pPr>
          </w:p>
          <w:p w:rsidR="009447F6" w:rsidRPr="00C1697B" w:rsidRDefault="00A50E14" w:rsidP="006B1C77">
            <w:pPr>
              <w:widowControl w:val="0"/>
              <w:jc w:val="both"/>
              <w:rPr>
                <w:b/>
                <w:sz w:val="20"/>
                <w:szCs w:val="20"/>
              </w:rPr>
            </w:pPr>
            <w:r w:rsidRPr="00A50E14">
              <w:rPr>
                <w:i/>
                <w:sz w:val="20"/>
                <w:szCs w:val="20"/>
              </w:rPr>
              <w:fldChar w:fldCharType="begin"/>
            </w:r>
            <w:r w:rsidR="006B1C77" w:rsidRPr="00C958CA">
              <w:rPr>
                <w:i/>
                <w:sz w:val="20"/>
                <w:szCs w:val="20"/>
              </w:rPr>
              <w:instrText xml:space="preserve"> SEQ CHAPTER \h \r 1</w:instrText>
            </w:r>
            <w:r w:rsidRPr="00C958CA">
              <w:rPr>
                <w:sz w:val="20"/>
                <w:szCs w:val="20"/>
              </w:rPr>
              <w:fldChar w:fldCharType="end"/>
            </w:r>
            <w:r w:rsidR="006B1C77" w:rsidRPr="00C958CA">
              <w:rPr>
                <w:i/>
                <w:sz w:val="20"/>
                <w:szCs w:val="20"/>
              </w:rPr>
              <w:t xml:space="preserve">Canadian Charter </w:t>
            </w:r>
            <w:r w:rsidR="006B1C77" w:rsidRPr="00C958CA">
              <w:rPr>
                <w:sz w:val="20"/>
                <w:szCs w:val="20"/>
              </w:rPr>
              <w:noBreakHyphen/>
              <w:t xml:space="preserve"> </w:t>
            </w:r>
            <w:r w:rsidRPr="00C958CA">
              <w:rPr>
                <w:sz w:val="20"/>
                <w:szCs w:val="20"/>
              </w:rPr>
              <w:fldChar w:fldCharType="begin"/>
            </w:r>
            <w:r w:rsidR="006B1C77" w:rsidRPr="00C958CA">
              <w:rPr>
                <w:sz w:val="20"/>
                <w:szCs w:val="20"/>
              </w:rPr>
              <w:instrText xml:space="preserve"> SEQ CHAPTER \h \r 1</w:instrText>
            </w:r>
            <w:r w:rsidRPr="00C958CA">
              <w:rPr>
                <w:sz w:val="20"/>
                <w:szCs w:val="20"/>
              </w:rPr>
              <w:fldChar w:fldCharType="end"/>
            </w:r>
            <w:r w:rsidR="006B1C77" w:rsidRPr="00C958CA">
              <w:rPr>
                <w:sz w:val="20"/>
                <w:szCs w:val="20"/>
              </w:rPr>
              <w:t xml:space="preserve">Freedom of conscience and religion </w:t>
            </w:r>
            <w:r w:rsidR="006B1C77" w:rsidRPr="00C958CA">
              <w:rPr>
                <w:sz w:val="20"/>
                <w:szCs w:val="20"/>
              </w:rPr>
              <w:noBreakHyphen/>
              <w:t xml:space="preserve"> </w:t>
            </w:r>
            <w:r w:rsidRPr="00C958CA">
              <w:rPr>
                <w:sz w:val="20"/>
                <w:szCs w:val="20"/>
              </w:rPr>
              <w:fldChar w:fldCharType="begin"/>
            </w:r>
            <w:r w:rsidR="006B1C77" w:rsidRPr="00C958CA">
              <w:rPr>
                <w:sz w:val="20"/>
                <w:szCs w:val="20"/>
              </w:rPr>
              <w:instrText xml:space="preserve"> SEQ CHAPTER \h \r 1</w:instrText>
            </w:r>
            <w:r w:rsidRPr="00C958CA">
              <w:rPr>
                <w:sz w:val="20"/>
                <w:szCs w:val="20"/>
              </w:rPr>
              <w:fldChar w:fldCharType="end"/>
            </w:r>
            <w:r w:rsidR="006B1C77" w:rsidRPr="00C958CA">
              <w:rPr>
                <w:sz w:val="20"/>
                <w:szCs w:val="20"/>
              </w:rPr>
              <w:t xml:space="preserve">Mandatory Ethics and Religious Culture course exposing elementary and secondary school children to various beliefs </w:t>
            </w:r>
            <w:r w:rsidR="006B1C77" w:rsidRPr="00C958CA">
              <w:rPr>
                <w:sz w:val="20"/>
                <w:szCs w:val="20"/>
              </w:rPr>
              <w:noBreakHyphen/>
              <w:t xml:space="preserve"> </w:t>
            </w:r>
            <w:r w:rsidRPr="00C958CA">
              <w:rPr>
                <w:sz w:val="20"/>
                <w:szCs w:val="20"/>
              </w:rPr>
              <w:fldChar w:fldCharType="begin"/>
            </w:r>
            <w:r w:rsidR="006B1C77" w:rsidRPr="00C958CA">
              <w:rPr>
                <w:sz w:val="20"/>
                <w:szCs w:val="20"/>
              </w:rPr>
              <w:instrText xml:space="preserve"> SEQ CHAPTER \h \r 1</w:instrText>
            </w:r>
            <w:r w:rsidRPr="00C958CA">
              <w:rPr>
                <w:sz w:val="20"/>
                <w:szCs w:val="20"/>
              </w:rPr>
              <w:fldChar w:fldCharType="end"/>
            </w:r>
            <w:r w:rsidR="006B1C77" w:rsidRPr="00C958CA">
              <w:rPr>
                <w:sz w:val="20"/>
                <w:szCs w:val="20"/>
              </w:rPr>
              <w:t xml:space="preserve">Catholic parents invoking their freedom of conscience and religion in support of request for exemption </w:t>
            </w:r>
            <w:r w:rsidR="006B1C77" w:rsidRPr="00C958CA">
              <w:rPr>
                <w:sz w:val="20"/>
                <w:szCs w:val="20"/>
              </w:rPr>
              <w:noBreakHyphen/>
              <w:t xml:space="preserve"> </w:t>
            </w:r>
            <w:r w:rsidRPr="00C958CA">
              <w:rPr>
                <w:sz w:val="20"/>
                <w:szCs w:val="20"/>
              </w:rPr>
              <w:fldChar w:fldCharType="begin"/>
            </w:r>
            <w:r w:rsidR="006B1C77" w:rsidRPr="00C958CA">
              <w:rPr>
                <w:sz w:val="20"/>
                <w:szCs w:val="20"/>
              </w:rPr>
              <w:instrText xml:space="preserve"> SEQ CHAPTER \h \r 1</w:instrText>
            </w:r>
            <w:r w:rsidRPr="00C958CA">
              <w:rPr>
                <w:sz w:val="20"/>
                <w:szCs w:val="20"/>
              </w:rPr>
              <w:fldChar w:fldCharType="end"/>
            </w:r>
            <w:r w:rsidR="006B1C77" w:rsidRPr="00C958CA">
              <w:rPr>
                <w:sz w:val="20"/>
                <w:szCs w:val="20"/>
              </w:rPr>
              <w:t xml:space="preserve">Exemption refused in letter identical to ones received by parents in several other places around Quebec </w:t>
            </w:r>
            <w:r w:rsidR="006B1C77" w:rsidRPr="00C958CA">
              <w:rPr>
                <w:sz w:val="20"/>
                <w:szCs w:val="20"/>
              </w:rPr>
              <w:noBreakHyphen/>
              <w:t xml:space="preserve"> Whether Court of Appeal erred in dismissing appeal on ground that s. 222 of </w:t>
            </w:r>
            <w:r w:rsidR="006B1C77" w:rsidRPr="00C958CA">
              <w:rPr>
                <w:i/>
                <w:iCs/>
                <w:sz w:val="20"/>
                <w:szCs w:val="20"/>
              </w:rPr>
              <w:t>Education Act</w:t>
            </w:r>
            <w:r w:rsidR="006B1C77" w:rsidRPr="00C958CA">
              <w:rPr>
                <w:sz w:val="20"/>
                <w:szCs w:val="20"/>
              </w:rPr>
              <w:t>, R.S.Q. c. I</w:t>
            </w:r>
            <w:r w:rsidR="006B1C77" w:rsidRPr="00C958CA">
              <w:rPr>
                <w:sz w:val="20"/>
                <w:szCs w:val="20"/>
              </w:rPr>
              <w:noBreakHyphen/>
              <w:t xml:space="preserve">13.1, does not provide basis for request for exemption from Ethics and Religious Culture program based on religious beliefs of parents </w:t>
            </w:r>
            <w:r w:rsidR="006B1C77" w:rsidRPr="00C958CA">
              <w:rPr>
                <w:sz w:val="20"/>
                <w:szCs w:val="20"/>
              </w:rPr>
              <w:noBreakHyphen/>
              <w:t xml:space="preserve"> Whether Court of Appeal erred in dismissing appeal on basis that school board’s decisions did not infringe appellants’ freedom of conscience and religion under s. 2(</w:t>
            </w:r>
            <w:r w:rsidR="006B1C77" w:rsidRPr="00C958CA">
              <w:rPr>
                <w:i/>
                <w:sz w:val="20"/>
                <w:szCs w:val="20"/>
              </w:rPr>
              <w:t>a</w:t>
            </w:r>
            <w:r w:rsidR="006B1C77" w:rsidRPr="00C958CA">
              <w:rPr>
                <w:sz w:val="20"/>
                <w:szCs w:val="20"/>
              </w:rPr>
              <w:t xml:space="preserve">) of </w:t>
            </w:r>
            <w:r w:rsidR="006B1C77" w:rsidRPr="00C958CA">
              <w:rPr>
                <w:i/>
                <w:sz w:val="20"/>
                <w:szCs w:val="20"/>
              </w:rPr>
              <w:t xml:space="preserve">Canadian Charter </w:t>
            </w:r>
            <w:r w:rsidR="006B1C77" w:rsidRPr="00C958CA">
              <w:rPr>
                <w:sz w:val="20"/>
                <w:szCs w:val="20"/>
              </w:rPr>
              <w:t xml:space="preserve">and s. 3 of Quebec </w:t>
            </w:r>
            <w:r w:rsidR="006B1C77" w:rsidRPr="00C958CA">
              <w:rPr>
                <w:i/>
                <w:sz w:val="20"/>
                <w:szCs w:val="20"/>
              </w:rPr>
              <w:t xml:space="preserve">Charter </w:t>
            </w:r>
            <w:r w:rsidR="006B1C77" w:rsidRPr="00C958CA">
              <w:rPr>
                <w:sz w:val="20"/>
                <w:szCs w:val="20"/>
              </w:rPr>
              <w:t xml:space="preserve">for reasons set out in expert report of theologian and interpretation of position of Assemblée des évêques catholiques du Québec </w:t>
            </w:r>
            <w:r w:rsidR="006B1C77" w:rsidRPr="00C958CA">
              <w:rPr>
                <w:sz w:val="20"/>
                <w:szCs w:val="20"/>
              </w:rPr>
              <w:noBreakHyphen/>
              <w:t xml:space="preserve"> Whether Court of Appeal erred in not reversing motion judge’s decision on basis of fact that infringement of appellants’ fundamental rights not justified under s. 1 of </w:t>
            </w:r>
            <w:r w:rsidR="006B1C77" w:rsidRPr="00C958CA">
              <w:rPr>
                <w:i/>
                <w:sz w:val="20"/>
                <w:szCs w:val="20"/>
              </w:rPr>
              <w:t xml:space="preserve">Canadian Charter </w:t>
            </w:r>
            <w:r w:rsidR="006B1C77" w:rsidRPr="00C958CA">
              <w:rPr>
                <w:sz w:val="20"/>
                <w:szCs w:val="20"/>
              </w:rPr>
              <w:t xml:space="preserve">and s. 9.1 of Quebec </w:t>
            </w:r>
            <w:r w:rsidR="006B1C77" w:rsidRPr="00C958CA">
              <w:rPr>
                <w:i/>
                <w:sz w:val="20"/>
                <w:szCs w:val="20"/>
              </w:rPr>
              <w:t>Charter</w:t>
            </w:r>
            <w:r w:rsidR="006B1C77" w:rsidRPr="00C958CA">
              <w:rPr>
                <w:sz w:val="20"/>
                <w:szCs w:val="20"/>
              </w:rPr>
              <w:t xml:space="preserve"> </w:t>
            </w:r>
            <w:r w:rsidR="006B1C77" w:rsidRPr="00C958CA">
              <w:rPr>
                <w:sz w:val="20"/>
                <w:szCs w:val="20"/>
              </w:rPr>
              <w:noBreakHyphen/>
              <w:t xml:space="preserve"> Whether Court of Appeal erred in not reversing motion judge’s decision on basis of fact that respondent school board’s decisions dictated by third party </w:t>
            </w:r>
            <w:r w:rsidR="006B1C77" w:rsidRPr="00C958CA">
              <w:rPr>
                <w:sz w:val="20"/>
                <w:szCs w:val="20"/>
              </w:rPr>
              <w:noBreakHyphen/>
              <w:t xml:space="preserve"> Whether Court of Appeal erred in finding that child C.</w:t>
            </w:r>
            <w:r w:rsidR="006B1C77" w:rsidRPr="00C958CA">
              <w:rPr>
                <w:sz w:val="20"/>
                <w:szCs w:val="20"/>
              </w:rPr>
              <w:noBreakHyphen/>
              <w:t>D.J. exempted from Ethics and Religious Culture program and in dismissing appeal on basis that it had become moot.</w:t>
            </w:r>
          </w:p>
        </w:tc>
        <w:tc>
          <w:tcPr>
            <w:tcW w:w="720" w:type="dxa"/>
            <w:tcMar>
              <w:left w:w="0" w:type="dxa"/>
              <w:right w:w="0" w:type="dxa"/>
            </w:tcMar>
          </w:tcPr>
          <w:p w:rsidR="009447F6" w:rsidRPr="00C1697B" w:rsidRDefault="009447F6" w:rsidP="009447F6">
            <w:pPr>
              <w:widowControl w:val="0"/>
              <w:jc w:val="center"/>
              <w:rPr>
                <w:sz w:val="20"/>
                <w:szCs w:val="20"/>
              </w:rPr>
            </w:pPr>
          </w:p>
        </w:tc>
        <w:tc>
          <w:tcPr>
            <w:tcW w:w="4380" w:type="dxa"/>
            <w:tcMar>
              <w:left w:w="0" w:type="dxa"/>
              <w:right w:w="0" w:type="dxa"/>
            </w:tcMar>
          </w:tcPr>
          <w:p w:rsidR="009447F6" w:rsidRPr="00CC4D84" w:rsidRDefault="009447F6" w:rsidP="009447F6">
            <w:pPr>
              <w:widowControl w:val="0"/>
              <w:jc w:val="both"/>
              <w:rPr>
                <w:b/>
                <w:sz w:val="20"/>
                <w:szCs w:val="20"/>
                <w:u w:val="single"/>
                <w:lang w:val="fr-CA"/>
              </w:rPr>
            </w:pPr>
            <w:r w:rsidRPr="00CC4D84">
              <w:rPr>
                <w:b/>
                <w:sz w:val="20"/>
                <w:szCs w:val="20"/>
                <w:u w:val="single"/>
                <w:lang w:val="fr-CA"/>
              </w:rPr>
              <w:t>Nature de la cause :</w:t>
            </w:r>
          </w:p>
          <w:p w:rsidR="009447F6" w:rsidRDefault="009447F6" w:rsidP="009447F6">
            <w:pPr>
              <w:widowControl w:val="0"/>
              <w:jc w:val="both"/>
              <w:rPr>
                <w:sz w:val="20"/>
                <w:szCs w:val="20"/>
                <w:lang w:val="fr-CA"/>
              </w:rPr>
            </w:pPr>
          </w:p>
          <w:p w:rsidR="00FC16A4" w:rsidRDefault="00FC16A4" w:rsidP="009447F6">
            <w:pPr>
              <w:widowControl w:val="0"/>
              <w:jc w:val="both"/>
              <w:rPr>
                <w:smallCaps/>
                <w:sz w:val="20"/>
                <w:szCs w:val="20"/>
                <w:lang w:val="fr-CA"/>
              </w:rPr>
            </w:pPr>
            <w:r w:rsidRPr="006C404A">
              <w:rPr>
                <w:smallCaps/>
                <w:sz w:val="20"/>
                <w:szCs w:val="20"/>
                <w:lang w:val="fr-CA"/>
              </w:rPr>
              <w:t>(Ordonnance de non</w:t>
            </w:r>
            <w:r w:rsidRPr="006C404A">
              <w:rPr>
                <w:smallCaps/>
                <w:sz w:val="20"/>
                <w:szCs w:val="20"/>
                <w:lang w:val="fr-CA"/>
              </w:rPr>
              <w:noBreakHyphen/>
              <w:t>publication visant les appelants)</w:t>
            </w:r>
          </w:p>
          <w:p w:rsidR="00FC16A4" w:rsidRPr="00C1697B" w:rsidRDefault="00FC16A4" w:rsidP="009447F6">
            <w:pPr>
              <w:widowControl w:val="0"/>
              <w:jc w:val="both"/>
              <w:rPr>
                <w:sz w:val="20"/>
                <w:szCs w:val="20"/>
                <w:lang w:val="fr-CA"/>
              </w:rPr>
            </w:pPr>
          </w:p>
          <w:p w:rsidR="009447F6" w:rsidRPr="00C1697B" w:rsidRDefault="00A50E14" w:rsidP="006B1C77">
            <w:pPr>
              <w:widowControl w:val="0"/>
              <w:jc w:val="both"/>
              <w:rPr>
                <w:sz w:val="20"/>
                <w:szCs w:val="20"/>
                <w:lang w:val="fr-CA"/>
              </w:rPr>
            </w:pPr>
            <w:r w:rsidRPr="00A50E14">
              <w:rPr>
                <w:i/>
                <w:sz w:val="20"/>
                <w:szCs w:val="20"/>
              </w:rPr>
              <w:fldChar w:fldCharType="begin"/>
            </w:r>
            <w:r w:rsidR="006B1C77" w:rsidRPr="00E71CD3">
              <w:rPr>
                <w:i/>
                <w:sz w:val="20"/>
                <w:szCs w:val="20"/>
                <w:lang w:val="fr-CA"/>
              </w:rPr>
              <w:instrText xml:space="preserve"> SEQ CHAPTER \h \r 1</w:instrText>
            </w:r>
            <w:r w:rsidRPr="00E71CD3">
              <w:rPr>
                <w:sz w:val="20"/>
                <w:szCs w:val="20"/>
                <w:lang w:val="fr-CA"/>
              </w:rPr>
              <w:fldChar w:fldCharType="end"/>
            </w:r>
            <w:r w:rsidR="006B1C77" w:rsidRPr="00E71CD3">
              <w:rPr>
                <w:i/>
                <w:sz w:val="20"/>
                <w:szCs w:val="20"/>
                <w:lang w:val="fr-CA"/>
              </w:rPr>
              <w:t>Charte canadienne</w:t>
            </w:r>
            <w:r w:rsidR="006B1C77" w:rsidRPr="00E71CD3">
              <w:rPr>
                <w:sz w:val="20"/>
                <w:szCs w:val="20"/>
                <w:lang w:val="fr-CA"/>
              </w:rPr>
              <w:t xml:space="preserve"> </w:t>
            </w:r>
            <w:r w:rsidR="006B1C77" w:rsidRPr="00E71CD3">
              <w:rPr>
                <w:sz w:val="20"/>
                <w:szCs w:val="20"/>
                <w:lang w:val="fr-CA"/>
              </w:rPr>
              <w:noBreakHyphen/>
              <w:t xml:space="preserve"> Liberté de conscience et de religion </w:t>
            </w:r>
            <w:r w:rsidR="006B1C77" w:rsidRPr="00E71CD3">
              <w:rPr>
                <w:sz w:val="20"/>
                <w:szCs w:val="20"/>
                <w:lang w:val="fr-CA"/>
              </w:rPr>
              <w:noBreakHyphen/>
              <w:t xml:space="preserve"> Cours obligatoire d’Éthique et culture religieuse exposant aux enfants du primaire et du secondaire les contenus de diverses croyances </w:t>
            </w:r>
            <w:r w:rsidR="006B1C77" w:rsidRPr="00E71CD3">
              <w:rPr>
                <w:sz w:val="20"/>
                <w:szCs w:val="20"/>
                <w:lang w:val="fr-CA"/>
              </w:rPr>
              <w:noBreakHyphen/>
              <w:t xml:space="preserve"> Parents de confession catholique invoquant leur liberté de conscience et de religion à l’appui d’une demande d’exemption </w:t>
            </w:r>
            <w:r w:rsidR="006B1C77" w:rsidRPr="00E71CD3">
              <w:rPr>
                <w:sz w:val="20"/>
                <w:szCs w:val="20"/>
                <w:lang w:val="fr-CA"/>
              </w:rPr>
              <w:noBreakHyphen/>
              <w:t xml:space="preserve"> Refus d’exemption par une lettre identique à celles reçues par des parents de plusieurs autres localités du Québec </w:t>
            </w:r>
            <w:r w:rsidR="006B1C77" w:rsidRPr="00E71CD3">
              <w:rPr>
                <w:sz w:val="20"/>
                <w:szCs w:val="20"/>
                <w:lang w:val="fr-CA"/>
              </w:rPr>
              <w:noBreakHyphen/>
              <w:t xml:space="preserve"> La Cour d’appel a</w:t>
            </w:r>
            <w:r w:rsidR="006B1C77" w:rsidRPr="00E71CD3">
              <w:rPr>
                <w:sz w:val="20"/>
                <w:szCs w:val="20"/>
                <w:lang w:val="fr-CA"/>
              </w:rPr>
              <w:noBreakHyphen/>
              <w:t>t</w:t>
            </w:r>
            <w:r w:rsidR="006B1C77" w:rsidRPr="00E71CD3">
              <w:rPr>
                <w:sz w:val="20"/>
                <w:szCs w:val="20"/>
                <w:lang w:val="fr-CA"/>
              </w:rPr>
              <w:noBreakHyphen/>
              <w:t xml:space="preserve">elle fait erreur en rejetant l’appel au motif que l’art. 222 de la </w:t>
            </w:r>
            <w:r w:rsidR="006B1C77" w:rsidRPr="00E71CD3">
              <w:rPr>
                <w:i/>
                <w:iCs/>
                <w:sz w:val="20"/>
                <w:szCs w:val="20"/>
                <w:lang w:val="fr-CA"/>
              </w:rPr>
              <w:t>Loi sur l’instruction publique</w:t>
            </w:r>
            <w:r w:rsidR="006B1C77" w:rsidRPr="00E71CD3">
              <w:rPr>
                <w:sz w:val="20"/>
                <w:szCs w:val="20"/>
                <w:lang w:val="fr-CA"/>
              </w:rPr>
              <w:t>, L.R.Q. ch. I</w:t>
            </w:r>
            <w:r w:rsidR="006B1C77" w:rsidRPr="00E71CD3">
              <w:rPr>
                <w:sz w:val="20"/>
                <w:szCs w:val="20"/>
                <w:lang w:val="fr-CA"/>
              </w:rPr>
              <w:noBreakHyphen/>
              <w:t xml:space="preserve">13.1, ne permettait pas de solliciter une exemption du programme Éthique et culture religieuse sur la base des convictions religieuses des parents? </w:t>
            </w:r>
            <w:r w:rsidR="006B1C77" w:rsidRPr="00E71CD3">
              <w:rPr>
                <w:sz w:val="20"/>
                <w:szCs w:val="20"/>
                <w:lang w:val="fr-CA"/>
              </w:rPr>
              <w:noBreakHyphen/>
              <w:t xml:space="preserve"> La Cour d’appel a</w:t>
            </w:r>
            <w:r w:rsidR="006B1C77" w:rsidRPr="00E71CD3">
              <w:rPr>
                <w:sz w:val="20"/>
                <w:szCs w:val="20"/>
                <w:lang w:val="fr-CA"/>
              </w:rPr>
              <w:noBreakHyphen/>
              <w:t>t</w:t>
            </w:r>
            <w:r w:rsidR="006B1C77" w:rsidRPr="00E71CD3">
              <w:rPr>
                <w:sz w:val="20"/>
                <w:szCs w:val="20"/>
                <w:lang w:val="fr-CA"/>
              </w:rPr>
              <w:noBreakHyphen/>
              <w:t xml:space="preserve">elle fait erreur en rejetant l’appel au motif que les décisions de la commission scolaire ne portaient pas atteinte à la liberté de conscience et de religion des appelants selon l’art. 2a) de la </w:t>
            </w:r>
            <w:r w:rsidR="006B1C77" w:rsidRPr="00E71CD3">
              <w:rPr>
                <w:i/>
                <w:sz w:val="20"/>
                <w:szCs w:val="20"/>
                <w:lang w:val="fr-CA"/>
              </w:rPr>
              <w:t>Charte canadienne</w:t>
            </w:r>
            <w:r w:rsidR="006B1C77" w:rsidRPr="00E71CD3">
              <w:rPr>
                <w:sz w:val="20"/>
                <w:szCs w:val="20"/>
                <w:lang w:val="fr-CA"/>
              </w:rPr>
              <w:t xml:space="preserve"> et l’art. 3 de la </w:t>
            </w:r>
            <w:r w:rsidR="006B1C77" w:rsidRPr="00E71CD3">
              <w:rPr>
                <w:i/>
                <w:sz w:val="20"/>
                <w:szCs w:val="20"/>
                <w:lang w:val="fr-CA"/>
              </w:rPr>
              <w:t>Charte québécoise</w:t>
            </w:r>
            <w:r w:rsidR="006B1C77" w:rsidRPr="00E71CD3">
              <w:rPr>
                <w:sz w:val="20"/>
                <w:szCs w:val="20"/>
                <w:lang w:val="fr-CA"/>
              </w:rPr>
              <w:t xml:space="preserve"> pour des raisons exposées dans une expertise en théologie et une interprétation d’une prise de position par l’Assemblée des évêques catholiques du Québec? </w:t>
            </w:r>
            <w:r w:rsidR="006B1C77" w:rsidRPr="00E71CD3">
              <w:rPr>
                <w:sz w:val="20"/>
                <w:szCs w:val="20"/>
                <w:lang w:val="fr-CA"/>
              </w:rPr>
              <w:noBreakHyphen/>
              <w:t xml:space="preserve"> La Cour d’appel a</w:t>
            </w:r>
            <w:r w:rsidR="006B1C77" w:rsidRPr="00E71CD3">
              <w:rPr>
                <w:sz w:val="20"/>
                <w:szCs w:val="20"/>
                <w:lang w:val="fr-CA"/>
              </w:rPr>
              <w:noBreakHyphen/>
              <w:t>t</w:t>
            </w:r>
            <w:r w:rsidR="006B1C77" w:rsidRPr="00E71CD3">
              <w:rPr>
                <w:sz w:val="20"/>
                <w:szCs w:val="20"/>
                <w:lang w:val="fr-CA"/>
              </w:rPr>
              <w:noBreakHyphen/>
              <w:t xml:space="preserve">elle fait erreur en n’infirmant pas la décision de première instance sur la base du fait que l’atteinte aux droits fondamentaux des appelants n’était pas justifiée par l’art. 1 de la </w:t>
            </w:r>
            <w:r w:rsidR="006B1C77" w:rsidRPr="00E71CD3">
              <w:rPr>
                <w:i/>
                <w:sz w:val="20"/>
                <w:szCs w:val="20"/>
                <w:lang w:val="fr-CA"/>
              </w:rPr>
              <w:t>Charte canadienne</w:t>
            </w:r>
            <w:r w:rsidR="006B1C77" w:rsidRPr="00E71CD3">
              <w:rPr>
                <w:sz w:val="20"/>
                <w:szCs w:val="20"/>
                <w:lang w:val="fr-CA"/>
              </w:rPr>
              <w:t xml:space="preserve"> et l’art. 9.1 de la </w:t>
            </w:r>
            <w:r w:rsidR="006B1C77" w:rsidRPr="00E71CD3">
              <w:rPr>
                <w:i/>
                <w:sz w:val="20"/>
                <w:szCs w:val="20"/>
                <w:lang w:val="fr-CA"/>
              </w:rPr>
              <w:t>Charte québécoise</w:t>
            </w:r>
            <w:r w:rsidR="006B1C77" w:rsidRPr="00E71CD3">
              <w:rPr>
                <w:sz w:val="20"/>
                <w:szCs w:val="20"/>
                <w:lang w:val="fr-CA"/>
              </w:rPr>
              <w:t xml:space="preserve">? </w:t>
            </w:r>
            <w:r w:rsidR="006B1C77" w:rsidRPr="00E71CD3">
              <w:rPr>
                <w:sz w:val="20"/>
                <w:szCs w:val="20"/>
                <w:lang w:val="fr-CA"/>
              </w:rPr>
              <w:noBreakHyphen/>
              <w:t xml:space="preserve"> La Cour d’appel a</w:t>
            </w:r>
            <w:r w:rsidR="006B1C77" w:rsidRPr="00E71CD3">
              <w:rPr>
                <w:sz w:val="20"/>
                <w:szCs w:val="20"/>
                <w:lang w:val="fr-CA"/>
              </w:rPr>
              <w:noBreakHyphen/>
              <w:t>t</w:t>
            </w:r>
            <w:r w:rsidR="006B1C77" w:rsidRPr="00E71CD3">
              <w:rPr>
                <w:sz w:val="20"/>
                <w:szCs w:val="20"/>
                <w:lang w:val="fr-CA"/>
              </w:rPr>
              <w:noBreakHyphen/>
              <w:t xml:space="preserve">elle fait erreur en n’infirmant pas le jugement de première instance sur la base du fait que les décisions de la commission scolaire intimée avaient été prises sous la dictée d’un tiers? </w:t>
            </w:r>
            <w:r w:rsidR="006B1C77" w:rsidRPr="00E71CD3">
              <w:rPr>
                <w:sz w:val="20"/>
                <w:szCs w:val="20"/>
                <w:lang w:val="fr-CA"/>
              </w:rPr>
              <w:noBreakHyphen/>
              <w:t xml:space="preserve"> La Cour d’appel a</w:t>
            </w:r>
            <w:r w:rsidR="006B1C77" w:rsidRPr="00E71CD3">
              <w:rPr>
                <w:sz w:val="20"/>
                <w:szCs w:val="20"/>
                <w:lang w:val="fr-CA"/>
              </w:rPr>
              <w:noBreakHyphen/>
              <w:t>t</w:t>
            </w:r>
            <w:r w:rsidR="006B1C77" w:rsidRPr="00E71CD3">
              <w:rPr>
                <w:sz w:val="20"/>
                <w:szCs w:val="20"/>
                <w:lang w:val="fr-CA"/>
              </w:rPr>
              <w:noBreakHyphen/>
              <w:t>elle fait erreur en concluant que l’enfant C.</w:t>
            </w:r>
            <w:r w:rsidR="006B1C77" w:rsidRPr="00E71CD3">
              <w:rPr>
                <w:sz w:val="20"/>
                <w:szCs w:val="20"/>
                <w:lang w:val="fr-CA"/>
              </w:rPr>
              <w:noBreakHyphen/>
              <w:t xml:space="preserve">D.J. était exempté de suivre le programme Éthique et culture religieuse et en rejetant l’appel au motif que l’appel était devenu théorique? </w:t>
            </w:r>
          </w:p>
        </w:tc>
      </w:tr>
    </w:tbl>
    <w:p w:rsidR="009447F6" w:rsidRDefault="009447F6" w:rsidP="009447F6">
      <w:pPr>
        <w:widowControl w:val="0"/>
        <w:rPr>
          <w:sz w:val="20"/>
          <w:szCs w:val="20"/>
          <w:lang w:val="fr-CA"/>
        </w:rPr>
      </w:pPr>
    </w:p>
    <w:p w:rsidR="009447F6" w:rsidRPr="00C1697B" w:rsidRDefault="00A50E14" w:rsidP="009447F6">
      <w:pPr>
        <w:widowControl w:val="0"/>
        <w:rPr>
          <w:sz w:val="20"/>
          <w:szCs w:val="20"/>
          <w:lang w:val="fr-CA"/>
        </w:rPr>
      </w:pPr>
      <w:r w:rsidRPr="00A50E14">
        <w:rPr>
          <w:sz w:val="20"/>
          <w:szCs w:val="20"/>
          <w:lang w:val="fr-CA"/>
        </w:rPr>
        <w:pict>
          <v:rect id="_x0000_i1079" style="width:2in;height:1pt" o:hrpct="0" o:hralign="center" o:hrstd="t" o:hrnoshade="t" o:hr="t" fillcolor="black [3213]" stroked="f"/>
        </w:pict>
      </w:r>
    </w:p>
    <w:p w:rsidR="009447F6" w:rsidRDefault="009447F6" w:rsidP="009447F6">
      <w:pPr>
        <w:widowControl w:val="0"/>
        <w:rPr>
          <w:sz w:val="20"/>
          <w:szCs w:val="20"/>
        </w:rPr>
      </w:pPr>
      <w:r>
        <w:rPr>
          <w:sz w:val="20"/>
          <w:szCs w:val="20"/>
        </w:rPr>
        <w:lastRenderedPageBreak/>
        <w:t>19.05.2011</w:t>
      </w:r>
    </w:p>
    <w:p w:rsidR="009447F6" w:rsidRDefault="009447F6" w:rsidP="009447F6">
      <w:pPr>
        <w:widowControl w:val="0"/>
        <w:rPr>
          <w:sz w:val="20"/>
          <w:szCs w:val="20"/>
        </w:rPr>
      </w:pPr>
    </w:p>
    <w:p w:rsidR="00BC1096" w:rsidRPr="00937596" w:rsidRDefault="00BC1096" w:rsidP="00BC1096">
      <w:pPr>
        <w:widowControl w:val="0"/>
        <w:ind w:left="720" w:hanging="720"/>
        <w:rPr>
          <w:sz w:val="20"/>
          <w:szCs w:val="20"/>
          <w:u w:val="single"/>
        </w:rPr>
      </w:pPr>
      <w:r w:rsidRPr="00937596">
        <w:rPr>
          <w:sz w:val="20"/>
          <w:szCs w:val="20"/>
        </w:rPr>
        <w:t xml:space="preserve">Coram: </w:t>
      </w:r>
      <w:r w:rsidRPr="00937596">
        <w:rPr>
          <w:sz w:val="20"/>
          <w:szCs w:val="20"/>
        </w:rPr>
        <w:tab/>
      </w:r>
      <w:r w:rsidRPr="00937596">
        <w:rPr>
          <w:sz w:val="20"/>
          <w:szCs w:val="20"/>
          <w:u w:val="single"/>
        </w:rPr>
        <w:t>McLachlin C.J. and Binnie, LeBel, Deschamps, Fish, Abella, Charron, Rothstein and Cromwell JJ.</w:t>
      </w:r>
    </w:p>
    <w:p w:rsidR="009447F6" w:rsidRDefault="009447F6" w:rsidP="009447F6">
      <w:pPr>
        <w:widowControl w:val="0"/>
        <w:rPr>
          <w:sz w:val="20"/>
          <w:szCs w:val="20"/>
        </w:rPr>
      </w:pPr>
    </w:p>
    <w:tbl>
      <w:tblPr>
        <w:tblW w:w="0" w:type="auto"/>
        <w:tblLayout w:type="fixed"/>
        <w:tblCellMar>
          <w:left w:w="0" w:type="dxa"/>
          <w:right w:w="0" w:type="dxa"/>
        </w:tblCellMar>
        <w:tblLook w:val="0000"/>
      </w:tblPr>
      <w:tblGrid>
        <w:gridCol w:w="4380"/>
        <w:gridCol w:w="720"/>
        <w:gridCol w:w="4380"/>
      </w:tblGrid>
      <w:tr w:rsidR="009447F6" w:rsidRPr="00C50A5C" w:rsidTr="009447F6">
        <w:tc>
          <w:tcPr>
            <w:tcW w:w="4380" w:type="dxa"/>
            <w:tcMar>
              <w:left w:w="0" w:type="dxa"/>
              <w:right w:w="0" w:type="dxa"/>
            </w:tcMar>
          </w:tcPr>
          <w:p w:rsidR="00BC1096" w:rsidRPr="00BC1096" w:rsidRDefault="00BC1096" w:rsidP="00BC1096">
            <w:pPr>
              <w:widowControl w:val="0"/>
              <w:ind w:left="720" w:hanging="720"/>
              <w:rPr>
                <w:rStyle w:val="SCCSsocChar"/>
                <w:b/>
                <w:i w:val="0"/>
              </w:rPr>
            </w:pPr>
            <w:r w:rsidRPr="00BC1096">
              <w:rPr>
                <w:rStyle w:val="SCCSsocChar"/>
                <w:b/>
                <w:i w:val="0"/>
              </w:rPr>
              <w:t>J.M.H.</w:t>
            </w:r>
          </w:p>
          <w:p w:rsidR="00BC1096" w:rsidRPr="00BC1096" w:rsidRDefault="00BC1096" w:rsidP="00BC1096">
            <w:pPr>
              <w:widowControl w:val="0"/>
              <w:ind w:left="720" w:hanging="720"/>
              <w:rPr>
                <w:rStyle w:val="SCCSsocChar"/>
                <w:b/>
                <w:i w:val="0"/>
              </w:rPr>
            </w:pPr>
          </w:p>
          <w:p w:rsidR="00BC1096" w:rsidRPr="00BC1096" w:rsidRDefault="00BC1096" w:rsidP="00BC1096">
            <w:pPr>
              <w:widowControl w:val="0"/>
              <w:ind w:left="720" w:hanging="720"/>
              <w:rPr>
                <w:rStyle w:val="SCCSsocChar"/>
                <w:b/>
                <w:i w:val="0"/>
              </w:rPr>
            </w:pPr>
            <w:r w:rsidRPr="00BC1096">
              <w:rPr>
                <w:rStyle w:val="SCCSsocChar"/>
                <w:b/>
                <w:i w:val="0"/>
              </w:rPr>
              <w:tab/>
              <w:t>v. (33667)</w:t>
            </w:r>
          </w:p>
          <w:p w:rsidR="00BC1096" w:rsidRPr="00BC1096" w:rsidRDefault="00BC1096" w:rsidP="00BC1096">
            <w:pPr>
              <w:widowControl w:val="0"/>
              <w:ind w:left="720" w:hanging="720"/>
              <w:rPr>
                <w:rStyle w:val="SCCSsocChar"/>
                <w:b/>
                <w:i w:val="0"/>
              </w:rPr>
            </w:pPr>
          </w:p>
          <w:p w:rsidR="009447F6" w:rsidRPr="00BC1096" w:rsidRDefault="00BC1096" w:rsidP="00BC1096">
            <w:pPr>
              <w:widowControl w:val="0"/>
              <w:rPr>
                <w:sz w:val="20"/>
                <w:szCs w:val="20"/>
              </w:rPr>
            </w:pPr>
            <w:r w:rsidRPr="00BC1096">
              <w:rPr>
                <w:rStyle w:val="SCCSsocChar"/>
                <w:b/>
                <w:i w:val="0"/>
              </w:rPr>
              <w:t>Her Majesty the Queen</w:t>
            </w:r>
            <w:r w:rsidRPr="00BC1096">
              <w:rPr>
                <w:b/>
                <w:i/>
                <w:sz w:val="20"/>
                <w:szCs w:val="20"/>
              </w:rPr>
              <w:t xml:space="preserve"> </w:t>
            </w:r>
            <w:r w:rsidRPr="00BC1096">
              <w:rPr>
                <w:b/>
                <w:sz w:val="20"/>
                <w:szCs w:val="20"/>
              </w:rPr>
              <w:t>(Ont.) (Criminal)</w:t>
            </w:r>
            <w:r>
              <w:rPr>
                <w:b/>
                <w:sz w:val="20"/>
                <w:szCs w:val="20"/>
              </w:rPr>
              <w:t xml:space="preserve"> </w:t>
            </w:r>
            <w:r w:rsidRPr="00BC1096">
              <w:rPr>
                <w:b/>
                <w:sz w:val="20"/>
                <w:szCs w:val="20"/>
              </w:rPr>
              <w:t>(By</w:t>
            </w:r>
            <w:r>
              <w:rPr>
                <w:b/>
                <w:sz w:val="20"/>
                <w:szCs w:val="20"/>
              </w:rPr>
              <w:t> </w:t>
            </w:r>
            <w:r w:rsidRPr="00BC1096">
              <w:rPr>
                <w:b/>
                <w:sz w:val="20"/>
                <w:szCs w:val="20"/>
              </w:rPr>
              <w:t>Leave)</w:t>
            </w:r>
          </w:p>
        </w:tc>
        <w:tc>
          <w:tcPr>
            <w:tcW w:w="720" w:type="dxa"/>
            <w:tcMar>
              <w:left w:w="0" w:type="dxa"/>
              <w:right w:w="0" w:type="dxa"/>
            </w:tcMar>
          </w:tcPr>
          <w:p w:rsidR="009447F6" w:rsidRPr="00BC1096" w:rsidRDefault="009447F6" w:rsidP="009447F6">
            <w:pPr>
              <w:widowControl w:val="0"/>
              <w:jc w:val="center"/>
              <w:rPr>
                <w:sz w:val="20"/>
                <w:szCs w:val="20"/>
              </w:rPr>
            </w:pPr>
          </w:p>
        </w:tc>
        <w:tc>
          <w:tcPr>
            <w:tcW w:w="4380" w:type="dxa"/>
            <w:tcMar>
              <w:left w:w="0" w:type="dxa"/>
              <w:right w:w="0" w:type="dxa"/>
            </w:tcMar>
          </w:tcPr>
          <w:p w:rsidR="00BC1096" w:rsidRPr="00235BC6" w:rsidRDefault="00BC1096" w:rsidP="00BC1096">
            <w:pPr>
              <w:tabs>
                <w:tab w:val="left" w:pos="-2970"/>
              </w:tabs>
              <w:jc w:val="both"/>
              <w:rPr>
                <w:sz w:val="20"/>
                <w:szCs w:val="20"/>
                <w:lang w:val="en-US"/>
              </w:rPr>
            </w:pPr>
            <w:r w:rsidRPr="00235BC6">
              <w:rPr>
                <w:sz w:val="20"/>
                <w:szCs w:val="20"/>
                <w:lang w:val="en-US"/>
              </w:rPr>
              <w:t>Christopher D. Hicks</w:t>
            </w:r>
            <w:r>
              <w:rPr>
                <w:sz w:val="20"/>
                <w:szCs w:val="20"/>
                <w:lang w:val="en-US"/>
              </w:rPr>
              <w:t xml:space="preserve"> and </w:t>
            </w:r>
            <w:r w:rsidRPr="00235BC6">
              <w:rPr>
                <w:sz w:val="20"/>
                <w:szCs w:val="20"/>
                <w:lang w:val="en-US"/>
              </w:rPr>
              <w:t>Misha Feldmann</w:t>
            </w:r>
            <w:r>
              <w:rPr>
                <w:sz w:val="20"/>
                <w:szCs w:val="20"/>
                <w:lang w:val="en-US"/>
              </w:rPr>
              <w:t>, f</w:t>
            </w:r>
            <w:r w:rsidRPr="00235BC6">
              <w:rPr>
                <w:sz w:val="20"/>
                <w:szCs w:val="20"/>
                <w:lang w:val="en-US"/>
              </w:rPr>
              <w:t xml:space="preserve">or the </w:t>
            </w:r>
            <w:r>
              <w:rPr>
                <w:sz w:val="20"/>
                <w:szCs w:val="20"/>
                <w:lang w:val="en-US"/>
              </w:rPr>
              <w:t>a</w:t>
            </w:r>
            <w:r w:rsidRPr="00235BC6">
              <w:rPr>
                <w:sz w:val="20"/>
                <w:szCs w:val="20"/>
                <w:lang w:val="en-US"/>
              </w:rPr>
              <w:t>ppellant.</w:t>
            </w:r>
          </w:p>
          <w:p w:rsidR="00BC1096" w:rsidRPr="00235BC6" w:rsidRDefault="00BC1096" w:rsidP="00BC1096">
            <w:pPr>
              <w:tabs>
                <w:tab w:val="left" w:pos="-2970"/>
              </w:tabs>
              <w:jc w:val="both"/>
              <w:rPr>
                <w:sz w:val="20"/>
                <w:szCs w:val="20"/>
              </w:rPr>
            </w:pPr>
          </w:p>
          <w:p w:rsidR="00BC1096" w:rsidRPr="00235BC6" w:rsidRDefault="00BC1096" w:rsidP="00BC1096">
            <w:pPr>
              <w:tabs>
                <w:tab w:val="left" w:pos="-2970"/>
              </w:tabs>
              <w:jc w:val="both"/>
              <w:rPr>
                <w:sz w:val="20"/>
                <w:szCs w:val="20"/>
                <w:lang w:val="en-US"/>
              </w:rPr>
            </w:pPr>
            <w:r w:rsidRPr="00235BC6">
              <w:rPr>
                <w:sz w:val="20"/>
                <w:szCs w:val="20"/>
                <w:lang w:val="en-US"/>
              </w:rPr>
              <w:t>Christine Bartlett-Hughes</w:t>
            </w:r>
            <w:r>
              <w:rPr>
                <w:sz w:val="20"/>
                <w:szCs w:val="20"/>
                <w:lang w:val="en-US"/>
              </w:rPr>
              <w:t>, f</w:t>
            </w:r>
            <w:r w:rsidRPr="00235BC6">
              <w:rPr>
                <w:sz w:val="20"/>
                <w:szCs w:val="20"/>
                <w:lang w:val="en-US"/>
              </w:rPr>
              <w:t xml:space="preserve">or the </w:t>
            </w:r>
            <w:r>
              <w:rPr>
                <w:sz w:val="20"/>
                <w:szCs w:val="20"/>
                <w:lang w:val="en-US"/>
              </w:rPr>
              <w:t>r</w:t>
            </w:r>
            <w:r w:rsidRPr="00235BC6">
              <w:rPr>
                <w:sz w:val="20"/>
                <w:szCs w:val="20"/>
                <w:lang w:val="en-US"/>
              </w:rPr>
              <w:t>espondent.</w:t>
            </w:r>
          </w:p>
          <w:p w:rsidR="00BC1096" w:rsidRPr="00235BC6" w:rsidRDefault="00BC1096" w:rsidP="00BC1096">
            <w:pPr>
              <w:tabs>
                <w:tab w:val="left" w:pos="-2970"/>
              </w:tabs>
              <w:jc w:val="both"/>
              <w:rPr>
                <w:sz w:val="20"/>
                <w:szCs w:val="20"/>
                <w:lang w:val="en-US"/>
              </w:rPr>
            </w:pPr>
          </w:p>
          <w:p w:rsidR="009447F6" w:rsidRPr="00BC1096" w:rsidRDefault="00BC1096" w:rsidP="00BC1096">
            <w:pPr>
              <w:tabs>
                <w:tab w:val="left" w:pos="-2970"/>
              </w:tabs>
              <w:jc w:val="both"/>
              <w:rPr>
                <w:sz w:val="20"/>
                <w:szCs w:val="20"/>
                <w:lang w:val="en-US"/>
              </w:rPr>
            </w:pPr>
            <w:r w:rsidRPr="00235BC6">
              <w:rPr>
                <w:sz w:val="20"/>
                <w:szCs w:val="20"/>
                <w:lang w:val="en-US"/>
              </w:rPr>
              <w:t>James D. Sutton</w:t>
            </w:r>
            <w:r>
              <w:rPr>
                <w:sz w:val="20"/>
                <w:szCs w:val="20"/>
                <w:lang w:val="en-US"/>
              </w:rPr>
              <w:t xml:space="preserve"> and </w:t>
            </w:r>
            <w:r w:rsidRPr="00235BC6">
              <w:rPr>
                <w:sz w:val="20"/>
                <w:szCs w:val="20"/>
                <w:lang w:val="en-US"/>
              </w:rPr>
              <w:t>Ann Marie Simmons</w:t>
            </w:r>
            <w:r>
              <w:rPr>
                <w:sz w:val="20"/>
                <w:szCs w:val="20"/>
                <w:lang w:val="en-US"/>
              </w:rPr>
              <w:t>, f</w:t>
            </w:r>
            <w:r w:rsidRPr="00235BC6">
              <w:rPr>
                <w:sz w:val="20"/>
                <w:szCs w:val="20"/>
              </w:rPr>
              <w:t xml:space="preserve">or the </w:t>
            </w:r>
            <w:r>
              <w:rPr>
                <w:sz w:val="20"/>
                <w:szCs w:val="20"/>
              </w:rPr>
              <w:t>i</w:t>
            </w:r>
            <w:r w:rsidRPr="00235BC6">
              <w:rPr>
                <w:sz w:val="20"/>
                <w:szCs w:val="20"/>
              </w:rPr>
              <w:t>ntervener</w:t>
            </w:r>
            <w:r>
              <w:rPr>
                <w:sz w:val="20"/>
                <w:szCs w:val="20"/>
              </w:rPr>
              <w:t xml:space="preserve"> </w:t>
            </w:r>
            <w:r w:rsidRPr="00235BC6">
              <w:rPr>
                <w:sz w:val="20"/>
                <w:szCs w:val="20"/>
              </w:rPr>
              <w:t>Director of Public Prosecutions</w:t>
            </w:r>
            <w:r>
              <w:rPr>
                <w:sz w:val="20"/>
                <w:szCs w:val="20"/>
              </w:rPr>
              <w:t>.</w:t>
            </w:r>
          </w:p>
        </w:tc>
      </w:tr>
    </w:tbl>
    <w:p w:rsidR="009447F6" w:rsidRDefault="009447F6" w:rsidP="009447F6">
      <w:pPr>
        <w:widowControl w:val="0"/>
        <w:rPr>
          <w:sz w:val="20"/>
          <w:szCs w:val="20"/>
        </w:rPr>
      </w:pPr>
    </w:p>
    <w:p w:rsidR="009447F6" w:rsidRPr="0085476B" w:rsidRDefault="009447F6" w:rsidP="009447F6">
      <w:pPr>
        <w:widowControl w:val="0"/>
        <w:rPr>
          <w:sz w:val="20"/>
          <w:szCs w:val="20"/>
        </w:rPr>
      </w:pPr>
      <w:r w:rsidRPr="0085476B">
        <w:rPr>
          <w:b/>
          <w:sz w:val="20"/>
          <w:szCs w:val="20"/>
        </w:rPr>
        <w:t xml:space="preserve">RESERVED / </w:t>
      </w:r>
      <w:r w:rsidRPr="0085476B">
        <w:rPr>
          <w:b/>
          <w:sz w:val="20"/>
          <w:szCs w:val="20"/>
          <w:lang w:val="fr-CA"/>
        </w:rPr>
        <w:t>EN DÉLIBÉRÉ</w:t>
      </w:r>
    </w:p>
    <w:p w:rsidR="009447F6" w:rsidRDefault="009447F6" w:rsidP="009447F6"/>
    <w:tbl>
      <w:tblPr>
        <w:tblW w:w="0" w:type="auto"/>
        <w:tblLayout w:type="fixed"/>
        <w:tblCellMar>
          <w:left w:w="0" w:type="dxa"/>
          <w:right w:w="0" w:type="dxa"/>
        </w:tblCellMar>
        <w:tblLook w:val="0000"/>
      </w:tblPr>
      <w:tblGrid>
        <w:gridCol w:w="4380"/>
        <w:gridCol w:w="720"/>
        <w:gridCol w:w="4380"/>
      </w:tblGrid>
      <w:tr w:rsidR="009447F6" w:rsidRPr="00A13293" w:rsidTr="009447F6">
        <w:tc>
          <w:tcPr>
            <w:tcW w:w="4380" w:type="dxa"/>
            <w:tcMar>
              <w:left w:w="0" w:type="dxa"/>
              <w:right w:w="0" w:type="dxa"/>
            </w:tcMar>
          </w:tcPr>
          <w:p w:rsidR="009447F6" w:rsidRPr="00CC4D84" w:rsidRDefault="009447F6" w:rsidP="009447F6">
            <w:pPr>
              <w:widowControl w:val="0"/>
              <w:jc w:val="both"/>
              <w:rPr>
                <w:b/>
                <w:sz w:val="20"/>
                <w:szCs w:val="20"/>
                <w:u w:val="single"/>
              </w:rPr>
            </w:pPr>
            <w:r w:rsidRPr="00CC4D84">
              <w:rPr>
                <w:b/>
                <w:sz w:val="20"/>
                <w:szCs w:val="20"/>
                <w:u w:val="single"/>
              </w:rPr>
              <w:t>Nature of the case:</w:t>
            </w:r>
          </w:p>
          <w:p w:rsidR="009447F6" w:rsidRPr="00C1697B" w:rsidRDefault="009447F6" w:rsidP="009447F6">
            <w:pPr>
              <w:widowControl w:val="0"/>
              <w:jc w:val="both"/>
              <w:rPr>
                <w:b/>
                <w:sz w:val="20"/>
                <w:szCs w:val="20"/>
              </w:rPr>
            </w:pPr>
          </w:p>
          <w:p w:rsidR="00F93987" w:rsidRPr="00417FF8" w:rsidRDefault="00F93987" w:rsidP="00F93987">
            <w:pPr>
              <w:widowControl w:val="0"/>
              <w:jc w:val="both"/>
              <w:rPr>
                <w:smallCaps/>
                <w:sz w:val="20"/>
                <w:szCs w:val="20"/>
              </w:rPr>
            </w:pPr>
            <w:r w:rsidRPr="00417FF8">
              <w:rPr>
                <w:smallCaps/>
                <w:sz w:val="20"/>
                <w:szCs w:val="20"/>
              </w:rPr>
              <w:t>(Publication ban in case)(Publication ban on party)</w:t>
            </w:r>
          </w:p>
          <w:p w:rsidR="00F93987" w:rsidRDefault="00F93987" w:rsidP="00F93987">
            <w:pPr>
              <w:widowControl w:val="0"/>
              <w:jc w:val="both"/>
              <w:rPr>
                <w:sz w:val="20"/>
                <w:szCs w:val="20"/>
              </w:rPr>
            </w:pPr>
          </w:p>
          <w:p w:rsidR="00F93987" w:rsidRPr="00417FF8" w:rsidRDefault="00F93987" w:rsidP="00F93987">
            <w:pPr>
              <w:widowControl w:val="0"/>
              <w:jc w:val="both"/>
              <w:rPr>
                <w:sz w:val="20"/>
                <w:szCs w:val="20"/>
              </w:rPr>
            </w:pPr>
          </w:p>
          <w:p w:rsidR="009447F6" w:rsidRPr="00C1697B" w:rsidRDefault="00A50E14" w:rsidP="00F93987">
            <w:pPr>
              <w:widowControl w:val="0"/>
              <w:jc w:val="both"/>
              <w:rPr>
                <w:b/>
                <w:sz w:val="20"/>
                <w:szCs w:val="20"/>
              </w:rPr>
            </w:pPr>
            <w:r w:rsidRPr="00417FF8">
              <w:rPr>
                <w:sz w:val="20"/>
                <w:szCs w:val="20"/>
              </w:rPr>
              <w:fldChar w:fldCharType="begin"/>
            </w:r>
            <w:r w:rsidR="00F93987" w:rsidRPr="00417FF8">
              <w:rPr>
                <w:sz w:val="20"/>
                <w:szCs w:val="20"/>
              </w:rPr>
              <w:instrText xml:space="preserve"> SEQ CHAPTER \h \r 1</w:instrText>
            </w:r>
            <w:r w:rsidRPr="00417FF8">
              <w:rPr>
                <w:sz w:val="20"/>
                <w:szCs w:val="20"/>
              </w:rPr>
              <w:fldChar w:fldCharType="end"/>
            </w:r>
            <w:r w:rsidR="00F93987" w:rsidRPr="00417FF8">
              <w:rPr>
                <w:sz w:val="20"/>
                <w:szCs w:val="20"/>
              </w:rPr>
              <w:t xml:space="preserve">Criminal law </w:t>
            </w:r>
            <w:r w:rsidR="00F93987" w:rsidRPr="00417FF8">
              <w:rPr>
                <w:sz w:val="20"/>
                <w:szCs w:val="20"/>
              </w:rPr>
              <w:noBreakHyphen/>
              <w:t xml:space="preserve"> Appeals </w:t>
            </w:r>
            <w:r w:rsidR="00F93987" w:rsidRPr="00417FF8">
              <w:rPr>
                <w:sz w:val="20"/>
                <w:szCs w:val="20"/>
              </w:rPr>
              <w:noBreakHyphen/>
              <w:t xml:space="preserve"> Powers of Court of Appeal </w:t>
            </w:r>
            <w:r w:rsidR="00F93987" w:rsidRPr="00417FF8">
              <w:rPr>
                <w:sz w:val="20"/>
                <w:szCs w:val="20"/>
              </w:rPr>
              <w:noBreakHyphen/>
              <w:t xml:space="preserve"> Crown’s right to appeal from acquittal </w:t>
            </w:r>
            <w:r w:rsidR="00F93987" w:rsidRPr="00417FF8">
              <w:rPr>
                <w:sz w:val="20"/>
                <w:szCs w:val="20"/>
              </w:rPr>
              <w:noBreakHyphen/>
              <w:t xml:space="preserve"> Appellant’s acquittal on two counts of sexual assault overturned on appeal and new trial ordered </w:t>
            </w:r>
            <w:r w:rsidR="00F93987" w:rsidRPr="00417FF8">
              <w:rPr>
                <w:sz w:val="20"/>
                <w:szCs w:val="20"/>
              </w:rPr>
              <w:noBreakHyphen/>
              <w:t xml:space="preserve"> Trial judge failing to consider the evidence as a whole </w:t>
            </w:r>
            <w:r w:rsidR="00F93987" w:rsidRPr="00417FF8">
              <w:rPr>
                <w:sz w:val="20"/>
                <w:szCs w:val="20"/>
              </w:rPr>
              <w:noBreakHyphen/>
              <w:t xml:space="preserve"> Does an error in the interpretation of admissible evidence raise a question of law alone, such that the Crown may appeal from an acquittal? </w:t>
            </w:r>
            <w:r w:rsidR="00F93987" w:rsidRPr="00417FF8">
              <w:rPr>
                <w:sz w:val="20"/>
                <w:szCs w:val="20"/>
              </w:rPr>
              <w:noBreakHyphen/>
              <w:t xml:space="preserve"> If so, what is the proper legal test for permitting a Crown appeal from an acquittal?</w:t>
            </w:r>
          </w:p>
        </w:tc>
        <w:tc>
          <w:tcPr>
            <w:tcW w:w="720" w:type="dxa"/>
            <w:tcMar>
              <w:left w:w="0" w:type="dxa"/>
              <w:right w:w="0" w:type="dxa"/>
            </w:tcMar>
          </w:tcPr>
          <w:p w:rsidR="009447F6" w:rsidRPr="00C1697B" w:rsidRDefault="009447F6" w:rsidP="009447F6">
            <w:pPr>
              <w:widowControl w:val="0"/>
              <w:jc w:val="center"/>
              <w:rPr>
                <w:sz w:val="20"/>
                <w:szCs w:val="20"/>
              </w:rPr>
            </w:pPr>
          </w:p>
        </w:tc>
        <w:tc>
          <w:tcPr>
            <w:tcW w:w="4380" w:type="dxa"/>
            <w:tcMar>
              <w:left w:w="0" w:type="dxa"/>
              <w:right w:w="0" w:type="dxa"/>
            </w:tcMar>
          </w:tcPr>
          <w:p w:rsidR="009447F6" w:rsidRPr="00CC4D84" w:rsidRDefault="009447F6" w:rsidP="009447F6">
            <w:pPr>
              <w:widowControl w:val="0"/>
              <w:jc w:val="both"/>
              <w:rPr>
                <w:b/>
                <w:sz w:val="20"/>
                <w:szCs w:val="20"/>
                <w:u w:val="single"/>
                <w:lang w:val="fr-CA"/>
              </w:rPr>
            </w:pPr>
            <w:r w:rsidRPr="00CC4D84">
              <w:rPr>
                <w:b/>
                <w:sz w:val="20"/>
                <w:szCs w:val="20"/>
                <w:u w:val="single"/>
                <w:lang w:val="fr-CA"/>
              </w:rPr>
              <w:t>Nature de la cause :</w:t>
            </w:r>
          </w:p>
          <w:p w:rsidR="009447F6" w:rsidRPr="00C1697B" w:rsidRDefault="009447F6" w:rsidP="009447F6">
            <w:pPr>
              <w:widowControl w:val="0"/>
              <w:jc w:val="both"/>
              <w:rPr>
                <w:sz w:val="20"/>
                <w:szCs w:val="20"/>
                <w:lang w:val="fr-CA"/>
              </w:rPr>
            </w:pPr>
          </w:p>
          <w:p w:rsidR="00F93987" w:rsidRPr="00AD11AC" w:rsidRDefault="00F93987" w:rsidP="00F93987">
            <w:pPr>
              <w:widowControl w:val="0"/>
              <w:jc w:val="both"/>
              <w:rPr>
                <w:smallCaps/>
                <w:sz w:val="20"/>
                <w:szCs w:val="20"/>
                <w:lang w:val="fr-CA"/>
              </w:rPr>
            </w:pPr>
            <w:r w:rsidRPr="00AD11AC">
              <w:rPr>
                <w:smallCaps/>
                <w:sz w:val="20"/>
                <w:szCs w:val="20"/>
                <w:lang w:val="fr-CA"/>
              </w:rPr>
              <w:t>(Ordonnance de non</w:t>
            </w:r>
            <w:r w:rsidRPr="00AD11AC">
              <w:rPr>
                <w:smallCaps/>
                <w:sz w:val="20"/>
                <w:szCs w:val="20"/>
                <w:lang w:val="fr-CA"/>
              </w:rPr>
              <w:noBreakHyphen/>
              <w:t>publication dans le dossier) (Ordonnance de non</w:t>
            </w:r>
            <w:r w:rsidRPr="00AD11AC">
              <w:rPr>
                <w:smallCaps/>
                <w:sz w:val="20"/>
                <w:szCs w:val="20"/>
                <w:lang w:val="fr-CA"/>
              </w:rPr>
              <w:noBreakHyphen/>
              <w:t>publication visant une partie)</w:t>
            </w:r>
          </w:p>
          <w:p w:rsidR="00F93987" w:rsidRPr="00AD11AC" w:rsidRDefault="00F93987" w:rsidP="00F93987">
            <w:pPr>
              <w:widowControl w:val="0"/>
              <w:jc w:val="both"/>
              <w:rPr>
                <w:sz w:val="20"/>
                <w:szCs w:val="20"/>
                <w:lang w:val="fr-CA"/>
              </w:rPr>
            </w:pPr>
          </w:p>
          <w:p w:rsidR="009447F6" w:rsidRPr="00C1697B" w:rsidRDefault="00A50E14" w:rsidP="00F93987">
            <w:pPr>
              <w:widowControl w:val="0"/>
              <w:jc w:val="both"/>
              <w:rPr>
                <w:sz w:val="20"/>
                <w:szCs w:val="20"/>
                <w:lang w:val="fr-CA"/>
              </w:rPr>
            </w:pPr>
            <w:r w:rsidRPr="00AD11AC">
              <w:rPr>
                <w:sz w:val="20"/>
                <w:szCs w:val="20"/>
                <w:lang w:val="fr-CA"/>
              </w:rPr>
              <w:fldChar w:fldCharType="begin"/>
            </w:r>
            <w:r w:rsidR="00F93987" w:rsidRPr="00AD11AC">
              <w:rPr>
                <w:sz w:val="20"/>
                <w:szCs w:val="20"/>
                <w:lang w:val="fr-CA"/>
              </w:rPr>
              <w:instrText xml:space="preserve"> SEQ CHAPTER \h \r 1</w:instrText>
            </w:r>
            <w:r w:rsidRPr="00AD11AC">
              <w:rPr>
                <w:sz w:val="20"/>
                <w:szCs w:val="20"/>
                <w:lang w:val="fr-CA"/>
              </w:rPr>
              <w:fldChar w:fldCharType="end"/>
            </w:r>
            <w:r w:rsidR="00F93987" w:rsidRPr="00AD11AC">
              <w:rPr>
                <w:sz w:val="20"/>
                <w:szCs w:val="20"/>
                <w:lang w:val="fr-CA"/>
              </w:rPr>
              <w:t xml:space="preserve">Droit criminel </w:t>
            </w:r>
            <w:r w:rsidR="00F93987" w:rsidRPr="00AD11AC">
              <w:rPr>
                <w:sz w:val="20"/>
                <w:szCs w:val="20"/>
                <w:lang w:val="fr-CA"/>
              </w:rPr>
              <w:noBreakHyphen/>
              <w:t xml:space="preserve"> Appels </w:t>
            </w:r>
            <w:r w:rsidR="00F93987" w:rsidRPr="00AD11AC">
              <w:rPr>
                <w:sz w:val="20"/>
                <w:szCs w:val="20"/>
                <w:lang w:val="fr-CA"/>
              </w:rPr>
              <w:noBreakHyphen/>
              <w:t xml:space="preserve"> Pouvoirs de la Cour d</w:t>
            </w:r>
            <w:r w:rsidR="00F93987" w:rsidRPr="00AD11AC">
              <w:rPr>
                <w:sz w:val="20"/>
                <w:szCs w:val="20"/>
                <w:lang w:val="fr-CA"/>
              </w:rPr>
              <w:sym w:font="WP TypographicSymbols" w:char="003D"/>
            </w:r>
            <w:r w:rsidR="00F93987" w:rsidRPr="00AD11AC">
              <w:rPr>
                <w:sz w:val="20"/>
                <w:szCs w:val="20"/>
                <w:lang w:val="fr-CA"/>
              </w:rPr>
              <w:t xml:space="preserve">appel </w:t>
            </w:r>
            <w:r w:rsidR="00F93987" w:rsidRPr="00AD11AC">
              <w:rPr>
                <w:sz w:val="20"/>
                <w:szCs w:val="20"/>
                <w:lang w:val="fr-CA"/>
              </w:rPr>
              <w:noBreakHyphen/>
              <w:t xml:space="preserve"> Droit du ministère public d</w:t>
            </w:r>
            <w:r w:rsidR="00F93987" w:rsidRPr="00AD11AC">
              <w:rPr>
                <w:sz w:val="20"/>
                <w:szCs w:val="20"/>
                <w:lang w:val="fr-CA"/>
              </w:rPr>
              <w:sym w:font="WP TypographicSymbols" w:char="003D"/>
            </w:r>
            <w:r w:rsidR="00F93987" w:rsidRPr="00AD11AC">
              <w:rPr>
                <w:sz w:val="20"/>
                <w:szCs w:val="20"/>
                <w:lang w:val="fr-CA"/>
              </w:rPr>
              <w:t>interjeter appel d</w:t>
            </w:r>
            <w:r w:rsidR="00F93987" w:rsidRPr="00AD11AC">
              <w:rPr>
                <w:sz w:val="20"/>
                <w:szCs w:val="20"/>
                <w:lang w:val="fr-CA"/>
              </w:rPr>
              <w:sym w:font="WP TypographicSymbols" w:char="003D"/>
            </w:r>
            <w:r w:rsidR="00F93987" w:rsidRPr="00AD11AC">
              <w:rPr>
                <w:sz w:val="20"/>
                <w:szCs w:val="20"/>
                <w:lang w:val="fr-CA"/>
              </w:rPr>
              <w:t xml:space="preserve">un acquittement </w:t>
            </w:r>
            <w:r w:rsidR="00F93987" w:rsidRPr="00AD11AC">
              <w:rPr>
                <w:sz w:val="20"/>
                <w:szCs w:val="20"/>
                <w:lang w:val="fr-CA"/>
              </w:rPr>
              <w:noBreakHyphen/>
              <w:t xml:space="preserve"> L</w:t>
            </w:r>
            <w:r w:rsidR="00F93987" w:rsidRPr="00AD11AC">
              <w:rPr>
                <w:sz w:val="20"/>
                <w:szCs w:val="20"/>
                <w:lang w:val="fr-CA"/>
              </w:rPr>
              <w:sym w:font="WP TypographicSymbols" w:char="003D"/>
            </w:r>
            <w:r w:rsidR="00F93987" w:rsidRPr="00AD11AC">
              <w:rPr>
                <w:sz w:val="20"/>
                <w:szCs w:val="20"/>
                <w:lang w:val="fr-CA"/>
              </w:rPr>
              <w:t>acquittement de l</w:t>
            </w:r>
            <w:r w:rsidR="00F93987" w:rsidRPr="00AD11AC">
              <w:rPr>
                <w:sz w:val="20"/>
                <w:szCs w:val="20"/>
                <w:lang w:val="fr-CA"/>
              </w:rPr>
              <w:sym w:font="WP TypographicSymbols" w:char="003D"/>
            </w:r>
            <w:r w:rsidR="00F93987" w:rsidRPr="00AD11AC">
              <w:rPr>
                <w:sz w:val="20"/>
                <w:szCs w:val="20"/>
                <w:lang w:val="fr-CA"/>
              </w:rPr>
              <w:t>appelant sous deux chefs d</w:t>
            </w:r>
            <w:r w:rsidR="00F93987" w:rsidRPr="00AD11AC">
              <w:rPr>
                <w:sz w:val="20"/>
                <w:szCs w:val="20"/>
                <w:lang w:val="fr-CA"/>
              </w:rPr>
              <w:sym w:font="WP TypographicSymbols" w:char="003D"/>
            </w:r>
            <w:r w:rsidR="00F93987" w:rsidRPr="00AD11AC">
              <w:rPr>
                <w:sz w:val="20"/>
                <w:szCs w:val="20"/>
                <w:lang w:val="fr-CA"/>
              </w:rPr>
              <w:t xml:space="preserve">agression sexuelle a été infirmé en appel et un nouveau procès a été ordonné </w:t>
            </w:r>
            <w:r w:rsidR="00F93987" w:rsidRPr="00AD11AC">
              <w:rPr>
                <w:sz w:val="20"/>
                <w:szCs w:val="20"/>
                <w:lang w:val="fr-CA"/>
              </w:rPr>
              <w:noBreakHyphen/>
              <w:t xml:space="preserve"> Le juge de première instance n</w:t>
            </w:r>
            <w:r w:rsidR="00F93987" w:rsidRPr="00AD11AC">
              <w:rPr>
                <w:sz w:val="20"/>
                <w:szCs w:val="20"/>
                <w:lang w:val="fr-CA"/>
              </w:rPr>
              <w:sym w:font="WP TypographicSymbols" w:char="003D"/>
            </w:r>
            <w:r w:rsidR="00F93987" w:rsidRPr="00AD11AC">
              <w:rPr>
                <w:sz w:val="20"/>
                <w:szCs w:val="20"/>
                <w:lang w:val="fr-CA"/>
              </w:rPr>
              <w:t>a pas considéré l</w:t>
            </w:r>
            <w:r w:rsidR="00F93987" w:rsidRPr="00AD11AC">
              <w:rPr>
                <w:sz w:val="20"/>
                <w:szCs w:val="20"/>
                <w:lang w:val="fr-CA"/>
              </w:rPr>
              <w:sym w:font="WP TypographicSymbols" w:char="003D"/>
            </w:r>
            <w:r w:rsidR="00F93987" w:rsidRPr="00AD11AC">
              <w:rPr>
                <w:sz w:val="20"/>
                <w:szCs w:val="20"/>
                <w:lang w:val="fr-CA"/>
              </w:rPr>
              <w:t xml:space="preserve">ensemble de la preuve </w:t>
            </w:r>
            <w:r w:rsidR="00F93987" w:rsidRPr="00AD11AC">
              <w:rPr>
                <w:sz w:val="20"/>
                <w:szCs w:val="20"/>
                <w:lang w:val="fr-CA"/>
              </w:rPr>
              <w:noBreakHyphen/>
              <w:t xml:space="preserve"> Une erreur d</w:t>
            </w:r>
            <w:r w:rsidR="00F93987" w:rsidRPr="00AD11AC">
              <w:rPr>
                <w:sz w:val="20"/>
                <w:szCs w:val="20"/>
                <w:lang w:val="fr-CA"/>
              </w:rPr>
              <w:sym w:font="WP TypographicSymbols" w:char="003D"/>
            </w:r>
            <w:r w:rsidR="00F93987" w:rsidRPr="00AD11AC">
              <w:rPr>
                <w:sz w:val="20"/>
                <w:szCs w:val="20"/>
                <w:lang w:val="fr-CA"/>
              </w:rPr>
              <w:t>interprétation de la preuve admissible soulève</w:t>
            </w:r>
            <w:r w:rsidR="00F93987" w:rsidRPr="00AD11AC">
              <w:rPr>
                <w:sz w:val="20"/>
                <w:szCs w:val="20"/>
                <w:lang w:val="fr-CA"/>
              </w:rPr>
              <w:noBreakHyphen/>
              <w:t>t</w:t>
            </w:r>
            <w:r w:rsidR="00F93987" w:rsidRPr="00AD11AC">
              <w:rPr>
                <w:sz w:val="20"/>
                <w:szCs w:val="20"/>
                <w:lang w:val="fr-CA"/>
              </w:rPr>
              <w:noBreakHyphen/>
              <w:t xml:space="preserve">elle une question de droit seulement, si bien que le ministère public puisse interjeter appel d’un acquittement? </w:t>
            </w:r>
            <w:r w:rsidR="00F93987" w:rsidRPr="00AD11AC">
              <w:rPr>
                <w:sz w:val="20"/>
                <w:szCs w:val="20"/>
                <w:lang w:val="fr-CA"/>
              </w:rPr>
              <w:noBreakHyphen/>
              <w:t xml:space="preserve"> Dans l’affirmative, quel est le critère juridique approprié pour permettre au ministère public d’interjeter appel d’un acquittement?</w:t>
            </w:r>
          </w:p>
        </w:tc>
      </w:tr>
    </w:tbl>
    <w:p w:rsidR="009447F6" w:rsidRDefault="009447F6" w:rsidP="009447F6">
      <w:pPr>
        <w:widowControl w:val="0"/>
        <w:rPr>
          <w:sz w:val="20"/>
          <w:szCs w:val="20"/>
          <w:lang w:val="fr-CA"/>
        </w:rPr>
      </w:pPr>
    </w:p>
    <w:p w:rsidR="009447F6" w:rsidRPr="00C1697B" w:rsidRDefault="00A50E14" w:rsidP="009447F6">
      <w:pPr>
        <w:widowControl w:val="0"/>
        <w:rPr>
          <w:sz w:val="20"/>
          <w:szCs w:val="20"/>
          <w:lang w:val="fr-CA"/>
        </w:rPr>
      </w:pPr>
      <w:r w:rsidRPr="00A50E14">
        <w:rPr>
          <w:sz w:val="20"/>
          <w:szCs w:val="20"/>
          <w:lang w:val="fr-CA"/>
        </w:rPr>
        <w:pict>
          <v:rect id="_x0000_i1080" style="width:2in;height:1pt" o:hrpct="0" o:hralign="center" o:hrstd="t" o:hrnoshade="t" o:hr="t" fillcolor="black [3213]" stroked="f"/>
        </w:pict>
      </w:r>
    </w:p>
    <w:p w:rsidR="009447F6" w:rsidRDefault="009447F6" w:rsidP="009447F6">
      <w:pPr>
        <w:widowControl w:val="0"/>
        <w:rPr>
          <w:sz w:val="20"/>
          <w:szCs w:val="20"/>
        </w:rPr>
      </w:pPr>
    </w:p>
    <w:p w:rsidR="009447F6" w:rsidRDefault="009447F6" w:rsidP="00732DB7">
      <w:pPr>
        <w:widowControl w:val="0"/>
        <w:rPr>
          <w:sz w:val="20"/>
          <w:szCs w:val="20"/>
        </w:rPr>
      </w:pPr>
    </w:p>
    <w:p w:rsidR="009447F6" w:rsidRDefault="009447F6" w:rsidP="00732DB7">
      <w:pPr>
        <w:widowControl w:val="0"/>
        <w:rPr>
          <w:sz w:val="20"/>
          <w:szCs w:val="20"/>
        </w:rPr>
      </w:pPr>
    </w:p>
    <w:p w:rsidR="009447F6" w:rsidRDefault="009447F6" w:rsidP="00732DB7">
      <w:pPr>
        <w:widowControl w:val="0"/>
        <w:rPr>
          <w:sz w:val="20"/>
          <w:szCs w:val="20"/>
        </w:rPr>
      </w:pPr>
    </w:p>
    <w:p w:rsidR="00E940EB" w:rsidRPr="00C1697B" w:rsidRDefault="00E940EB" w:rsidP="00732DB7">
      <w:pPr>
        <w:widowControl w:val="0"/>
        <w:rPr>
          <w:sz w:val="20"/>
          <w:szCs w:val="20"/>
          <w:lang w:val="fr-CA"/>
        </w:rPr>
      </w:pPr>
    </w:p>
    <w:p w:rsidR="00732DB7" w:rsidRPr="00C1697B" w:rsidRDefault="00732DB7" w:rsidP="00732DB7">
      <w:pPr>
        <w:widowControl w:val="0"/>
        <w:rPr>
          <w:sz w:val="20"/>
          <w:szCs w:val="20"/>
          <w:lang w:val="fr-CA"/>
        </w:rPr>
      </w:pPr>
    </w:p>
    <w:p w:rsidR="00732DB7" w:rsidRPr="00C1697B" w:rsidRDefault="00732DB7" w:rsidP="00732DB7">
      <w:pPr>
        <w:widowControl w:val="0"/>
        <w:rPr>
          <w:sz w:val="20"/>
          <w:szCs w:val="20"/>
          <w:lang w:val="fr-CA"/>
        </w:rPr>
        <w:sectPr w:rsidR="00732DB7" w:rsidRPr="00C1697B" w:rsidSect="00732DB7">
          <w:headerReference w:type="even" r:id="rId35"/>
          <w:headerReference w:type="default" r:id="rId36"/>
          <w:footerReference w:type="even" r:id="rId37"/>
          <w:footerReference w:type="default" r:id="rId38"/>
          <w:headerReference w:type="first" r:id="rId39"/>
          <w:footerReference w:type="first" r:id="rId40"/>
          <w:pgSz w:w="12240" w:h="15840"/>
          <w:pgMar w:top="720" w:right="965" w:bottom="1080" w:left="1656" w:header="720" w:footer="960" w:gutter="0"/>
          <w:cols w:space="720"/>
          <w:titlePg/>
          <w:docGrid w:linePitch="326"/>
        </w:sectPr>
      </w:pPr>
    </w:p>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FF6EEC" w:rsidRPr="00A13293" w:rsidTr="0085476B">
        <w:tc>
          <w:tcPr>
            <w:tcW w:w="4200" w:type="dxa"/>
            <w:tcMar>
              <w:left w:w="0" w:type="dxa"/>
              <w:right w:w="0" w:type="dxa"/>
            </w:tcMar>
          </w:tcPr>
          <w:p w:rsidR="00FF6EEC" w:rsidRPr="00C1697B" w:rsidRDefault="00FF6EEC" w:rsidP="0085476B">
            <w:pPr>
              <w:keepNext/>
              <w:keepLines/>
              <w:tabs>
                <w:tab w:val="left" w:pos="-1440"/>
                <w:tab w:val="left" w:pos="-720"/>
              </w:tabs>
              <w:rPr>
                <w:b/>
                <w:szCs w:val="24"/>
              </w:rPr>
            </w:pPr>
            <w:r w:rsidRPr="00C1697B">
              <w:rPr>
                <w:b/>
                <w:szCs w:val="24"/>
              </w:rPr>
              <w:lastRenderedPageBreak/>
              <w:t>PRONOUNCEMENTS OF APPEALS</w:t>
            </w:r>
            <w:r w:rsidR="0085476B">
              <w:rPr>
                <w:b/>
                <w:szCs w:val="24"/>
              </w:rPr>
              <w:t xml:space="preserve"> </w:t>
            </w:r>
            <w:r w:rsidRPr="00C1697B">
              <w:rPr>
                <w:b/>
                <w:szCs w:val="24"/>
              </w:rPr>
              <w:t>RESERVED</w:t>
            </w: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Cs w:val="24"/>
              </w:rPr>
            </w:pP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Cs w:val="24"/>
              </w:rPr>
            </w:pPr>
            <w:r w:rsidRPr="00C1697B">
              <w:rPr>
                <w:b/>
                <w:szCs w:val="24"/>
              </w:rPr>
              <w:t>Reasons for judgment are available</w:t>
            </w:r>
          </w:p>
        </w:tc>
        <w:tc>
          <w:tcPr>
            <w:tcW w:w="1200" w:type="dxa"/>
            <w:tcMar>
              <w:left w:w="0" w:type="dxa"/>
              <w:right w:w="0" w:type="dxa"/>
            </w:tcMar>
          </w:tcPr>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tc>
        <w:tc>
          <w:tcPr>
            <w:tcW w:w="4080" w:type="dxa"/>
            <w:tcMar>
              <w:left w:w="0" w:type="dxa"/>
              <w:right w:w="0" w:type="dxa"/>
            </w:tcMar>
          </w:tcPr>
          <w:p w:rsidR="00FF6EEC" w:rsidRPr="00C1697B" w:rsidRDefault="00FF6EEC" w:rsidP="00FF6EEC">
            <w:pPr>
              <w:keepNext/>
              <w:keepLines/>
              <w:tabs>
                <w:tab w:val="left" w:pos="-1440"/>
                <w:tab w:val="left" w:pos="-720"/>
              </w:tabs>
              <w:rPr>
                <w:b/>
                <w:szCs w:val="24"/>
                <w:lang w:val="fr-CA"/>
              </w:rPr>
            </w:pPr>
            <w:r w:rsidRPr="00C1697B">
              <w:rPr>
                <w:b/>
                <w:szCs w:val="24"/>
                <w:lang w:val="fr-CA"/>
              </w:rPr>
              <w:t>JUGEMENTS RENDUS SUR LES APPELS EN DÉLIBÉRÉ</w:t>
            </w: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p w:rsidR="00FF6EEC" w:rsidRPr="00C1697B" w:rsidRDefault="00FF6EEC" w:rsidP="00697C6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r w:rsidRPr="00C1697B">
              <w:rPr>
                <w:b/>
                <w:szCs w:val="24"/>
                <w:lang w:val="fr-CA"/>
              </w:rPr>
              <w:t>Les motifs de jugement sont disponibles</w:t>
            </w:r>
          </w:p>
        </w:tc>
      </w:tr>
    </w:tbl>
    <w:p w:rsidR="00FF6EEC" w:rsidRPr="003B3977" w:rsidRDefault="00FF6EEC" w:rsidP="00FF6EEC">
      <w:pPr>
        <w:rPr>
          <w:b/>
          <w:sz w:val="20"/>
          <w:szCs w:val="20"/>
          <w:lang w:val="fr-CA"/>
        </w:rPr>
      </w:pPr>
    </w:p>
    <w:p w:rsidR="00AF1715" w:rsidRPr="003B3977" w:rsidRDefault="008A65E6" w:rsidP="00AF1715">
      <w:pPr>
        <w:rPr>
          <w:b/>
          <w:sz w:val="20"/>
          <w:szCs w:val="20"/>
        </w:rPr>
      </w:pPr>
      <w:r>
        <w:rPr>
          <w:b/>
          <w:sz w:val="20"/>
          <w:szCs w:val="20"/>
        </w:rPr>
        <w:t>MAY 20</w:t>
      </w:r>
      <w:r w:rsidR="00AF1715" w:rsidRPr="003B3977">
        <w:rPr>
          <w:b/>
          <w:sz w:val="20"/>
          <w:szCs w:val="20"/>
        </w:rPr>
        <w:t>, 201</w:t>
      </w:r>
      <w:r>
        <w:rPr>
          <w:b/>
          <w:sz w:val="20"/>
          <w:szCs w:val="20"/>
        </w:rPr>
        <w:t>1</w:t>
      </w:r>
      <w:r w:rsidR="00AF1715" w:rsidRPr="003B3977">
        <w:rPr>
          <w:b/>
          <w:sz w:val="20"/>
          <w:szCs w:val="20"/>
        </w:rPr>
        <w:t xml:space="preserve"> / LE </w:t>
      </w:r>
      <w:r>
        <w:rPr>
          <w:b/>
          <w:sz w:val="20"/>
          <w:szCs w:val="20"/>
        </w:rPr>
        <w:t>20 MAI</w:t>
      </w:r>
      <w:r w:rsidR="00AF1715" w:rsidRPr="003B3977">
        <w:rPr>
          <w:b/>
          <w:sz w:val="20"/>
          <w:szCs w:val="20"/>
        </w:rPr>
        <w:t xml:space="preserve"> 201</w:t>
      </w:r>
      <w:r>
        <w:rPr>
          <w:b/>
          <w:sz w:val="20"/>
          <w:szCs w:val="20"/>
        </w:rPr>
        <w:t>1</w:t>
      </w:r>
    </w:p>
    <w:p w:rsidR="00AF1715" w:rsidRDefault="00AF1715" w:rsidP="00AF1715">
      <w:pPr>
        <w:rPr>
          <w:sz w:val="20"/>
          <w:szCs w:val="20"/>
        </w:rPr>
      </w:pPr>
    </w:p>
    <w:p w:rsidR="008A65E6" w:rsidRPr="003A666D" w:rsidRDefault="003A666D" w:rsidP="003A666D">
      <w:pPr>
        <w:ind w:left="1440" w:hanging="1440"/>
        <w:rPr>
          <w:sz w:val="20"/>
          <w:szCs w:val="20"/>
        </w:rPr>
      </w:pPr>
      <w:r w:rsidRPr="003A666D">
        <w:rPr>
          <w:b/>
          <w:sz w:val="20"/>
          <w:szCs w:val="20"/>
        </w:rPr>
        <w:t>33394</w:t>
      </w:r>
      <w:r w:rsidRPr="003A666D">
        <w:rPr>
          <w:b/>
          <w:sz w:val="20"/>
          <w:szCs w:val="20"/>
        </w:rPr>
        <w:tab/>
      </w:r>
      <w:r w:rsidRPr="003A666D">
        <w:rPr>
          <w:b/>
          <w:sz w:val="20"/>
          <w:szCs w:val="20"/>
          <w:u w:val="single"/>
        </w:rPr>
        <w:t>i Trade Finance Inc. v. Bank of Montreal</w:t>
      </w:r>
      <w:r w:rsidRPr="003A666D">
        <w:rPr>
          <w:sz w:val="20"/>
          <w:szCs w:val="20"/>
        </w:rPr>
        <w:t xml:space="preserve"> (Ont.)</w:t>
      </w:r>
    </w:p>
    <w:p w:rsidR="003A666D" w:rsidRPr="003A666D" w:rsidRDefault="003A666D" w:rsidP="003A666D">
      <w:pPr>
        <w:ind w:left="1440" w:hanging="1440"/>
        <w:rPr>
          <w:b/>
          <w:sz w:val="20"/>
          <w:szCs w:val="20"/>
        </w:rPr>
      </w:pPr>
      <w:r>
        <w:rPr>
          <w:sz w:val="20"/>
          <w:szCs w:val="20"/>
        </w:rPr>
        <w:tab/>
      </w:r>
      <w:r>
        <w:rPr>
          <w:b/>
          <w:sz w:val="20"/>
          <w:szCs w:val="20"/>
        </w:rPr>
        <w:t>2011 SCC 26 / 2011 CSC 26</w:t>
      </w:r>
    </w:p>
    <w:p w:rsidR="008A65E6" w:rsidRDefault="008A65E6" w:rsidP="00AF1715">
      <w:pPr>
        <w:rPr>
          <w:sz w:val="20"/>
          <w:szCs w:val="20"/>
        </w:rPr>
      </w:pPr>
    </w:p>
    <w:p w:rsidR="008A65E6" w:rsidRDefault="003A666D" w:rsidP="003A666D">
      <w:pPr>
        <w:ind w:left="1440" w:hanging="1440"/>
        <w:rPr>
          <w:sz w:val="20"/>
          <w:szCs w:val="20"/>
        </w:rPr>
      </w:pPr>
      <w:r>
        <w:rPr>
          <w:sz w:val="20"/>
          <w:szCs w:val="20"/>
        </w:rPr>
        <w:t>Coram:</w:t>
      </w:r>
      <w:r>
        <w:rPr>
          <w:sz w:val="20"/>
          <w:szCs w:val="20"/>
        </w:rPr>
        <w:tab/>
      </w:r>
      <w:r w:rsidRPr="003A666D">
        <w:rPr>
          <w:sz w:val="20"/>
          <w:szCs w:val="20"/>
          <w:u w:val="single"/>
        </w:rPr>
        <w:t>Binnie, LeBel, Deschamps, Fish, Charron, Rothstein and Cromwell JJ.</w:t>
      </w:r>
    </w:p>
    <w:p w:rsidR="008A65E6" w:rsidRDefault="008A65E6" w:rsidP="00AF1715">
      <w:pPr>
        <w:rPr>
          <w:sz w:val="20"/>
          <w:szCs w:val="20"/>
        </w:rPr>
      </w:pPr>
    </w:p>
    <w:p w:rsidR="003A666D" w:rsidRDefault="003A666D" w:rsidP="003A666D">
      <w:pPr>
        <w:jc w:val="both"/>
        <w:rPr>
          <w:sz w:val="20"/>
          <w:szCs w:val="20"/>
        </w:rPr>
      </w:pPr>
      <w:r w:rsidRPr="005F40F0">
        <w:rPr>
          <w:sz w:val="20"/>
          <w:szCs w:val="20"/>
        </w:rPr>
        <w:t>The appeal from the judgment of the Court of Appeal for Ontario, Number C49638, 2009 ONCA 615, dated August 18, 2009, heard on November 4, 2010, is dismissed with costs.</w:t>
      </w:r>
    </w:p>
    <w:p w:rsidR="003A666D" w:rsidRDefault="003A666D" w:rsidP="003A666D">
      <w:pPr>
        <w:jc w:val="both"/>
        <w:rPr>
          <w:sz w:val="20"/>
          <w:szCs w:val="20"/>
        </w:rPr>
      </w:pPr>
    </w:p>
    <w:p w:rsidR="003A666D" w:rsidRPr="006E53F6" w:rsidRDefault="006E53F6" w:rsidP="003A666D">
      <w:pPr>
        <w:jc w:val="both"/>
        <w:rPr>
          <w:sz w:val="20"/>
          <w:szCs w:val="20"/>
          <w:lang w:val="fr-CA"/>
        </w:rPr>
      </w:pPr>
      <w:r w:rsidRPr="005F40F0">
        <w:rPr>
          <w:sz w:val="20"/>
          <w:szCs w:val="20"/>
          <w:lang w:val="fr-CA"/>
        </w:rPr>
        <w:t>L’appel interjeté contre l’arrêt de la Cour d’appel de l’Ontario, numéro C49638, 2009 ONCA 615, en date du 18 août 2009, entendu le 4 novembre 2010, est rejeté avec dépens.</w:t>
      </w:r>
    </w:p>
    <w:p w:rsidR="003A666D" w:rsidRPr="006E53F6" w:rsidRDefault="003A666D" w:rsidP="00AF1715">
      <w:pPr>
        <w:rPr>
          <w:sz w:val="20"/>
          <w:szCs w:val="20"/>
          <w:lang w:val="fr-CA"/>
        </w:rPr>
      </w:pPr>
    </w:p>
    <w:p w:rsidR="00AF1715" w:rsidRPr="003B3977" w:rsidRDefault="00A50E14" w:rsidP="00AF1715">
      <w:pPr>
        <w:spacing w:line="0" w:lineRule="atLeast"/>
        <w:rPr>
          <w:sz w:val="20"/>
          <w:szCs w:val="20"/>
        </w:rPr>
      </w:pPr>
      <w:r w:rsidRPr="00A50E14">
        <w:rPr>
          <w:b/>
          <w:sz w:val="20"/>
          <w:szCs w:val="20"/>
        </w:rPr>
        <w:pict>
          <v:rect id="_x0000_i1083" style="width:144.3pt;height:1pt" o:hrpct="300" o:hralign="center" o:hrstd="t" o:hrnoshade="t" o:hr="t" fillcolor="black [3213]" stroked="f"/>
        </w:pict>
      </w:r>
    </w:p>
    <w:p w:rsidR="00AF1715" w:rsidRPr="003B3977" w:rsidRDefault="00AF1715" w:rsidP="00AF1715">
      <w:pPr>
        <w:spacing w:line="0" w:lineRule="atLeast"/>
        <w:rPr>
          <w:sz w:val="20"/>
          <w:szCs w:val="20"/>
        </w:rPr>
      </w:pPr>
    </w:p>
    <w:p w:rsidR="00AF1715" w:rsidRPr="006C5F7A" w:rsidRDefault="00AF1715" w:rsidP="008A65E6">
      <w:pPr>
        <w:jc w:val="both"/>
        <w:rPr>
          <w:rFonts w:cs="Times New Roman"/>
          <w:sz w:val="20"/>
          <w:szCs w:val="20"/>
          <w:lang w:val="fr-CA"/>
        </w:rPr>
      </w:pPr>
    </w:p>
    <w:p w:rsidR="00732DB7" w:rsidRPr="00C50A5C" w:rsidRDefault="00732DB7" w:rsidP="00732DB7">
      <w:pPr>
        <w:widowControl w:val="0"/>
        <w:rPr>
          <w:sz w:val="20"/>
          <w:szCs w:val="20"/>
        </w:rPr>
      </w:pPr>
    </w:p>
    <w:p w:rsidR="00697C62" w:rsidRPr="00C50A5C" w:rsidRDefault="00697C62" w:rsidP="00732DB7">
      <w:pPr>
        <w:widowControl w:val="0"/>
        <w:rPr>
          <w:sz w:val="20"/>
          <w:szCs w:val="20"/>
        </w:rPr>
        <w:sectPr w:rsidR="00697C62" w:rsidRPr="00C50A5C" w:rsidSect="00782AE4">
          <w:headerReference w:type="even" r:id="rId41"/>
          <w:headerReference w:type="default" r:id="rId42"/>
          <w:footerReference w:type="even" r:id="rId43"/>
          <w:footerReference w:type="default" r:id="rId44"/>
          <w:headerReference w:type="first" r:id="rId45"/>
          <w:footerReference w:type="first" r:id="rId46"/>
          <w:pgSz w:w="12240" w:h="15840"/>
          <w:pgMar w:top="720" w:right="965" w:bottom="1080" w:left="1656" w:header="720" w:footer="960" w:gutter="0"/>
          <w:cols w:space="720"/>
          <w:titlePg/>
          <w:docGrid w:linePitch="326"/>
        </w:sectPr>
      </w:pPr>
    </w:p>
    <w:tbl>
      <w:tblPr>
        <w:tblW w:w="9480" w:type="dxa"/>
        <w:tblBorders>
          <w:bottom w:val="single" w:sz="8" w:space="0" w:color="auto"/>
        </w:tblBorders>
        <w:tblLayout w:type="fixed"/>
        <w:tblCellMar>
          <w:left w:w="0" w:type="dxa"/>
          <w:right w:w="0" w:type="dxa"/>
        </w:tblCellMar>
        <w:tblLook w:val="0000"/>
      </w:tblPr>
      <w:tblGrid>
        <w:gridCol w:w="4200"/>
        <w:gridCol w:w="1200"/>
        <w:gridCol w:w="4080"/>
      </w:tblGrid>
      <w:tr w:rsidR="00782AE4" w:rsidRPr="00C1697B" w:rsidTr="0085476B">
        <w:tc>
          <w:tcPr>
            <w:tcW w:w="4200" w:type="dxa"/>
            <w:tcMar>
              <w:left w:w="0" w:type="dxa"/>
              <w:right w:w="0" w:type="dxa"/>
            </w:tcMar>
          </w:tcPr>
          <w:p w:rsidR="00782AE4" w:rsidRPr="00C1697B" w:rsidRDefault="00782AE4" w:rsidP="00782AE4">
            <w:pPr>
              <w:keepNext/>
              <w:keepLines/>
              <w:jc w:val="both"/>
              <w:rPr>
                <w:b/>
                <w:szCs w:val="24"/>
              </w:rPr>
            </w:pPr>
            <w:r w:rsidRPr="00C1697B">
              <w:rPr>
                <w:b/>
                <w:szCs w:val="24"/>
              </w:rPr>
              <w:lastRenderedPageBreak/>
              <w:t>HEADNOTES OF RECENT</w:t>
            </w:r>
          </w:p>
          <w:p w:rsidR="00782AE4" w:rsidRPr="00C1697B" w:rsidRDefault="00782AE4" w:rsidP="00782AE4">
            <w:pPr>
              <w:keepNext/>
              <w:keepLines/>
              <w:jc w:val="both"/>
              <w:rPr>
                <w:b/>
                <w:szCs w:val="24"/>
              </w:rPr>
            </w:pPr>
            <w:r w:rsidRPr="00C1697B">
              <w:rPr>
                <w:b/>
                <w:szCs w:val="24"/>
              </w:rPr>
              <w:t>JUDGMENTS</w:t>
            </w:r>
          </w:p>
        </w:tc>
        <w:tc>
          <w:tcPr>
            <w:tcW w:w="1200" w:type="dxa"/>
            <w:tcMar>
              <w:left w:w="0" w:type="dxa"/>
              <w:right w:w="0" w:type="dxa"/>
            </w:tcMar>
          </w:tcPr>
          <w:p w:rsidR="00782AE4" w:rsidRPr="00C1697B" w:rsidRDefault="00782AE4" w:rsidP="00102926">
            <w:pPr>
              <w:keepNext/>
              <w:keepLines/>
              <w:jc w:val="center"/>
              <w:rPr>
                <w:b/>
                <w:szCs w:val="24"/>
              </w:rPr>
            </w:pPr>
          </w:p>
          <w:p w:rsidR="00782AE4" w:rsidRPr="00C1697B" w:rsidRDefault="00782AE4" w:rsidP="00102926">
            <w:pPr>
              <w:keepNext/>
              <w:keepLines/>
              <w:jc w:val="center"/>
              <w:rPr>
                <w:b/>
                <w:szCs w:val="24"/>
              </w:rPr>
            </w:pPr>
          </w:p>
          <w:p w:rsidR="00782AE4" w:rsidRPr="00C1697B" w:rsidRDefault="00782AE4" w:rsidP="00102926">
            <w:pPr>
              <w:keepNext/>
              <w:keepLines/>
              <w:jc w:val="center"/>
              <w:rPr>
                <w:b/>
                <w:szCs w:val="24"/>
              </w:rPr>
            </w:pPr>
          </w:p>
        </w:tc>
        <w:tc>
          <w:tcPr>
            <w:tcW w:w="4080" w:type="dxa"/>
            <w:tcMar>
              <w:left w:w="0" w:type="dxa"/>
              <w:right w:w="0" w:type="dxa"/>
            </w:tcMar>
          </w:tcPr>
          <w:p w:rsidR="00782AE4" w:rsidRPr="00C1697B" w:rsidRDefault="00782AE4" w:rsidP="00782AE4">
            <w:pPr>
              <w:keepNext/>
              <w:keepLines/>
              <w:rPr>
                <w:b/>
                <w:szCs w:val="24"/>
              </w:rPr>
            </w:pPr>
            <w:r w:rsidRPr="00C1697B">
              <w:rPr>
                <w:b/>
                <w:szCs w:val="24"/>
              </w:rPr>
              <w:t>SOMMAIRES DE JUGEMENTS RÉCENTS</w:t>
            </w:r>
          </w:p>
        </w:tc>
      </w:tr>
    </w:tbl>
    <w:p w:rsidR="003B3977" w:rsidRPr="003B3977" w:rsidRDefault="003B3977" w:rsidP="005C6840">
      <w:pPr>
        <w:rPr>
          <w:rFonts w:cs="Times New Roman"/>
          <w:i/>
          <w:sz w:val="20"/>
          <w:szCs w:val="20"/>
        </w:rPr>
      </w:pPr>
    </w:p>
    <w:p w:rsidR="00E33122" w:rsidRPr="00862960" w:rsidRDefault="00E33122" w:rsidP="00E33122">
      <w:pPr>
        <w:ind w:left="720" w:hanging="720"/>
        <w:jc w:val="both"/>
        <w:rPr>
          <w:rFonts w:eastAsia="Calibri" w:cs="Times New Roman"/>
          <w:sz w:val="20"/>
          <w:szCs w:val="20"/>
          <w:lang w:val="en-GB"/>
        </w:rPr>
      </w:pPr>
      <w:r w:rsidRPr="00862960">
        <w:rPr>
          <w:rFonts w:eastAsia="Calibri" w:cs="Times New Roman"/>
          <w:i/>
          <w:sz w:val="20"/>
          <w:szCs w:val="20"/>
          <w:lang w:val="en-GB"/>
        </w:rPr>
        <w:t xml:space="preserve">I Trade Finance Inc. v. Bank of Montreal </w:t>
      </w:r>
      <w:r w:rsidRPr="00862960">
        <w:rPr>
          <w:rFonts w:eastAsia="Calibri" w:cs="Times New Roman"/>
          <w:sz w:val="20"/>
          <w:szCs w:val="20"/>
          <w:lang w:val="en-GB"/>
        </w:rPr>
        <w:t>(Ont.) (33394)</w:t>
      </w:r>
    </w:p>
    <w:p w:rsidR="00A958B2" w:rsidRDefault="00A958B2" w:rsidP="00A958B2">
      <w:pPr>
        <w:jc w:val="both"/>
        <w:rPr>
          <w:rStyle w:val="SCCRespondentForIndexChar"/>
          <w:rFonts w:eastAsia="Calibri"/>
          <w:sz w:val="20"/>
        </w:rPr>
      </w:pPr>
      <w:r w:rsidRPr="001A1A3B">
        <w:rPr>
          <w:rFonts w:cs="Times New Roman"/>
          <w:b/>
          <w:sz w:val="20"/>
          <w:szCs w:val="20"/>
        </w:rPr>
        <w:t xml:space="preserve">Indexed as:  </w:t>
      </w:r>
      <w:r w:rsidRPr="00A958B2">
        <w:rPr>
          <w:rStyle w:val="SCCAppellantForIndexChar"/>
          <w:rFonts w:eastAsia="Calibri"/>
          <w:sz w:val="20"/>
          <w:lang w:val="en-CA"/>
        </w:rPr>
        <w:t>i Trade Finance Inc.</w:t>
      </w:r>
      <w:r w:rsidRPr="001A1A3B">
        <w:rPr>
          <w:rFonts w:cs="Times New Roman"/>
          <w:b/>
          <w:sz w:val="20"/>
          <w:szCs w:val="20"/>
        </w:rPr>
        <w:t xml:space="preserve"> </w:t>
      </w:r>
      <w:r w:rsidRPr="001A1A3B">
        <w:rPr>
          <w:rFonts w:cs="Times New Roman"/>
          <w:b/>
          <w:i/>
          <w:sz w:val="20"/>
          <w:szCs w:val="20"/>
        </w:rPr>
        <w:t>v.</w:t>
      </w:r>
      <w:r w:rsidRPr="001A1A3B">
        <w:rPr>
          <w:rFonts w:cs="Times New Roman"/>
          <w:b/>
          <w:sz w:val="20"/>
          <w:szCs w:val="20"/>
        </w:rPr>
        <w:t xml:space="preserve"> </w:t>
      </w:r>
      <w:r w:rsidRPr="001A1A3B">
        <w:rPr>
          <w:rStyle w:val="SCCRespondentForIndexChar"/>
          <w:rFonts w:eastAsia="Calibri"/>
          <w:sz w:val="20"/>
        </w:rPr>
        <w:t>Bank of Montreal</w:t>
      </w:r>
      <w:r>
        <w:rPr>
          <w:rStyle w:val="SCCRespondentForIndexChar"/>
          <w:rFonts w:eastAsia="Calibri"/>
          <w:sz w:val="20"/>
        </w:rPr>
        <w:t xml:space="preserve"> / </w:t>
      </w:r>
    </w:p>
    <w:p w:rsidR="00A958B2" w:rsidRPr="00A958B2" w:rsidRDefault="00A958B2" w:rsidP="00A958B2">
      <w:pPr>
        <w:jc w:val="both"/>
        <w:rPr>
          <w:rFonts w:cs="Times New Roman"/>
          <w:b/>
          <w:sz w:val="20"/>
          <w:szCs w:val="20"/>
          <w:lang w:val="fr-CA"/>
        </w:rPr>
      </w:pPr>
      <w:r w:rsidRPr="00A958B2">
        <w:rPr>
          <w:rFonts w:cs="Times New Roman"/>
          <w:b/>
          <w:sz w:val="20"/>
          <w:szCs w:val="20"/>
          <w:lang w:val="fr-CA"/>
        </w:rPr>
        <w:t>Répertorié : i </w:t>
      </w:r>
      <w:r w:rsidRPr="001031B1">
        <w:rPr>
          <w:rStyle w:val="SCCAppellantForIndexChar"/>
          <w:rFonts w:eastAsia="Calibri"/>
          <w:sz w:val="20"/>
        </w:rPr>
        <w:t>Trade Finance Inc.</w:t>
      </w:r>
      <w:r w:rsidRPr="00A958B2">
        <w:rPr>
          <w:rFonts w:cs="Times New Roman"/>
          <w:b/>
          <w:sz w:val="20"/>
          <w:szCs w:val="20"/>
          <w:lang w:val="fr-CA"/>
        </w:rPr>
        <w:t xml:space="preserve"> </w:t>
      </w:r>
      <w:r w:rsidRPr="00A958B2">
        <w:rPr>
          <w:rFonts w:cs="Times New Roman"/>
          <w:b/>
          <w:i/>
          <w:sz w:val="20"/>
          <w:szCs w:val="20"/>
          <w:lang w:val="fr-CA"/>
        </w:rPr>
        <w:t>c.</w:t>
      </w:r>
      <w:r w:rsidRPr="00A958B2">
        <w:rPr>
          <w:rFonts w:cs="Times New Roman"/>
          <w:b/>
          <w:sz w:val="20"/>
          <w:szCs w:val="20"/>
          <w:lang w:val="fr-CA"/>
        </w:rPr>
        <w:t xml:space="preserve"> </w:t>
      </w:r>
      <w:r w:rsidRPr="00A958B2">
        <w:rPr>
          <w:rStyle w:val="SCCRespondentForIndexChar"/>
          <w:rFonts w:eastAsia="Calibri"/>
          <w:sz w:val="20"/>
          <w:lang w:val="fr-CA"/>
        </w:rPr>
        <w:t>Banque de Montréal</w:t>
      </w:r>
    </w:p>
    <w:p w:rsidR="005C6840" w:rsidRPr="003B3977" w:rsidRDefault="005C6840" w:rsidP="005C6840">
      <w:pPr>
        <w:pStyle w:val="SCCSystemYear"/>
        <w:jc w:val="both"/>
        <w:rPr>
          <w:sz w:val="20"/>
        </w:rPr>
      </w:pPr>
      <w:r w:rsidRPr="003B3977">
        <w:rPr>
          <w:sz w:val="20"/>
        </w:rPr>
        <w:t>Neutral citation:  201</w:t>
      </w:r>
      <w:r w:rsidR="007F387B">
        <w:rPr>
          <w:sz w:val="20"/>
        </w:rPr>
        <w:t>1</w:t>
      </w:r>
      <w:r w:rsidRPr="003B3977">
        <w:rPr>
          <w:sz w:val="20"/>
        </w:rPr>
        <w:t xml:space="preserve"> SCC </w:t>
      </w:r>
      <w:r w:rsidR="00E33122">
        <w:rPr>
          <w:sz w:val="20"/>
        </w:rPr>
        <w:t>26</w:t>
      </w:r>
      <w:r w:rsidRPr="003B3977">
        <w:rPr>
          <w:sz w:val="20"/>
        </w:rPr>
        <w:t xml:space="preserve"> / Référence neutre : 201</w:t>
      </w:r>
      <w:r w:rsidR="007F387B">
        <w:rPr>
          <w:sz w:val="20"/>
        </w:rPr>
        <w:t>1</w:t>
      </w:r>
      <w:r w:rsidRPr="003B3977">
        <w:rPr>
          <w:sz w:val="20"/>
        </w:rPr>
        <w:t xml:space="preserve"> CSC </w:t>
      </w:r>
      <w:r w:rsidR="00E33122">
        <w:rPr>
          <w:sz w:val="20"/>
        </w:rPr>
        <w:t>26</w:t>
      </w:r>
    </w:p>
    <w:p w:rsidR="005C6840" w:rsidRPr="003B3977" w:rsidRDefault="005C6840" w:rsidP="005C6840">
      <w:pPr>
        <w:rPr>
          <w:rFonts w:cs="Times New Roman"/>
          <w:sz w:val="20"/>
          <w:szCs w:val="20"/>
          <w:lang w:val="fr-CA"/>
        </w:rPr>
      </w:pPr>
      <w:r w:rsidRPr="003B3977">
        <w:rPr>
          <w:rFonts w:cs="Times New Roman"/>
          <w:sz w:val="20"/>
          <w:szCs w:val="20"/>
          <w:lang w:val="fr-CA"/>
        </w:rPr>
        <w:t xml:space="preserve">Hearing:  </w:t>
      </w:r>
      <w:r w:rsidR="00A958B2">
        <w:rPr>
          <w:rFonts w:cs="Times New Roman"/>
          <w:sz w:val="20"/>
          <w:szCs w:val="20"/>
          <w:lang w:val="fr-CA"/>
        </w:rPr>
        <w:t>November 4</w:t>
      </w:r>
      <w:r w:rsidRPr="003B3977">
        <w:rPr>
          <w:rFonts w:cs="Times New Roman"/>
          <w:sz w:val="20"/>
          <w:szCs w:val="20"/>
          <w:lang w:val="fr-CA"/>
        </w:rPr>
        <w:t xml:space="preserve">, 2010 / Judgment:  </w:t>
      </w:r>
      <w:r w:rsidR="00E33122">
        <w:rPr>
          <w:rFonts w:cs="Times New Roman"/>
          <w:sz w:val="20"/>
          <w:szCs w:val="20"/>
          <w:lang w:val="fr-CA"/>
        </w:rPr>
        <w:t xml:space="preserve">May </w:t>
      </w:r>
      <w:r w:rsidR="00A958B2">
        <w:rPr>
          <w:rFonts w:cs="Times New Roman"/>
          <w:sz w:val="20"/>
          <w:szCs w:val="20"/>
          <w:lang w:val="fr-CA"/>
        </w:rPr>
        <w:t xml:space="preserve">20, </w:t>
      </w:r>
      <w:r w:rsidRPr="003B3977">
        <w:rPr>
          <w:rFonts w:cs="Times New Roman"/>
          <w:sz w:val="20"/>
          <w:szCs w:val="20"/>
          <w:lang w:val="fr-CA"/>
        </w:rPr>
        <w:t xml:space="preserve"> 201</w:t>
      </w:r>
      <w:r w:rsidR="00E33122">
        <w:rPr>
          <w:rFonts w:cs="Times New Roman"/>
          <w:sz w:val="20"/>
          <w:szCs w:val="20"/>
          <w:lang w:val="fr-CA"/>
        </w:rPr>
        <w:t>1</w:t>
      </w:r>
    </w:p>
    <w:p w:rsidR="005C6840" w:rsidRPr="003B3977" w:rsidRDefault="005C6840" w:rsidP="005C6840">
      <w:pPr>
        <w:rPr>
          <w:rFonts w:cs="Times New Roman"/>
          <w:sz w:val="20"/>
          <w:szCs w:val="20"/>
          <w:lang w:val="fr-CA"/>
        </w:rPr>
      </w:pPr>
      <w:r w:rsidRPr="003B3977">
        <w:rPr>
          <w:rFonts w:cs="Times New Roman"/>
          <w:sz w:val="20"/>
          <w:szCs w:val="20"/>
          <w:lang w:val="fr-CA"/>
        </w:rPr>
        <w:t xml:space="preserve">Audition : Le </w:t>
      </w:r>
      <w:r w:rsidR="00A958B2">
        <w:rPr>
          <w:rFonts w:cs="Times New Roman"/>
          <w:sz w:val="20"/>
          <w:szCs w:val="20"/>
          <w:lang w:val="fr-CA"/>
        </w:rPr>
        <w:t>4 novembr</w:t>
      </w:r>
      <w:r w:rsidRPr="003B3977">
        <w:rPr>
          <w:rFonts w:cs="Times New Roman"/>
          <w:sz w:val="20"/>
          <w:szCs w:val="20"/>
          <w:lang w:val="fr-CA"/>
        </w:rPr>
        <w:t>e 2010 / Jugement : Le 2</w:t>
      </w:r>
      <w:r w:rsidR="00E33122">
        <w:rPr>
          <w:rFonts w:cs="Times New Roman"/>
          <w:sz w:val="20"/>
          <w:szCs w:val="20"/>
          <w:lang w:val="fr-CA"/>
        </w:rPr>
        <w:t>0</w:t>
      </w:r>
      <w:r w:rsidRPr="003B3977">
        <w:rPr>
          <w:rFonts w:cs="Times New Roman"/>
          <w:sz w:val="20"/>
          <w:szCs w:val="20"/>
          <w:lang w:val="fr-CA"/>
        </w:rPr>
        <w:t xml:space="preserve"> </w:t>
      </w:r>
      <w:r w:rsidR="00E33122">
        <w:rPr>
          <w:rFonts w:cs="Times New Roman"/>
          <w:sz w:val="20"/>
          <w:szCs w:val="20"/>
          <w:lang w:val="fr-CA"/>
        </w:rPr>
        <w:t>mai</w:t>
      </w:r>
      <w:r w:rsidRPr="003B3977">
        <w:rPr>
          <w:rFonts w:cs="Times New Roman"/>
          <w:sz w:val="20"/>
          <w:szCs w:val="20"/>
          <w:lang w:val="fr-CA"/>
        </w:rPr>
        <w:t xml:space="preserve"> 201</w:t>
      </w:r>
      <w:r w:rsidR="00E33122">
        <w:rPr>
          <w:rFonts w:cs="Times New Roman"/>
          <w:sz w:val="20"/>
          <w:szCs w:val="20"/>
          <w:lang w:val="fr-CA"/>
        </w:rPr>
        <w:t>1</w:t>
      </w:r>
    </w:p>
    <w:p w:rsidR="005C6840" w:rsidRPr="003B3977" w:rsidRDefault="00A50E14" w:rsidP="005C6840">
      <w:pPr>
        <w:rPr>
          <w:rFonts w:cs="Times New Roman"/>
          <w:sz w:val="20"/>
          <w:szCs w:val="20"/>
          <w:lang w:val="fr-CA"/>
        </w:rPr>
      </w:pPr>
      <w:r w:rsidRPr="00A50E14">
        <w:rPr>
          <w:rFonts w:cs="Times New Roman"/>
          <w:i/>
          <w:sz w:val="20"/>
          <w:szCs w:val="20"/>
        </w:rPr>
        <w:pict>
          <v:rect id="_x0000_i1086" style="width:480.95pt;height:1pt" o:hralign="center" o:hrstd="t" o:hrnoshade="t" o:hr="t" fillcolor="black [3213]" stroked="f"/>
        </w:pict>
      </w:r>
    </w:p>
    <w:p w:rsidR="005C6840" w:rsidRDefault="005C6840" w:rsidP="005C6840">
      <w:pPr>
        <w:rPr>
          <w:rFonts w:cs="Times New Roman"/>
          <w:sz w:val="20"/>
          <w:szCs w:val="20"/>
          <w:lang w:val="fr-CA"/>
        </w:rPr>
      </w:pPr>
    </w:p>
    <w:p w:rsidR="00A958B2" w:rsidRPr="001A1A3B" w:rsidRDefault="00A958B2" w:rsidP="00A958B2">
      <w:pPr>
        <w:jc w:val="both"/>
        <w:rPr>
          <w:rFonts w:cs="Times New Roman"/>
          <w:sz w:val="20"/>
          <w:szCs w:val="20"/>
        </w:rPr>
      </w:pPr>
      <w:r w:rsidRPr="001A1A3B">
        <w:rPr>
          <w:rFonts w:cs="Times New Roman"/>
          <w:sz w:val="20"/>
          <w:szCs w:val="20"/>
        </w:rPr>
        <w:t>Present:  Binnie, LeBel, Deschamps, Fish, Charron, Rothstein and Cromwell JJ.</w:t>
      </w:r>
    </w:p>
    <w:p w:rsidR="00A958B2" w:rsidRDefault="00A958B2" w:rsidP="005C6840">
      <w:pPr>
        <w:rPr>
          <w:rFonts w:cs="Times New Roman"/>
          <w:sz w:val="20"/>
          <w:szCs w:val="20"/>
        </w:rPr>
      </w:pPr>
    </w:p>
    <w:p w:rsidR="00A958B2" w:rsidRDefault="00A958B2" w:rsidP="00A958B2">
      <w:pPr>
        <w:pStyle w:val="SCCNormalDoubleSpacing"/>
        <w:spacing w:line="240" w:lineRule="auto"/>
        <w:rPr>
          <w:i/>
          <w:sz w:val="20"/>
          <w:lang w:val="en-US"/>
        </w:rPr>
      </w:pPr>
      <w:r w:rsidRPr="001A1A3B">
        <w:rPr>
          <w:sz w:val="20"/>
        </w:rPr>
        <w:tab/>
      </w:r>
      <w:r w:rsidRPr="001A1A3B">
        <w:rPr>
          <w:i/>
          <w:sz w:val="20"/>
        </w:rPr>
        <w:t>Commercial</w:t>
      </w:r>
      <w:r w:rsidRPr="001A1A3B">
        <w:rPr>
          <w:i/>
          <w:sz w:val="20"/>
          <w:lang w:val="en-US"/>
        </w:rPr>
        <w:t xml:space="preserve"> law — Security agreements — Fraud — Role of personal property security legislation — Shares purchased with funds fraudulently obtained from finance company pledged as collateral to bank in exchange for increased credit card limit — Finance company obtaining judgment allowing for constructive trust and tracing of funds to persons other than bona fide purchasers for value without notice — Whether finance company has right to recover disputed funds on basis of advances made under mistake of fact, constructive trust or equitable lien — Whether pledge to bank creates statutory enforceable security interest — Whether bank a bona fide purchaser for value without notice — Personal Property Security Act, R.S.O. 1990, c. P.10, ss. 1, 2, 11, 72.</w:t>
      </w:r>
    </w:p>
    <w:p w:rsidR="00A958B2" w:rsidRPr="001A1A3B" w:rsidRDefault="00A958B2" w:rsidP="00A958B2">
      <w:pPr>
        <w:pStyle w:val="SCCNormalDoubleSpacing"/>
        <w:spacing w:line="240" w:lineRule="auto"/>
        <w:rPr>
          <w:i/>
          <w:sz w:val="20"/>
          <w:lang w:val="en-US"/>
        </w:rPr>
      </w:pPr>
    </w:p>
    <w:p w:rsidR="00A958B2" w:rsidRDefault="00A958B2" w:rsidP="00A958B2">
      <w:pPr>
        <w:pStyle w:val="SCCNormalDoubleSpacing"/>
        <w:spacing w:line="240" w:lineRule="auto"/>
        <w:rPr>
          <w:sz w:val="20"/>
        </w:rPr>
      </w:pPr>
      <w:r w:rsidRPr="001A1A3B">
        <w:rPr>
          <w:sz w:val="20"/>
        </w:rPr>
        <w:tab/>
        <w:t>The appellant, i Trade Finance Inc. (“i Trade”), advanced funds to a corporation, W, controlled by a fraudster, A, on the basis of non</w:t>
      </w:r>
      <w:r w:rsidRPr="001A1A3B">
        <w:rPr>
          <w:sz w:val="20"/>
        </w:rPr>
        <w:noBreakHyphen/>
        <w:t xml:space="preserve">existent contracts.  A and his spouse pledged securities acquired with the same funds and held in an investment account to the respondent, Bank of Montreal (“BMO”), which had no knowledge of the fraud.  The pledge was made by A and his spouse in exchange for valuable consideration.  On discovery of the fraud, i Trade obtained a judgment </w:t>
      </w:r>
      <w:r w:rsidRPr="001A1A3B">
        <w:rPr>
          <w:sz w:val="20"/>
          <w:lang w:val="en-US"/>
        </w:rPr>
        <w:t>declaring that the assets acquired with the funds were held under constructive trust for i Trade’s benefit, and allowing the</w:t>
      </w:r>
      <w:r w:rsidRPr="001A1A3B">
        <w:rPr>
          <w:sz w:val="20"/>
        </w:rPr>
        <w:t xml:space="preserve"> tracing of those funds into the hands of persons other than </w:t>
      </w:r>
      <w:r w:rsidRPr="001A1A3B">
        <w:rPr>
          <w:i/>
          <w:sz w:val="20"/>
        </w:rPr>
        <w:t>bona fide</w:t>
      </w:r>
      <w:r w:rsidRPr="001A1A3B">
        <w:rPr>
          <w:sz w:val="20"/>
        </w:rPr>
        <w:t xml:space="preserve"> purchasers for value without notice.  Both i Trade and BMO claimed entitlement to the proceeds of the shares.  i Trade claimed a right to the funds on the basis of the judgment it obtained, principles related to recovery of payments made under a mistake of fact, and on the basis that the funds were impressed with a  constructive trust and were subject to an equitable lien.  It also contended the pledge to BMO did not create an enforceable security interest under the </w:t>
      </w:r>
      <w:r w:rsidRPr="001A1A3B">
        <w:rPr>
          <w:i/>
          <w:sz w:val="20"/>
        </w:rPr>
        <w:t xml:space="preserve">PPSA </w:t>
      </w:r>
      <w:r w:rsidRPr="001A1A3B">
        <w:rPr>
          <w:sz w:val="20"/>
        </w:rPr>
        <w:t xml:space="preserve">because the pledgors, A and his spouse, could not convey to BMO any interest in the shares.  BMO asserted that, while the resolution of the dispute between the parties is not governed by the </w:t>
      </w:r>
      <w:r w:rsidRPr="001A1A3B">
        <w:rPr>
          <w:i/>
          <w:sz w:val="20"/>
        </w:rPr>
        <w:t>PPSA</w:t>
      </w:r>
      <w:r w:rsidRPr="001A1A3B">
        <w:rPr>
          <w:sz w:val="20"/>
        </w:rPr>
        <w:t xml:space="preserve"> priority rules, it had a valid and enforceable </w:t>
      </w:r>
      <w:r w:rsidRPr="001A1A3B">
        <w:rPr>
          <w:i/>
          <w:sz w:val="20"/>
        </w:rPr>
        <w:t>PPSA</w:t>
      </w:r>
      <w:r w:rsidRPr="001A1A3B">
        <w:rPr>
          <w:sz w:val="20"/>
        </w:rPr>
        <w:t xml:space="preserve"> security interest, and that the pledge agreement establishes it is a </w:t>
      </w:r>
      <w:r w:rsidRPr="001A1A3B">
        <w:rPr>
          <w:i/>
          <w:sz w:val="20"/>
        </w:rPr>
        <w:t>bona fide</w:t>
      </w:r>
      <w:r w:rsidRPr="001A1A3B">
        <w:rPr>
          <w:sz w:val="20"/>
        </w:rPr>
        <w:t xml:space="preserve"> purchaser for value without notice, which shields it from i Trade’s claim to the disputed funds.</w:t>
      </w:r>
    </w:p>
    <w:p w:rsidR="00A958B2" w:rsidRPr="001A1A3B" w:rsidRDefault="00A958B2" w:rsidP="00A958B2">
      <w:pPr>
        <w:pStyle w:val="SCCNormalDoubleSpacing"/>
        <w:spacing w:line="240" w:lineRule="auto"/>
        <w:rPr>
          <w:sz w:val="20"/>
        </w:rPr>
      </w:pPr>
    </w:p>
    <w:p w:rsidR="00A958B2" w:rsidRDefault="00A958B2" w:rsidP="00A958B2">
      <w:pPr>
        <w:pStyle w:val="SCCNormalDoubleSpacing"/>
        <w:spacing w:line="240" w:lineRule="auto"/>
        <w:rPr>
          <w:sz w:val="20"/>
        </w:rPr>
      </w:pPr>
      <w:r w:rsidRPr="001A1A3B">
        <w:rPr>
          <w:sz w:val="20"/>
        </w:rPr>
        <w:tab/>
        <w:t xml:space="preserve">The Ontario Superior Court of Justice determined that i Trade was entitled to the disputed funds, because (1) BMO had not acquired an enforceable </w:t>
      </w:r>
      <w:r w:rsidRPr="001A1A3B">
        <w:rPr>
          <w:i/>
          <w:sz w:val="20"/>
        </w:rPr>
        <w:t>PPSA</w:t>
      </w:r>
      <w:r w:rsidRPr="001A1A3B">
        <w:rPr>
          <w:sz w:val="20"/>
        </w:rPr>
        <w:t xml:space="preserve"> security interest in the shares, (2) the disputed funds were impressed with a constructive trust in i Trade’s favour, and (3) BMO had purchased its interest from A and his spouse, not from W, and was therefore not a </w:t>
      </w:r>
      <w:r w:rsidRPr="001A1A3B">
        <w:rPr>
          <w:i/>
          <w:sz w:val="20"/>
        </w:rPr>
        <w:t xml:space="preserve">bona fide </w:t>
      </w:r>
      <w:r w:rsidRPr="001A1A3B">
        <w:rPr>
          <w:sz w:val="20"/>
        </w:rPr>
        <w:t>purchaser for value without notice within the meaning of the tracing order.  The Court of Appeal disagreed with each of these conclusions, unanimously allowing the appeal and attributing the disputed funds to BMO.</w:t>
      </w:r>
    </w:p>
    <w:p w:rsidR="00A958B2" w:rsidRPr="001A1A3B" w:rsidRDefault="00A958B2" w:rsidP="00A958B2">
      <w:pPr>
        <w:pStyle w:val="SCCNormalDoubleSpacing"/>
        <w:spacing w:line="240" w:lineRule="auto"/>
        <w:rPr>
          <w:sz w:val="20"/>
        </w:rPr>
      </w:pPr>
    </w:p>
    <w:p w:rsidR="00A958B2" w:rsidRDefault="00A958B2" w:rsidP="00A958B2">
      <w:pPr>
        <w:pStyle w:val="SCCNormalDoubleSpacing"/>
        <w:spacing w:line="240" w:lineRule="auto"/>
        <w:rPr>
          <w:sz w:val="20"/>
        </w:rPr>
      </w:pPr>
      <w:r w:rsidRPr="001A1A3B">
        <w:rPr>
          <w:sz w:val="20"/>
        </w:rPr>
        <w:tab/>
      </w:r>
      <w:r w:rsidRPr="001A1A3B">
        <w:rPr>
          <w:rStyle w:val="QuoteChar"/>
          <w:sz w:val="20"/>
        </w:rPr>
        <w:t>Held:</w:t>
      </w:r>
      <w:r w:rsidRPr="001A1A3B">
        <w:rPr>
          <w:sz w:val="20"/>
        </w:rPr>
        <w:t xml:space="preserve">  The appeal should be dismissed.</w:t>
      </w:r>
    </w:p>
    <w:p w:rsidR="00A958B2" w:rsidRPr="001A1A3B" w:rsidRDefault="00A958B2" w:rsidP="00A958B2">
      <w:pPr>
        <w:pStyle w:val="SCCNormalDoubleSpacing"/>
        <w:spacing w:line="240" w:lineRule="auto"/>
        <w:rPr>
          <w:sz w:val="20"/>
        </w:rPr>
      </w:pPr>
    </w:p>
    <w:p w:rsidR="00A958B2" w:rsidRDefault="00A958B2" w:rsidP="00A958B2">
      <w:pPr>
        <w:pStyle w:val="SCCNormalDoubleSpacing"/>
        <w:spacing w:line="240" w:lineRule="auto"/>
        <w:rPr>
          <w:sz w:val="20"/>
        </w:rPr>
      </w:pPr>
      <w:r w:rsidRPr="001A1A3B">
        <w:rPr>
          <w:sz w:val="20"/>
        </w:rPr>
        <w:tab/>
        <w:t xml:space="preserve">i Trade’s claim to the disputed funds arises from the judgment giving it an equitable proprietary interest — by way of constructive trust or equitable lien — an interest not governed by the </w:t>
      </w:r>
      <w:r w:rsidRPr="001A1A3B">
        <w:rPr>
          <w:i/>
          <w:sz w:val="20"/>
        </w:rPr>
        <w:t>PPSA</w:t>
      </w:r>
      <w:r w:rsidRPr="001A1A3B">
        <w:rPr>
          <w:sz w:val="20"/>
        </w:rPr>
        <w:t xml:space="preserve">.  Its ability to recover the disputed funds is circumscribed by the exception incorporated in the tracing order and </w:t>
      </w:r>
      <w:r w:rsidRPr="001A1A3B">
        <w:rPr>
          <w:color w:val="000000"/>
          <w:sz w:val="20"/>
        </w:rPr>
        <w:t>recognized in equity:  it excludes</w:t>
      </w:r>
      <w:r w:rsidRPr="001A1A3B">
        <w:rPr>
          <w:sz w:val="20"/>
        </w:rPr>
        <w:t xml:space="preserve"> assets in the hands of “</w:t>
      </w:r>
      <w:r w:rsidRPr="001A1A3B">
        <w:rPr>
          <w:i/>
          <w:sz w:val="20"/>
        </w:rPr>
        <w:t>bona fide</w:t>
      </w:r>
      <w:r w:rsidRPr="001A1A3B">
        <w:rPr>
          <w:sz w:val="20"/>
        </w:rPr>
        <w:t xml:space="preserve"> purchasers for value without notice”.  BMO is such a purchaser.  The granting of the pledge by A and his spouse resulted in BMO obtaining an enforceable </w:t>
      </w:r>
      <w:r w:rsidRPr="001A1A3B">
        <w:rPr>
          <w:i/>
          <w:sz w:val="20"/>
        </w:rPr>
        <w:t>PPSA</w:t>
      </w:r>
      <w:r w:rsidRPr="001A1A3B">
        <w:rPr>
          <w:sz w:val="20"/>
        </w:rPr>
        <w:t xml:space="preserve"> security interest, because the requirements for attachment of a </w:t>
      </w:r>
      <w:r w:rsidRPr="001A1A3B">
        <w:rPr>
          <w:i/>
          <w:sz w:val="20"/>
        </w:rPr>
        <w:t>PPSA</w:t>
      </w:r>
      <w:r w:rsidRPr="001A1A3B">
        <w:rPr>
          <w:sz w:val="20"/>
        </w:rPr>
        <w:t xml:space="preserve"> interest were met:  A and his spouse signed a security agreement that indentified the collateral as the shares credited to the investment account; BMO gave value to the debtors by extending further credit, and; A and his spouse had “rights” in the shares when they pledged them to BMO.  A’s acquisition of the shares with funds he knew to have been obtained fraudulently under the agreements between i Trade and W did not preclude him and his spouse from acquiring the requisite rights in the shares.  Before i Trade revoked its consent under the agreements for W </w:t>
      </w:r>
      <w:r w:rsidRPr="001A1A3B">
        <w:rPr>
          <w:sz w:val="20"/>
        </w:rPr>
        <w:lastRenderedPageBreak/>
        <w:t>to use the money and took steps to avoid the agreements, W was able to pass its interest in the funds to A, and i Trade had to bear a risk of loss.</w:t>
      </w:r>
    </w:p>
    <w:p w:rsidR="00A958B2" w:rsidRPr="001A1A3B" w:rsidRDefault="00A958B2" w:rsidP="00A958B2">
      <w:pPr>
        <w:pStyle w:val="SCCNormalDoubleSpacing"/>
        <w:spacing w:line="240" w:lineRule="auto"/>
        <w:rPr>
          <w:sz w:val="20"/>
        </w:rPr>
      </w:pPr>
    </w:p>
    <w:p w:rsidR="00A958B2" w:rsidRDefault="00A958B2" w:rsidP="00A958B2">
      <w:pPr>
        <w:pStyle w:val="SCCNormalDoubleSpacing"/>
        <w:spacing w:line="240" w:lineRule="auto"/>
        <w:rPr>
          <w:color w:val="000000"/>
          <w:sz w:val="20"/>
        </w:rPr>
      </w:pPr>
      <w:r w:rsidRPr="001A1A3B">
        <w:rPr>
          <w:sz w:val="20"/>
        </w:rPr>
        <w:tab/>
        <w:t>The pledge made BMO a “purchaser” within the meaning of the words “</w:t>
      </w:r>
      <w:r w:rsidRPr="001A1A3B">
        <w:rPr>
          <w:i/>
          <w:sz w:val="20"/>
        </w:rPr>
        <w:t xml:space="preserve">bona fide </w:t>
      </w:r>
      <w:r w:rsidRPr="001A1A3B">
        <w:rPr>
          <w:sz w:val="20"/>
        </w:rPr>
        <w:t xml:space="preserve">purchaser for value without notice”.  There is no dispute that BMO’s purchase was </w:t>
      </w:r>
      <w:r w:rsidRPr="001A1A3B">
        <w:rPr>
          <w:i/>
          <w:sz w:val="20"/>
        </w:rPr>
        <w:t>bona fide</w:t>
      </w:r>
      <w:r w:rsidRPr="001A1A3B">
        <w:rPr>
          <w:sz w:val="20"/>
        </w:rPr>
        <w:t xml:space="preserve"> and was made for value (increased credit card limit) and without notice of the fraud.  Consequently, any interest asserted against BMO by i Trade on the basis of its equitable rights fails by virtue of the very terms of the order.  Finally, as BMO is not a payee, t</w:t>
      </w:r>
      <w:r w:rsidRPr="001A1A3B">
        <w:rPr>
          <w:color w:val="000000"/>
          <w:sz w:val="20"/>
        </w:rPr>
        <w:t>he principles respecting the recovery of monies paid under a mistake of fact are inapplicable.</w:t>
      </w:r>
    </w:p>
    <w:p w:rsidR="00A958B2" w:rsidRPr="001A1A3B" w:rsidRDefault="00A958B2" w:rsidP="00A958B2">
      <w:pPr>
        <w:pStyle w:val="SCCNormalDoubleSpacing"/>
        <w:spacing w:line="240" w:lineRule="auto"/>
        <w:rPr>
          <w:sz w:val="20"/>
        </w:rPr>
      </w:pPr>
    </w:p>
    <w:p w:rsidR="00A958B2" w:rsidRDefault="00A958B2" w:rsidP="00A958B2">
      <w:pPr>
        <w:pStyle w:val="SCCNormalDoubleSpacing"/>
        <w:spacing w:line="240" w:lineRule="auto"/>
        <w:rPr>
          <w:sz w:val="20"/>
        </w:rPr>
      </w:pPr>
      <w:r w:rsidRPr="001A1A3B">
        <w:rPr>
          <w:sz w:val="20"/>
        </w:rPr>
        <w:tab/>
        <w:t xml:space="preserve">APPEAL from a judgment of the Ontario Court of Appeal (Simmons, Blair and Epstein JJ.A.), </w:t>
      </w:r>
      <w:bookmarkStart w:id="1" w:name="OLE_LINK1"/>
      <w:bookmarkStart w:id="2" w:name="OLE_LINK2"/>
      <w:r w:rsidRPr="001A1A3B">
        <w:rPr>
          <w:sz w:val="20"/>
        </w:rPr>
        <w:t>2009 ONCA 615</w:t>
      </w:r>
      <w:bookmarkEnd w:id="1"/>
      <w:bookmarkEnd w:id="2"/>
      <w:r w:rsidRPr="001A1A3B">
        <w:rPr>
          <w:sz w:val="20"/>
        </w:rPr>
        <w:t>, 96 O.R. (3d) 561, 310 D.L.R. (4th) 315, 252 O.A.C. 291, 56 C.B.R. (5th) 161, 15 P.P.S.A.C. (3d) 188, [2009] O.J. No. 3400 (QL), 2009 CarswellOnt 4782, setting aside an order of Kiteley J., S.C.J., No. 03</w:t>
      </w:r>
      <w:r w:rsidRPr="001A1A3B">
        <w:rPr>
          <w:sz w:val="20"/>
        </w:rPr>
        <w:noBreakHyphen/>
        <w:t>CV</w:t>
      </w:r>
      <w:r w:rsidRPr="001A1A3B">
        <w:rPr>
          <w:sz w:val="20"/>
        </w:rPr>
        <w:noBreakHyphen/>
        <w:t>246248CM4, October 14, 2008, unreported.  Appeal dismissed.</w:t>
      </w:r>
    </w:p>
    <w:p w:rsidR="00A958B2" w:rsidRPr="001A1A3B" w:rsidRDefault="00A958B2" w:rsidP="00A958B2">
      <w:pPr>
        <w:pStyle w:val="SCCNormalDoubleSpacing"/>
        <w:spacing w:line="240" w:lineRule="auto"/>
        <w:rPr>
          <w:sz w:val="20"/>
        </w:rPr>
      </w:pPr>
    </w:p>
    <w:p w:rsidR="00A958B2" w:rsidRDefault="00A958B2" w:rsidP="00A958B2">
      <w:pPr>
        <w:pStyle w:val="SCCNormalDoubleSpacing"/>
        <w:spacing w:line="240" w:lineRule="auto"/>
        <w:rPr>
          <w:rStyle w:val="SCCCounselPartyRoleChar"/>
          <w:sz w:val="20"/>
        </w:rPr>
      </w:pPr>
      <w:r w:rsidRPr="001A1A3B">
        <w:rPr>
          <w:rStyle w:val="SCCCounselNameChar"/>
          <w:sz w:val="20"/>
        </w:rPr>
        <w:tab/>
        <w:t>Benjamin Salsberg</w:t>
      </w:r>
      <w:r w:rsidRPr="00A958B2">
        <w:rPr>
          <w:rStyle w:val="SCCCounselSeparatorChar"/>
          <w:sz w:val="20"/>
          <w:lang w:val="en-CA"/>
        </w:rPr>
        <w:t xml:space="preserve"> and </w:t>
      </w:r>
      <w:r w:rsidRPr="001A1A3B">
        <w:rPr>
          <w:rStyle w:val="SCCCounselNameChar"/>
          <w:sz w:val="20"/>
        </w:rPr>
        <w:t>Fay Zalcberg</w:t>
      </w:r>
      <w:r w:rsidRPr="001A1A3B">
        <w:rPr>
          <w:rStyle w:val="SCCCounselPartyRoleChar"/>
          <w:sz w:val="20"/>
        </w:rPr>
        <w:t>, for the appellant.</w:t>
      </w:r>
    </w:p>
    <w:p w:rsidR="00A958B2" w:rsidRPr="001A1A3B" w:rsidRDefault="00A958B2" w:rsidP="00A958B2">
      <w:pPr>
        <w:pStyle w:val="SCCNormalDoubleSpacing"/>
        <w:spacing w:line="240" w:lineRule="auto"/>
        <w:rPr>
          <w:sz w:val="20"/>
        </w:rPr>
      </w:pPr>
    </w:p>
    <w:p w:rsidR="00A958B2" w:rsidRDefault="00A958B2" w:rsidP="00A958B2">
      <w:pPr>
        <w:pStyle w:val="SCCNormalDoubleSpacing"/>
        <w:spacing w:line="240" w:lineRule="auto"/>
        <w:rPr>
          <w:rStyle w:val="SCCCounselPartyRoleChar"/>
          <w:sz w:val="20"/>
        </w:rPr>
      </w:pPr>
      <w:r w:rsidRPr="001A1A3B">
        <w:rPr>
          <w:rStyle w:val="SCCCounselNameChar"/>
          <w:sz w:val="20"/>
        </w:rPr>
        <w:tab/>
        <w:t>Joshua J. Siegel and Michael Collis</w:t>
      </w:r>
      <w:r w:rsidRPr="001A1A3B">
        <w:rPr>
          <w:rStyle w:val="SCCCounselPartyRoleChar"/>
          <w:sz w:val="20"/>
        </w:rPr>
        <w:t>, for the respondent.</w:t>
      </w:r>
    </w:p>
    <w:p w:rsidR="00A958B2" w:rsidRPr="001A1A3B" w:rsidRDefault="00A958B2" w:rsidP="00A958B2">
      <w:pPr>
        <w:pStyle w:val="SCCNormalDoubleSpacing"/>
        <w:spacing w:line="240" w:lineRule="auto"/>
        <w:rPr>
          <w:sz w:val="20"/>
        </w:rPr>
      </w:pPr>
    </w:p>
    <w:p w:rsidR="00A958B2" w:rsidRDefault="00A958B2" w:rsidP="00A958B2">
      <w:pPr>
        <w:pStyle w:val="SCCLawFirm"/>
        <w:spacing w:line="240" w:lineRule="auto"/>
        <w:rPr>
          <w:sz w:val="20"/>
        </w:rPr>
      </w:pPr>
      <w:r w:rsidRPr="001A1A3B">
        <w:rPr>
          <w:sz w:val="20"/>
        </w:rPr>
        <w:tab/>
        <w:t>Solicitors for the appellant:  Seon Gutstadt Lash, North York.</w:t>
      </w:r>
    </w:p>
    <w:p w:rsidR="00A958B2" w:rsidRPr="001A1A3B" w:rsidRDefault="00A958B2" w:rsidP="00A958B2">
      <w:pPr>
        <w:pStyle w:val="SCCNormalDoubleSpacing"/>
        <w:spacing w:line="240" w:lineRule="auto"/>
      </w:pPr>
    </w:p>
    <w:p w:rsidR="00A958B2" w:rsidRDefault="00A958B2" w:rsidP="00A958B2">
      <w:pPr>
        <w:pStyle w:val="SCCLawFirm"/>
        <w:spacing w:line="240" w:lineRule="auto"/>
        <w:rPr>
          <w:sz w:val="20"/>
        </w:rPr>
      </w:pPr>
      <w:r w:rsidRPr="001A1A3B">
        <w:rPr>
          <w:sz w:val="20"/>
        </w:rPr>
        <w:tab/>
        <w:t>Solicitors for the respondent:  Rubenstein, Siegel, North York.</w:t>
      </w:r>
    </w:p>
    <w:p w:rsidR="00DD0B49" w:rsidRPr="003B3977" w:rsidRDefault="00DD0B49" w:rsidP="00DD0B49">
      <w:pPr>
        <w:rPr>
          <w:rFonts w:cs="Times New Roman"/>
          <w:sz w:val="20"/>
          <w:szCs w:val="20"/>
          <w:lang w:val="fr-CA"/>
        </w:rPr>
      </w:pPr>
      <w:r w:rsidRPr="003B3977">
        <w:rPr>
          <w:rFonts w:cs="Times New Roman"/>
          <w:sz w:val="20"/>
          <w:szCs w:val="20"/>
          <w:lang w:val="fr-CA"/>
        </w:rPr>
        <w:t>________________________</w:t>
      </w:r>
    </w:p>
    <w:p w:rsidR="00DD0B49" w:rsidRDefault="00DD0B49" w:rsidP="00DD0B49">
      <w:pPr>
        <w:rPr>
          <w:rFonts w:cs="Times New Roman"/>
          <w:sz w:val="20"/>
          <w:szCs w:val="20"/>
          <w:lang w:val="fr-CA"/>
        </w:rPr>
      </w:pPr>
    </w:p>
    <w:p w:rsidR="00A958B2" w:rsidRPr="00A958B2" w:rsidRDefault="00A958B2" w:rsidP="00A958B2">
      <w:pPr>
        <w:jc w:val="both"/>
        <w:rPr>
          <w:rFonts w:cs="Times New Roman"/>
          <w:sz w:val="20"/>
          <w:szCs w:val="20"/>
          <w:lang w:val="fr-CA"/>
        </w:rPr>
      </w:pPr>
      <w:r w:rsidRPr="00A958B2">
        <w:rPr>
          <w:rFonts w:cs="Times New Roman"/>
          <w:sz w:val="20"/>
          <w:szCs w:val="20"/>
          <w:lang w:val="fr-CA"/>
        </w:rPr>
        <w:t>Présents : Les juges Binnie, LeBel, Deschamps, Fish, Charron, Rothstein et Cromwell.</w:t>
      </w:r>
    </w:p>
    <w:p w:rsidR="00A958B2" w:rsidRDefault="00A958B2" w:rsidP="00DD0B49">
      <w:pPr>
        <w:rPr>
          <w:rFonts w:cs="Times New Roman"/>
          <w:sz w:val="20"/>
          <w:szCs w:val="20"/>
          <w:lang w:val="fr-CA"/>
        </w:rPr>
      </w:pPr>
    </w:p>
    <w:p w:rsidR="009E594D" w:rsidRPr="009E594D" w:rsidRDefault="009E594D" w:rsidP="009E594D">
      <w:pPr>
        <w:pStyle w:val="SCCNormalDoubleSpacing"/>
        <w:spacing w:line="240" w:lineRule="auto"/>
        <w:rPr>
          <w:i/>
          <w:sz w:val="20"/>
          <w:lang w:val="fr-CA"/>
        </w:rPr>
      </w:pPr>
      <w:r w:rsidRPr="00A13293">
        <w:rPr>
          <w:sz w:val="20"/>
          <w:lang w:val="fr-CA"/>
        </w:rPr>
        <w:tab/>
      </w:r>
      <w:r w:rsidRPr="009E594D">
        <w:rPr>
          <w:i/>
          <w:sz w:val="20"/>
          <w:lang w:val="fr-CA"/>
        </w:rPr>
        <w:t>Droit commercial — Contrat de sûreté — Fraude — Rôle de la législation en matière de sûretés mobilières — Actions achetées à l’aide de fonds obtenus frauduleusement d’une société de financement et données en gage à une banque en contrepartie d’une augmentation de la limite de crédit d’une carte de crédit — La société de financement a obtenu un jugement déclarant que le produit de la vente des actions était détenu pour son compte par le biais d’une fiducie par interprétation et ordonnant qu’elle pouvait suivre les fonds entre les mains de personnes autres que des acquéreurs de bonne foi, à titre onéreux et sans connaissance préalable — La société de financement a</w:t>
      </w:r>
      <w:r w:rsidRPr="009E594D">
        <w:rPr>
          <w:i/>
          <w:sz w:val="20"/>
          <w:lang w:val="fr-CA"/>
        </w:rPr>
        <w:noBreakHyphen/>
        <w:t>t</w:t>
      </w:r>
      <w:r w:rsidRPr="009E594D">
        <w:rPr>
          <w:i/>
          <w:sz w:val="20"/>
          <w:lang w:val="fr-CA"/>
        </w:rPr>
        <w:noBreakHyphen/>
        <w:t>elle le droit de recouvrer les fonds en litige au motif qu’ils ont été avancés à la suite d’une erreur de fait ou qu’ils étaient assujettis à une fiducie par interprétation ou un privilège en equity? — Le gage donné à la banque créait</w:t>
      </w:r>
      <w:r w:rsidRPr="009E594D">
        <w:rPr>
          <w:i/>
          <w:sz w:val="20"/>
          <w:lang w:val="fr-CA"/>
        </w:rPr>
        <w:noBreakHyphen/>
        <w:t>il une sûreté opposable d’origine législative? — La banque a</w:t>
      </w:r>
      <w:r w:rsidRPr="009E594D">
        <w:rPr>
          <w:i/>
          <w:sz w:val="20"/>
          <w:lang w:val="fr-CA"/>
        </w:rPr>
        <w:noBreakHyphen/>
        <w:t>t</w:t>
      </w:r>
      <w:r w:rsidRPr="009E594D">
        <w:rPr>
          <w:i/>
          <w:sz w:val="20"/>
          <w:lang w:val="fr-CA"/>
        </w:rPr>
        <w:noBreakHyphen/>
        <w:t>elle la qualité d’acquéreur de bonne foi, à titre onéreux et sans connaissance préalable? — Loi sur les sûretés mobilières, L.R.O. 1990, ch. P.10, art. 1, 2, 11, 72.</w:t>
      </w:r>
    </w:p>
    <w:p w:rsidR="009E594D" w:rsidRPr="009E594D" w:rsidRDefault="009E594D" w:rsidP="009E594D">
      <w:pPr>
        <w:pStyle w:val="SCCNormalDoubleSpacing"/>
        <w:spacing w:line="240" w:lineRule="auto"/>
        <w:rPr>
          <w:sz w:val="20"/>
          <w:lang w:val="fr-CA"/>
        </w:rPr>
      </w:pPr>
    </w:p>
    <w:p w:rsidR="009E594D" w:rsidRPr="009E594D" w:rsidRDefault="009E594D" w:rsidP="009E594D">
      <w:pPr>
        <w:pStyle w:val="SCCNormalDoubleSpacing"/>
        <w:spacing w:line="240" w:lineRule="auto"/>
        <w:rPr>
          <w:sz w:val="20"/>
          <w:lang w:val="fr-CA"/>
        </w:rPr>
      </w:pPr>
      <w:r w:rsidRPr="009E594D">
        <w:rPr>
          <w:sz w:val="20"/>
          <w:lang w:val="fr-CA"/>
        </w:rPr>
        <w:tab/>
        <w:t>L’appelante, i Trade Finance Inc. (« i Trade »), a avancé des fonds sur la foi de contrats non existants à la société W, qui appartient à A, un fraudeur.  A et sa conjointe ont donné en gage des actions acquises à l’aide des mêmes fonds et inscrites à un compte de placement chez l’intimée, la Banque de Montréal (« BMO »), qui ignorait tout de la fraude et de l’intérêt de i Trade dans les fonds.  Les actions ont été données en gage par A et sa conjointe moyennant contrepartie, soit l’augmentation de la limite de crédit de leur compte MasterCard.  Ayant découvert la fraude, i Trade a obtenu un jugement déclarant que le produit de la vente des actions était détenu pour son compte par le biais d’une fiducie par interprétation et lui permettant de suivre les fonds entre les mains de personnes autres que des acquéreurs de bonne foi, à titre onéreux et sans connaissance préalable.  BMO et i Trade prétendaient toutes les deux avoir droit à la somme liée aux fonds obtenus frauduleusement.  Dans son argument, i Trade prétendait avoir le droit de recouvrer les fonds sur la base des principes applicables en matière de recouvrement des paiements effectués par erreur et au motif que les fonds étaient assujettis à une fiducie par interprétation ou un privilège en equity.  Elle a également soutenu que le gage donné à BMO ne créait pas une sûreté opposable au sens de la LSMO</w:t>
      </w:r>
      <w:r w:rsidRPr="009E594D">
        <w:rPr>
          <w:i/>
          <w:sz w:val="20"/>
          <w:lang w:val="fr-CA"/>
        </w:rPr>
        <w:t xml:space="preserve"> </w:t>
      </w:r>
      <w:r w:rsidRPr="009E594D">
        <w:rPr>
          <w:sz w:val="20"/>
          <w:lang w:val="fr-CA"/>
        </w:rPr>
        <w:t>parce que les emprunteurs sur gage, A et sa conjointe, savaient que les fonds avaient été acquis par fraude.  BMO a affirmé, d’une part, qu’il n’était pas possible de trancher le litige en appliquant les règles de priorité de la LSMO, et ce même si elle était détentrice d’une sûreté au sens de cette loi qui était valable et opposable, et, d’autre part, que la convention de gage lui conférait la qualité d’acquéreur de bonne foi, à titre onéreux et sans connaissance préalable, ce qui la protégeait contre la réclamation de i Trade.</w:t>
      </w:r>
    </w:p>
    <w:p w:rsidR="009E594D" w:rsidRPr="009E594D" w:rsidRDefault="009E594D" w:rsidP="009E594D">
      <w:pPr>
        <w:pStyle w:val="SCCNormalDoubleSpacing"/>
        <w:spacing w:line="240" w:lineRule="auto"/>
        <w:rPr>
          <w:sz w:val="20"/>
          <w:lang w:val="fr-CA"/>
        </w:rPr>
      </w:pPr>
    </w:p>
    <w:p w:rsidR="009E594D" w:rsidRPr="009E594D" w:rsidRDefault="009E594D" w:rsidP="009E594D">
      <w:pPr>
        <w:pStyle w:val="SCCNormalDoubleSpacing"/>
        <w:spacing w:line="240" w:lineRule="auto"/>
        <w:rPr>
          <w:sz w:val="20"/>
          <w:lang w:val="fr-CA"/>
        </w:rPr>
      </w:pPr>
      <w:r w:rsidRPr="009E594D">
        <w:rPr>
          <w:sz w:val="20"/>
          <w:lang w:val="fr-CA"/>
        </w:rPr>
        <w:lastRenderedPageBreak/>
        <w:tab/>
        <w:t>La Cour supérieure de justice de l’Ontario a jugé que i Trade avait droit à la somme en litige parce que (1) BMO n’avait pas acquis à l’égard des actions une sûreté opposable au sens de la LSMO, (2) la somme en litige était assujettie à une fiducie par interprétation en faveur de i Trade, et (3) BMO avait acquis son intérêt de A et sa conjointe, et non pas de W, et, par conséquent, n’était pas un acquéreur de bonne foi, à titre onéreux et sans connaissance préalable au sens de l’ordonnance accordant un droit de suite.  La Cour d’appel n’a souscrit à aucune de ces conclusions et a accueilli l’appel à l’unanimité, jugeant que la somme en litige appartenait à BMO.</w:t>
      </w:r>
    </w:p>
    <w:p w:rsidR="009E594D" w:rsidRPr="009E594D" w:rsidRDefault="009E594D" w:rsidP="009E594D">
      <w:pPr>
        <w:pStyle w:val="SCCNormalDoubleSpacing"/>
        <w:spacing w:line="240" w:lineRule="auto"/>
        <w:rPr>
          <w:sz w:val="20"/>
          <w:lang w:val="fr-CA"/>
        </w:rPr>
      </w:pPr>
    </w:p>
    <w:p w:rsidR="009E594D" w:rsidRPr="009E594D" w:rsidRDefault="009E594D" w:rsidP="009E594D">
      <w:pPr>
        <w:pStyle w:val="SCCNormalDoubleSpacing"/>
        <w:spacing w:line="240" w:lineRule="auto"/>
        <w:rPr>
          <w:sz w:val="20"/>
          <w:lang w:val="fr-CA"/>
        </w:rPr>
      </w:pPr>
      <w:r w:rsidRPr="009E594D">
        <w:rPr>
          <w:sz w:val="20"/>
          <w:lang w:val="fr-CA"/>
        </w:rPr>
        <w:tab/>
      </w:r>
      <w:r w:rsidRPr="009E594D">
        <w:rPr>
          <w:i/>
          <w:sz w:val="20"/>
          <w:lang w:val="fr-CA"/>
        </w:rPr>
        <w:t>Arrêt</w:t>
      </w:r>
      <w:r w:rsidRPr="009E594D">
        <w:rPr>
          <w:sz w:val="20"/>
          <w:lang w:val="fr-CA"/>
        </w:rPr>
        <w:t> : Le pourvoi est rejeté.</w:t>
      </w:r>
    </w:p>
    <w:p w:rsidR="009E594D" w:rsidRPr="009E594D" w:rsidRDefault="009E594D" w:rsidP="009E594D">
      <w:pPr>
        <w:pStyle w:val="SCCNormalDoubleSpacing"/>
        <w:spacing w:line="240" w:lineRule="auto"/>
        <w:rPr>
          <w:sz w:val="20"/>
          <w:lang w:val="fr-CA"/>
        </w:rPr>
      </w:pPr>
    </w:p>
    <w:p w:rsidR="009E594D" w:rsidRPr="009E594D" w:rsidRDefault="009E594D" w:rsidP="009E594D">
      <w:pPr>
        <w:pStyle w:val="SCCNormalDoubleSpacing"/>
        <w:spacing w:line="240" w:lineRule="auto"/>
        <w:rPr>
          <w:sz w:val="20"/>
          <w:lang w:val="fr-CA"/>
        </w:rPr>
      </w:pPr>
      <w:r w:rsidRPr="009E594D">
        <w:rPr>
          <w:sz w:val="20"/>
          <w:lang w:val="fr-CA"/>
        </w:rPr>
        <w:tab/>
        <w:t>La réclamation de i Trade à l’égard de la somme en litige est fondée sur le jugement lui conférant un intérêt en equity dans la propriété des actions par le biais d’une fiducie par interprétation ou d’un privilège en equity, intérêt qui n’est pas régi par la LSMO.  Le droit de i Trade de recouvrer la somme en litige est circonscrit par l’exception, contenue dans l’ordonnance accordant un droit de suite et reconnue en equity, qui exclut les biens en possession de l’« acquéreur de bonne foi, à titre onéreux et sans connaissance préalable ».  BMO est un tel acquéreur.  La réception, par BMO, du gage de A et sa conjointe lui a conféré une sûreté opposable au sens de la LSMO : le gage était une opération qui visait à créer une sûreté en vue de garantir le paiement des obligations de A en relation avec sa carte de crédit, dont la limite avait été augmentée.  Les conditions pour que les biens en cause soient grevés d’un intérêt fondé sur la LSMO sont également remplies : A et sa conjointe ont signé un contrat de sûreté décrivant les actions comme biens grevés, BMO a fourni une contrepartie en augmentant la limite de crédit des débiteurs, et A et sa conjointe avaient des « droits » sur les actions au moment où ils les ont données en gage à BMO.  L’acquisition par A des actions tout en sachant que les fonds utilisés à cette fin avaient été frauduleusement obtenus à la suite d’ententes entre i Trade et W ne les empêchait pas, lui et sa conjointe, d’acquérir des « droits » à l’égard des actions.  Avant que i Trade ne découvre la fraude et n’intente son action au civil, W disposait, aux termes des ententes conclues avec i Trade, du consentement non révoqué de cette dernière à ce qu’elle utilise les fonds.  W a donc pu transmettre à A son intérêt dans les fonds et i Trade devait assumer un risque de perte.</w:t>
      </w:r>
    </w:p>
    <w:p w:rsidR="009E594D" w:rsidRPr="009E594D" w:rsidRDefault="009E594D" w:rsidP="009E594D">
      <w:pPr>
        <w:pStyle w:val="SCCNormalDoubleSpacing"/>
        <w:spacing w:line="240" w:lineRule="auto"/>
        <w:rPr>
          <w:sz w:val="20"/>
          <w:lang w:val="fr-CA"/>
        </w:rPr>
      </w:pPr>
    </w:p>
    <w:p w:rsidR="009E594D" w:rsidRPr="009E594D" w:rsidRDefault="009E594D" w:rsidP="009E594D">
      <w:pPr>
        <w:pStyle w:val="SCCNormalDoubleSpacing"/>
        <w:spacing w:line="240" w:lineRule="auto"/>
        <w:rPr>
          <w:sz w:val="20"/>
          <w:lang w:val="fr-CA"/>
        </w:rPr>
      </w:pPr>
      <w:r w:rsidRPr="009E594D">
        <w:rPr>
          <w:sz w:val="20"/>
          <w:lang w:val="fr-CA"/>
        </w:rPr>
        <w:tab/>
        <w:t>Le gage a également conféré à BMO la qualité d’« acquéreur de bonne foi, à titre onéreux et sans connaissance préalable ».  BMO avait la qualité d’acquéreur tant au sens de la LSMO qu’en equity car elle avait acquis un gage, soit un intérêt dans les actions.  De plus, il ne fait aucun doute que BMO avait la qualité d’acquéreur de bonne foi, qu’elle avait acquis les biens en cause à titre onéreux (ayant augmenté la limite de crédit du compte MasterCard), et qu’elle avait agi sans avoir été informée de la fraude ou de l’intérêt en equity de i Trade dans les fonds prêtés à W.  Par conséquent, tout intérêt que i Trade souhaite faire valoir contre BMO en invoquant ses droits de propriété en equity cède devant le droit de cette dernière, et ce en raison de l’ordonnance elle</w:t>
      </w:r>
      <w:r w:rsidRPr="009E594D">
        <w:rPr>
          <w:sz w:val="20"/>
          <w:lang w:val="fr-CA"/>
        </w:rPr>
        <w:noBreakHyphen/>
        <w:t>même.  Le droit de i Trade de recouvrer la somme en litige ne l’emporte pas sur le fait que BMO est un acquéreur de bonne foi, à titre onéreux et sans connaissance préalable.  Enfin, comme BMO n’a pas reçu de paiement, les principes applicables en matière de recouvrement des paiements effectués par erreur ne s’appliquent pas.</w:t>
      </w:r>
    </w:p>
    <w:p w:rsidR="009E594D" w:rsidRPr="009E594D" w:rsidRDefault="009E594D" w:rsidP="009E594D">
      <w:pPr>
        <w:pStyle w:val="SCCNormalDoubleSpacing"/>
        <w:spacing w:line="240" w:lineRule="auto"/>
        <w:rPr>
          <w:sz w:val="20"/>
          <w:lang w:val="fr-CA"/>
        </w:rPr>
      </w:pPr>
    </w:p>
    <w:p w:rsidR="009E594D" w:rsidRPr="009E594D" w:rsidRDefault="009E594D" w:rsidP="009E594D">
      <w:pPr>
        <w:pStyle w:val="SCCNormalDoubleSpacing"/>
        <w:spacing w:line="240" w:lineRule="auto"/>
        <w:rPr>
          <w:sz w:val="20"/>
          <w:lang w:val="fr-CA"/>
        </w:rPr>
      </w:pPr>
      <w:r w:rsidRPr="009E594D">
        <w:rPr>
          <w:sz w:val="20"/>
          <w:lang w:val="fr-CA"/>
        </w:rPr>
        <w:tab/>
        <w:t>POURVOI contre un arrêt de la Cour d’appel de l’Ontario (les juges Simmons, Blair et Epstein), 2009 ONCA 615, 96 O.R. (3d) 561, 310 D.L.R. (4th) 315, 252 O.A.C. 291, 56 C.B.R. (5th) 161, 15 P.P.S.A.C. (3d) 188, [2009] O.J. No. 3400 (QL), 2009 CarswellOnt 4782, qui a infirmé une ordonnance de la juge Kiteley, C.S.J., n</w:t>
      </w:r>
      <w:r w:rsidRPr="009E594D">
        <w:rPr>
          <w:sz w:val="20"/>
          <w:vertAlign w:val="superscript"/>
          <w:lang w:val="fr-CA"/>
        </w:rPr>
        <w:t>o</w:t>
      </w:r>
      <w:r w:rsidRPr="009E594D">
        <w:rPr>
          <w:sz w:val="20"/>
          <w:lang w:val="fr-CA"/>
        </w:rPr>
        <w:t xml:space="preserve"> 03</w:t>
      </w:r>
      <w:r w:rsidRPr="009E594D">
        <w:rPr>
          <w:sz w:val="20"/>
          <w:lang w:val="fr-CA"/>
        </w:rPr>
        <w:noBreakHyphen/>
        <w:t>CV</w:t>
      </w:r>
      <w:r w:rsidRPr="009E594D">
        <w:rPr>
          <w:sz w:val="20"/>
          <w:lang w:val="fr-CA"/>
        </w:rPr>
        <w:noBreakHyphen/>
        <w:t>246248CM4, 14 octobre 2008, inédite.  Pourvoi rejeté.</w:t>
      </w:r>
    </w:p>
    <w:p w:rsidR="009E594D" w:rsidRPr="009E594D" w:rsidRDefault="009E594D" w:rsidP="009E594D">
      <w:pPr>
        <w:pStyle w:val="SCCNormalDoubleSpacing"/>
        <w:spacing w:line="240" w:lineRule="auto"/>
        <w:rPr>
          <w:sz w:val="20"/>
          <w:lang w:val="fr-CA"/>
        </w:rPr>
      </w:pPr>
    </w:p>
    <w:p w:rsidR="009E594D" w:rsidRPr="009E594D" w:rsidRDefault="009E594D" w:rsidP="009E594D">
      <w:pPr>
        <w:pStyle w:val="SCCNormalDoubleSpacing"/>
        <w:spacing w:line="240" w:lineRule="auto"/>
        <w:rPr>
          <w:rStyle w:val="SCCCounselPartyRoleChar"/>
          <w:sz w:val="20"/>
          <w:lang w:val="fr-CA"/>
        </w:rPr>
      </w:pPr>
      <w:r w:rsidRPr="009E594D">
        <w:rPr>
          <w:rStyle w:val="SCCCounselNameChar"/>
          <w:sz w:val="20"/>
          <w:lang w:val="fr-CA"/>
        </w:rPr>
        <w:tab/>
        <w:t>Benjamin Salsberg</w:t>
      </w:r>
      <w:r w:rsidRPr="001031B1">
        <w:rPr>
          <w:rStyle w:val="SCCCounselSeparatorChar"/>
          <w:sz w:val="20"/>
        </w:rPr>
        <w:t xml:space="preserve"> et </w:t>
      </w:r>
      <w:r w:rsidRPr="009E594D">
        <w:rPr>
          <w:rStyle w:val="SCCCounselNameChar"/>
          <w:sz w:val="20"/>
          <w:lang w:val="fr-CA"/>
        </w:rPr>
        <w:t>Fay Zalcberg</w:t>
      </w:r>
      <w:r w:rsidRPr="009E594D">
        <w:rPr>
          <w:rStyle w:val="SCCCounselPartyRoleChar"/>
          <w:sz w:val="20"/>
          <w:lang w:val="fr-CA"/>
        </w:rPr>
        <w:t>, pour l’appelante.</w:t>
      </w:r>
    </w:p>
    <w:p w:rsidR="009E594D" w:rsidRPr="009E594D" w:rsidRDefault="009E594D" w:rsidP="009E594D">
      <w:pPr>
        <w:pStyle w:val="SCCNormalDoubleSpacing"/>
        <w:spacing w:line="240" w:lineRule="auto"/>
        <w:rPr>
          <w:sz w:val="20"/>
          <w:lang w:val="fr-CA"/>
        </w:rPr>
      </w:pPr>
    </w:p>
    <w:p w:rsidR="009E594D" w:rsidRPr="009E594D" w:rsidRDefault="009E594D" w:rsidP="009E594D">
      <w:pPr>
        <w:pStyle w:val="SCCNormalDoubleSpacing"/>
        <w:spacing w:line="240" w:lineRule="auto"/>
        <w:rPr>
          <w:rStyle w:val="SCCCounselPartyRoleChar"/>
          <w:sz w:val="20"/>
          <w:lang w:val="fr-CA"/>
        </w:rPr>
      </w:pPr>
      <w:r w:rsidRPr="009E594D">
        <w:rPr>
          <w:rStyle w:val="SCCCounselNameChar"/>
          <w:sz w:val="20"/>
          <w:lang w:val="fr-CA"/>
        </w:rPr>
        <w:tab/>
        <w:t>Joshua J. Siegel et Michael Collis</w:t>
      </w:r>
      <w:r w:rsidRPr="009E594D">
        <w:rPr>
          <w:rStyle w:val="SCCCounselPartyRoleChar"/>
          <w:sz w:val="20"/>
          <w:lang w:val="fr-CA"/>
        </w:rPr>
        <w:t>, pour l’intimée.</w:t>
      </w:r>
    </w:p>
    <w:p w:rsidR="009E594D" w:rsidRPr="009E594D" w:rsidRDefault="009E594D" w:rsidP="009E594D">
      <w:pPr>
        <w:pStyle w:val="SCCNormalDoubleSpacing"/>
        <w:spacing w:line="240" w:lineRule="auto"/>
        <w:rPr>
          <w:sz w:val="20"/>
          <w:lang w:val="fr-CA"/>
        </w:rPr>
      </w:pPr>
    </w:p>
    <w:p w:rsidR="009E594D" w:rsidRPr="009E594D" w:rsidRDefault="009E594D" w:rsidP="009E594D">
      <w:pPr>
        <w:pStyle w:val="SCCNormalDoubleSpacing"/>
        <w:spacing w:line="240" w:lineRule="auto"/>
        <w:rPr>
          <w:i/>
          <w:sz w:val="20"/>
          <w:lang w:val="fr-CA"/>
        </w:rPr>
      </w:pPr>
      <w:r w:rsidRPr="009E594D">
        <w:rPr>
          <w:sz w:val="20"/>
          <w:lang w:val="fr-CA"/>
        </w:rPr>
        <w:tab/>
      </w:r>
      <w:r w:rsidRPr="009E594D">
        <w:rPr>
          <w:rStyle w:val="SCCCounselNameChar"/>
          <w:sz w:val="20"/>
          <w:lang w:val="fr-CA"/>
        </w:rPr>
        <w:t>Procureurs</w:t>
      </w:r>
      <w:r w:rsidRPr="009E594D">
        <w:rPr>
          <w:i/>
          <w:sz w:val="20"/>
          <w:lang w:val="fr-CA"/>
        </w:rPr>
        <w:t xml:space="preserve"> de l’appelante : Seon Gutstadt Lash, North York.</w:t>
      </w:r>
    </w:p>
    <w:p w:rsidR="009E594D" w:rsidRPr="009E594D" w:rsidRDefault="009E594D" w:rsidP="009E594D">
      <w:pPr>
        <w:pStyle w:val="SCCNormalDoubleSpacing"/>
        <w:spacing w:line="240" w:lineRule="auto"/>
        <w:rPr>
          <w:i/>
          <w:sz w:val="20"/>
          <w:lang w:val="fr-CA"/>
        </w:rPr>
      </w:pPr>
    </w:p>
    <w:p w:rsidR="009E594D" w:rsidRPr="009E594D" w:rsidRDefault="009E594D" w:rsidP="009E594D">
      <w:pPr>
        <w:pStyle w:val="SCCNormalDoubleSpacing"/>
        <w:spacing w:line="240" w:lineRule="auto"/>
        <w:rPr>
          <w:i/>
          <w:sz w:val="20"/>
          <w:lang w:val="fr-CA"/>
        </w:rPr>
      </w:pPr>
      <w:r w:rsidRPr="009E594D">
        <w:rPr>
          <w:i/>
          <w:sz w:val="20"/>
          <w:lang w:val="fr-CA"/>
        </w:rPr>
        <w:tab/>
      </w:r>
      <w:r w:rsidRPr="009E594D">
        <w:rPr>
          <w:rStyle w:val="SCCCounselNameChar"/>
          <w:sz w:val="20"/>
          <w:lang w:val="fr-CA"/>
        </w:rPr>
        <w:t>Procureurs</w:t>
      </w:r>
      <w:r w:rsidRPr="009E594D">
        <w:rPr>
          <w:i/>
          <w:sz w:val="20"/>
          <w:lang w:val="fr-CA"/>
        </w:rPr>
        <w:t xml:space="preserve"> de l’intimée : Rubenstein, Siegel, North York.</w:t>
      </w:r>
    </w:p>
    <w:p w:rsidR="009E594D" w:rsidRDefault="009E594D" w:rsidP="005C6840">
      <w:pPr>
        <w:rPr>
          <w:rFonts w:cs="Times New Roman"/>
          <w:sz w:val="20"/>
          <w:szCs w:val="20"/>
          <w:lang w:val="fr-CA"/>
        </w:rPr>
      </w:pPr>
    </w:p>
    <w:p w:rsidR="003B3977" w:rsidRDefault="00A50E14" w:rsidP="009E594D">
      <w:pPr>
        <w:rPr>
          <w:sz w:val="20"/>
          <w:szCs w:val="20"/>
        </w:rPr>
      </w:pPr>
      <w:r w:rsidRPr="00A50E14">
        <w:rPr>
          <w:rFonts w:cs="Times New Roman"/>
          <w:sz w:val="20"/>
          <w:szCs w:val="20"/>
          <w:lang w:val="fr-CA"/>
        </w:rPr>
        <w:pict>
          <v:rect id="_x0000_i1087" style="width:144.3pt;height:1pt" o:hrpct="300" o:hralign="center" o:hrstd="t" o:hrnoshade="t" o:hr="t" fillcolor="black [3213]" stroked="f"/>
        </w:pict>
      </w:r>
    </w:p>
    <w:p w:rsidR="003B3977" w:rsidRPr="003F4721" w:rsidRDefault="003B3977" w:rsidP="003B3977">
      <w:pPr>
        <w:rPr>
          <w:sz w:val="20"/>
          <w:szCs w:val="20"/>
        </w:rPr>
      </w:pPr>
    </w:p>
    <w:p w:rsidR="005C6840" w:rsidRPr="00C50A5C" w:rsidRDefault="005C6840" w:rsidP="005C6840">
      <w:pPr>
        <w:jc w:val="both"/>
        <w:rPr>
          <w:sz w:val="20"/>
          <w:szCs w:val="20"/>
        </w:rPr>
      </w:pPr>
    </w:p>
    <w:p w:rsidR="00102926" w:rsidRPr="00C50A5C" w:rsidRDefault="00102926" w:rsidP="00782AE4">
      <w:pPr>
        <w:jc w:val="both"/>
        <w:rPr>
          <w:sz w:val="20"/>
          <w:szCs w:val="20"/>
        </w:rPr>
        <w:sectPr w:rsidR="00102926" w:rsidRPr="00C50A5C" w:rsidSect="00782AE4">
          <w:headerReference w:type="even" r:id="rId47"/>
          <w:headerReference w:type="default" r:id="rId48"/>
          <w:footerReference w:type="even" r:id="rId49"/>
          <w:footerReference w:type="default" r:id="rId50"/>
          <w:headerReference w:type="first" r:id="rId51"/>
          <w:footerReference w:type="first" r:id="rId52"/>
          <w:pgSz w:w="12240" w:h="15840"/>
          <w:pgMar w:top="720" w:right="965" w:bottom="1080" w:left="1656" w:header="576" w:footer="960" w:gutter="0"/>
          <w:cols w:space="720"/>
          <w:titlePg/>
          <w:docGrid w:linePitch="272"/>
        </w:sectPr>
      </w:pPr>
    </w:p>
    <w:p w:rsidR="00924065" w:rsidRPr="00DE5525" w:rsidRDefault="00A50E14" w:rsidP="00924065">
      <w:pPr>
        <w:jc w:val="center"/>
        <w:rPr>
          <w:b/>
          <w:szCs w:val="24"/>
        </w:rPr>
      </w:pPr>
      <w:r w:rsidRPr="00DE5525">
        <w:rPr>
          <w:b/>
          <w:szCs w:val="24"/>
        </w:rPr>
        <w:lastRenderedPageBreak/>
        <w:fldChar w:fldCharType="begin"/>
      </w:r>
      <w:r w:rsidR="00924065" w:rsidRPr="00DE5525">
        <w:rPr>
          <w:b/>
          <w:szCs w:val="24"/>
        </w:rPr>
        <w:instrText xml:space="preserve"> SEQ CHAPTER \h \r 1</w:instrText>
      </w:r>
      <w:r w:rsidRPr="00DE5525">
        <w:rPr>
          <w:b/>
          <w:szCs w:val="24"/>
        </w:rPr>
        <w:fldChar w:fldCharType="end"/>
      </w:r>
      <w:r w:rsidR="00924065" w:rsidRPr="00DE5525">
        <w:rPr>
          <w:b/>
          <w:szCs w:val="24"/>
        </w:rPr>
        <w:t>SUPREME COURT OF CANADA SCHEDULE / CALENDRIER DE LA COUR SUPREME</w:t>
      </w:r>
    </w:p>
    <w:p w:rsidR="00924065" w:rsidRPr="00DE5525" w:rsidRDefault="00924065" w:rsidP="00924065">
      <w:pPr>
        <w:widowControl w:val="0"/>
        <w:spacing w:line="180" w:lineRule="auto"/>
        <w:rPr>
          <w:szCs w:val="24"/>
        </w:rPr>
      </w:pPr>
    </w:p>
    <w:p w:rsidR="00924065" w:rsidRPr="00267AE0" w:rsidRDefault="00924065" w:rsidP="00924065">
      <w:pPr>
        <w:widowControl w:val="0"/>
        <w:tabs>
          <w:tab w:val="center" w:pos="5400"/>
          <w:tab w:val="right" w:pos="10440"/>
        </w:tabs>
        <w:rPr>
          <w:rFonts w:ascii="Arial" w:hAnsi="Arial" w:cs="Arial"/>
          <w:sz w:val="18"/>
        </w:rPr>
      </w:pPr>
      <w:r w:rsidRPr="00DE5525">
        <w:rPr>
          <w:sz w:val="18"/>
        </w:rPr>
        <w:tab/>
      </w:r>
      <w:r w:rsidRPr="00267AE0">
        <w:rPr>
          <w:rFonts w:ascii="Arial" w:hAnsi="Arial" w:cs="Arial"/>
          <w:i/>
          <w:sz w:val="36"/>
        </w:rPr>
        <w:t xml:space="preserve">- </w:t>
      </w:r>
      <w:r w:rsidRPr="00267AE0">
        <w:rPr>
          <w:rFonts w:ascii="Arial" w:hAnsi="Arial" w:cs="Arial"/>
          <w:b/>
          <w:i/>
          <w:sz w:val="36"/>
        </w:rPr>
        <w:t>2010</w:t>
      </w:r>
      <w:r w:rsidRPr="00267AE0">
        <w:rPr>
          <w:rFonts w:ascii="Arial" w:hAnsi="Arial" w:cs="Arial"/>
          <w:i/>
          <w:sz w:val="36"/>
        </w:rPr>
        <w:t xml:space="preserve"> -</w:t>
      </w:r>
      <w:r w:rsidRPr="00267AE0">
        <w:rPr>
          <w:rFonts w:ascii="Arial" w:hAnsi="Arial" w:cs="Arial"/>
          <w:sz w:val="18"/>
        </w:rPr>
        <w:tab/>
      </w:r>
    </w:p>
    <w:tbl>
      <w:tblPr>
        <w:tblW w:w="0" w:type="auto"/>
        <w:jc w:val="center"/>
        <w:tblBorders>
          <w:top w:val="nil"/>
          <w:left w:val="nil"/>
          <w:bottom w:val="nil"/>
          <w:right w:val="nil"/>
          <w:insideH w:val="nil"/>
          <w:insideV w:val="nil"/>
        </w:tblBorders>
        <w:tblLayout w:type="fixed"/>
        <w:tblCellMar>
          <w:left w:w="0" w:type="dxa"/>
          <w:right w:w="0" w:type="dxa"/>
        </w:tblCellMar>
        <w:tblLook w:val="0000"/>
      </w:tblPr>
      <w:tblGrid>
        <w:gridCol w:w="469"/>
        <w:gridCol w:w="469"/>
        <w:gridCol w:w="469"/>
        <w:gridCol w:w="469"/>
        <w:gridCol w:w="463"/>
        <w:gridCol w:w="475"/>
        <w:gridCol w:w="469"/>
        <w:gridCol w:w="469"/>
        <w:gridCol w:w="469"/>
        <w:gridCol w:w="457"/>
        <w:gridCol w:w="506"/>
        <w:gridCol w:w="450"/>
        <w:gridCol w:w="484"/>
        <w:gridCol w:w="449"/>
        <w:gridCol w:w="469"/>
        <w:gridCol w:w="469"/>
        <w:gridCol w:w="536"/>
        <w:gridCol w:w="450"/>
        <w:gridCol w:w="540"/>
        <w:gridCol w:w="450"/>
        <w:gridCol w:w="450"/>
        <w:gridCol w:w="396"/>
        <w:gridCol w:w="470"/>
      </w:tblGrid>
      <w:tr w:rsidR="00924065" w:rsidRPr="00267AE0" w:rsidTr="003B3977">
        <w:trPr>
          <w:cantSplit/>
          <w:jc w:val="center"/>
        </w:trPr>
        <w:tc>
          <w:tcPr>
            <w:tcW w:w="3283" w:type="dxa"/>
            <w:gridSpan w:val="7"/>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72"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OCTOBER - OCTOBRE</w:t>
            </w:r>
          </w:p>
        </w:tc>
        <w:tc>
          <w:tcPr>
            <w:tcW w:w="469" w:type="dxa"/>
            <w:tcBorders>
              <w:top w:val="nil"/>
              <w:left w:val="double" w:sz="8" w:space="0" w:color="000000"/>
              <w:bottom w:val="nil"/>
              <w:right w:val="double" w:sz="8" w:space="0" w:color="000000"/>
            </w:tcBorders>
            <w:tcMar>
              <w:top w:w="72" w:type="dxa"/>
              <w:left w:w="0" w:type="dxa"/>
              <w:bottom w:w="72" w:type="dxa"/>
              <w:right w:w="0" w:type="dxa"/>
            </w:tcMar>
          </w:tcPr>
          <w:p w:rsidR="00924065" w:rsidRPr="00267AE0" w:rsidRDefault="00924065" w:rsidP="003B3977">
            <w:pPr>
              <w:widowControl w:val="0"/>
              <w:jc w:val="center"/>
              <w:rPr>
                <w:rFonts w:ascii="Arial" w:hAnsi="Arial" w:cs="Arial"/>
                <w:sz w:val="14"/>
              </w:rPr>
            </w:pPr>
          </w:p>
        </w:tc>
        <w:tc>
          <w:tcPr>
            <w:tcW w:w="3284" w:type="dxa"/>
            <w:gridSpan w:val="7"/>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72"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NOVEMBER - NOVEMBRE</w:t>
            </w:r>
          </w:p>
        </w:tc>
        <w:tc>
          <w:tcPr>
            <w:tcW w:w="469" w:type="dxa"/>
            <w:tcBorders>
              <w:top w:val="nil"/>
              <w:left w:val="double" w:sz="8" w:space="0" w:color="000000"/>
              <w:bottom w:val="nil"/>
              <w:right w:val="double" w:sz="8" w:space="0" w:color="000000"/>
            </w:tcBorders>
            <w:tcMar>
              <w:top w:w="72" w:type="dxa"/>
              <w:left w:w="0" w:type="dxa"/>
              <w:bottom w:w="72" w:type="dxa"/>
              <w:right w:w="0" w:type="dxa"/>
            </w:tcMar>
          </w:tcPr>
          <w:p w:rsidR="00924065" w:rsidRPr="00267AE0" w:rsidRDefault="00924065" w:rsidP="003B3977">
            <w:pPr>
              <w:widowControl w:val="0"/>
              <w:jc w:val="center"/>
              <w:rPr>
                <w:rFonts w:ascii="Arial" w:hAnsi="Arial" w:cs="Arial"/>
                <w:sz w:val="14"/>
              </w:rPr>
            </w:pPr>
          </w:p>
        </w:tc>
        <w:tc>
          <w:tcPr>
            <w:tcW w:w="3292" w:type="dxa"/>
            <w:gridSpan w:val="7"/>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72"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DECEMBER - DÉCEMBRE</w:t>
            </w:r>
          </w:p>
        </w:tc>
      </w:tr>
      <w:tr w:rsidR="00924065" w:rsidRPr="00267AE0" w:rsidTr="003B3977">
        <w:trPr>
          <w:cantSplit/>
          <w:trHeight w:val="288"/>
          <w:jc w:val="center"/>
        </w:trPr>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S</w:t>
            </w:r>
          </w:p>
          <w:p w:rsidR="00924065" w:rsidRPr="00267AE0" w:rsidRDefault="00924065" w:rsidP="003B3977">
            <w:pPr>
              <w:widowControl w:val="0"/>
              <w:jc w:val="center"/>
              <w:rPr>
                <w:rFonts w:ascii="Arial" w:hAnsi="Arial" w:cs="Arial"/>
                <w:sz w:val="14"/>
              </w:rPr>
            </w:pPr>
            <w:r w:rsidRPr="00267AE0">
              <w:rPr>
                <w:rFonts w:ascii="Arial" w:hAnsi="Arial" w:cs="Arial"/>
                <w:sz w:val="14"/>
              </w:rPr>
              <w:t>D</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M</w:t>
            </w:r>
          </w:p>
          <w:p w:rsidR="00924065" w:rsidRPr="00267AE0" w:rsidRDefault="00924065" w:rsidP="003B3977">
            <w:pPr>
              <w:widowControl w:val="0"/>
              <w:jc w:val="center"/>
              <w:rPr>
                <w:rFonts w:ascii="Arial" w:hAnsi="Arial" w:cs="Arial"/>
                <w:sz w:val="14"/>
              </w:rPr>
            </w:pPr>
            <w:r w:rsidRPr="00267AE0">
              <w:rPr>
                <w:rFonts w:ascii="Arial" w:hAnsi="Arial" w:cs="Arial"/>
                <w:sz w:val="14"/>
              </w:rPr>
              <w:t>L</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T</w:t>
            </w:r>
          </w:p>
          <w:p w:rsidR="00924065" w:rsidRPr="00267AE0" w:rsidRDefault="00924065" w:rsidP="003B3977">
            <w:pPr>
              <w:widowControl w:val="0"/>
              <w:jc w:val="center"/>
              <w:rPr>
                <w:rFonts w:ascii="Arial" w:hAnsi="Arial" w:cs="Arial"/>
                <w:sz w:val="14"/>
              </w:rPr>
            </w:pPr>
            <w:r w:rsidRPr="00267AE0">
              <w:rPr>
                <w:rFonts w:ascii="Arial" w:hAnsi="Arial" w:cs="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W</w:t>
            </w:r>
          </w:p>
          <w:p w:rsidR="00924065" w:rsidRPr="00267AE0" w:rsidRDefault="00924065" w:rsidP="003B3977">
            <w:pPr>
              <w:widowControl w:val="0"/>
              <w:jc w:val="center"/>
              <w:rPr>
                <w:rFonts w:ascii="Arial" w:hAnsi="Arial" w:cs="Arial"/>
                <w:sz w:val="14"/>
              </w:rPr>
            </w:pPr>
            <w:r w:rsidRPr="00267AE0">
              <w:rPr>
                <w:rFonts w:ascii="Arial" w:hAnsi="Arial" w:cs="Arial"/>
                <w:sz w:val="14"/>
              </w:rPr>
              <w:t>M</w:t>
            </w:r>
          </w:p>
        </w:tc>
        <w:tc>
          <w:tcPr>
            <w:tcW w:w="463"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T</w:t>
            </w:r>
          </w:p>
          <w:p w:rsidR="00924065" w:rsidRPr="00267AE0" w:rsidRDefault="00924065" w:rsidP="003B3977">
            <w:pPr>
              <w:widowControl w:val="0"/>
              <w:jc w:val="center"/>
              <w:rPr>
                <w:rFonts w:ascii="Arial" w:hAnsi="Arial" w:cs="Arial"/>
                <w:sz w:val="14"/>
              </w:rPr>
            </w:pPr>
            <w:r w:rsidRPr="00267AE0">
              <w:rPr>
                <w:rFonts w:ascii="Arial" w:hAnsi="Arial" w:cs="Arial"/>
                <w:sz w:val="14"/>
              </w:rPr>
              <w:t>J</w:t>
            </w:r>
          </w:p>
        </w:tc>
        <w:tc>
          <w:tcPr>
            <w:tcW w:w="475"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F</w:t>
            </w:r>
          </w:p>
          <w:p w:rsidR="00924065" w:rsidRPr="00267AE0" w:rsidRDefault="00924065" w:rsidP="003B3977">
            <w:pPr>
              <w:widowControl w:val="0"/>
              <w:jc w:val="center"/>
              <w:rPr>
                <w:rFonts w:ascii="Arial" w:hAnsi="Arial" w:cs="Arial"/>
                <w:sz w:val="14"/>
              </w:rPr>
            </w:pPr>
            <w:r w:rsidRPr="00267AE0">
              <w:rPr>
                <w:rFonts w:ascii="Arial" w:hAnsi="Arial" w:cs="Arial"/>
                <w:sz w:val="14"/>
              </w:rPr>
              <w:t>V</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S</w:t>
            </w:r>
          </w:p>
          <w:p w:rsidR="00924065" w:rsidRPr="00267AE0" w:rsidRDefault="00924065" w:rsidP="003B3977">
            <w:pPr>
              <w:widowControl w:val="0"/>
              <w:jc w:val="center"/>
              <w:rPr>
                <w:rFonts w:ascii="Arial" w:hAnsi="Arial" w:cs="Arial"/>
                <w:sz w:val="14"/>
              </w:rPr>
            </w:pPr>
            <w:r w:rsidRPr="00267AE0">
              <w:rPr>
                <w:rFonts w:ascii="Arial" w:hAnsi="Arial" w:cs="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S</w:t>
            </w:r>
          </w:p>
          <w:p w:rsidR="00924065" w:rsidRPr="00267AE0" w:rsidRDefault="00924065" w:rsidP="003B3977">
            <w:pPr>
              <w:widowControl w:val="0"/>
              <w:jc w:val="center"/>
              <w:rPr>
                <w:rFonts w:ascii="Arial" w:hAnsi="Arial" w:cs="Arial"/>
                <w:sz w:val="14"/>
              </w:rPr>
            </w:pPr>
            <w:r w:rsidRPr="00267AE0">
              <w:rPr>
                <w:rFonts w:ascii="Arial" w:hAnsi="Arial" w:cs="Arial"/>
                <w:sz w:val="14"/>
              </w:rPr>
              <w:t>D</w:t>
            </w:r>
          </w:p>
        </w:tc>
        <w:tc>
          <w:tcPr>
            <w:tcW w:w="457"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M</w:t>
            </w:r>
          </w:p>
          <w:p w:rsidR="00924065" w:rsidRPr="00267AE0" w:rsidRDefault="00924065" w:rsidP="003B3977">
            <w:pPr>
              <w:widowControl w:val="0"/>
              <w:jc w:val="center"/>
              <w:rPr>
                <w:rFonts w:ascii="Arial" w:hAnsi="Arial" w:cs="Arial"/>
                <w:sz w:val="14"/>
              </w:rPr>
            </w:pPr>
            <w:r w:rsidRPr="00267AE0">
              <w:rPr>
                <w:rFonts w:ascii="Arial" w:hAnsi="Arial" w:cs="Arial"/>
                <w:sz w:val="14"/>
              </w:rPr>
              <w:t>L</w:t>
            </w:r>
          </w:p>
        </w:tc>
        <w:tc>
          <w:tcPr>
            <w:tcW w:w="50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T</w:t>
            </w:r>
          </w:p>
          <w:p w:rsidR="00924065" w:rsidRPr="00267AE0" w:rsidRDefault="00924065" w:rsidP="003B3977">
            <w:pPr>
              <w:widowControl w:val="0"/>
              <w:jc w:val="center"/>
              <w:rPr>
                <w:rFonts w:ascii="Arial" w:hAnsi="Arial" w:cs="Arial"/>
                <w:sz w:val="14"/>
              </w:rPr>
            </w:pPr>
            <w:r w:rsidRPr="00267AE0">
              <w:rPr>
                <w:rFonts w:ascii="Arial" w:hAnsi="Arial" w:cs="Arial"/>
                <w:sz w:val="14"/>
              </w:rPr>
              <w:t>M</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W</w:t>
            </w:r>
          </w:p>
          <w:p w:rsidR="00924065" w:rsidRPr="00267AE0" w:rsidRDefault="00924065" w:rsidP="003B3977">
            <w:pPr>
              <w:widowControl w:val="0"/>
              <w:jc w:val="center"/>
              <w:rPr>
                <w:rFonts w:ascii="Arial" w:hAnsi="Arial" w:cs="Arial"/>
                <w:sz w:val="14"/>
              </w:rPr>
            </w:pPr>
            <w:r w:rsidRPr="00267AE0">
              <w:rPr>
                <w:rFonts w:ascii="Arial" w:hAnsi="Arial" w:cs="Arial"/>
                <w:sz w:val="14"/>
              </w:rPr>
              <w:t>M</w:t>
            </w:r>
          </w:p>
        </w:tc>
        <w:tc>
          <w:tcPr>
            <w:tcW w:w="484"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T</w:t>
            </w:r>
          </w:p>
          <w:p w:rsidR="00924065" w:rsidRPr="00267AE0" w:rsidRDefault="00924065" w:rsidP="003B3977">
            <w:pPr>
              <w:widowControl w:val="0"/>
              <w:jc w:val="center"/>
              <w:rPr>
                <w:rFonts w:ascii="Arial" w:hAnsi="Arial" w:cs="Arial"/>
                <w:sz w:val="14"/>
              </w:rPr>
            </w:pPr>
            <w:r w:rsidRPr="00267AE0">
              <w:rPr>
                <w:rFonts w:ascii="Arial" w:hAnsi="Arial" w:cs="Arial"/>
                <w:sz w:val="14"/>
              </w:rPr>
              <w:t>J</w:t>
            </w:r>
          </w:p>
        </w:tc>
        <w:tc>
          <w:tcPr>
            <w:tcW w:w="44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F</w:t>
            </w:r>
          </w:p>
          <w:p w:rsidR="00924065" w:rsidRPr="00267AE0" w:rsidRDefault="00924065" w:rsidP="003B3977">
            <w:pPr>
              <w:widowControl w:val="0"/>
              <w:jc w:val="center"/>
              <w:rPr>
                <w:rFonts w:ascii="Arial" w:hAnsi="Arial" w:cs="Arial"/>
                <w:sz w:val="14"/>
              </w:rPr>
            </w:pPr>
            <w:r w:rsidRPr="00267AE0">
              <w:rPr>
                <w:rFonts w:ascii="Arial" w:hAnsi="Arial" w:cs="Arial"/>
                <w:sz w:val="14"/>
              </w:rPr>
              <w:t>V</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S</w:t>
            </w:r>
          </w:p>
          <w:p w:rsidR="00924065" w:rsidRPr="00267AE0" w:rsidRDefault="00924065" w:rsidP="003B3977">
            <w:pPr>
              <w:widowControl w:val="0"/>
              <w:jc w:val="center"/>
              <w:rPr>
                <w:rFonts w:ascii="Arial" w:hAnsi="Arial" w:cs="Arial"/>
                <w:sz w:val="14"/>
              </w:rPr>
            </w:pPr>
            <w:r w:rsidRPr="00267AE0">
              <w:rPr>
                <w:rFonts w:ascii="Arial" w:hAnsi="Arial" w:cs="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53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S</w:t>
            </w:r>
          </w:p>
          <w:p w:rsidR="00924065" w:rsidRPr="00267AE0" w:rsidRDefault="00924065" w:rsidP="003B3977">
            <w:pPr>
              <w:widowControl w:val="0"/>
              <w:jc w:val="center"/>
              <w:rPr>
                <w:rFonts w:ascii="Arial" w:hAnsi="Arial" w:cs="Arial"/>
                <w:sz w:val="14"/>
              </w:rPr>
            </w:pPr>
            <w:r w:rsidRPr="00267AE0">
              <w:rPr>
                <w:rFonts w:ascii="Arial" w:hAnsi="Arial" w:cs="Arial"/>
                <w:sz w:val="14"/>
              </w:rPr>
              <w:t>D</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M</w:t>
            </w:r>
          </w:p>
          <w:p w:rsidR="00924065" w:rsidRPr="00267AE0" w:rsidRDefault="00924065" w:rsidP="003B3977">
            <w:pPr>
              <w:widowControl w:val="0"/>
              <w:jc w:val="center"/>
              <w:rPr>
                <w:rFonts w:ascii="Arial" w:hAnsi="Arial" w:cs="Arial"/>
                <w:sz w:val="14"/>
              </w:rPr>
            </w:pPr>
            <w:r w:rsidRPr="00267AE0">
              <w:rPr>
                <w:rFonts w:ascii="Arial" w:hAnsi="Arial" w:cs="Arial"/>
                <w:sz w:val="14"/>
              </w:rPr>
              <w:t>L</w:t>
            </w:r>
          </w:p>
        </w:tc>
        <w:tc>
          <w:tcPr>
            <w:tcW w:w="54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T</w:t>
            </w:r>
          </w:p>
          <w:p w:rsidR="00924065" w:rsidRPr="00267AE0" w:rsidRDefault="00924065" w:rsidP="003B3977">
            <w:pPr>
              <w:widowControl w:val="0"/>
              <w:jc w:val="center"/>
              <w:rPr>
                <w:rFonts w:ascii="Arial" w:hAnsi="Arial" w:cs="Arial"/>
                <w:sz w:val="14"/>
              </w:rPr>
            </w:pPr>
            <w:r w:rsidRPr="00267AE0">
              <w:rPr>
                <w:rFonts w:ascii="Arial" w:hAnsi="Arial" w:cs="Arial"/>
                <w:sz w:val="14"/>
              </w:rPr>
              <w:t>M</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W</w:t>
            </w:r>
          </w:p>
          <w:p w:rsidR="00924065" w:rsidRPr="00267AE0" w:rsidRDefault="00924065" w:rsidP="003B3977">
            <w:pPr>
              <w:widowControl w:val="0"/>
              <w:jc w:val="center"/>
              <w:rPr>
                <w:rFonts w:ascii="Arial" w:hAnsi="Arial" w:cs="Arial"/>
                <w:sz w:val="14"/>
              </w:rPr>
            </w:pPr>
            <w:r w:rsidRPr="00267AE0">
              <w:rPr>
                <w:rFonts w:ascii="Arial" w:hAnsi="Arial" w:cs="Arial"/>
                <w:sz w:val="14"/>
              </w:rPr>
              <w:t>M</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T</w:t>
            </w:r>
          </w:p>
          <w:p w:rsidR="00924065" w:rsidRPr="00267AE0" w:rsidRDefault="00924065" w:rsidP="003B3977">
            <w:pPr>
              <w:widowControl w:val="0"/>
              <w:jc w:val="center"/>
              <w:rPr>
                <w:rFonts w:ascii="Arial" w:hAnsi="Arial" w:cs="Arial"/>
                <w:sz w:val="14"/>
              </w:rPr>
            </w:pPr>
            <w:r w:rsidRPr="00267AE0">
              <w:rPr>
                <w:rFonts w:ascii="Arial" w:hAnsi="Arial" w:cs="Arial"/>
                <w:sz w:val="14"/>
              </w:rPr>
              <w:t>J</w:t>
            </w:r>
          </w:p>
        </w:tc>
        <w:tc>
          <w:tcPr>
            <w:tcW w:w="39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F</w:t>
            </w:r>
          </w:p>
          <w:p w:rsidR="00924065" w:rsidRPr="00267AE0" w:rsidRDefault="00924065" w:rsidP="003B3977">
            <w:pPr>
              <w:widowControl w:val="0"/>
              <w:jc w:val="center"/>
              <w:rPr>
                <w:rFonts w:ascii="Arial" w:hAnsi="Arial" w:cs="Arial"/>
                <w:sz w:val="14"/>
              </w:rPr>
            </w:pPr>
            <w:r w:rsidRPr="00267AE0">
              <w:rPr>
                <w:rFonts w:ascii="Arial" w:hAnsi="Arial" w:cs="Arial"/>
                <w:sz w:val="14"/>
              </w:rPr>
              <w:t>V</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S</w:t>
            </w:r>
          </w:p>
          <w:p w:rsidR="00924065" w:rsidRPr="00267AE0" w:rsidRDefault="00924065" w:rsidP="003B3977">
            <w:pPr>
              <w:widowControl w:val="0"/>
              <w:jc w:val="center"/>
              <w:rPr>
                <w:rFonts w:ascii="Arial" w:hAnsi="Arial" w:cs="Arial"/>
                <w:sz w:val="14"/>
              </w:rPr>
            </w:pPr>
            <w:r w:rsidRPr="00267AE0">
              <w:rPr>
                <w:rFonts w:ascii="Arial" w:hAnsi="Arial" w:cs="Arial"/>
                <w:sz w:val="14"/>
              </w:rPr>
              <w:t>S</w:t>
            </w:r>
          </w:p>
        </w:tc>
      </w:tr>
      <w:tr w:rsidR="00924065" w:rsidRPr="00267AE0" w:rsidTr="003B3977">
        <w:trPr>
          <w:cantSplit/>
          <w:trHeight w:val="288"/>
          <w:jc w:val="center"/>
        </w:trPr>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20"/>
              </w:rPr>
            </w:pPr>
          </w:p>
          <w:p w:rsidR="00924065" w:rsidRPr="00267AE0" w:rsidRDefault="00924065" w:rsidP="003B3977">
            <w:pPr>
              <w:widowControl w:val="0"/>
              <w:jc w:val="center"/>
              <w:rPr>
                <w:rFonts w:ascii="Arial" w:hAnsi="Arial" w:cs="Arial"/>
                <w:sz w:val="14"/>
              </w:rPr>
            </w:pPr>
          </w:p>
        </w:tc>
        <w:tc>
          <w:tcPr>
            <w:tcW w:w="463"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75"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57" w:type="dxa"/>
            <w:tcBorders>
              <w:top w:val="double" w:sz="8" w:space="0" w:color="000000"/>
              <w:left w:val="double" w:sz="8" w:space="0" w:color="000000"/>
              <w:bottom w:val="double" w:sz="8" w:space="0" w:color="000000"/>
              <w:right w:val="double" w:sz="8" w:space="0" w:color="000000"/>
            </w:tcBorders>
            <w:shd w:val="pct30" w:color="000000" w:fill="auto"/>
          </w:tcPr>
          <w:p w:rsidR="00924065" w:rsidRPr="00267AE0" w:rsidRDefault="00924065" w:rsidP="003B3977">
            <w:pPr>
              <w:widowControl w:val="0"/>
              <w:jc w:val="center"/>
              <w:rPr>
                <w:rFonts w:ascii="Arial" w:hAnsi="Arial" w:cs="Arial"/>
                <w:sz w:val="14"/>
              </w:rPr>
            </w:pPr>
            <w:r w:rsidRPr="00267AE0">
              <w:rPr>
                <w:rFonts w:ascii="Arial" w:hAnsi="Arial" w:cs="Arial"/>
                <w:b/>
                <w:sz w:val="14"/>
              </w:rPr>
              <w:t>M</w:t>
            </w:r>
          </w:p>
          <w:p w:rsidR="00924065" w:rsidRPr="00267AE0" w:rsidRDefault="00924065" w:rsidP="003B3977">
            <w:pPr>
              <w:widowControl w:val="0"/>
              <w:jc w:val="center"/>
              <w:rPr>
                <w:rFonts w:ascii="Arial" w:hAnsi="Arial" w:cs="Arial"/>
                <w:sz w:val="14"/>
              </w:rPr>
            </w:pPr>
            <w:r w:rsidRPr="00267AE0">
              <w:rPr>
                <w:rFonts w:ascii="Arial" w:hAnsi="Arial" w:cs="Arial"/>
                <w:sz w:val="14"/>
              </w:rPr>
              <w:t>1</w:t>
            </w:r>
          </w:p>
        </w:tc>
        <w:tc>
          <w:tcPr>
            <w:tcW w:w="50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3</w:t>
            </w:r>
          </w:p>
        </w:tc>
        <w:tc>
          <w:tcPr>
            <w:tcW w:w="484" w:type="dxa"/>
            <w:tcBorders>
              <w:top w:val="single" w:sz="8" w:space="0" w:color="000000"/>
              <w:left w:val="single" w:sz="8" w:space="0" w:color="000000"/>
              <w:bottom w:val="doub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4</w:t>
            </w:r>
          </w:p>
        </w:tc>
        <w:tc>
          <w:tcPr>
            <w:tcW w:w="44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5</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6</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53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50"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54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w:t>
            </w:r>
          </w:p>
        </w:tc>
        <w:tc>
          <w:tcPr>
            <w:tcW w:w="39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3</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4</w:t>
            </w:r>
          </w:p>
        </w:tc>
      </w:tr>
      <w:tr w:rsidR="00924065" w:rsidRPr="00267AE0" w:rsidTr="003B3977">
        <w:trPr>
          <w:cantSplit/>
          <w:trHeight w:val="288"/>
          <w:jc w:val="center"/>
        </w:trPr>
        <w:tc>
          <w:tcPr>
            <w:tcW w:w="469"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3</w:t>
            </w:r>
          </w:p>
        </w:tc>
        <w:tc>
          <w:tcPr>
            <w:tcW w:w="469"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M</w:t>
            </w:r>
          </w:p>
          <w:p w:rsidR="00924065" w:rsidRPr="00267AE0" w:rsidRDefault="00924065" w:rsidP="003B3977">
            <w:pPr>
              <w:widowControl w:val="0"/>
              <w:jc w:val="center"/>
              <w:rPr>
                <w:rFonts w:ascii="Arial" w:hAnsi="Arial" w:cs="Arial"/>
                <w:sz w:val="14"/>
              </w:rPr>
            </w:pPr>
            <w:r w:rsidRPr="00267AE0">
              <w:rPr>
                <w:rFonts w:ascii="Arial" w:hAnsi="Arial" w:cs="Arial"/>
                <w:sz w:val="14"/>
              </w:rPr>
              <w:t>4</w:t>
            </w:r>
          </w:p>
        </w:tc>
        <w:tc>
          <w:tcPr>
            <w:tcW w:w="469" w:type="dxa"/>
            <w:tcBorders>
              <w:top w:val="single" w:sz="8" w:space="0" w:color="000000"/>
              <w:left w:val="nil"/>
              <w:bottom w:val="nil"/>
              <w:right w:val="nil"/>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6</w:t>
            </w:r>
          </w:p>
        </w:tc>
        <w:tc>
          <w:tcPr>
            <w:tcW w:w="463"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7</w:t>
            </w:r>
          </w:p>
        </w:tc>
        <w:tc>
          <w:tcPr>
            <w:tcW w:w="475"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8</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9</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7</w:t>
            </w:r>
          </w:p>
        </w:tc>
        <w:tc>
          <w:tcPr>
            <w:tcW w:w="457"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8</w:t>
            </w:r>
          </w:p>
        </w:tc>
        <w:tc>
          <w:tcPr>
            <w:tcW w:w="50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9</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10</w:t>
            </w:r>
          </w:p>
        </w:tc>
        <w:tc>
          <w:tcPr>
            <w:tcW w:w="484"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H</w:t>
            </w:r>
          </w:p>
          <w:p w:rsidR="00924065" w:rsidRPr="00267AE0" w:rsidRDefault="00924065" w:rsidP="003B3977">
            <w:pPr>
              <w:widowControl w:val="0"/>
              <w:jc w:val="center"/>
              <w:rPr>
                <w:rFonts w:ascii="Arial" w:hAnsi="Arial" w:cs="Arial"/>
                <w:sz w:val="14"/>
              </w:rPr>
            </w:pPr>
            <w:r w:rsidRPr="00267AE0">
              <w:rPr>
                <w:rFonts w:ascii="Arial" w:hAnsi="Arial" w:cs="Arial"/>
                <w:sz w:val="14"/>
              </w:rPr>
              <w:t>11</w:t>
            </w:r>
          </w:p>
        </w:tc>
        <w:tc>
          <w:tcPr>
            <w:tcW w:w="44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12</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13</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536"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5</w:t>
            </w:r>
          </w:p>
        </w:tc>
        <w:tc>
          <w:tcPr>
            <w:tcW w:w="450"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M</w:t>
            </w:r>
          </w:p>
          <w:p w:rsidR="00924065" w:rsidRPr="00267AE0" w:rsidRDefault="00924065" w:rsidP="003B3977">
            <w:pPr>
              <w:widowControl w:val="0"/>
              <w:jc w:val="center"/>
              <w:rPr>
                <w:rFonts w:ascii="Arial" w:hAnsi="Arial" w:cs="Arial"/>
                <w:sz w:val="14"/>
              </w:rPr>
            </w:pPr>
            <w:r w:rsidRPr="00267AE0">
              <w:rPr>
                <w:rFonts w:ascii="Arial" w:hAnsi="Arial" w:cs="Arial"/>
                <w:sz w:val="14"/>
              </w:rPr>
              <w:t>6</w:t>
            </w:r>
          </w:p>
        </w:tc>
        <w:tc>
          <w:tcPr>
            <w:tcW w:w="54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7</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8</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9</w:t>
            </w:r>
          </w:p>
        </w:tc>
        <w:tc>
          <w:tcPr>
            <w:tcW w:w="39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10</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11</w:t>
            </w:r>
          </w:p>
        </w:tc>
      </w:tr>
      <w:tr w:rsidR="00924065" w:rsidRPr="00267AE0" w:rsidTr="003B3977">
        <w:trPr>
          <w:cantSplit/>
          <w:trHeight w:val="288"/>
          <w:jc w:val="center"/>
        </w:trPr>
        <w:tc>
          <w:tcPr>
            <w:tcW w:w="469"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10</w:t>
            </w:r>
          </w:p>
        </w:tc>
        <w:tc>
          <w:tcPr>
            <w:tcW w:w="469"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H</w:t>
            </w:r>
          </w:p>
          <w:p w:rsidR="00924065" w:rsidRPr="00267AE0" w:rsidRDefault="00924065" w:rsidP="003B3977">
            <w:pPr>
              <w:widowControl w:val="0"/>
              <w:jc w:val="center"/>
              <w:rPr>
                <w:rFonts w:ascii="Arial" w:hAnsi="Arial" w:cs="Arial"/>
                <w:sz w:val="14"/>
              </w:rPr>
            </w:pPr>
            <w:r w:rsidRPr="00267AE0">
              <w:rPr>
                <w:rFonts w:ascii="Arial" w:hAnsi="Arial" w:cs="Arial"/>
                <w:sz w:val="14"/>
              </w:rPr>
              <w:t>11</w:t>
            </w:r>
          </w:p>
        </w:tc>
        <w:tc>
          <w:tcPr>
            <w:tcW w:w="469"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13</w:t>
            </w:r>
          </w:p>
        </w:tc>
        <w:tc>
          <w:tcPr>
            <w:tcW w:w="463"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14</w:t>
            </w:r>
          </w:p>
        </w:tc>
        <w:tc>
          <w:tcPr>
            <w:tcW w:w="475"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15</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16</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14</w:t>
            </w:r>
          </w:p>
        </w:tc>
        <w:tc>
          <w:tcPr>
            <w:tcW w:w="457" w:type="dxa"/>
            <w:tcBorders>
              <w:top w:val="single" w:sz="8" w:space="0" w:color="000000"/>
              <w:left w:val="single" w:sz="8" w:space="0" w:color="000000"/>
              <w:bottom w:val="nil"/>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15</w:t>
            </w:r>
          </w:p>
        </w:tc>
        <w:tc>
          <w:tcPr>
            <w:tcW w:w="506"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16</w:t>
            </w:r>
          </w:p>
        </w:tc>
        <w:tc>
          <w:tcPr>
            <w:tcW w:w="450" w:type="dxa"/>
            <w:tcBorders>
              <w:top w:val="nil"/>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17</w:t>
            </w:r>
          </w:p>
        </w:tc>
        <w:tc>
          <w:tcPr>
            <w:tcW w:w="484"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18</w:t>
            </w:r>
          </w:p>
        </w:tc>
        <w:tc>
          <w:tcPr>
            <w:tcW w:w="44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19</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20</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53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12</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13</w:t>
            </w:r>
          </w:p>
        </w:tc>
        <w:tc>
          <w:tcPr>
            <w:tcW w:w="54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14</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15</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16</w:t>
            </w:r>
          </w:p>
        </w:tc>
        <w:tc>
          <w:tcPr>
            <w:tcW w:w="39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17</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18</w:t>
            </w:r>
          </w:p>
        </w:tc>
      </w:tr>
      <w:tr w:rsidR="00924065" w:rsidRPr="00267AE0" w:rsidTr="003B3977">
        <w:trPr>
          <w:cantSplit/>
          <w:trHeight w:val="288"/>
          <w:jc w:val="center"/>
        </w:trPr>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17</w:t>
            </w:r>
          </w:p>
        </w:tc>
        <w:tc>
          <w:tcPr>
            <w:tcW w:w="469" w:type="dxa"/>
            <w:tcBorders>
              <w:top w:val="nil"/>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18</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19</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20</w:t>
            </w:r>
          </w:p>
        </w:tc>
        <w:tc>
          <w:tcPr>
            <w:tcW w:w="463"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21</w:t>
            </w:r>
          </w:p>
        </w:tc>
        <w:tc>
          <w:tcPr>
            <w:tcW w:w="475"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22</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23</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21</w:t>
            </w:r>
          </w:p>
        </w:tc>
        <w:tc>
          <w:tcPr>
            <w:tcW w:w="457"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22</w:t>
            </w:r>
          </w:p>
        </w:tc>
        <w:tc>
          <w:tcPr>
            <w:tcW w:w="506"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23</w:t>
            </w:r>
          </w:p>
        </w:tc>
        <w:tc>
          <w:tcPr>
            <w:tcW w:w="450"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24</w:t>
            </w:r>
          </w:p>
        </w:tc>
        <w:tc>
          <w:tcPr>
            <w:tcW w:w="484"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25</w:t>
            </w:r>
          </w:p>
        </w:tc>
        <w:tc>
          <w:tcPr>
            <w:tcW w:w="44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26</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27</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53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19</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20</w:t>
            </w:r>
          </w:p>
        </w:tc>
        <w:tc>
          <w:tcPr>
            <w:tcW w:w="54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21</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22</w:t>
            </w:r>
          </w:p>
        </w:tc>
        <w:tc>
          <w:tcPr>
            <w:tcW w:w="450"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23</w:t>
            </w:r>
          </w:p>
        </w:tc>
        <w:tc>
          <w:tcPr>
            <w:tcW w:w="39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24</w:t>
            </w:r>
          </w:p>
        </w:tc>
        <w:tc>
          <w:tcPr>
            <w:tcW w:w="470" w:type="dxa"/>
            <w:tcBorders>
              <w:top w:val="single" w:sz="8" w:space="0" w:color="000000"/>
              <w:left w:val="nil"/>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25</w:t>
            </w:r>
          </w:p>
        </w:tc>
      </w:tr>
      <w:tr w:rsidR="00924065" w:rsidRPr="00267AE0" w:rsidTr="003B3977">
        <w:trPr>
          <w:cantSplit/>
          <w:trHeight w:val="288"/>
          <w:jc w:val="center"/>
        </w:trPr>
        <w:tc>
          <w:tcPr>
            <w:tcW w:w="469"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24</w:t>
            </w:r>
          </w:p>
          <w:p w:rsidR="00924065" w:rsidRPr="00267AE0" w:rsidRDefault="00924065" w:rsidP="003B3977">
            <w:pPr>
              <w:widowControl w:val="0"/>
              <w:jc w:val="center"/>
              <w:rPr>
                <w:rFonts w:ascii="Arial" w:hAnsi="Arial" w:cs="Arial"/>
                <w:sz w:val="14"/>
              </w:rPr>
            </w:pPr>
            <w:r w:rsidRPr="00267AE0">
              <w:rPr>
                <w:rFonts w:ascii="Arial" w:hAnsi="Arial" w:cs="Arial"/>
                <w:sz w:val="14"/>
              </w:rPr>
              <w:t>/ 31</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25</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26</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27</w:t>
            </w:r>
          </w:p>
        </w:tc>
        <w:tc>
          <w:tcPr>
            <w:tcW w:w="463"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28</w:t>
            </w:r>
          </w:p>
        </w:tc>
        <w:tc>
          <w:tcPr>
            <w:tcW w:w="475"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29</w:t>
            </w:r>
          </w:p>
        </w:tc>
        <w:tc>
          <w:tcPr>
            <w:tcW w:w="469"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30</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28</w:t>
            </w:r>
          </w:p>
        </w:tc>
        <w:tc>
          <w:tcPr>
            <w:tcW w:w="457"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29</w:t>
            </w:r>
          </w:p>
        </w:tc>
        <w:tc>
          <w:tcPr>
            <w:tcW w:w="50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30</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84"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4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536" w:type="dxa"/>
            <w:tcBorders>
              <w:top w:val="single" w:sz="8" w:space="0" w:color="000000"/>
              <w:left w:val="double" w:sz="8" w:space="0" w:color="000000"/>
              <w:bottom w:val="double" w:sz="8" w:space="0" w:color="000000"/>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26</w:t>
            </w:r>
          </w:p>
        </w:tc>
        <w:tc>
          <w:tcPr>
            <w:tcW w:w="450"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H</w:t>
            </w:r>
          </w:p>
          <w:p w:rsidR="00924065" w:rsidRPr="00267AE0" w:rsidRDefault="00924065" w:rsidP="003B3977">
            <w:pPr>
              <w:widowControl w:val="0"/>
              <w:jc w:val="center"/>
              <w:rPr>
                <w:rFonts w:ascii="Arial" w:hAnsi="Arial" w:cs="Arial"/>
                <w:sz w:val="14"/>
              </w:rPr>
            </w:pPr>
            <w:r w:rsidRPr="00267AE0">
              <w:rPr>
                <w:rFonts w:ascii="Arial" w:hAnsi="Arial" w:cs="Arial"/>
                <w:sz w:val="14"/>
              </w:rPr>
              <w:t>27</w:t>
            </w:r>
          </w:p>
        </w:tc>
        <w:tc>
          <w:tcPr>
            <w:tcW w:w="540"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H</w:t>
            </w:r>
          </w:p>
          <w:p w:rsidR="00924065" w:rsidRPr="00267AE0" w:rsidRDefault="00924065" w:rsidP="003B3977">
            <w:pPr>
              <w:widowControl w:val="0"/>
              <w:jc w:val="center"/>
              <w:rPr>
                <w:rFonts w:ascii="Arial" w:hAnsi="Arial" w:cs="Arial"/>
                <w:sz w:val="14"/>
              </w:rPr>
            </w:pPr>
            <w:r w:rsidRPr="00267AE0">
              <w:rPr>
                <w:rFonts w:ascii="Arial" w:hAnsi="Arial" w:cs="Arial"/>
                <w:sz w:val="14"/>
              </w:rPr>
              <w:t>28</w:t>
            </w:r>
          </w:p>
        </w:tc>
        <w:tc>
          <w:tcPr>
            <w:tcW w:w="450"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29</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30</w:t>
            </w:r>
          </w:p>
        </w:tc>
        <w:tc>
          <w:tcPr>
            <w:tcW w:w="396" w:type="dxa"/>
            <w:tcBorders>
              <w:top w:val="nil"/>
              <w:left w:val="nil"/>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31</w:t>
            </w:r>
          </w:p>
        </w:tc>
        <w:tc>
          <w:tcPr>
            <w:tcW w:w="470"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r>
    </w:tbl>
    <w:p w:rsidR="00924065" w:rsidRPr="00267AE0" w:rsidRDefault="00924065" w:rsidP="00924065">
      <w:pPr>
        <w:widowControl w:val="0"/>
        <w:tabs>
          <w:tab w:val="center" w:pos="5400"/>
        </w:tabs>
        <w:rPr>
          <w:rFonts w:ascii="Arial" w:hAnsi="Arial" w:cs="Arial"/>
          <w:sz w:val="16"/>
        </w:rPr>
      </w:pPr>
      <w:r w:rsidRPr="00267AE0">
        <w:rPr>
          <w:rFonts w:ascii="Arial" w:hAnsi="Arial" w:cs="Arial"/>
          <w:sz w:val="18"/>
        </w:rPr>
        <w:tab/>
      </w:r>
      <w:r w:rsidRPr="00267AE0">
        <w:rPr>
          <w:rFonts w:ascii="Arial" w:hAnsi="Arial" w:cs="Arial"/>
          <w:i/>
          <w:sz w:val="36"/>
        </w:rPr>
        <w:t xml:space="preserve">- </w:t>
      </w:r>
      <w:r w:rsidRPr="00267AE0">
        <w:rPr>
          <w:rFonts w:ascii="Arial" w:hAnsi="Arial" w:cs="Arial"/>
          <w:b/>
          <w:i/>
          <w:sz w:val="36"/>
        </w:rPr>
        <w:t>2011</w:t>
      </w:r>
      <w:r w:rsidRPr="00267AE0">
        <w:rPr>
          <w:rFonts w:ascii="Arial" w:hAnsi="Arial" w:cs="Arial"/>
          <w:i/>
          <w:sz w:val="36"/>
        </w:rPr>
        <w:t xml:space="preserve"> -</w:t>
      </w:r>
    </w:p>
    <w:tbl>
      <w:tblPr>
        <w:tblW w:w="0" w:type="auto"/>
        <w:jc w:val="center"/>
        <w:tblBorders>
          <w:top w:val="nil"/>
          <w:left w:val="nil"/>
          <w:bottom w:val="nil"/>
          <w:right w:val="nil"/>
          <w:insideH w:val="nil"/>
          <w:insideV w:val="nil"/>
        </w:tblBorders>
        <w:tblLayout w:type="fixed"/>
        <w:tblCellMar>
          <w:left w:w="0" w:type="dxa"/>
          <w:right w:w="0" w:type="dxa"/>
        </w:tblCellMar>
        <w:tblLook w:val="0000"/>
      </w:tblPr>
      <w:tblGrid>
        <w:gridCol w:w="469"/>
        <w:gridCol w:w="469"/>
        <w:gridCol w:w="498"/>
        <w:gridCol w:w="440"/>
        <w:gridCol w:w="469"/>
        <w:gridCol w:w="469"/>
        <w:gridCol w:w="469"/>
        <w:gridCol w:w="469"/>
        <w:gridCol w:w="469"/>
        <w:gridCol w:w="469"/>
        <w:gridCol w:w="469"/>
        <w:gridCol w:w="469"/>
        <w:gridCol w:w="486"/>
        <w:gridCol w:w="452"/>
        <w:gridCol w:w="469"/>
        <w:gridCol w:w="469"/>
        <w:gridCol w:w="469"/>
        <w:gridCol w:w="480"/>
        <w:gridCol w:w="458"/>
        <w:gridCol w:w="442"/>
        <w:gridCol w:w="450"/>
        <w:gridCol w:w="516"/>
        <w:gridCol w:w="470"/>
      </w:tblGrid>
      <w:tr w:rsidR="00924065" w:rsidRPr="00267AE0" w:rsidTr="003B3977">
        <w:trPr>
          <w:cantSplit/>
          <w:jc w:val="center"/>
        </w:trPr>
        <w:tc>
          <w:tcPr>
            <w:tcW w:w="3283" w:type="dxa"/>
            <w:gridSpan w:val="7"/>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72"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JANUARY - JANVIER</w:t>
            </w:r>
          </w:p>
        </w:tc>
        <w:tc>
          <w:tcPr>
            <w:tcW w:w="469" w:type="dxa"/>
            <w:tcBorders>
              <w:top w:val="nil"/>
              <w:left w:val="double" w:sz="8" w:space="0" w:color="000000"/>
              <w:bottom w:val="nil"/>
              <w:right w:val="double" w:sz="8" w:space="0" w:color="000000"/>
            </w:tcBorders>
            <w:tcMar>
              <w:top w:w="72" w:type="dxa"/>
              <w:left w:w="0" w:type="dxa"/>
              <w:bottom w:w="72" w:type="dxa"/>
              <w:right w:w="0" w:type="dxa"/>
            </w:tcMar>
          </w:tcPr>
          <w:p w:rsidR="00924065" w:rsidRPr="00267AE0" w:rsidRDefault="00924065" w:rsidP="003B3977">
            <w:pPr>
              <w:widowControl w:val="0"/>
              <w:jc w:val="center"/>
              <w:rPr>
                <w:rFonts w:ascii="Arial" w:hAnsi="Arial" w:cs="Arial"/>
                <w:sz w:val="14"/>
              </w:rPr>
            </w:pPr>
          </w:p>
        </w:tc>
        <w:tc>
          <w:tcPr>
            <w:tcW w:w="3283" w:type="dxa"/>
            <w:gridSpan w:val="7"/>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72"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FEBRUARY - FÉVRIER</w:t>
            </w:r>
          </w:p>
        </w:tc>
        <w:tc>
          <w:tcPr>
            <w:tcW w:w="469" w:type="dxa"/>
            <w:tcBorders>
              <w:top w:val="nil"/>
              <w:left w:val="double" w:sz="8" w:space="0" w:color="000000"/>
              <w:bottom w:val="nil"/>
              <w:right w:val="double" w:sz="8" w:space="0" w:color="000000"/>
            </w:tcBorders>
            <w:tcMar>
              <w:top w:w="72" w:type="dxa"/>
              <w:left w:w="0" w:type="dxa"/>
              <w:bottom w:w="72" w:type="dxa"/>
              <w:right w:w="0" w:type="dxa"/>
            </w:tcMar>
          </w:tcPr>
          <w:p w:rsidR="00924065" w:rsidRPr="00267AE0" w:rsidRDefault="00924065" w:rsidP="003B3977">
            <w:pPr>
              <w:widowControl w:val="0"/>
              <w:jc w:val="center"/>
              <w:rPr>
                <w:rFonts w:ascii="Arial" w:hAnsi="Arial" w:cs="Arial"/>
                <w:sz w:val="14"/>
              </w:rPr>
            </w:pPr>
          </w:p>
        </w:tc>
        <w:tc>
          <w:tcPr>
            <w:tcW w:w="3285" w:type="dxa"/>
            <w:gridSpan w:val="7"/>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72"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MARCH - MARS</w:t>
            </w:r>
          </w:p>
        </w:tc>
      </w:tr>
      <w:tr w:rsidR="00924065" w:rsidRPr="00267AE0" w:rsidTr="003B3977">
        <w:trPr>
          <w:cantSplit/>
          <w:jc w:val="center"/>
        </w:trPr>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S</w:t>
            </w:r>
          </w:p>
          <w:p w:rsidR="00924065" w:rsidRPr="00267AE0" w:rsidRDefault="00924065" w:rsidP="003B3977">
            <w:pPr>
              <w:widowControl w:val="0"/>
              <w:jc w:val="center"/>
              <w:rPr>
                <w:rFonts w:ascii="Arial" w:hAnsi="Arial" w:cs="Arial"/>
                <w:sz w:val="14"/>
              </w:rPr>
            </w:pPr>
            <w:r w:rsidRPr="00267AE0">
              <w:rPr>
                <w:rFonts w:ascii="Arial" w:hAnsi="Arial" w:cs="Arial"/>
                <w:sz w:val="14"/>
              </w:rPr>
              <w:t>D</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M</w:t>
            </w:r>
          </w:p>
          <w:p w:rsidR="00924065" w:rsidRPr="00267AE0" w:rsidRDefault="00924065" w:rsidP="003B3977">
            <w:pPr>
              <w:widowControl w:val="0"/>
              <w:jc w:val="center"/>
              <w:rPr>
                <w:rFonts w:ascii="Arial" w:hAnsi="Arial" w:cs="Arial"/>
                <w:sz w:val="14"/>
              </w:rPr>
            </w:pPr>
            <w:r w:rsidRPr="00267AE0">
              <w:rPr>
                <w:rFonts w:ascii="Arial" w:hAnsi="Arial" w:cs="Arial"/>
                <w:sz w:val="14"/>
              </w:rPr>
              <w:t>L</w:t>
            </w:r>
          </w:p>
        </w:tc>
        <w:tc>
          <w:tcPr>
            <w:tcW w:w="49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T</w:t>
            </w:r>
          </w:p>
          <w:p w:rsidR="00924065" w:rsidRPr="00267AE0" w:rsidRDefault="00924065" w:rsidP="003B3977">
            <w:pPr>
              <w:widowControl w:val="0"/>
              <w:jc w:val="center"/>
              <w:rPr>
                <w:rFonts w:ascii="Arial" w:hAnsi="Arial" w:cs="Arial"/>
                <w:sz w:val="14"/>
              </w:rPr>
            </w:pPr>
            <w:r w:rsidRPr="00267AE0">
              <w:rPr>
                <w:rFonts w:ascii="Arial" w:hAnsi="Arial" w:cs="Arial"/>
                <w:sz w:val="14"/>
              </w:rPr>
              <w:t>M</w:t>
            </w:r>
          </w:p>
        </w:tc>
        <w:tc>
          <w:tcPr>
            <w:tcW w:w="44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W</w:t>
            </w:r>
          </w:p>
          <w:p w:rsidR="00924065" w:rsidRPr="00267AE0" w:rsidRDefault="00924065" w:rsidP="003B3977">
            <w:pPr>
              <w:widowControl w:val="0"/>
              <w:jc w:val="center"/>
              <w:rPr>
                <w:rFonts w:ascii="Arial" w:hAnsi="Arial" w:cs="Arial"/>
                <w:sz w:val="14"/>
              </w:rPr>
            </w:pPr>
            <w:r w:rsidRPr="00267AE0">
              <w:rPr>
                <w:rFonts w:ascii="Arial" w:hAnsi="Arial" w:cs="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T</w:t>
            </w:r>
          </w:p>
          <w:p w:rsidR="00924065" w:rsidRPr="00267AE0" w:rsidRDefault="00924065" w:rsidP="003B3977">
            <w:pPr>
              <w:widowControl w:val="0"/>
              <w:jc w:val="center"/>
              <w:rPr>
                <w:rFonts w:ascii="Arial" w:hAnsi="Arial" w:cs="Arial"/>
                <w:sz w:val="14"/>
              </w:rPr>
            </w:pPr>
            <w:r w:rsidRPr="00267AE0">
              <w:rPr>
                <w:rFonts w:ascii="Arial" w:hAnsi="Arial" w:cs="Arial"/>
                <w:sz w:val="14"/>
              </w:rPr>
              <w:t>J</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F</w:t>
            </w:r>
          </w:p>
          <w:p w:rsidR="00924065" w:rsidRPr="00267AE0" w:rsidRDefault="00924065" w:rsidP="003B3977">
            <w:pPr>
              <w:widowControl w:val="0"/>
              <w:jc w:val="center"/>
              <w:rPr>
                <w:rFonts w:ascii="Arial" w:hAnsi="Arial" w:cs="Arial"/>
                <w:sz w:val="14"/>
              </w:rPr>
            </w:pPr>
            <w:r w:rsidRPr="00267AE0">
              <w:rPr>
                <w:rFonts w:ascii="Arial" w:hAnsi="Arial" w:cs="Arial"/>
                <w:sz w:val="14"/>
              </w:rPr>
              <w:t>V</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S</w:t>
            </w:r>
          </w:p>
          <w:p w:rsidR="00924065" w:rsidRPr="00267AE0" w:rsidRDefault="00924065" w:rsidP="003B3977">
            <w:pPr>
              <w:widowControl w:val="0"/>
              <w:jc w:val="center"/>
              <w:rPr>
                <w:rFonts w:ascii="Arial" w:hAnsi="Arial" w:cs="Arial"/>
                <w:sz w:val="14"/>
              </w:rPr>
            </w:pPr>
            <w:r w:rsidRPr="00267AE0">
              <w:rPr>
                <w:rFonts w:ascii="Arial" w:hAnsi="Arial" w:cs="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S</w:t>
            </w:r>
          </w:p>
          <w:p w:rsidR="00924065" w:rsidRPr="00267AE0" w:rsidRDefault="00924065" w:rsidP="003B3977">
            <w:pPr>
              <w:widowControl w:val="0"/>
              <w:jc w:val="center"/>
              <w:rPr>
                <w:rFonts w:ascii="Arial" w:hAnsi="Arial" w:cs="Arial"/>
                <w:sz w:val="14"/>
              </w:rPr>
            </w:pPr>
            <w:r w:rsidRPr="00267AE0">
              <w:rPr>
                <w:rFonts w:ascii="Arial" w:hAnsi="Arial" w:cs="Arial"/>
                <w:sz w:val="14"/>
              </w:rPr>
              <w:t>D</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M</w:t>
            </w:r>
          </w:p>
          <w:p w:rsidR="00924065" w:rsidRPr="00267AE0" w:rsidRDefault="00924065" w:rsidP="003B3977">
            <w:pPr>
              <w:widowControl w:val="0"/>
              <w:jc w:val="center"/>
              <w:rPr>
                <w:rFonts w:ascii="Arial" w:hAnsi="Arial" w:cs="Arial"/>
                <w:sz w:val="14"/>
              </w:rPr>
            </w:pPr>
            <w:r w:rsidRPr="00267AE0">
              <w:rPr>
                <w:rFonts w:ascii="Arial" w:hAnsi="Arial" w:cs="Arial"/>
                <w:sz w:val="14"/>
              </w:rPr>
              <w:t>L</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T</w:t>
            </w:r>
          </w:p>
          <w:p w:rsidR="00924065" w:rsidRPr="00267AE0" w:rsidRDefault="00924065" w:rsidP="003B3977">
            <w:pPr>
              <w:widowControl w:val="0"/>
              <w:jc w:val="center"/>
              <w:rPr>
                <w:rFonts w:ascii="Arial" w:hAnsi="Arial" w:cs="Arial"/>
                <w:sz w:val="14"/>
              </w:rPr>
            </w:pPr>
            <w:r w:rsidRPr="00267AE0">
              <w:rPr>
                <w:rFonts w:ascii="Arial" w:hAnsi="Arial" w:cs="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W</w:t>
            </w:r>
          </w:p>
          <w:p w:rsidR="00924065" w:rsidRPr="00267AE0" w:rsidRDefault="00924065" w:rsidP="003B3977">
            <w:pPr>
              <w:widowControl w:val="0"/>
              <w:jc w:val="center"/>
              <w:rPr>
                <w:rFonts w:ascii="Arial" w:hAnsi="Arial" w:cs="Arial"/>
                <w:sz w:val="14"/>
              </w:rPr>
            </w:pPr>
            <w:r w:rsidRPr="00267AE0">
              <w:rPr>
                <w:rFonts w:ascii="Arial" w:hAnsi="Arial" w:cs="Arial"/>
                <w:sz w:val="14"/>
              </w:rPr>
              <w:t>M</w:t>
            </w:r>
          </w:p>
        </w:tc>
        <w:tc>
          <w:tcPr>
            <w:tcW w:w="48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T</w:t>
            </w:r>
          </w:p>
          <w:p w:rsidR="00924065" w:rsidRPr="00267AE0" w:rsidRDefault="00924065" w:rsidP="003B3977">
            <w:pPr>
              <w:widowControl w:val="0"/>
              <w:jc w:val="center"/>
              <w:rPr>
                <w:rFonts w:ascii="Arial" w:hAnsi="Arial" w:cs="Arial"/>
                <w:sz w:val="14"/>
              </w:rPr>
            </w:pPr>
            <w:r w:rsidRPr="00267AE0">
              <w:rPr>
                <w:rFonts w:ascii="Arial" w:hAnsi="Arial" w:cs="Arial"/>
                <w:sz w:val="14"/>
              </w:rPr>
              <w:t>J</w:t>
            </w:r>
          </w:p>
        </w:tc>
        <w:tc>
          <w:tcPr>
            <w:tcW w:w="45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F</w:t>
            </w:r>
          </w:p>
          <w:p w:rsidR="00924065" w:rsidRPr="00267AE0" w:rsidRDefault="00924065" w:rsidP="003B3977">
            <w:pPr>
              <w:widowControl w:val="0"/>
              <w:jc w:val="center"/>
              <w:rPr>
                <w:rFonts w:ascii="Arial" w:hAnsi="Arial" w:cs="Arial"/>
                <w:sz w:val="14"/>
              </w:rPr>
            </w:pPr>
            <w:r w:rsidRPr="00267AE0">
              <w:rPr>
                <w:rFonts w:ascii="Arial" w:hAnsi="Arial" w:cs="Arial"/>
                <w:sz w:val="14"/>
              </w:rPr>
              <w:t>V</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S</w:t>
            </w:r>
          </w:p>
          <w:p w:rsidR="00924065" w:rsidRPr="00267AE0" w:rsidRDefault="00924065" w:rsidP="003B3977">
            <w:pPr>
              <w:widowControl w:val="0"/>
              <w:jc w:val="center"/>
              <w:rPr>
                <w:rFonts w:ascii="Arial" w:hAnsi="Arial" w:cs="Arial"/>
                <w:sz w:val="14"/>
              </w:rPr>
            </w:pPr>
            <w:r w:rsidRPr="00267AE0">
              <w:rPr>
                <w:rFonts w:ascii="Arial" w:hAnsi="Arial" w:cs="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S</w:t>
            </w:r>
          </w:p>
          <w:p w:rsidR="00924065" w:rsidRPr="00267AE0" w:rsidRDefault="00924065" w:rsidP="003B3977">
            <w:pPr>
              <w:widowControl w:val="0"/>
              <w:jc w:val="center"/>
              <w:rPr>
                <w:rFonts w:ascii="Arial" w:hAnsi="Arial" w:cs="Arial"/>
                <w:sz w:val="14"/>
              </w:rPr>
            </w:pPr>
            <w:r w:rsidRPr="00267AE0">
              <w:rPr>
                <w:rFonts w:ascii="Arial" w:hAnsi="Arial" w:cs="Arial"/>
                <w:sz w:val="14"/>
              </w:rPr>
              <w:t>D</w:t>
            </w:r>
          </w:p>
        </w:tc>
        <w:tc>
          <w:tcPr>
            <w:tcW w:w="48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M</w:t>
            </w:r>
          </w:p>
          <w:p w:rsidR="00924065" w:rsidRPr="00267AE0" w:rsidRDefault="00924065" w:rsidP="003B3977">
            <w:pPr>
              <w:widowControl w:val="0"/>
              <w:jc w:val="center"/>
              <w:rPr>
                <w:rFonts w:ascii="Arial" w:hAnsi="Arial" w:cs="Arial"/>
                <w:sz w:val="14"/>
              </w:rPr>
            </w:pPr>
            <w:r w:rsidRPr="00267AE0">
              <w:rPr>
                <w:rFonts w:ascii="Arial" w:hAnsi="Arial" w:cs="Arial"/>
                <w:sz w:val="14"/>
              </w:rPr>
              <w:t>L</w:t>
            </w:r>
          </w:p>
        </w:tc>
        <w:tc>
          <w:tcPr>
            <w:tcW w:w="45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T</w:t>
            </w:r>
          </w:p>
          <w:p w:rsidR="00924065" w:rsidRPr="00267AE0" w:rsidRDefault="00924065" w:rsidP="003B3977">
            <w:pPr>
              <w:widowControl w:val="0"/>
              <w:jc w:val="center"/>
              <w:rPr>
                <w:rFonts w:ascii="Arial" w:hAnsi="Arial" w:cs="Arial"/>
                <w:sz w:val="14"/>
              </w:rPr>
            </w:pPr>
            <w:r w:rsidRPr="00267AE0">
              <w:rPr>
                <w:rFonts w:ascii="Arial" w:hAnsi="Arial" w:cs="Arial"/>
                <w:sz w:val="14"/>
              </w:rPr>
              <w:t>M</w:t>
            </w:r>
          </w:p>
        </w:tc>
        <w:tc>
          <w:tcPr>
            <w:tcW w:w="44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W</w:t>
            </w:r>
          </w:p>
          <w:p w:rsidR="00924065" w:rsidRPr="00267AE0" w:rsidRDefault="00924065" w:rsidP="003B3977">
            <w:pPr>
              <w:widowControl w:val="0"/>
              <w:jc w:val="center"/>
              <w:rPr>
                <w:rFonts w:ascii="Arial" w:hAnsi="Arial" w:cs="Arial"/>
                <w:sz w:val="14"/>
              </w:rPr>
            </w:pPr>
            <w:r w:rsidRPr="00267AE0">
              <w:rPr>
                <w:rFonts w:ascii="Arial" w:hAnsi="Arial" w:cs="Arial"/>
                <w:sz w:val="14"/>
              </w:rPr>
              <w:t>M</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T</w:t>
            </w:r>
          </w:p>
          <w:p w:rsidR="00924065" w:rsidRPr="00267AE0" w:rsidRDefault="00924065" w:rsidP="003B3977">
            <w:pPr>
              <w:widowControl w:val="0"/>
              <w:jc w:val="center"/>
              <w:rPr>
                <w:rFonts w:ascii="Arial" w:hAnsi="Arial" w:cs="Arial"/>
                <w:sz w:val="14"/>
              </w:rPr>
            </w:pPr>
            <w:r w:rsidRPr="00267AE0">
              <w:rPr>
                <w:rFonts w:ascii="Arial" w:hAnsi="Arial" w:cs="Arial"/>
                <w:sz w:val="14"/>
              </w:rPr>
              <w:t>J</w:t>
            </w:r>
          </w:p>
        </w:tc>
        <w:tc>
          <w:tcPr>
            <w:tcW w:w="51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F</w:t>
            </w:r>
          </w:p>
          <w:p w:rsidR="00924065" w:rsidRPr="00267AE0" w:rsidRDefault="00924065" w:rsidP="003B3977">
            <w:pPr>
              <w:widowControl w:val="0"/>
              <w:jc w:val="center"/>
              <w:rPr>
                <w:rFonts w:ascii="Arial" w:hAnsi="Arial" w:cs="Arial"/>
                <w:sz w:val="14"/>
              </w:rPr>
            </w:pPr>
            <w:r w:rsidRPr="00267AE0">
              <w:rPr>
                <w:rFonts w:ascii="Arial" w:hAnsi="Arial" w:cs="Arial"/>
                <w:sz w:val="14"/>
              </w:rPr>
              <w:t>V</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S</w:t>
            </w:r>
          </w:p>
          <w:p w:rsidR="00924065" w:rsidRPr="00267AE0" w:rsidRDefault="00924065" w:rsidP="003B3977">
            <w:pPr>
              <w:widowControl w:val="0"/>
              <w:jc w:val="center"/>
              <w:rPr>
                <w:rFonts w:ascii="Arial" w:hAnsi="Arial" w:cs="Arial"/>
                <w:sz w:val="14"/>
              </w:rPr>
            </w:pPr>
            <w:r w:rsidRPr="00267AE0">
              <w:rPr>
                <w:rFonts w:ascii="Arial" w:hAnsi="Arial" w:cs="Arial"/>
                <w:sz w:val="14"/>
              </w:rPr>
              <w:t>S</w:t>
            </w:r>
          </w:p>
        </w:tc>
      </w:tr>
      <w:tr w:rsidR="00924065" w:rsidRPr="00267AE0" w:rsidTr="003B3977">
        <w:trPr>
          <w:cantSplit/>
          <w:jc w:val="center"/>
        </w:trPr>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98"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4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single" w:sz="8" w:space="0" w:color="000000"/>
              <w:bottom w:val="nil"/>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w:t>
            </w:r>
          </w:p>
        </w:tc>
        <w:tc>
          <w:tcPr>
            <w:tcW w:w="469" w:type="dxa"/>
            <w:tcBorders>
              <w:top w:val="single" w:sz="8" w:space="0" w:color="000000"/>
              <w:left w:val="single" w:sz="8" w:space="0" w:color="000000"/>
              <w:bottom w:val="nil"/>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w:t>
            </w:r>
          </w:p>
        </w:tc>
        <w:tc>
          <w:tcPr>
            <w:tcW w:w="486" w:type="dxa"/>
            <w:tcBorders>
              <w:top w:val="single" w:sz="8" w:space="0" w:color="000000"/>
              <w:left w:val="single" w:sz="8" w:space="0" w:color="000000"/>
              <w:bottom w:val="nil"/>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3</w:t>
            </w:r>
          </w:p>
        </w:tc>
        <w:tc>
          <w:tcPr>
            <w:tcW w:w="452"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4</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5</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80"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5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w:t>
            </w:r>
          </w:p>
        </w:tc>
        <w:tc>
          <w:tcPr>
            <w:tcW w:w="44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3</w:t>
            </w:r>
          </w:p>
        </w:tc>
        <w:tc>
          <w:tcPr>
            <w:tcW w:w="516"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4</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5</w:t>
            </w:r>
          </w:p>
        </w:tc>
      </w:tr>
      <w:tr w:rsidR="00924065" w:rsidRPr="00267AE0" w:rsidTr="003B3977">
        <w:trPr>
          <w:cantSplit/>
          <w:jc w:val="center"/>
        </w:trPr>
        <w:tc>
          <w:tcPr>
            <w:tcW w:w="469"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w:t>
            </w:r>
          </w:p>
        </w:tc>
        <w:tc>
          <w:tcPr>
            <w:tcW w:w="469"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H</w:t>
            </w:r>
          </w:p>
          <w:p w:rsidR="00924065" w:rsidRPr="00267AE0" w:rsidRDefault="00924065" w:rsidP="003B3977">
            <w:pPr>
              <w:widowControl w:val="0"/>
              <w:jc w:val="center"/>
              <w:rPr>
                <w:rFonts w:ascii="Arial" w:hAnsi="Arial" w:cs="Arial"/>
                <w:sz w:val="14"/>
              </w:rPr>
            </w:pPr>
            <w:r w:rsidRPr="00267AE0">
              <w:rPr>
                <w:rFonts w:ascii="Arial" w:hAnsi="Arial" w:cs="Arial"/>
                <w:sz w:val="14"/>
              </w:rPr>
              <w:t>3</w:t>
            </w:r>
          </w:p>
        </w:tc>
        <w:tc>
          <w:tcPr>
            <w:tcW w:w="49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4</w:t>
            </w:r>
          </w:p>
        </w:tc>
        <w:tc>
          <w:tcPr>
            <w:tcW w:w="44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5</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6</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7</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8</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6</w:t>
            </w:r>
          </w:p>
        </w:tc>
        <w:tc>
          <w:tcPr>
            <w:tcW w:w="469" w:type="dxa"/>
            <w:tcBorders>
              <w:top w:val="single" w:sz="8" w:space="0" w:color="000000"/>
              <w:left w:val="single" w:sz="8" w:space="0" w:color="000000"/>
              <w:bottom w:val="nil"/>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 xml:space="preserve">   </w:t>
            </w:r>
          </w:p>
          <w:p w:rsidR="00924065" w:rsidRPr="00267AE0" w:rsidRDefault="00924065" w:rsidP="003B3977">
            <w:pPr>
              <w:widowControl w:val="0"/>
              <w:jc w:val="center"/>
              <w:rPr>
                <w:rFonts w:ascii="Arial" w:hAnsi="Arial" w:cs="Arial"/>
                <w:sz w:val="14"/>
              </w:rPr>
            </w:pPr>
            <w:r w:rsidRPr="00267AE0">
              <w:rPr>
                <w:rFonts w:ascii="Arial" w:hAnsi="Arial" w:cs="Arial"/>
                <w:sz w:val="14"/>
              </w:rPr>
              <w:t>7</w:t>
            </w:r>
          </w:p>
        </w:tc>
        <w:tc>
          <w:tcPr>
            <w:tcW w:w="469" w:type="dxa"/>
            <w:tcBorders>
              <w:top w:val="single" w:sz="8" w:space="0" w:color="000000"/>
              <w:left w:val="nil"/>
              <w:bottom w:val="nil"/>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8</w:t>
            </w:r>
          </w:p>
        </w:tc>
        <w:tc>
          <w:tcPr>
            <w:tcW w:w="469" w:type="dxa"/>
            <w:tcBorders>
              <w:top w:val="single" w:sz="8" w:space="0" w:color="000000"/>
              <w:left w:val="single" w:sz="8" w:space="0" w:color="000000"/>
              <w:bottom w:val="nil"/>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9</w:t>
            </w:r>
          </w:p>
        </w:tc>
        <w:tc>
          <w:tcPr>
            <w:tcW w:w="486" w:type="dxa"/>
            <w:tcBorders>
              <w:top w:val="single" w:sz="8" w:space="0" w:color="000000"/>
              <w:left w:val="single" w:sz="8" w:space="0" w:color="000000"/>
              <w:bottom w:val="nil"/>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10</w:t>
            </w:r>
          </w:p>
        </w:tc>
        <w:tc>
          <w:tcPr>
            <w:tcW w:w="452"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11</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12</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6</w:t>
            </w:r>
          </w:p>
        </w:tc>
        <w:tc>
          <w:tcPr>
            <w:tcW w:w="480"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7</w:t>
            </w:r>
          </w:p>
        </w:tc>
        <w:tc>
          <w:tcPr>
            <w:tcW w:w="458" w:type="dxa"/>
            <w:tcBorders>
              <w:top w:val="single" w:sz="8" w:space="0" w:color="000000"/>
              <w:left w:val="single" w:sz="8" w:space="0" w:color="000000"/>
              <w:bottom w:val="nil"/>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8</w:t>
            </w:r>
          </w:p>
        </w:tc>
        <w:tc>
          <w:tcPr>
            <w:tcW w:w="442" w:type="dxa"/>
            <w:tcBorders>
              <w:top w:val="single" w:sz="8" w:space="0" w:color="000000"/>
              <w:left w:val="single" w:sz="8" w:space="0" w:color="000000"/>
              <w:bottom w:val="nil"/>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9</w:t>
            </w:r>
          </w:p>
        </w:tc>
        <w:tc>
          <w:tcPr>
            <w:tcW w:w="450" w:type="dxa"/>
            <w:tcBorders>
              <w:top w:val="single" w:sz="8" w:space="0" w:color="000000"/>
              <w:left w:val="single" w:sz="8" w:space="0" w:color="000000"/>
              <w:bottom w:val="nil"/>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10</w:t>
            </w:r>
          </w:p>
        </w:tc>
        <w:tc>
          <w:tcPr>
            <w:tcW w:w="516"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11</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12</w:t>
            </w:r>
          </w:p>
        </w:tc>
      </w:tr>
      <w:tr w:rsidR="00924065" w:rsidRPr="00267AE0" w:rsidTr="003B3977">
        <w:trPr>
          <w:cantSplit/>
          <w:jc w:val="center"/>
        </w:trPr>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9</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10</w:t>
            </w:r>
          </w:p>
        </w:tc>
        <w:tc>
          <w:tcPr>
            <w:tcW w:w="498" w:type="dxa"/>
            <w:tcBorders>
              <w:top w:val="single" w:sz="8" w:space="0" w:color="000000"/>
              <w:left w:val="nil"/>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11</w:t>
            </w:r>
          </w:p>
        </w:tc>
        <w:tc>
          <w:tcPr>
            <w:tcW w:w="44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13</w:t>
            </w:r>
          </w:p>
        </w:tc>
        <w:tc>
          <w:tcPr>
            <w:tcW w:w="469"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14</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15</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13</w:t>
            </w:r>
          </w:p>
        </w:tc>
        <w:tc>
          <w:tcPr>
            <w:tcW w:w="469"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M</w:t>
            </w:r>
          </w:p>
          <w:p w:rsidR="00924065" w:rsidRPr="00267AE0" w:rsidRDefault="00924065" w:rsidP="003B3977">
            <w:pPr>
              <w:widowControl w:val="0"/>
              <w:jc w:val="center"/>
              <w:rPr>
                <w:rFonts w:ascii="Arial" w:hAnsi="Arial" w:cs="Arial"/>
                <w:sz w:val="14"/>
              </w:rPr>
            </w:pPr>
            <w:r w:rsidRPr="00267AE0">
              <w:rPr>
                <w:rFonts w:ascii="Arial" w:hAnsi="Arial" w:cs="Arial"/>
                <w:sz w:val="14"/>
              </w:rPr>
              <w:t>14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16</w:t>
            </w:r>
          </w:p>
        </w:tc>
        <w:tc>
          <w:tcPr>
            <w:tcW w:w="48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17</w:t>
            </w:r>
          </w:p>
        </w:tc>
        <w:tc>
          <w:tcPr>
            <w:tcW w:w="452"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18</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19</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13</w:t>
            </w:r>
          </w:p>
        </w:tc>
        <w:tc>
          <w:tcPr>
            <w:tcW w:w="480"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M</w:t>
            </w:r>
          </w:p>
          <w:p w:rsidR="00924065" w:rsidRPr="00267AE0" w:rsidRDefault="00924065" w:rsidP="003B3977">
            <w:pPr>
              <w:widowControl w:val="0"/>
              <w:jc w:val="center"/>
              <w:rPr>
                <w:rFonts w:ascii="Arial" w:hAnsi="Arial" w:cs="Arial"/>
                <w:sz w:val="14"/>
              </w:rPr>
            </w:pPr>
            <w:r w:rsidRPr="00267AE0">
              <w:rPr>
                <w:rFonts w:ascii="Arial" w:hAnsi="Arial" w:cs="Arial"/>
                <w:sz w:val="14"/>
              </w:rPr>
              <w:t>14</w:t>
            </w:r>
          </w:p>
        </w:tc>
        <w:tc>
          <w:tcPr>
            <w:tcW w:w="458"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15</w:t>
            </w:r>
          </w:p>
        </w:tc>
        <w:tc>
          <w:tcPr>
            <w:tcW w:w="442"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16</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17</w:t>
            </w:r>
          </w:p>
        </w:tc>
        <w:tc>
          <w:tcPr>
            <w:tcW w:w="51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18</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19</w:t>
            </w:r>
          </w:p>
        </w:tc>
      </w:tr>
      <w:tr w:rsidR="00924065" w:rsidRPr="00267AE0" w:rsidTr="003B3977">
        <w:trPr>
          <w:cantSplit/>
          <w:jc w:val="center"/>
        </w:trPr>
        <w:tc>
          <w:tcPr>
            <w:tcW w:w="469"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16</w:t>
            </w:r>
          </w:p>
        </w:tc>
        <w:tc>
          <w:tcPr>
            <w:tcW w:w="469" w:type="dxa"/>
            <w:tcBorders>
              <w:top w:val="double" w:sz="8" w:space="0" w:color="000000"/>
              <w:left w:val="double" w:sz="8" w:space="0" w:color="000000"/>
              <w:bottom w:val="double" w:sz="6" w:space="0" w:color="000000"/>
              <w:right w:val="doub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M</w:t>
            </w:r>
          </w:p>
          <w:p w:rsidR="00924065" w:rsidRPr="00267AE0" w:rsidRDefault="00924065" w:rsidP="003B3977">
            <w:pPr>
              <w:widowControl w:val="0"/>
              <w:jc w:val="center"/>
              <w:rPr>
                <w:rFonts w:ascii="Arial" w:hAnsi="Arial" w:cs="Arial"/>
                <w:sz w:val="14"/>
              </w:rPr>
            </w:pPr>
            <w:r w:rsidRPr="00267AE0">
              <w:rPr>
                <w:rFonts w:ascii="Arial" w:hAnsi="Arial" w:cs="Arial"/>
                <w:sz w:val="14"/>
              </w:rPr>
              <w:t>17</w:t>
            </w:r>
          </w:p>
        </w:tc>
        <w:tc>
          <w:tcPr>
            <w:tcW w:w="498"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18</w:t>
            </w:r>
          </w:p>
        </w:tc>
        <w:tc>
          <w:tcPr>
            <w:tcW w:w="44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20</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21</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22</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20</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21</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23</w:t>
            </w:r>
          </w:p>
        </w:tc>
        <w:tc>
          <w:tcPr>
            <w:tcW w:w="48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24</w:t>
            </w:r>
          </w:p>
        </w:tc>
        <w:tc>
          <w:tcPr>
            <w:tcW w:w="452"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25</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26</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20</w:t>
            </w:r>
          </w:p>
        </w:tc>
        <w:tc>
          <w:tcPr>
            <w:tcW w:w="480"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21</w:t>
            </w:r>
          </w:p>
        </w:tc>
        <w:tc>
          <w:tcPr>
            <w:tcW w:w="458"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22</w:t>
            </w:r>
          </w:p>
        </w:tc>
        <w:tc>
          <w:tcPr>
            <w:tcW w:w="442"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23</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24</w:t>
            </w:r>
          </w:p>
        </w:tc>
        <w:tc>
          <w:tcPr>
            <w:tcW w:w="516"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25</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26</w:t>
            </w:r>
          </w:p>
        </w:tc>
      </w:tr>
      <w:tr w:rsidR="00924065" w:rsidRPr="00267AE0" w:rsidTr="003B3977">
        <w:trPr>
          <w:cantSplit/>
          <w:jc w:val="center"/>
        </w:trPr>
        <w:tc>
          <w:tcPr>
            <w:tcW w:w="469" w:type="dxa"/>
            <w:tcBorders>
              <w:top w:val="single" w:sz="8" w:space="0" w:color="000000"/>
              <w:left w:val="double" w:sz="8" w:space="0" w:color="000000"/>
              <w:bottom w:val="double" w:sz="8" w:space="0" w:color="000000"/>
              <w:right w:val="single" w:sz="4" w:space="0" w:color="auto"/>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23</w:t>
            </w:r>
          </w:p>
          <w:p w:rsidR="00924065" w:rsidRPr="00267AE0" w:rsidRDefault="00924065" w:rsidP="003B3977">
            <w:pPr>
              <w:widowControl w:val="0"/>
              <w:jc w:val="center"/>
              <w:rPr>
                <w:rFonts w:ascii="Arial" w:hAnsi="Arial" w:cs="Arial"/>
                <w:sz w:val="14"/>
              </w:rPr>
            </w:pPr>
            <w:r w:rsidRPr="00267AE0">
              <w:rPr>
                <w:rFonts w:ascii="Arial" w:hAnsi="Arial" w:cs="Arial"/>
                <w:sz w:val="14"/>
              </w:rPr>
              <w:t>/ 30</w:t>
            </w:r>
          </w:p>
        </w:tc>
        <w:tc>
          <w:tcPr>
            <w:tcW w:w="469" w:type="dxa"/>
            <w:tcBorders>
              <w:top w:val="double" w:sz="6" w:space="0" w:color="000000"/>
              <w:left w:val="single" w:sz="4" w:space="0" w:color="auto"/>
              <w:bottom w:val="double" w:sz="6" w:space="0" w:color="000000"/>
              <w:right w:val="single" w:sz="4" w:space="0" w:color="auto"/>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24</w:t>
            </w:r>
          </w:p>
          <w:p w:rsidR="00924065" w:rsidRPr="00267AE0" w:rsidRDefault="00924065" w:rsidP="003B3977">
            <w:pPr>
              <w:widowControl w:val="0"/>
              <w:jc w:val="center"/>
              <w:rPr>
                <w:rFonts w:ascii="Arial" w:hAnsi="Arial" w:cs="Arial"/>
                <w:sz w:val="14"/>
              </w:rPr>
            </w:pPr>
            <w:r w:rsidRPr="00267AE0">
              <w:rPr>
                <w:rFonts w:ascii="Arial" w:hAnsi="Arial" w:cs="Arial"/>
                <w:sz w:val="14"/>
              </w:rPr>
              <w:t>/ 31</w:t>
            </w:r>
          </w:p>
        </w:tc>
        <w:tc>
          <w:tcPr>
            <w:tcW w:w="498" w:type="dxa"/>
            <w:tcBorders>
              <w:top w:val="single" w:sz="8" w:space="0" w:color="000000"/>
              <w:left w:val="single" w:sz="4" w:space="0" w:color="auto"/>
              <w:bottom w:val="doub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25</w:t>
            </w:r>
          </w:p>
        </w:tc>
        <w:tc>
          <w:tcPr>
            <w:tcW w:w="440" w:type="dxa"/>
            <w:tcBorders>
              <w:top w:val="single" w:sz="8" w:space="0" w:color="000000"/>
              <w:left w:val="single" w:sz="8" w:space="0" w:color="000000"/>
              <w:bottom w:val="doub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26</w:t>
            </w:r>
          </w:p>
        </w:tc>
        <w:tc>
          <w:tcPr>
            <w:tcW w:w="469" w:type="dxa"/>
            <w:tcBorders>
              <w:top w:val="single" w:sz="8" w:space="0" w:color="000000"/>
              <w:left w:val="single" w:sz="8" w:space="0" w:color="000000"/>
              <w:bottom w:val="doub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27</w:t>
            </w:r>
          </w:p>
        </w:tc>
        <w:tc>
          <w:tcPr>
            <w:tcW w:w="469" w:type="dxa"/>
            <w:tcBorders>
              <w:top w:val="single" w:sz="8" w:space="0" w:color="000000"/>
              <w:left w:val="single" w:sz="8" w:space="0" w:color="000000"/>
              <w:bottom w:val="doub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28</w:t>
            </w:r>
          </w:p>
        </w:tc>
        <w:tc>
          <w:tcPr>
            <w:tcW w:w="469"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29</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27</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28</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8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52"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27</w:t>
            </w:r>
          </w:p>
        </w:tc>
        <w:tc>
          <w:tcPr>
            <w:tcW w:w="480"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28</w:t>
            </w:r>
          </w:p>
        </w:tc>
        <w:tc>
          <w:tcPr>
            <w:tcW w:w="458"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29</w:t>
            </w:r>
          </w:p>
        </w:tc>
        <w:tc>
          <w:tcPr>
            <w:tcW w:w="442"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30</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31</w:t>
            </w:r>
          </w:p>
        </w:tc>
        <w:tc>
          <w:tcPr>
            <w:tcW w:w="51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70"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r>
    </w:tbl>
    <w:p w:rsidR="00924065" w:rsidRPr="00267AE0" w:rsidRDefault="00924065" w:rsidP="00924065">
      <w:pPr>
        <w:widowControl w:val="0"/>
        <w:spacing w:before="120" w:after="120"/>
        <w:rPr>
          <w:rFonts w:ascii="Arial" w:hAnsi="Arial" w:cs="Arial"/>
          <w:vanish/>
          <w:sz w:val="22"/>
        </w:rPr>
      </w:pPr>
    </w:p>
    <w:tbl>
      <w:tblPr>
        <w:tblW w:w="10790" w:type="dxa"/>
        <w:jc w:val="center"/>
        <w:tblBorders>
          <w:top w:val="nil"/>
          <w:left w:val="nil"/>
          <w:bottom w:val="nil"/>
          <w:right w:val="nil"/>
          <w:insideH w:val="nil"/>
          <w:insideV w:val="nil"/>
        </w:tblBorders>
        <w:tblLayout w:type="fixed"/>
        <w:tblCellMar>
          <w:left w:w="0" w:type="dxa"/>
          <w:right w:w="0" w:type="dxa"/>
        </w:tblCellMar>
        <w:tblLook w:val="0000"/>
      </w:tblPr>
      <w:tblGrid>
        <w:gridCol w:w="446"/>
        <w:gridCol w:w="492"/>
        <w:gridCol w:w="469"/>
        <w:gridCol w:w="469"/>
        <w:gridCol w:w="469"/>
        <w:gridCol w:w="469"/>
        <w:gridCol w:w="469"/>
        <w:gridCol w:w="469"/>
        <w:gridCol w:w="473"/>
        <w:gridCol w:w="466"/>
        <w:gridCol w:w="469"/>
        <w:gridCol w:w="469"/>
        <w:gridCol w:w="486"/>
        <w:gridCol w:w="450"/>
        <w:gridCol w:w="472"/>
        <w:gridCol w:w="518"/>
        <w:gridCol w:w="450"/>
        <w:gridCol w:w="439"/>
        <w:gridCol w:w="469"/>
        <w:gridCol w:w="469"/>
        <w:gridCol w:w="469"/>
        <w:gridCol w:w="469"/>
        <w:gridCol w:w="470"/>
      </w:tblGrid>
      <w:tr w:rsidR="00924065" w:rsidRPr="00267AE0" w:rsidTr="00924065">
        <w:trPr>
          <w:cantSplit/>
          <w:jc w:val="center"/>
        </w:trPr>
        <w:tc>
          <w:tcPr>
            <w:tcW w:w="3283" w:type="dxa"/>
            <w:gridSpan w:val="7"/>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72"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APRIL - AVRIL</w:t>
            </w:r>
          </w:p>
        </w:tc>
        <w:tc>
          <w:tcPr>
            <w:tcW w:w="469" w:type="dxa"/>
            <w:tcBorders>
              <w:top w:val="nil"/>
              <w:left w:val="double" w:sz="8" w:space="0" w:color="000000"/>
              <w:bottom w:val="nil"/>
              <w:right w:val="double" w:sz="8" w:space="0" w:color="000000"/>
            </w:tcBorders>
            <w:tcMar>
              <w:top w:w="72" w:type="dxa"/>
              <w:left w:w="0" w:type="dxa"/>
              <w:bottom w:w="72" w:type="dxa"/>
              <w:right w:w="0" w:type="dxa"/>
            </w:tcMar>
          </w:tcPr>
          <w:p w:rsidR="00924065" w:rsidRPr="00267AE0" w:rsidRDefault="00924065" w:rsidP="003B3977">
            <w:pPr>
              <w:widowControl w:val="0"/>
              <w:jc w:val="center"/>
              <w:rPr>
                <w:rFonts w:ascii="Arial" w:hAnsi="Arial" w:cs="Arial"/>
                <w:sz w:val="14"/>
              </w:rPr>
            </w:pPr>
          </w:p>
        </w:tc>
        <w:tc>
          <w:tcPr>
            <w:tcW w:w="3285" w:type="dxa"/>
            <w:gridSpan w:val="7"/>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72"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MAY - MAI</w:t>
            </w:r>
          </w:p>
        </w:tc>
        <w:tc>
          <w:tcPr>
            <w:tcW w:w="518" w:type="dxa"/>
            <w:tcBorders>
              <w:top w:val="nil"/>
              <w:left w:val="double" w:sz="8" w:space="0" w:color="000000"/>
              <w:bottom w:val="nil"/>
              <w:right w:val="double" w:sz="8" w:space="0" w:color="000000"/>
            </w:tcBorders>
            <w:tcMar>
              <w:top w:w="72" w:type="dxa"/>
              <w:left w:w="0" w:type="dxa"/>
              <w:bottom w:w="72" w:type="dxa"/>
              <w:right w:w="0" w:type="dxa"/>
            </w:tcMar>
          </w:tcPr>
          <w:p w:rsidR="00924065" w:rsidRPr="00267AE0" w:rsidRDefault="00924065" w:rsidP="003B3977">
            <w:pPr>
              <w:widowControl w:val="0"/>
              <w:jc w:val="center"/>
              <w:rPr>
                <w:rFonts w:ascii="Arial" w:hAnsi="Arial" w:cs="Arial"/>
                <w:sz w:val="14"/>
              </w:rPr>
            </w:pPr>
          </w:p>
        </w:tc>
        <w:tc>
          <w:tcPr>
            <w:tcW w:w="3235" w:type="dxa"/>
            <w:gridSpan w:val="7"/>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72"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JUNE - JUIN</w:t>
            </w:r>
          </w:p>
        </w:tc>
      </w:tr>
      <w:tr w:rsidR="00924065" w:rsidRPr="00267AE0" w:rsidTr="00924065">
        <w:trPr>
          <w:cantSplit/>
          <w:jc w:val="center"/>
        </w:trPr>
        <w:tc>
          <w:tcPr>
            <w:tcW w:w="44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S</w:t>
            </w:r>
          </w:p>
          <w:p w:rsidR="00924065" w:rsidRPr="00267AE0" w:rsidRDefault="00924065" w:rsidP="003B3977">
            <w:pPr>
              <w:widowControl w:val="0"/>
              <w:jc w:val="center"/>
              <w:rPr>
                <w:rFonts w:ascii="Arial" w:hAnsi="Arial" w:cs="Arial"/>
                <w:sz w:val="14"/>
              </w:rPr>
            </w:pPr>
            <w:r w:rsidRPr="00267AE0">
              <w:rPr>
                <w:rFonts w:ascii="Arial" w:hAnsi="Arial" w:cs="Arial"/>
                <w:sz w:val="14"/>
              </w:rPr>
              <w:t>D</w:t>
            </w:r>
          </w:p>
        </w:tc>
        <w:tc>
          <w:tcPr>
            <w:tcW w:w="49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M</w:t>
            </w:r>
          </w:p>
          <w:p w:rsidR="00924065" w:rsidRPr="00267AE0" w:rsidRDefault="00924065" w:rsidP="003B3977">
            <w:pPr>
              <w:widowControl w:val="0"/>
              <w:jc w:val="center"/>
              <w:rPr>
                <w:rFonts w:ascii="Arial" w:hAnsi="Arial" w:cs="Arial"/>
                <w:sz w:val="14"/>
              </w:rPr>
            </w:pPr>
            <w:r w:rsidRPr="00267AE0">
              <w:rPr>
                <w:rFonts w:ascii="Arial" w:hAnsi="Arial" w:cs="Arial"/>
                <w:sz w:val="14"/>
              </w:rPr>
              <w:t>L</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T</w:t>
            </w:r>
          </w:p>
          <w:p w:rsidR="00924065" w:rsidRPr="00267AE0" w:rsidRDefault="00924065" w:rsidP="003B3977">
            <w:pPr>
              <w:widowControl w:val="0"/>
              <w:jc w:val="center"/>
              <w:rPr>
                <w:rFonts w:ascii="Arial" w:hAnsi="Arial" w:cs="Arial"/>
                <w:sz w:val="14"/>
              </w:rPr>
            </w:pPr>
            <w:r w:rsidRPr="00267AE0">
              <w:rPr>
                <w:rFonts w:ascii="Arial" w:hAnsi="Arial" w:cs="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W</w:t>
            </w:r>
          </w:p>
          <w:p w:rsidR="00924065" w:rsidRPr="00267AE0" w:rsidRDefault="00924065" w:rsidP="003B3977">
            <w:pPr>
              <w:widowControl w:val="0"/>
              <w:jc w:val="center"/>
              <w:rPr>
                <w:rFonts w:ascii="Arial" w:hAnsi="Arial" w:cs="Arial"/>
                <w:sz w:val="14"/>
              </w:rPr>
            </w:pPr>
            <w:r w:rsidRPr="00267AE0">
              <w:rPr>
                <w:rFonts w:ascii="Arial" w:hAnsi="Arial" w:cs="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T</w:t>
            </w:r>
          </w:p>
          <w:p w:rsidR="00924065" w:rsidRPr="00267AE0" w:rsidRDefault="00924065" w:rsidP="003B3977">
            <w:pPr>
              <w:widowControl w:val="0"/>
              <w:jc w:val="center"/>
              <w:rPr>
                <w:rFonts w:ascii="Arial" w:hAnsi="Arial" w:cs="Arial"/>
                <w:sz w:val="14"/>
              </w:rPr>
            </w:pPr>
            <w:r w:rsidRPr="00267AE0">
              <w:rPr>
                <w:rFonts w:ascii="Arial" w:hAnsi="Arial" w:cs="Arial"/>
                <w:sz w:val="14"/>
              </w:rPr>
              <w:t>J</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F</w:t>
            </w:r>
          </w:p>
          <w:p w:rsidR="00924065" w:rsidRPr="00267AE0" w:rsidRDefault="00924065" w:rsidP="003B3977">
            <w:pPr>
              <w:widowControl w:val="0"/>
              <w:jc w:val="center"/>
              <w:rPr>
                <w:rFonts w:ascii="Arial" w:hAnsi="Arial" w:cs="Arial"/>
                <w:sz w:val="14"/>
              </w:rPr>
            </w:pPr>
            <w:r w:rsidRPr="00267AE0">
              <w:rPr>
                <w:rFonts w:ascii="Arial" w:hAnsi="Arial" w:cs="Arial"/>
                <w:sz w:val="14"/>
              </w:rPr>
              <w:t>V</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S</w:t>
            </w:r>
          </w:p>
          <w:p w:rsidR="00924065" w:rsidRPr="00267AE0" w:rsidRDefault="00924065" w:rsidP="003B3977">
            <w:pPr>
              <w:widowControl w:val="0"/>
              <w:jc w:val="center"/>
              <w:rPr>
                <w:rFonts w:ascii="Arial" w:hAnsi="Arial" w:cs="Arial"/>
                <w:sz w:val="14"/>
              </w:rPr>
            </w:pPr>
            <w:r w:rsidRPr="00267AE0">
              <w:rPr>
                <w:rFonts w:ascii="Arial" w:hAnsi="Arial" w:cs="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73"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S</w:t>
            </w:r>
          </w:p>
          <w:p w:rsidR="00924065" w:rsidRPr="00267AE0" w:rsidRDefault="00924065" w:rsidP="003B3977">
            <w:pPr>
              <w:widowControl w:val="0"/>
              <w:jc w:val="center"/>
              <w:rPr>
                <w:rFonts w:ascii="Arial" w:hAnsi="Arial" w:cs="Arial"/>
                <w:sz w:val="14"/>
              </w:rPr>
            </w:pPr>
            <w:r w:rsidRPr="00267AE0">
              <w:rPr>
                <w:rFonts w:ascii="Arial" w:hAnsi="Arial" w:cs="Arial"/>
                <w:sz w:val="14"/>
              </w:rPr>
              <w:t>D</w:t>
            </w:r>
          </w:p>
        </w:tc>
        <w:tc>
          <w:tcPr>
            <w:tcW w:w="46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M</w:t>
            </w:r>
          </w:p>
          <w:p w:rsidR="00924065" w:rsidRPr="00267AE0" w:rsidRDefault="00924065" w:rsidP="003B3977">
            <w:pPr>
              <w:widowControl w:val="0"/>
              <w:jc w:val="center"/>
              <w:rPr>
                <w:rFonts w:ascii="Arial" w:hAnsi="Arial" w:cs="Arial"/>
                <w:sz w:val="14"/>
              </w:rPr>
            </w:pPr>
            <w:r w:rsidRPr="00267AE0">
              <w:rPr>
                <w:rFonts w:ascii="Arial" w:hAnsi="Arial" w:cs="Arial"/>
                <w:sz w:val="14"/>
              </w:rPr>
              <w:t>L</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T</w:t>
            </w:r>
          </w:p>
          <w:p w:rsidR="00924065" w:rsidRPr="00267AE0" w:rsidRDefault="00924065" w:rsidP="003B3977">
            <w:pPr>
              <w:widowControl w:val="0"/>
              <w:jc w:val="center"/>
              <w:rPr>
                <w:rFonts w:ascii="Arial" w:hAnsi="Arial" w:cs="Arial"/>
                <w:sz w:val="14"/>
              </w:rPr>
            </w:pPr>
            <w:r w:rsidRPr="00267AE0">
              <w:rPr>
                <w:rFonts w:ascii="Arial" w:hAnsi="Arial" w:cs="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W</w:t>
            </w:r>
          </w:p>
          <w:p w:rsidR="00924065" w:rsidRPr="00267AE0" w:rsidRDefault="00924065" w:rsidP="003B3977">
            <w:pPr>
              <w:widowControl w:val="0"/>
              <w:jc w:val="center"/>
              <w:rPr>
                <w:rFonts w:ascii="Arial" w:hAnsi="Arial" w:cs="Arial"/>
                <w:sz w:val="14"/>
              </w:rPr>
            </w:pPr>
            <w:r w:rsidRPr="00267AE0">
              <w:rPr>
                <w:rFonts w:ascii="Arial" w:hAnsi="Arial" w:cs="Arial"/>
                <w:sz w:val="14"/>
              </w:rPr>
              <w:t>M</w:t>
            </w:r>
          </w:p>
        </w:tc>
        <w:tc>
          <w:tcPr>
            <w:tcW w:w="48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T</w:t>
            </w:r>
          </w:p>
          <w:p w:rsidR="00924065" w:rsidRPr="00267AE0" w:rsidRDefault="00924065" w:rsidP="003B3977">
            <w:pPr>
              <w:widowControl w:val="0"/>
              <w:jc w:val="center"/>
              <w:rPr>
                <w:rFonts w:ascii="Arial" w:hAnsi="Arial" w:cs="Arial"/>
                <w:sz w:val="14"/>
              </w:rPr>
            </w:pPr>
            <w:r w:rsidRPr="00267AE0">
              <w:rPr>
                <w:rFonts w:ascii="Arial" w:hAnsi="Arial" w:cs="Arial"/>
                <w:sz w:val="14"/>
              </w:rPr>
              <w:t>J</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F</w:t>
            </w:r>
          </w:p>
          <w:p w:rsidR="00924065" w:rsidRPr="00267AE0" w:rsidRDefault="00924065" w:rsidP="003B3977">
            <w:pPr>
              <w:widowControl w:val="0"/>
              <w:jc w:val="center"/>
              <w:rPr>
                <w:rFonts w:ascii="Arial" w:hAnsi="Arial" w:cs="Arial"/>
                <w:sz w:val="14"/>
              </w:rPr>
            </w:pPr>
            <w:r w:rsidRPr="00267AE0">
              <w:rPr>
                <w:rFonts w:ascii="Arial" w:hAnsi="Arial" w:cs="Arial"/>
                <w:sz w:val="14"/>
              </w:rPr>
              <w:t>V</w:t>
            </w:r>
          </w:p>
        </w:tc>
        <w:tc>
          <w:tcPr>
            <w:tcW w:w="472"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S</w:t>
            </w:r>
          </w:p>
          <w:p w:rsidR="00924065" w:rsidRPr="00267AE0" w:rsidRDefault="00924065" w:rsidP="003B3977">
            <w:pPr>
              <w:widowControl w:val="0"/>
              <w:jc w:val="center"/>
              <w:rPr>
                <w:rFonts w:ascii="Arial" w:hAnsi="Arial" w:cs="Arial"/>
                <w:sz w:val="14"/>
              </w:rPr>
            </w:pPr>
            <w:r w:rsidRPr="00267AE0">
              <w:rPr>
                <w:rFonts w:ascii="Arial" w:hAnsi="Arial" w:cs="Arial"/>
                <w:sz w:val="14"/>
              </w:rPr>
              <w:t>S</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5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S</w:t>
            </w:r>
          </w:p>
          <w:p w:rsidR="00924065" w:rsidRPr="00267AE0" w:rsidRDefault="00924065" w:rsidP="003B3977">
            <w:pPr>
              <w:widowControl w:val="0"/>
              <w:jc w:val="center"/>
              <w:rPr>
                <w:rFonts w:ascii="Arial" w:hAnsi="Arial" w:cs="Arial"/>
                <w:sz w:val="14"/>
              </w:rPr>
            </w:pPr>
            <w:r w:rsidRPr="00267AE0">
              <w:rPr>
                <w:rFonts w:ascii="Arial" w:hAnsi="Arial" w:cs="Arial"/>
                <w:sz w:val="14"/>
              </w:rPr>
              <w:t>D</w:t>
            </w:r>
          </w:p>
        </w:tc>
        <w:tc>
          <w:tcPr>
            <w:tcW w:w="43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M</w:t>
            </w:r>
          </w:p>
          <w:p w:rsidR="00924065" w:rsidRPr="00267AE0" w:rsidRDefault="00924065" w:rsidP="003B3977">
            <w:pPr>
              <w:widowControl w:val="0"/>
              <w:jc w:val="center"/>
              <w:rPr>
                <w:rFonts w:ascii="Arial" w:hAnsi="Arial" w:cs="Arial"/>
                <w:sz w:val="14"/>
              </w:rPr>
            </w:pPr>
            <w:r w:rsidRPr="00267AE0">
              <w:rPr>
                <w:rFonts w:ascii="Arial" w:hAnsi="Arial" w:cs="Arial"/>
                <w:sz w:val="14"/>
              </w:rPr>
              <w:t>L</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T</w:t>
            </w:r>
          </w:p>
          <w:p w:rsidR="00924065" w:rsidRPr="00267AE0" w:rsidRDefault="00924065" w:rsidP="003B3977">
            <w:pPr>
              <w:widowControl w:val="0"/>
              <w:jc w:val="center"/>
              <w:rPr>
                <w:rFonts w:ascii="Arial" w:hAnsi="Arial" w:cs="Arial"/>
                <w:sz w:val="14"/>
              </w:rPr>
            </w:pPr>
            <w:r w:rsidRPr="00267AE0">
              <w:rPr>
                <w:rFonts w:ascii="Arial" w:hAnsi="Arial" w:cs="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W</w:t>
            </w:r>
          </w:p>
          <w:p w:rsidR="00924065" w:rsidRPr="00267AE0" w:rsidRDefault="00924065" w:rsidP="003B3977">
            <w:pPr>
              <w:widowControl w:val="0"/>
              <w:jc w:val="center"/>
              <w:rPr>
                <w:rFonts w:ascii="Arial" w:hAnsi="Arial" w:cs="Arial"/>
                <w:sz w:val="14"/>
              </w:rPr>
            </w:pPr>
            <w:r w:rsidRPr="00267AE0">
              <w:rPr>
                <w:rFonts w:ascii="Arial" w:hAnsi="Arial" w:cs="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T</w:t>
            </w:r>
          </w:p>
          <w:p w:rsidR="00924065" w:rsidRPr="00267AE0" w:rsidRDefault="00924065" w:rsidP="003B3977">
            <w:pPr>
              <w:widowControl w:val="0"/>
              <w:jc w:val="center"/>
              <w:rPr>
                <w:rFonts w:ascii="Arial" w:hAnsi="Arial" w:cs="Arial"/>
                <w:sz w:val="14"/>
              </w:rPr>
            </w:pPr>
            <w:r w:rsidRPr="00267AE0">
              <w:rPr>
                <w:rFonts w:ascii="Arial" w:hAnsi="Arial" w:cs="Arial"/>
                <w:sz w:val="14"/>
              </w:rPr>
              <w:t>J</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F</w:t>
            </w:r>
          </w:p>
          <w:p w:rsidR="00924065" w:rsidRPr="00267AE0" w:rsidRDefault="00924065" w:rsidP="003B3977">
            <w:pPr>
              <w:widowControl w:val="0"/>
              <w:jc w:val="center"/>
              <w:rPr>
                <w:rFonts w:ascii="Arial" w:hAnsi="Arial" w:cs="Arial"/>
                <w:sz w:val="14"/>
              </w:rPr>
            </w:pPr>
            <w:r w:rsidRPr="00267AE0">
              <w:rPr>
                <w:rFonts w:ascii="Arial" w:hAnsi="Arial" w:cs="Arial"/>
                <w:sz w:val="14"/>
              </w:rPr>
              <w:t>v</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s</w:t>
            </w:r>
          </w:p>
          <w:p w:rsidR="00924065" w:rsidRPr="00267AE0" w:rsidRDefault="00924065" w:rsidP="003B3977">
            <w:pPr>
              <w:widowControl w:val="0"/>
              <w:jc w:val="center"/>
              <w:rPr>
                <w:rFonts w:ascii="Arial" w:hAnsi="Arial" w:cs="Arial"/>
                <w:sz w:val="14"/>
              </w:rPr>
            </w:pPr>
            <w:r w:rsidRPr="00267AE0">
              <w:rPr>
                <w:rFonts w:ascii="Arial" w:hAnsi="Arial" w:cs="Arial"/>
                <w:sz w:val="14"/>
              </w:rPr>
              <w:t>s</w:t>
            </w:r>
          </w:p>
        </w:tc>
      </w:tr>
      <w:tr w:rsidR="00924065" w:rsidRPr="00267AE0" w:rsidTr="00924065">
        <w:trPr>
          <w:cantSplit/>
          <w:jc w:val="center"/>
        </w:trPr>
        <w:tc>
          <w:tcPr>
            <w:tcW w:w="44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9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w:t>
            </w:r>
          </w:p>
        </w:tc>
        <w:tc>
          <w:tcPr>
            <w:tcW w:w="469" w:type="dxa"/>
            <w:tcBorders>
              <w:top w:val="single" w:sz="8" w:space="0" w:color="000000"/>
              <w:left w:val="nil"/>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73"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w:t>
            </w:r>
          </w:p>
        </w:tc>
        <w:tc>
          <w:tcPr>
            <w:tcW w:w="46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 xml:space="preserve"> </w:t>
            </w:r>
          </w:p>
          <w:p w:rsidR="00924065" w:rsidRPr="00267AE0" w:rsidRDefault="00924065" w:rsidP="003B3977">
            <w:pPr>
              <w:widowControl w:val="0"/>
              <w:jc w:val="center"/>
              <w:rPr>
                <w:rFonts w:ascii="Arial" w:hAnsi="Arial" w:cs="Arial"/>
                <w:sz w:val="14"/>
              </w:rPr>
            </w:pPr>
            <w:r w:rsidRPr="00267AE0">
              <w:rPr>
                <w:rFonts w:ascii="Arial" w:hAnsi="Arial" w:cs="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4</w:t>
            </w:r>
          </w:p>
        </w:tc>
        <w:tc>
          <w:tcPr>
            <w:tcW w:w="48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5</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b/>
                <w:sz w:val="14"/>
              </w:rPr>
            </w:pPr>
          </w:p>
          <w:p w:rsidR="00924065" w:rsidRPr="00267AE0" w:rsidRDefault="00924065" w:rsidP="003B3977">
            <w:pPr>
              <w:widowControl w:val="0"/>
              <w:jc w:val="center"/>
              <w:rPr>
                <w:rFonts w:ascii="Arial" w:hAnsi="Arial" w:cs="Arial"/>
                <w:sz w:val="14"/>
              </w:rPr>
            </w:pPr>
            <w:r w:rsidRPr="00267AE0">
              <w:rPr>
                <w:rFonts w:ascii="Arial" w:hAnsi="Arial" w:cs="Arial"/>
                <w:b/>
                <w:sz w:val="14"/>
              </w:rPr>
              <w:t>6</w:t>
            </w:r>
          </w:p>
        </w:tc>
        <w:tc>
          <w:tcPr>
            <w:tcW w:w="472"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7</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5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3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3</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4</w:t>
            </w:r>
          </w:p>
        </w:tc>
      </w:tr>
      <w:tr w:rsidR="00924065" w:rsidRPr="00267AE0" w:rsidTr="00924065">
        <w:trPr>
          <w:cantSplit/>
          <w:jc w:val="center"/>
        </w:trPr>
        <w:tc>
          <w:tcPr>
            <w:tcW w:w="44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3</w:t>
            </w:r>
          </w:p>
        </w:tc>
        <w:tc>
          <w:tcPr>
            <w:tcW w:w="492"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5</w:t>
            </w:r>
          </w:p>
        </w:tc>
        <w:tc>
          <w:tcPr>
            <w:tcW w:w="469" w:type="dxa"/>
            <w:tcBorders>
              <w:top w:val="single" w:sz="8" w:space="0" w:color="000000"/>
              <w:left w:val="nil"/>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6</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7</w:t>
            </w:r>
          </w:p>
        </w:tc>
        <w:tc>
          <w:tcPr>
            <w:tcW w:w="469" w:type="dxa"/>
            <w:tcBorders>
              <w:top w:val="nil"/>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8</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9</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73"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8</w:t>
            </w:r>
          </w:p>
        </w:tc>
        <w:tc>
          <w:tcPr>
            <w:tcW w:w="466"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M</w:t>
            </w:r>
          </w:p>
          <w:p w:rsidR="00924065" w:rsidRPr="00267AE0" w:rsidRDefault="00924065" w:rsidP="003B3977">
            <w:pPr>
              <w:widowControl w:val="0"/>
              <w:jc w:val="center"/>
              <w:rPr>
                <w:rFonts w:ascii="Arial" w:hAnsi="Arial" w:cs="Arial"/>
                <w:sz w:val="14"/>
              </w:rPr>
            </w:pPr>
            <w:r w:rsidRPr="00267AE0">
              <w:rPr>
                <w:rFonts w:ascii="Arial" w:hAnsi="Arial" w:cs="Arial"/>
                <w:sz w:val="14"/>
              </w:rPr>
              <w:t>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10</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11</w:t>
            </w:r>
          </w:p>
        </w:tc>
        <w:tc>
          <w:tcPr>
            <w:tcW w:w="48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12</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13</w:t>
            </w:r>
          </w:p>
        </w:tc>
        <w:tc>
          <w:tcPr>
            <w:tcW w:w="472"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14</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50"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5</w:t>
            </w:r>
          </w:p>
        </w:tc>
        <w:tc>
          <w:tcPr>
            <w:tcW w:w="439"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M</w:t>
            </w:r>
          </w:p>
          <w:p w:rsidR="00924065" w:rsidRPr="00267AE0" w:rsidRDefault="00924065" w:rsidP="003B3977">
            <w:pPr>
              <w:widowControl w:val="0"/>
              <w:jc w:val="center"/>
              <w:rPr>
                <w:rFonts w:ascii="Arial" w:hAnsi="Arial" w:cs="Arial"/>
                <w:sz w:val="14"/>
              </w:rPr>
            </w:pPr>
            <w:r w:rsidRPr="00267AE0">
              <w:rPr>
                <w:rFonts w:ascii="Arial" w:hAnsi="Arial" w:cs="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10</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11</w:t>
            </w:r>
          </w:p>
        </w:tc>
      </w:tr>
      <w:tr w:rsidR="00924065" w:rsidRPr="00267AE0" w:rsidTr="00924065">
        <w:trPr>
          <w:cantSplit/>
          <w:jc w:val="center"/>
        </w:trPr>
        <w:tc>
          <w:tcPr>
            <w:tcW w:w="446"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10</w:t>
            </w:r>
          </w:p>
        </w:tc>
        <w:tc>
          <w:tcPr>
            <w:tcW w:w="492"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M</w:t>
            </w:r>
          </w:p>
          <w:p w:rsidR="00924065" w:rsidRPr="00267AE0" w:rsidRDefault="00924065" w:rsidP="003B3977">
            <w:pPr>
              <w:widowControl w:val="0"/>
              <w:jc w:val="center"/>
              <w:rPr>
                <w:rFonts w:ascii="Arial" w:hAnsi="Arial" w:cs="Arial"/>
                <w:sz w:val="14"/>
              </w:rPr>
            </w:pPr>
            <w:r w:rsidRPr="00267AE0">
              <w:rPr>
                <w:rFonts w:ascii="Arial" w:hAnsi="Arial" w:cs="Arial"/>
                <w:sz w:val="14"/>
              </w:rPr>
              <w:t>11</w:t>
            </w:r>
          </w:p>
        </w:tc>
        <w:tc>
          <w:tcPr>
            <w:tcW w:w="469" w:type="dxa"/>
            <w:tcBorders>
              <w:top w:val="nil"/>
              <w:left w:val="single" w:sz="8" w:space="0" w:color="000000"/>
              <w:bottom w:val="nil"/>
              <w:right w:val="nil"/>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14</w:t>
            </w:r>
          </w:p>
        </w:tc>
        <w:tc>
          <w:tcPr>
            <w:tcW w:w="469" w:type="dxa"/>
            <w:tcBorders>
              <w:top w:val="single" w:sz="8" w:space="0" w:color="000000"/>
              <w:left w:val="single" w:sz="8" w:space="0" w:color="000000"/>
              <w:bottom w:val="doub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15</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16</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73"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15</w:t>
            </w:r>
          </w:p>
        </w:tc>
        <w:tc>
          <w:tcPr>
            <w:tcW w:w="466" w:type="dxa"/>
            <w:tcBorders>
              <w:top w:val="single" w:sz="8" w:space="0" w:color="000000"/>
              <w:left w:val="single" w:sz="8" w:space="0" w:color="000000"/>
              <w:bottom w:val="nil"/>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16</w:t>
            </w:r>
          </w:p>
        </w:tc>
        <w:tc>
          <w:tcPr>
            <w:tcW w:w="469" w:type="dxa"/>
            <w:tcBorders>
              <w:top w:val="single" w:sz="8" w:space="0" w:color="000000"/>
              <w:left w:val="nil"/>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18</w:t>
            </w:r>
          </w:p>
        </w:tc>
        <w:tc>
          <w:tcPr>
            <w:tcW w:w="48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19</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20</w:t>
            </w:r>
          </w:p>
        </w:tc>
        <w:tc>
          <w:tcPr>
            <w:tcW w:w="472"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21</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5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12</w:t>
            </w:r>
          </w:p>
        </w:tc>
        <w:tc>
          <w:tcPr>
            <w:tcW w:w="439"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17</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18</w:t>
            </w:r>
          </w:p>
        </w:tc>
      </w:tr>
      <w:tr w:rsidR="00924065" w:rsidRPr="00267AE0" w:rsidTr="00924065">
        <w:trPr>
          <w:cantSplit/>
          <w:jc w:val="center"/>
        </w:trPr>
        <w:tc>
          <w:tcPr>
            <w:tcW w:w="44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17</w:t>
            </w:r>
          </w:p>
        </w:tc>
        <w:tc>
          <w:tcPr>
            <w:tcW w:w="492"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vAlign w:val="cente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20</w:t>
            </w:r>
          </w:p>
        </w:tc>
        <w:tc>
          <w:tcPr>
            <w:tcW w:w="469" w:type="dxa"/>
            <w:tcBorders>
              <w:top w:val="single" w:sz="8" w:space="0" w:color="000000"/>
              <w:left w:val="single" w:sz="8" w:space="0" w:color="000000"/>
              <w:bottom w:val="single" w:sz="8" w:space="0" w:color="000000"/>
              <w:right w:val="doub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21</w:t>
            </w:r>
          </w:p>
        </w:tc>
        <w:tc>
          <w:tcPr>
            <w:tcW w:w="469"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H</w:t>
            </w:r>
          </w:p>
          <w:p w:rsidR="00924065" w:rsidRPr="00267AE0" w:rsidRDefault="00924065" w:rsidP="003B3977">
            <w:pPr>
              <w:widowControl w:val="0"/>
              <w:jc w:val="center"/>
              <w:rPr>
                <w:rFonts w:ascii="Arial" w:hAnsi="Arial" w:cs="Arial"/>
                <w:sz w:val="14"/>
              </w:rPr>
            </w:pPr>
            <w:r w:rsidRPr="00267AE0">
              <w:rPr>
                <w:rFonts w:ascii="Arial" w:hAnsi="Arial" w:cs="Arial"/>
                <w:sz w:val="14"/>
              </w:rPr>
              <w:t>22</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23</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73"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22</w:t>
            </w:r>
          </w:p>
        </w:tc>
        <w:tc>
          <w:tcPr>
            <w:tcW w:w="466"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H</w:t>
            </w:r>
          </w:p>
          <w:p w:rsidR="00924065" w:rsidRPr="00267AE0" w:rsidRDefault="00924065" w:rsidP="003B3977">
            <w:pPr>
              <w:widowControl w:val="0"/>
              <w:jc w:val="center"/>
              <w:rPr>
                <w:rFonts w:ascii="Arial" w:hAnsi="Arial" w:cs="Arial"/>
                <w:sz w:val="14"/>
              </w:rPr>
            </w:pPr>
            <w:r w:rsidRPr="00267AE0">
              <w:rPr>
                <w:rFonts w:ascii="Arial" w:hAnsi="Arial" w:cs="Arial"/>
                <w:sz w:val="14"/>
              </w:rPr>
              <w:t>23</w:t>
            </w:r>
          </w:p>
        </w:tc>
        <w:tc>
          <w:tcPr>
            <w:tcW w:w="469" w:type="dxa"/>
            <w:tcBorders>
              <w:top w:val="single" w:sz="8" w:space="0" w:color="000000"/>
              <w:left w:val="nil"/>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25</w:t>
            </w:r>
          </w:p>
        </w:tc>
        <w:tc>
          <w:tcPr>
            <w:tcW w:w="48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26</w:t>
            </w:r>
          </w:p>
        </w:tc>
        <w:tc>
          <w:tcPr>
            <w:tcW w:w="450"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27</w:t>
            </w:r>
          </w:p>
        </w:tc>
        <w:tc>
          <w:tcPr>
            <w:tcW w:w="472"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28</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5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19</w:t>
            </w:r>
          </w:p>
        </w:tc>
        <w:tc>
          <w:tcPr>
            <w:tcW w:w="43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20</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24</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25</w:t>
            </w:r>
          </w:p>
        </w:tc>
      </w:tr>
      <w:tr w:rsidR="00924065" w:rsidRPr="00267AE0" w:rsidTr="00924065">
        <w:trPr>
          <w:cantSplit/>
          <w:jc w:val="center"/>
        </w:trPr>
        <w:tc>
          <w:tcPr>
            <w:tcW w:w="446" w:type="dxa"/>
            <w:tcBorders>
              <w:top w:val="sing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24</w:t>
            </w:r>
          </w:p>
        </w:tc>
        <w:tc>
          <w:tcPr>
            <w:tcW w:w="492"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H</w:t>
            </w:r>
          </w:p>
          <w:p w:rsidR="00924065" w:rsidRPr="00267AE0" w:rsidRDefault="00924065" w:rsidP="003B3977">
            <w:pPr>
              <w:widowControl w:val="0"/>
              <w:jc w:val="center"/>
              <w:rPr>
                <w:rFonts w:ascii="Arial" w:hAnsi="Arial" w:cs="Arial"/>
                <w:sz w:val="14"/>
              </w:rPr>
            </w:pPr>
            <w:r w:rsidRPr="00267AE0">
              <w:rPr>
                <w:rFonts w:ascii="Arial" w:hAnsi="Arial" w:cs="Arial"/>
                <w:sz w:val="14"/>
              </w:rPr>
              <w:t>25</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26</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27</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28</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29</w:t>
            </w:r>
          </w:p>
        </w:tc>
        <w:tc>
          <w:tcPr>
            <w:tcW w:w="469"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30</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73"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29</w:t>
            </w:r>
          </w:p>
        </w:tc>
        <w:tc>
          <w:tcPr>
            <w:tcW w:w="466"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30</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31</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8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50"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72"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50"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26</w:t>
            </w:r>
          </w:p>
        </w:tc>
        <w:tc>
          <w:tcPr>
            <w:tcW w:w="43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27</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28</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29</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30</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70"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6"/>
              </w:rPr>
            </w:pPr>
          </w:p>
        </w:tc>
      </w:tr>
    </w:tbl>
    <w:p w:rsidR="00924065" w:rsidRPr="00267AE0" w:rsidRDefault="00924065" w:rsidP="00924065">
      <w:pPr>
        <w:widowControl w:val="0"/>
        <w:rPr>
          <w:rFonts w:ascii="Arial" w:hAnsi="Arial" w:cs="Arial"/>
          <w:sz w:val="16"/>
        </w:rPr>
      </w:pPr>
    </w:p>
    <w:tbl>
      <w:tblPr>
        <w:tblW w:w="10620" w:type="dxa"/>
        <w:tblInd w:w="120" w:type="dxa"/>
        <w:tblBorders>
          <w:top w:val="nil"/>
          <w:left w:val="nil"/>
          <w:bottom w:val="nil"/>
          <w:right w:val="nil"/>
          <w:insideH w:val="nil"/>
          <w:insideV w:val="nil"/>
        </w:tblBorders>
        <w:tblLayout w:type="fixed"/>
        <w:tblCellMar>
          <w:left w:w="120" w:type="dxa"/>
          <w:right w:w="120" w:type="dxa"/>
        </w:tblCellMar>
        <w:tblLook w:val="0000"/>
      </w:tblPr>
      <w:tblGrid>
        <w:gridCol w:w="1710"/>
        <w:gridCol w:w="540"/>
        <w:gridCol w:w="8370"/>
      </w:tblGrid>
      <w:tr w:rsidR="00924065" w:rsidRPr="00267AE0" w:rsidTr="003B3977">
        <w:trPr>
          <w:cantSplit/>
          <w:trHeight w:val="368"/>
        </w:trPr>
        <w:tc>
          <w:tcPr>
            <w:tcW w:w="1710" w:type="dxa"/>
            <w:tcBorders>
              <w:top w:val="nil"/>
              <w:left w:val="nil"/>
              <w:bottom w:val="nil"/>
              <w:right w:val="nil"/>
            </w:tcBorders>
            <w:tcMar>
              <w:top w:w="43" w:type="dxa"/>
              <w:left w:w="120" w:type="dxa"/>
              <w:bottom w:w="29" w:type="dxa"/>
              <w:right w:w="120" w:type="dxa"/>
            </w:tcMar>
          </w:tcPr>
          <w:p w:rsidR="00924065" w:rsidRPr="00267AE0" w:rsidRDefault="00924065" w:rsidP="003B3977">
            <w:pPr>
              <w:widowControl w:val="0"/>
              <w:tabs>
                <w:tab w:val="left" w:pos="0"/>
                <w:tab w:val="left" w:pos="1"/>
                <w:tab w:val="left" w:pos="0"/>
                <w:tab w:val="left" w:pos="0"/>
                <w:tab w:val="left" w:pos="0"/>
                <w:tab w:val="left" w:pos="1"/>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right" w:pos="0"/>
                <w:tab w:val="left" w:leader="dot" w:pos="0"/>
                <w:tab w:val="left" w:pos="0"/>
                <w:tab w:val="left" w:pos="0"/>
                <w:tab w:val="left" w:pos="0"/>
                <w:tab w:val="left" w:pos="0"/>
                <w:tab w:val="left" w:pos="0"/>
                <w:tab w:val="left" w:pos="0"/>
                <w:tab w:val="left" w:pos="0"/>
                <w:tab w:val="center" w:pos="0"/>
                <w:tab w:val="left" w:pos="0"/>
                <w:tab w:val="left" w:pos="0"/>
              </w:tabs>
              <w:rPr>
                <w:rFonts w:ascii="Arial" w:hAnsi="Arial" w:cs="Arial"/>
                <w:sz w:val="16"/>
              </w:rPr>
            </w:pPr>
            <w:r w:rsidRPr="00267AE0">
              <w:rPr>
                <w:rFonts w:ascii="Arial" w:hAnsi="Arial" w:cs="Arial"/>
                <w:sz w:val="16"/>
              </w:rPr>
              <w:t>Sittings of the court:</w:t>
            </w:r>
          </w:p>
          <w:p w:rsidR="00924065" w:rsidRPr="00267AE0" w:rsidRDefault="00924065" w:rsidP="003B3977">
            <w:pPr>
              <w:widowControl w:val="0"/>
              <w:tabs>
                <w:tab w:val="left" w:pos="0"/>
                <w:tab w:val="left" w:pos="1"/>
                <w:tab w:val="left" w:pos="0"/>
                <w:tab w:val="left" w:pos="0"/>
                <w:tab w:val="left" w:pos="0"/>
                <w:tab w:val="left" w:pos="1"/>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right" w:pos="0"/>
                <w:tab w:val="left" w:leader="dot" w:pos="0"/>
                <w:tab w:val="left" w:pos="0"/>
                <w:tab w:val="left" w:pos="0"/>
                <w:tab w:val="left" w:pos="0"/>
                <w:tab w:val="left" w:pos="0"/>
                <w:tab w:val="left" w:pos="0"/>
                <w:tab w:val="left" w:pos="0"/>
                <w:tab w:val="left" w:pos="0"/>
                <w:tab w:val="center" w:pos="0"/>
                <w:tab w:val="left" w:pos="0"/>
                <w:tab w:val="left" w:pos="0"/>
              </w:tabs>
              <w:rPr>
                <w:rFonts w:ascii="Arial" w:hAnsi="Arial" w:cs="Arial"/>
                <w:sz w:val="16"/>
              </w:rPr>
            </w:pPr>
            <w:r w:rsidRPr="00267AE0">
              <w:rPr>
                <w:rFonts w:ascii="Arial" w:hAnsi="Arial" w:cs="Arial"/>
                <w:sz w:val="16"/>
              </w:rPr>
              <w:t>Séances de la cour :</w:t>
            </w:r>
          </w:p>
        </w:tc>
        <w:tc>
          <w:tcPr>
            <w:tcW w:w="540" w:type="dxa"/>
            <w:tcBorders>
              <w:top w:val="nil"/>
              <w:left w:val="nil"/>
              <w:bottom w:val="double" w:sz="8" w:space="0" w:color="000000"/>
              <w:right w:val="nil"/>
            </w:tcBorders>
            <w:shd w:val="pct30" w:color="000000" w:fill="auto"/>
            <w:tcMar>
              <w:top w:w="43" w:type="dxa"/>
              <w:left w:w="178" w:type="dxa"/>
              <w:bottom w:w="29" w:type="dxa"/>
              <w:right w:w="178" w:type="dxa"/>
            </w:tcMar>
          </w:tcPr>
          <w:p w:rsidR="00924065" w:rsidRPr="00267AE0" w:rsidRDefault="00924065" w:rsidP="003B3977">
            <w:pPr>
              <w:widowControl w:val="0"/>
              <w:tabs>
                <w:tab w:val="left" w:pos="0"/>
                <w:tab w:val="left" w:pos="1"/>
                <w:tab w:val="left" w:pos="0"/>
                <w:tab w:val="left" w:pos="0"/>
                <w:tab w:val="left" w:pos="0"/>
                <w:tab w:val="left" w:pos="1"/>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right" w:pos="0"/>
                <w:tab w:val="left" w:leader="dot" w:pos="0"/>
                <w:tab w:val="left" w:pos="0"/>
                <w:tab w:val="left" w:pos="0"/>
                <w:tab w:val="left" w:pos="0"/>
                <w:tab w:val="left" w:pos="0"/>
                <w:tab w:val="left" w:pos="0"/>
                <w:tab w:val="left" w:pos="0"/>
                <w:tab w:val="left" w:pos="0"/>
                <w:tab w:val="center" w:pos="0"/>
                <w:tab w:val="left" w:pos="0"/>
                <w:tab w:val="left" w:pos="0"/>
              </w:tabs>
              <w:rPr>
                <w:rFonts w:ascii="Arial" w:hAnsi="Arial" w:cs="Arial"/>
                <w:sz w:val="16"/>
              </w:rPr>
            </w:pPr>
          </w:p>
          <w:p w:rsidR="00924065" w:rsidRPr="00267AE0" w:rsidRDefault="00924065" w:rsidP="003B3977">
            <w:pPr>
              <w:widowControl w:val="0"/>
              <w:tabs>
                <w:tab w:val="left" w:pos="0"/>
                <w:tab w:val="left" w:pos="1"/>
                <w:tab w:val="left" w:pos="0"/>
                <w:tab w:val="left" w:pos="0"/>
                <w:tab w:val="left" w:pos="0"/>
                <w:tab w:val="left" w:pos="1"/>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right" w:pos="0"/>
                <w:tab w:val="left" w:leader="dot" w:pos="0"/>
                <w:tab w:val="left" w:pos="0"/>
                <w:tab w:val="left" w:pos="0"/>
                <w:tab w:val="left" w:pos="0"/>
                <w:tab w:val="left" w:pos="0"/>
                <w:tab w:val="left" w:pos="0"/>
                <w:tab w:val="left" w:pos="0"/>
                <w:tab w:val="left" w:pos="0"/>
                <w:tab w:val="center" w:pos="0"/>
                <w:tab w:val="left" w:pos="0"/>
                <w:tab w:val="left" w:pos="0"/>
              </w:tabs>
              <w:rPr>
                <w:rFonts w:ascii="Arial" w:hAnsi="Arial" w:cs="Arial"/>
                <w:sz w:val="16"/>
              </w:rPr>
            </w:pPr>
          </w:p>
        </w:tc>
        <w:tc>
          <w:tcPr>
            <w:tcW w:w="8370" w:type="dxa"/>
            <w:vMerge w:val="restart"/>
            <w:tcBorders>
              <w:top w:val="nil"/>
              <w:left w:val="nil"/>
              <w:bottom w:val="nil"/>
              <w:right w:val="nil"/>
            </w:tcBorders>
            <w:tcMar>
              <w:top w:w="43" w:type="dxa"/>
              <w:left w:w="139" w:type="dxa"/>
              <w:bottom w:w="29" w:type="dxa"/>
              <w:right w:w="120" w:type="dxa"/>
            </w:tcMar>
          </w:tcPr>
          <w:p w:rsidR="00924065" w:rsidRPr="00267AE0" w:rsidRDefault="00924065" w:rsidP="003B397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16"/>
                <w:lang w:val="fr-CA"/>
              </w:rPr>
            </w:pPr>
            <w:r w:rsidRPr="00267AE0">
              <w:rPr>
                <w:rFonts w:ascii="Arial" w:hAnsi="Arial" w:cs="Arial"/>
                <w:b/>
                <w:sz w:val="16"/>
              </w:rPr>
              <w:tab/>
            </w:r>
            <w:r w:rsidRPr="00267AE0">
              <w:rPr>
                <w:rFonts w:ascii="Arial" w:hAnsi="Arial" w:cs="Arial"/>
                <w:b/>
                <w:sz w:val="16"/>
                <w:lang w:val="fr-CA"/>
              </w:rPr>
              <w:t>18  sitting weeks/semaines séances de la cour</w:t>
            </w:r>
          </w:p>
          <w:p w:rsidR="00924065" w:rsidRPr="00267AE0" w:rsidRDefault="00924065" w:rsidP="003B397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16"/>
                <w:lang w:val="fr-CA"/>
              </w:rPr>
            </w:pPr>
            <w:r w:rsidRPr="00267AE0">
              <w:rPr>
                <w:rFonts w:ascii="Arial" w:hAnsi="Arial" w:cs="Arial"/>
                <w:b/>
                <w:sz w:val="16"/>
                <w:lang w:val="fr-CA"/>
              </w:rPr>
              <w:tab/>
              <w:t>87  sitting days/journées séances de la cour</w:t>
            </w:r>
          </w:p>
          <w:p w:rsidR="00924065" w:rsidRPr="00267AE0" w:rsidRDefault="00924065" w:rsidP="003B397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16"/>
                <w:lang w:val="fr-CA"/>
              </w:rPr>
            </w:pPr>
            <w:r w:rsidRPr="00267AE0">
              <w:rPr>
                <w:rFonts w:ascii="Arial" w:hAnsi="Arial" w:cs="Arial"/>
                <w:b/>
                <w:sz w:val="16"/>
                <w:lang w:val="fr-CA"/>
              </w:rPr>
              <w:tab/>
              <w:t>9  motion and conference days/ journées des requêtes et des conférences</w:t>
            </w:r>
          </w:p>
          <w:p w:rsidR="00924065" w:rsidRPr="00267AE0" w:rsidRDefault="00924065" w:rsidP="003B397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rPr>
            </w:pPr>
            <w:r w:rsidRPr="00267AE0">
              <w:rPr>
                <w:rFonts w:ascii="Arial" w:hAnsi="Arial" w:cs="Arial"/>
                <w:b/>
                <w:sz w:val="16"/>
                <w:lang w:val="fr-CA"/>
              </w:rPr>
              <w:tab/>
            </w:r>
            <w:r w:rsidRPr="00267AE0">
              <w:rPr>
                <w:rFonts w:ascii="Arial" w:hAnsi="Arial" w:cs="Arial"/>
                <w:b/>
                <w:sz w:val="16"/>
              </w:rPr>
              <w:t>3  holidays during sitting days/ jours fériés durant les sessions</w:t>
            </w:r>
          </w:p>
        </w:tc>
      </w:tr>
      <w:tr w:rsidR="00924065" w:rsidRPr="00267AE0" w:rsidTr="003B3977">
        <w:trPr>
          <w:cantSplit/>
          <w:trHeight w:val="368"/>
        </w:trPr>
        <w:tc>
          <w:tcPr>
            <w:tcW w:w="1710" w:type="dxa"/>
            <w:tcBorders>
              <w:top w:val="nil"/>
              <w:left w:val="nil"/>
              <w:bottom w:val="nil"/>
              <w:right w:val="double" w:sz="8" w:space="0" w:color="000000"/>
            </w:tcBorders>
            <w:tcMar>
              <w:top w:w="43" w:type="dxa"/>
              <w:left w:w="120" w:type="dxa"/>
              <w:bottom w:w="29" w:type="dxa"/>
              <w:right w:w="120" w:type="dxa"/>
            </w:tcMar>
          </w:tcPr>
          <w:p w:rsidR="00924065" w:rsidRPr="00267AE0" w:rsidRDefault="00924065" w:rsidP="003B397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rPr>
            </w:pPr>
            <w:r w:rsidRPr="00267AE0">
              <w:rPr>
                <w:rFonts w:ascii="Arial" w:hAnsi="Arial" w:cs="Arial"/>
                <w:sz w:val="16"/>
              </w:rPr>
              <w:t>Motions:</w:t>
            </w:r>
          </w:p>
          <w:p w:rsidR="00924065" w:rsidRPr="00267AE0" w:rsidRDefault="00924065" w:rsidP="003B397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rPr>
            </w:pPr>
            <w:r w:rsidRPr="00267AE0">
              <w:rPr>
                <w:rFonts w:ascii="Arial" w:hAnsi="Arial" w:cs="Arial"/>
                <w:sz w:val="16"/>
              </w:rPr>
              <w:t>Requêtes :</w:t>
            </w:r>
          </w:p>
        </w:tc>
        <w:tc>
          <w:tcPr>
            <w:tcW w:w="540" w:type="dxa"/>
            <w:tcBorders>
              <w:top w:val="double" w:sz="8" w:space="0" w:color="000000"/>
              <w:left w:val="double" w:sz="8" w:space="0" w:color="000000"/>
              <w:bottom w:val="double" w:sz="8" w:space="0" w:color="000000"/>
              <w:right w:val="double" w:sz="8" w:space="0" w:color="000000"/>
            </w:tcBorders>
            <w:shd w:val="pct30" w:color="000000" w:fill="auto"/>
            <w:tcMar>
              <w:top w:w="43" w:type="dxa"/>
              <w:left w:w="178" w:type="dxa"/>
              <w:bottom w:w="29" w:type="dxa"/>
              <w:right w:w="178" w:type="dxa"/>
            </w:tcMar>
            <w:vAlign w:val="center"/>
          </w:tcPr>
          <w:p w:rsidR="00924065" w:rsidRPr="00267AE0" w:rsidRDefault="00924065" w:rsidP="003B397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rPr>
            </w:pPr>
            <w:r w:rsidRPr="00267AE0">
              <w:rPr>
                <w:rFonts w:ascii="Arial" w:hAnsi="Arial" w:cs="Arial"/>
                <w:b/>
                <w:sz w:val="16"/>
              </w:rPr>
              <w:t>M</w:t>
            </w:r>
          </w:p>
        </w:tc>
        <w:tc>
          <w:tcPr>
            <w:tcW w:w="8370" w:type="dxa"/>
            <w:vMerge/>
            <w:tcBorders>
              <w:top w:val="nil"/>
              <w:left w:val="double" w:sz="8" w:space="0" w:color="000000"/>
              <w:bottom w:val="nil"/>
              <w:right w:val="nil"/>
            </w:tcBorders>
            <w:tcMar>
              <w:top w:w="43" w:type="dxa"/>
              <w:left w:w="139" w:type="dxa"/>
              <w:bottom w:w="29" w:type="dxa"/>
              <w:right w:w="120" w:type="dxa"/>
            </w:tcMar>
          </w:tcPr>
          <w:p w:rsidR="00924065" w:rsidRPr="00267AE0" w:rsidRDefault="00924065" w:rsidP="003B397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rPr>
            </w:pPr>
          </w:p>
        </w:tc>
      </w:tr>
      <w:tr w:rsidR="00924065" w:rsidRPr="00267AE0" w:rsidTr="003B3977">
        <w:trPr>
          <w:cantSplit/>
          <w:trHeight w:val="368"/>
        </w:trPr>
        <w:tc>
          <w:tcPr>
            <w:tcW w:w="1710" w:type="dxa"/>
            <w:tcBorders>
              <w:top w:val="nil"/>
              <w:left w:val="nil"/>
              <w:bottom w:val="nil"/>
              <w:right w:val="double" w:sz="8" w:space="0" w:color="000000"/>
            </w:tcBorders>
            <w:tcMar>
              <w:top w:w="43" w:type="dxa"/>
              <w:left w:w="120" w:type="dxa"/>
              <w:bottom w:w="29" w:type="dxa"/>
              <w:right w:w="120" w:type="dxa"/>
            </w:tcMar>
          </w:tcPr>
          <w:p w:rsidR="00924065" w:rsidRPr="00267AE0" w:rsidRDefault="00924065" w:rsidP="003B397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rPr>
            </w:pPr>
            <w:r w:rsidRPr="00267AE0">
              <w:rPr>
                <w:rFonts w:ascii="Arial" w:hAnsi="Arial" w:cs="Arial"/>
                <w:sz w:val="16"/>
              </w:rPr>
              <w:t>Holidays:</w:t>
            </w:r>
          </w:p>
          <w:p w:rsidR="00924065" w:rsidRPr="00267AE0" w:rsidRDefault="00924065" w:rsidP="003B397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rPr>
            </w:pPr>
            <w:r w:rsidRPr="00267AE0">
              <w:rPr>
                <w:rFonts w:ascii="Arial" w:hAnsi="Arial" w:cs="Arial"/>
                <w:sz w:val="16"/>
                <w:lang w:val="fr-CA"/>
              </w:rPr>
              <w:t>Jours fériés</w:t>
            </w:r>
            <w:r w:rsidRPr="00267AE0">
              <w:rPr>
                <w:rFonts w:ascii="Arial" w:hAnsi="Arial" w:cs="Arial"/>
                <w:sz w:val="16"/>
              </w:rPr>
              <w:t xml:space="preserve"> :</w:t>
            </w:r>
          </w:p>
        </w:tc>
        <w:tc>
          <w:tcPr>
            <w:tcW w:w="540" w:type="dxa"/>
            <w:tcBorders>
              <w:top w:val="double" w:sz="8" w:space="0" w:color="000000"/>
              <w:left w:val="double" w:sz="8" w:space="0" w:color="000000"/>
              <w:bottom w:val="double" w:sz="8" w:space="0" w:color="000000"/>
              <w:right w:val="double" w:sz="8" w:space="0" w:color="000000"/>
            </w:tcBorders>
            <w:tcMar>
              <w:top w:w="43" w:type="dxa"/>
              <w:left w:w="178" w:type="dxa"/>
              <w:bottom w:w="29" w:type="dxa"/>
              <w:right w:w="178" w:type="dxa"/>
            </w:tcMar>
            <w:vAlign w:val="center"/>
          </w:tcPr>
          <w:p w:rsidR="00924065" w:rsidRPr="00267AE0" w:rsidRDefault="00924065" w:rsidP="003B3977">
            <w:pPr>
              <w:widowControl w:val="0"/>
              <w:tabs>
                <w:tab w:val="center" w:pos="150"/>
              </w:tabs>
              <w:rPr>
                <w:rFonts w:ascii="Arial" w:hAnsi="Arial" w:cs="Arial"/>
                <w:sz w:val="16"/>
              </w:rPr>
            </w:pPr>
            <w:r w:rsidRPr="00267AE0">
              <w:rPr>
                <w:rFonts w:ascii="Arial" w:hAnsi="Arial" w:cs="Arial"/>
                <w:b/>
                <w:sz w:val="16"/>
              </w:rPr>
              <w:tab/>
              <w:t>H</w:t>
            </w:r>
          </w:p>
        </w:tc>
        <w:tc>
          <w:tcPr>
            <w:tcW w:w="8370" w:type="dxa"/>
            <w:vMerge/>
            <w:tcBorders>
              <w:top w:val="nil"/>
              <w:left w:val="double" w:sz="8" w:space="0" w:color="000000"/>
              <w:bottom w:val="nil"/>
              <w:right w:val="nil"/>
            </w:tcBorders>
            <w:tcMar>
              <w:top w:w="43" w:type="dxa"/>
              <w:left w:w="139" w:type="dxa"/>
              <w:bottom w:w="29" w:type="dxa"/>
              <w:right w:w="120" w:type="dxa"/>
            </w:tcMar>
          </w:tcPr>
          <w:p w:rsidR="00924065" w:rsidRPr="00267AE0" w:rsidRDefault="00924065" w:rsidP="003B397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rPr>
            </w:pPr>
          </w:p>
        </w:tc>
      </w:tr>
    </w:tbl>
    <w:p w:rsidR="002410B8" w:rsidRPr="0022323B" w:rsidRDefault="002410B8" w:rsidP="00924065">
      <w:pPr>
        <w:jc w:val="both"/>
        <w:rPr>
          <w:lang w:val="fr-CA"/>
        </w:rPr>
      </w:pPr>
    </w:p>
    <w:sectPr w:rsidR="002410B8" w:rsidRPr="0022323B" w:rsidSect="00924065">
      <w:headerReference w:type="default" r:id="rId53"/>
      <w:footerReference w:type="default" r:id="rId54"/>
      <w:pgSz w:w="12240" w:h="15840" w:code="1"/>
      <w:pgMar w:top="720" w:right="720" w:bottom="1110" w:left="1080" w:header="144" w:footer="144"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277" w:rsidRDefault="006E0277" w:rsidP="00A87207">
      <w:r>
        <w:separator/>
      </w:r>
    </w:p>
  </w:endnote>
  <w:endnote w:type="continuationSeparator" w:id="0">
    <w:p w:rsidR="006E0277" w:rsidRDefault="006E0277" w:rsidP="00A872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New">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WP TypographicSymbols">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0277" w:rsidRDefault="006E0277">
    <w:pPr>
      <w:pStyle w:val="Foote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0277" w:rsidRDefault="00A50E14">
    <w:pPr>
      <w:pStyle w:val="Footer"/>
      <w:rPr>
        <w:lang w:val="fr-CA"/>
      </w:rPr>
    </w:pPr>
    <w:r w:rsidRPr="00A50E14">
      <w:rPr>
        <w:lang w:val="fr-CA"/>
      </w:rPr>
      <w:pict>
        <v:rect id="_x0000_i1071" style="width:480.95pt;height:1pt" o:hralign="center" o:hrstd="t" o:hrnoshade="t" o:hr="t" fillcolor="black [3213]" stroked="f"/>
      </w:pict>
    </w:r>
  </w:p>
  <w:p w:rsidR="006E0277" w:rsidRDefault="006E0277" w:rsidP="00245129">
    <w:pPr>
      <w:tabs>
        <w:tab w:val="center" w:pos="4680"/>
      </w:tabs>
    </w:pPr>
    <w:r>
      <w:tab/>
    </w:r>
    <w:r w:rsidRPr="0009648D">
      <w:t xml:space="preserve">- </w:t>
    </w:r>
    <w:fldSimple w:instr=" PAGE   \* MERGEFORMAT ">
      <w:r w:rsidR="00DC1AB4">
        <w:rPr>
          <w:noProof/>
        </w:rPr>
        <w:t>804</w:t>
      </w:r>
    </w:fldSimple>
    <w:r w:rsidRPr="0009648D">
      <w:t xml:space="preserve"> -</w: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0277" w:rsidRDefault="006E02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6E0277" w:rsidRDefault="006E02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6E0277" w:rsidRDefault="006E0277">
    <w:pPr>
      <w:tabs>
        <w:tab w:val="center" w:pos="4740"/>
      </w:tabs>
    </w:pPr>
    <w:r>
      <w:tab/>
      <w:t xml:space="preserve">- </w:t>
    </w:r>
    <w:r>
      <w:pgNum/>
    </w:r>
    <w:r>
      <w:t xml:space="preserve"> -</w: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0277" w:rsidRDefault="00A50E14" w:rsidP="00755F22">
    <w:pPr>
      <w:tabs>
        <w:tab w:val="left" w:pos="-1440"/>
        <w:tab w:val="left" w:pos="-720"/>
      </w:tabs>
    </w:pPr>
    <w:r>
      <w:pict>
        <v:rect id="_x0000_i1075" style="width:480.95pt;height:1pt" o:hralign="center" o:hrstd="t" o:hrnoshade="t" o:hr="t" fillcolor="black [3213]" stroked="f"/>
      </w:pict>
    </w:r>
  </w:p>
  <w:p w:rsidR="006E0277" w:rsidRDefault="006E0277" w:rsidP="00EB2B90">
    <w:pPr>
      <w:tabs>
        <w:tab w:val="center" w:pos="4680"/>
      </w:tabs>
    </w:pPr>
    <w:r>
      <w:tab/>
      <w:t xml:space="preserve">- </w:t>
    </w:r>
    <w:fldSimple w:instr=" PAGE   \* MERGEFORMAT ">
      <w:r w:rsidR="00DC1AB4">
        <w:rPr>
          <w:noProof/>
        </w:rPr>
        <w:t>825</w:t>
      </w:r>
    </w:fldSimple>
    <w:r>
      <w:t xml:space="preserve"> -</w: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0277" w:rsidRDefault="00A50E14" w:rsidP="00EB2B90">
    <w:pPr>
      <w:tabs>
        <w:tab w:val="center" w:pos="4680"/>
      </w:tabs>
    </w:pPr>
    <w:r>
      <w:pict>
        <v:rect id="_x0000_i1076" style="width:480.95pt;height:1pt" o:hralign="center" o:hrstd="t" o:hrnoshade="t" o:hr="t" fillcolor="black [3213]" stroked="f"/>
      </w:pict>
    </w:r>
  </w:p>
  <w:p w:rsidR="006E0277" w:rsidRPr="0031432F" w:rsidRDefault="006E0277" w:rsidP="00EB2B90">
    <w:pPr>
      <w:tabs>
        <w:tab w:val="center" w:pos="4680"/>
      </w:tabs>
    </w:pPr>
    <w:r>
      <w:tab/>
      <w:t xml:space="preserve">- </w:t>
    </w:r>
    <w:fldSimple w:instr=" PAGE   \* MERGEFORMAT ">
      <w:r w:rsidR="00DC1AB4">
        <w:rPr>
          <w:noProof/>
        </w:rPr>
        <w:t>824</w:t>
      </w:r>
    </w:fldSimple>
    <w:r>
      <w:t xml:space="preserve"> -</w: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0277" w:rsidRDefault="006E02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6E0277" w:rsidRDefault="006E02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6E0277" w:rsidRDefault="006E0277">
    <w:pPr>
      <w:tabs>
        <w:tab w:val="center" w:pos="4740"/>
      </w:tabs>
    </w:pPr>
    <w:r>
      <w:tab/>
      <w:t xml:space="preserve">- </w:t>
    </w:r>
    <w:r>
      <w:pgNum/>
    </w:r>
    <w:r>
      <w:t xml:space="preserve"> -</w: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0277" w:rsidRDefault="00A50E14" w:rsidP="00732DB7">
    <w:r>
      <w:pict>
        <v:rect id="_x0000_i1081" style="width:480.95pt;height:1pt" o:hralign="center" o:hrstd="t" o:hrnoshade="t" o:hr="t" fillcolor="black" stroked="f"/>
      </w:pict>
    </w:r>
  </w:p>
  <w:p w:rsidR="006E0277" w:rsidRDefault="006E0277">
    <w:pPr>
      <w:tabs>
        <w:tab w:val="center" w:pos="4740"/>
      </w:tabs>
      <w:spacing w:line="0" w:lineRule="atLeast"/>
    </w:pPr>
    <w:r>
      <w:tab/>
      <w:t xml:space="preserve">- </w:t>
    </w:r>
    <w:r>
      <w:pgNum/>
    </w:r>
    <w:r>
      <w:t xml:space="preserve"> -</w: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0277" w:rsidRDefault="00A50E14">
    <w:pPr>
      <w:pStyle w:val="Footer"/>
    </w:pPr>
    <w:r>
      <w:pict>
        <v:rect id="_x0000_i1082" style="width:480.95pt;height:1pt" o:hralign="center" o:hrstd="t" o:hrnoshade="t" o:hr="t" fillcolor="black" stroked="f"/>
      </w:pict>
    </w:r>
  </w:p>
  <w:p w:rsidR="006E0277" w:rsidRPr="00283C52" w:rsidRDefault="006E0277">
    <w:pPr>
      <w:pStyle w:val="Footer"/>
    </w:pPr>
    <w:r>
      <w:tab/>
    </w:r>
    <w:r w:rsidRPr="00283C52">
      <w:t xml:space="preserve">- </w:t>
    </w:r>
    <w:r w:rsidRPr="00283C52">
      <w:pgNum/>
    </w:r>
    <w:r w:rsidRPr="00283C52">
      <w:t xml:space="preserve"> -</w: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0277" w:rsidRDefault="006E02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6E0277" w:rsidRDefault="006E02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6E0277" w:rsidRDefault="006E0277">
    <w:pPr>
      <w:tabs>
        <w:tab w:val="center" w:pos="4740"/>
      </w:tabs>
      <w:rPr>
        <w:rFonts w:ascii="Times New" w:hAnsi="Times New"/>
      </w:rPr>
    </w:pPr>
    <w:r>
      <w:rPr>
        <w:rFonts w:ascii="Times New" w:hAnsi="Times New"/>
      </w:rPr>
      <w:tab/>
      <w:t xml:space="preserve">- </w:t>
    </w:r>
    <w:r>
      <w:rPr>
        <w:rFonts w:ascii="Times New" w:hAnsi="Times New"/>
      </w:rPr>
      <w:pgNum/>
    </w:r>
    <w:r>
      <w:rPr>
        <w:rFonts w:ascii="Times New" w:hAnsi="Times New"/>
      </w:rPr>
      <w:t xml:space="preserve"> -</w: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0277" w:rsidRDefault="00A50E14" w:rsidP="00732DB7">
    <w:r>
      <w:pict>
        <v:rect id="_x0000_i1084" style="width:480.95pt;height:1pt" o:hralign="center" o:hrstd="t" o:hrnoshade="t" o:hr="t" fillcolor="black" stroked="f"/>
      </w:pict>
    </w:r>
  </w:p>
  <w:p w:rsidR="006E0277" w:rsidRDefault="006E0277">
    <w:pPr>
      <w:tabs>
        <w:tab w:val="center" w:pos="4740"/>
      </w:tabs>
      <w:spacing w:line="0" w:lineRule="atLeast"/>
    </w:pPr>
    <w:r>
      <w:tab/>
      <w:t xml:space="preserve">- </w:t>
    </w:r>
    <w:r>
      <w:pgNum/>
    </w:r>
    <w:r>
      <w:t xml:space="preserve"> -</w:t>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0277" w:rsidRDefault="00A50E14">
    <w:pPr>
      <w:pStyle w:val="Footer"/>
    </w:pPr>
    <w:r>
      <w:pict>
        <v:rect id="_x0000_i1085" style="width:480.95pt;height:1pt" o:hralign="center" o:hrstd="t" o:hrnoshade="t" o:hr="t" fillcolor="black [3213]" stroked="f"/>
      </w:pict>
    </w:r>
  </w:p>
  <w:p w:rsidR="006E0277" w:rsidRPr="003C2C0F" w:rsidRDefault="006E0277" w:rsidP="00697C62">
    <w:pPr>
      <w:tabs>
        <w:tab w:val="center" w:pos="4680"/>
      </w:tabs>
    </w:pPr>
    <w:r>
      <w:tab/>
      <w:t xml:space="preserve">- </w:t>
    </w:r>
    <w:fldSimple w:instr=" PAGE   \* MERGEFORMAT ">
      <w:r w:rsidR="00DC1AB4">
        <w:rPr>
          <w:noProof/>
        </w:rPr>
        <w:t>830</w:t>
      </w:r>
    </w:fldSimple>
    <w: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0277" w:rsidRDefault="006E0277">
    <w:pPr>
      <w:pStyle w:val="Footer"/>
    </w:pP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0277" w:rsidRDefault="006E02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6E0277" w:rsidRDefault="006E02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6E0277" w:rsidRDefault="006E0277">
    <w:pPr>
      <w:tabs>
        <w:tab w:val="center" w:pos="4740"/>
      </w:tabs>
    </w:pPr>
    <w:r>
      <w:tab/>
      <w:t xml:space="preserve">- </w:t>
    </w:r>
    <w:r>
      <w:pgNum/>
    </w:r>
    <w:r>
      <w:t xml:space="preserve"> -</w:t>
    </w: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0277" w:rsidRDefault="006E02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6E0277" w:rsidRDefault="00A50E1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88" style="width:480.95pt;height:1pt" o:hralign="center" o:hrstd="t" o:hrnoshade="t" o:hr="t" fillcolor="black [3213]" stroked="f"/>
      </w:pict>
    </w:r>
  </w:p>
  <w:p w:rsidR="006E0277" w:rsidRDefault="006E0277" w:rsidP="00782AE4">
    <w:pPr>
      <w:tabs>
        <w:tab w:val="center" w:pos="4680"/>
      </w:tabs>
    </w:pPr>
    <w:r>
      <w:tab/>
      <w:t xml:space="preserve">- </w:t>
    </w:r>
    <w:r w:rsidR="00A50E14" w:rsidRPr="001775C1">
      <w:rPr>
        <w:szCs w:val="24"/>
      </w:rPr>
      <w:fldChar w:fldCharType="begin"/>
    </w:r>
    <w:r w:rsidRPr="001775C1">
      <w:rPr>
        <w:szCs w:val="24"/>
      </w:rPr>
      <w:instrText xml:space="preserve"> PAGE   \* MERGEFORMAT </w:instrText>
    </w:r>
    <w:r w:rsidR="00A50E14" w:rsidRPr="001775C1">
      <w:rPr>
        <w:szCs w:val="24"/>
      </w:rPr>
      <w:fldChar w:fldCharType="separate"/>
    </w:r>
    <w:r w:rsidR="00DC1AB4">
      <w:rPr>
        <w:noProof/>
        <w:szCs w:val="24"/>
      </w:rPr>
      <w:t>833</w:t>
    </w:r>
    <w:r w:rsidR="00A50E14" w:rsidRPr="001775C1">
      <w:rPr>
        <w:szCs w:val="24"/>
      </w:rPr>
      <w:fldChar w:fldCharType="end"/>
    </w:r>
    <w:r>
      <w:t xml:space="preserve"> -</w:t>
    </w: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0277" w:rsidRDefault="00A50E14" w:rsidP="00782AE4">
    <w:pPr>
      <w:tabs>
        <w:tab w:val="center" w:pos="4680"/>
      </w:tabs>
    </w:pPr>
    <w:r>
      <w:pict>
        <v:rect id="_x0000_i1089" style="width:480.95pt;height:1pt" o:hralign="center" o:hrstd="t" o:hrnoshade="t" o:hr="t" fillcolor="black [3213]" stroked="f"/>
      </w:pict>
    </w:r>
  </w:p>
  <w:p w:rsidR="006E0277" w:rsidRDefault="006E0277" w:rsidP="00782AE4">
    <w:pPr>
      <w:tabs>
        <w:tab w:val="center" w:pos="4680"/>
      </w:tabs>
    </w:pPr>
    <w:r>
      <w:tab/>
      <w:t xml:space="preserve">- </w:t>
    </w:r>
    <w:r w:rsidR="00A50E14" w:rsidRPr="001775C1">
      <w:rPr>
        <w:szCs w:val="24"/>
      </w:rPr>
      <w:fldChar w:fldCharType="begin"/>
    </w:r>
    <w:r w:rsidRPr="001775C1">
      <w:rPr>
        <w:szCs w:val="24"/>
      </w:rPr>
      <w:instrText xml:space="preserve"> PAGE   \* MERGEFORMAT </w:instrText>
    </w:r>
    <w:r w:rsidR="00A50E14" w:rsidRPr="001775C1">
      <w:rPr>
        <w:szCs w:val="24"/>
      </w:rPr>
      <w:fldChar w:fldCharType="separate"/>
    </w:r>
    <w:r w:rsidR="00DC1AB4">
      <w:rPr>
        <w:noProof/>
        <w:szCs w:val="24"/>
      </w:rPr>
      <w:t>831</w:t>
    </w:r>
    <w:r w:rsidR="00A50E14" w:rsidRPr="001775C1">
      <w:rPr>
        <w:szCs w:val="24"/>
      </w:rPr>
      <w:fldChar w:fldCharType="end"/>
    </w:r>
    <w:r>
      <w:t xml:space="preserve"> -</w:t>
    </w: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0277" w:rsidRPr="00924065" w:rsidRDefault="006E0277" w:rsidP="00924065">
    <w:pPr>
      <w:pStyle w:val="Footer"/>
      <w:rPr>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0277" w:rsidRDefault="006E0277">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0277" w:rsidRDefault="00A50E14" w:rsidP="00A87207">
    <w:pPr>
      <w:pStyle w:val="Footer"/>
    </w:pPr>
    <w:r>
      <w:pict>
        <v:rect id="_x0000_i1043" style="width:480.95pt;height:1pt" o:hralign="center" o:hrstd="t" o:hrnoshade="t" o:hr="t" fillcolor="black [3213]" stroked="f"/>
      </w:pict>
    </w:r>
  </w:p>
  <w:p w:rsidR="006E0277" w:rsidRPr="00B7374B" w:rsidRDefault="006E0277" w:rsidP="00B7374B">
    <w:pPr>
      <w:tabs>
        <w:tab w:val="center" w:pos="4680"/>
      </w:tabs>
      <w:rPr>
        <w:szCs w:val="24"/>
      </w:rPr>
    </w:pPr>
    <w:r w:rsidRPr="00954D22">
      <w:rPr>
        <w:szCs w:val="24"/>
      </w:rPr>
      <w:tab/>
      <w:t xml:space="preserve">- </w:t>
    </w:r>
    <w:r w:rsidR="00A50E14" w:rsidRPr="00954D22">
      <w:rPr>
        <w:szCs w:val="24"/>
      </w:rPr>
      <w:fldChar w:fldCharType="begin"/>
    </w:r>
    <w:r w:rsidRPr="00954D22">
      <w:rPr>
        <w:szCs w:val="24"/>
      </w:rPr>
      <w:instrText xml:space="preserve"> PAGE   \* MERGEFORMAT </w:instrText>
    </w:r>
    <w:r w:rsidR="00A50E14" w:rsidRPr="00954D22">
      <w:rPr>
        <w:szCs w:val="24"/>
      </w:rPr>
      <w:fldChar w:fldCharType="separate"/>
    </w:r>
    <w:r w:rsidR="00DC1AB4">
      <w:rPr>
        <w:noProof/>
        <w:szCs w:val="24"/>
      </w:rPr>
      <w:t>802</w:t>
    </w:r>
    <w:r w:rsidR="00A50E14" w:rsidRPr="00954D22">
      <w:rPr>
        <w:szCs w:val="24"/>
      </w:rPr>
      <w:fldChar w:fldCharType="end"/>
    </w:r>
    <w:r w:rsidRPr="00954D22">
      <w:rPr>
        <w:szCs w:val="24"/>
      </w:rPr>
      <w:t xml:space="preserve"> -</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0277" w:rsidRDefault="00A50E14" w:rsidP="00755F22">
    <w:pPr>
      <w:tabs>
        <w:tab w:val="left" w:pos="-1440"/>
        <w:tab w:val="left" w:pos="-720"/>
      </w:tabs>
    </w:pPr>
    <w:r>
      <w:pict>
        <v:rect id="_x0000_i1044" style="width:480.95pt;height:1pt" o:hralign="center" o:hrstd="t" o:hrnoshade="t" o:hr="t" fillcolor="black [3213]" stroked="f"/>
      </w:pict>
    </w:r>
  </w:p>
  <w:p w:rsidR="006E0277" w:rsidRPr="00954D22" w:rsidRDefault="006E0277" w:rsidP="00B7374B">
    <w:pPr>
      <w:tabs>
        <w:tab w:val="center" w:pos="4680"/>
      </w:tabs>
      <w:rPr>
        <w:szCs w:val="24"/>
      </w:rPr>
    </w:pPr>
    <w:r w:rsidRPr="00954D22">
      <w:rPr>
        <w:szCs w:val="24"/>
      </w:rPr>
      <w:tab/>
      <w:t xml:space="preserve">- </w:t>
    </w:r>
    <w:r w:rsidR="00A50E14">
      <w:rPr>
        <w:szCs w:val="24"/>
      </w:rPr>
      <w:fldChar w:fldCharType="begin"/>
    </w:r>
    <w:r>
      <w:rPr>
        <w:szCs w:val="24"/>
      </w:rPr>
      <w:instrText xml:space="preserve"> PAGE   \* MERGEFORMAT </w:instrText>
    </w:r>
    <w:r w:rsidR="00A50E14">
      <w:rPr>
        <w:szCs w:val="24"/>
      </w:rPr>
      <w:fldChar w:fldCharType="separate"/>
    </w:r>
    <w:r w:rsidR="00DC1AB4">
      <w:rPr>
        <w:noProof/>
        <w:szCs w:val="24"/>
      </w:rPr>
      <w:t>800</w:t>
    </w:r>
    <w:r w:rsidR="00A50E14">
      <w:rPr>
        <w:szCs w:val="24"/>
      </w:rPr>
      <w:fldChar w:fldCharType="end"/>
    </w:r>
    <w:r w:rsidRPr="00954D22">
      <w:rPr>
        <w:szCs w:val="24"/>
      </w:rPr>
      <w:t xml:space="preserve"> -</w:t>
    </w:r>
  </w:p>
  <w:p w:rsidR="006E0277" w:rsidRDefault="006E0277">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0277" w:rsidRDefault="00A50E14" w:rsidP="00A87207">
    <w:pPr>
      <w:pStyle w:val="Footer"/>
    </w:pPr>
    <w:r>
      <w:pict>
        <v:rect id="_x0000_i1046" style="width:480.95pt;height:1pt" o:hralign="center" o:hrstd="t" o:hrnoshade="t" o:hr="t" fillcolor="black [3213]" stroked="f"/>
      </w:pict>
    </w:r>
  </w:p>
  <w:p w:rsidR="006E0277" w:rsidRPr="00B7374B" w:rsidRDefault="006E0277" w:rsidP="00B7374B">
    <w:pPr>
      <w:tabs>
        <w:tab w:val="center" w:pos="4680"/>
      </w:tabs>
      <w:rPr>
        <w:szCs w:val="24"/>
      </w:rPr>
    </w:pPr>
    <w:r w:rsidRPr="00954D22">
      <w:rPr>
        <w:szCs w:val="24"/>
      </w:rPr>
      <w:tab/>
      <w:t xml:space="preserve">- </w:t>
    </w:r>
    <w:r w:rsidR="00A50E14" w:rsidRPr="00954D22">
      <w:rPr>
        <w:szCs w:val="24"/>
      </w:rPr>
      <w:fldChar w:fldCharType="begin"/>
    </w:r>
    <w:r w:rsidRPr="00954D22">
      <w:rPr>
        <w:szCs w:val="24"/>
      </w:rPr>
      <w:instrText xml:space="preserve"> PAGE   \* MERGEFORMAT </w:instrText>
    </w:r>
    <w:r w:rsidR="00A50E14" w:rsidRPr="00954D22">
      <w:rPr>
        <w:szCs w:val="24"/>
      </w:rPr>
      <w:fldChar w:fldCharType="separate"/>
    </w:r>
    <w:r>
      <w:rPr>
        <w:noProof/>
        <w:szCs w:val="24"/>
      </w:rPr>
      <w:t>804</w:t>
    </w:r>
    <w:r w:rsidR="00A50E14" w:rsidRPr="00954D22">
      <w:rPr>
        <w:szCs w:val="24"/>
      </w:rPr>
      <w:fldChar w:fldCharType="end"/>
    </w:r>
    <w:r>
      <w:rPr>
        <w:szCs w:val="24"/>
      </w:rPr>
      <w:t xml:space="preserve"> -</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0277" w:rsidRDefault="00A50E14" w:rsidP="00B737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47" style="width:480.95pt;height:1pt" o:hralign="center" o:hrstd="t" o:hrnoshade="t" o:hr="t" fillcolor="black [3213]" stroked="f"/>
      </w:pict>
    </w:r>
  </w:p>
  <w:p w:rsidR="006E0277" w:rsidRPr="00954D22" w:rsidRDefault="006E0277" w:rsidP="00B7374B">
    <w:pPr>
      <w:tabs>
        <w:tab w:val="center" w:pos="4680"/>
      </w:tabs>
      <w:rPr>
        <w:szCs w:val="24"/>
      </w:rPr>
    </w:pPr>
    <w:r w:rsidRPr="00954D22">
      <w:rPr>
        <w:szCs w:val="24"/>
      </w:rPr>
      <w:tab/>
      <w:t xml:space="preserve">- </w:t>
    </w:r>
    <w:r w:rsidR="00A50E14" w:rsidRPr="00954D22">
      <w:rPr>
        <w:szCs w:val="24"/>
      </w:rPr>
      <w:fldChar w:fldCharType="begin"/>
    </w:r>
    <w:r w:rsidRPr="00954D22">
      <w:rPr>
        <w:szCs w:val="24"/>
      </w:rPr>
      <w:instrText xml:space="preserve"> PAGE   \* MERGEFORMAT </w:instrText>
    </w:r>
    <w:r w:rsidR="00A50E14" w:rsidRPr="00954D22">
      <w:rPr>
        <w:szCs w:val="24"/>
      </w:rPr>
      <w:fldChar w:fldCharType="separate"/>
    </w:r>
    <w:r w:rsidR="00DC1AB4">
      <w:rPr>
        <w:noProof/>
        <w:szCs w:val="24"/>
      </w:rPr>
      <w:t>803</w:t>
    </w:r>
    <w:r w:rsidR="00A50E14" w:rsidRPr="00954D22">
      <w:rPr>
        <w:szCs w:val="24"/>
      </w:rPr>
      <w:fldChar w:fldCharType="end"/>
    </w:r>
    <w:r w:rsidRPr="00954D22">
      <w:rPr>
        <w:szCs w:val="24"/>
      </w:rPr>
      <w:t xml:space="preserve"> -</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0277" w:rsidRDefault="006E02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6E0277" w:rsidRDefault="006E02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6E0277" w:rsidRDefault="006E0277">
    <w:pPr>
      <w:tabs>
        <w:tab w:val="center" w:pos="4740"/>
      </w:tabs>
    </w:pPr>
    <w:r>
      <w:tab/>
      <w:t xml:space="preserve">- </w:t>
    </w:r>
    <w:r>
      <w:pgNum/>
    </w:r>
    <w:r>
      <w:t xml:space="preserve"> -</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0277" w:rsidRDefault="00A50E1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A50E14">
      <w:rPr>
        <w:lang w:val="fr-CA"/>
      </w:rPr>
      <w:pict>
        <v:rect id="_x0000_i1070" style="width:480.95pt;height:1pt" o:hralign="center" o:hrstd="t" o:hrnoshade="t" o:hr="t" fillcolor="black [3213]" stroked="f"/>
      </w:pict>
    </w:r>
  </w:p>
  <w:p w:rsidR="006E0277" w:rsidRPr="0009648D" w:rsidRDefault="006E0277" w:rsidP="00ED7E83">
    <w:pPr>
      <w:tabs>
        <w:tab w:val="center" w:pos="4680"/>
      </w:tabs>
    </w:pPr>
    <w:r>
      <w:tab/>
    </w:r>
    <w:r w:rsidRPr="0009648D">
      <w:t xml:space="preserve">- </w:t>
    </w:r>
    <w:fldSimple w:instr=" PAGE   \* MERGEFORMAT ">
      <w:r w:rsidR="00DC1AB4">
        <w:rPr>
          <w:noProof/>
        </w:rPr>
        <w:t>823</w:t>
      </w:r>
    </w:fldSimple>
    <w:r w:rsidRPr="0009648D">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277" w:rsidRDefault="006E0277" w:rsidP="00A87207">
      <w:r>
        <w:separator/>
      </w:r>
    </w:p>
  </w:footnote>
  <w:footnote w:type="continuationSeparator" w:id="0">
    <w:p w:rsidR="006E0277" w:rsidRDefault="006E0277" w:rsidP="00A872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0277" w:rsidRDefault="006E0277">
    <w:pPr>
      <w:pStyle w:val="Heade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0277" w:rsidRDefault="006E0277">
    <w:pPr>
      <w:pStyle w:val="Heade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30"/>
      <w:gridCol w:w="1170"/>
      <w:gridCol w:w="4080"/>
    </w:tblGrid>
    <w:tr w:rsidR="006E0277">
      <w:tc>
        <w:tcPr>
          <w:tcW w:w="4230" w:type="dxa"/>
          <w:tcMar>
            <w:left w:w="0" w:type="dxa"/>
            <w:right w:w="0" w:type="dxa"/>
          </w:tcMar>
        </w:tcPr>
        <w:p w:rsidR="006E0277" w:rsidRDefault="006E0277">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MOTIONS</w:t>
          </w:r>
        </w:p>
      </w:tc>
      <w:tc>
        <w:tcPr>
          <w:tcW w:w="1170" w:type="dxa"/>
          <w:tcMar>
            <w:left w:w="0" w:type="dxa"/>
            <w:right w:w="0" w:type="dxa"/>
          </w:tcMar>
        </w:tcPr>
        <w:p w:rsidR="006E0277" w:rsidRDefault="006E027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6E0277" w:rsidRDefault="006E027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REQUÊTES</w:t>
          </w:r>
        </w:p>
      </w:tc>
    </w:tr>
    <w:tr w:rsidR="006E0277">
      <w:trPr>
        <w:gridAfter w:val="2"/>
        <w:wAfter w:w="5250" w:type="dxa"/>
      </w:trPr>
      <w:tc>
        <w:tcPr>
          <w:tcW w:w="4230" w:type="dxa"/>
          <w:tcMar>
            <w:left w:w="0" w:type="dxa"/>
            <w:right w:w="0" w:type="dxa"/>
          </w:tcMar>
        </w:tcPr>
        <w:p w:rsidR="006E0277" w:rsidRDefault="006E02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6E0277" w:rsidRDefault="006E02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30"/>
      <w:gridCol w:w="1170"/>
      <w:gridCol w:w="4080"/>
    </w:tblGrid>
    <w:tr w:rsidR="006E0277" w:rsidRPr="00755F22" w:rsidTr="00245129">
      <w:tc>
        <w:tcPr>
          <w:tcW w:w="4230" w:type="dxa"/>
          <w:tcMar>
            <w:left w:w="0" w:type="dxa"/>
            <w:right w:w="0" w:type="dxa"/>
          </w:tcMar>
        </w:tcPr>
        <w:p w:rsidR="006E0277" w:rsidRPr="00755F22" w:rsidRDefault="006E0277" w:rsidP="00831CA9">
          <w:pPr>
            <w:keepNext/>
            <w:keepLines/>
            <w:rPr>
              <w:sz w:val="20"/>
              <w:szCs w:val="20"/>
            </w:rPr>
          </w:pPr>
          <w:r w:rsidRPr="00755F22">
            <w:rPr>
              <w:sz w:val="20"/>
              <w:szCs w:val="20"/>
            </w:rPr>
            <w:t>MOTIONS</w:t>
          </w:r>
        </w:p>
      </w:tc>
      <w:tc>
        <w:tcPr>
          <w:tcW w:w="1170" w:type="dxa"/>
          <w:tcMar>
            <w:left w:w="0" w:type="dxa"/>
            <w:right w:w="0" w:type="dxa"/>
          </w:tcMar>
        </w:tcPr>
        <w:p w:rsidR="006E0277" w:rsidRPr="00755F22" w:rsidRDefault="006E0277" w:rsidP="00831CA9">
          <w:pPr>
            <w:keepLines/>
            <w:jc w:val="center"/>
            <w:rPr>
              <w:sz w:val="20"/>
              <w:szCs w:val="20"/>
            </w:rPr>
          </w:pPr>
        </w:p>
        <w:p w:rsidR="006E0277" w:rsidRPr="00755F22" w:rsidRDefault="006E0277" w:rsidP="00831CA9">
          <w:pPr>
            <w:keepLines/>
            <w:tabs>
              <w:tab w:val="left" w:pos="-1440"/>
              <w:tab w:val="left" w:pos="-720"/>
            </w:tabs>
            <w:jc w:val="center"/>
            <w:rPr>
              <w:sz w:val="20"/>
              <w:szCs w:val="20"/>
            </w:rPr>
          </w:pPr>
        </w:p>
      </w:tc>
      <w:tc>
        <w:tcPr>
          <w:tcW w:w="4080" w:type="dxa"/>
          <w:tcMar>
            <w:left w:w="0" w:type="dxa"/>
            <w:right w:w="0" w:type="dxa"/>
          </w:tcMar>
        </w:tcPr>
        <w:p w:rsidR="006E0277" w:rsidRPr="00BA6468" w:rsidRDefault="006E0277" w:rsidP="00BA6468">
          <w:pPr>
            <w:keepLines/>
            <w:rPr>
              <w:sz w:val="20"/>
              <w:szCs w:val="20"/>
              <w:lang w:val="fr-CA"/>
            </w:rPr>
          </w:pPr>
          <w:r w:rsidRPr="00BA6468">
            <w:rPr>
              <w:sz w:val="20"/>
              <w:szCs w:val="20"/>
              <w:lang w:val="fr-CA"/>
            </w:rPr>
            <w:t>REQUÊTES</w:t>
          </w:r>
        </w:p>
      </w:tc>
    </w:tr>
  </w:tbl>
  <w:p w:rsidR="006E0277" w:rsidRDefault="006E0277" w:rsidP="00831CA9">
    <w:pPr>
      <w:jc w:val="both"/>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0277" w:rsidRDefault="006E0277">
    <w:pPr>
      <w:pStyle w:val="Heade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00"/>
      <w:gridCol w:w="1200"/>
      <w:gridCol w:w="4080"/>
    </w:tblGrid>
    <w:tr w:rsidR="006E0277" w:rsidRPr="00DC1AB4">
      <w:tc>
        <w:tcPr>
          <w:tcW w:w="4200" w:type="dxa"/>
          <w:tcMar>
            <w:left w:w="0" w:type="dxa"/>
            <w:right w:w="0" w:type="dxa"/>
          </w:tcMar>
        </w:tcPr>
        <w:p w:rsidR="006E0277" w:rsidRDefault="006E0277">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APPEALS HEARD SINCE LAST ISSUE AND DISPOSITION</w:t>
          </w:r>
        </w:p>
      </w:tc>
      <w:tc>
        <w:tcPr>
          <w:tcW w:w="1200" w:type="dxa"/>
          <w:tcMar>
            <w:left w:w="0" w:type="dxa"/>
            <w:right w:w="0" w:type="dxa"/>
          </w:tcMar>
        </w:tcPr>
        <w:p w:rsidR="006E0277" w:rsidRDefault="006E0277">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6E0277" w:rsidRPr="00283C52" w:rsidRDefault="006E027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283C52">
            <w:rPr>
              <w:lang w:val="fr-CA"/>
            </w:rPr>
            <w:t>APPELS ENTENDUS DEPUIS LA DERNIÈRE PARUTION ET RÉSULTAT</w:t>
          </w:r>
        </w:p>
        <w:p w:rsidR="006E0277" w:rsidRPr="00283C52" w:rsidRDefault="006E02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6E0277" w:rsidRPr="00283C52" w:rsidRDefault="006E02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6E0277" w:rsidRPr="00DC1AB4" w:rsidTr="00245129">
      <w:tc>
        <w:tcPr>
          <w:tcW w:w="4200" w:type="dxa"/>
          <w:tcMar>
            <w:left w:w="0" w:type="dxa"/>
            <w:right w:w="0" w:type="dxa"/>
          </w:tcMar>
        </w:tcPr>
        <w:p w:rsidR="006E0277" w:rsidRPr="00732DB7" w:rsidRDefault="006E0277" w:rsidP="00732DB7">
          <w:pPr>
            <w:keepNext/>
            <w:keepLines/>
            <w:tabs>
              <w:tab w:val="left" w:pos="-1440"/>
              <w:tab w:val="left" w:pos="-720"/>
            </w:tabs>
            <w:rPr>
              <w:sz w:val="20"/>
              <w:szCs w:val="20"/>
            </w:rPr>
          </w:pPr>
          <w:r w:rsidRPr="00732DB7">
            <w:rPr>
              <w:sz w:val="20"/>
              <w:szCs w:val="20"/>
            </w:rPr>
            <w:t>APPEALS HEARD SINCE LAST ISSUE AND DISPOSITION</w:t>
          </w:r>
        </w:p>
      </w:tc>
      <w:tc>
        <w:tcPr>
          <w:tcW w:w="1200" w:type="dxa"/>
          <w:tcMar>
            <w:left w:w="0" w:type="dxa"/>
            <w:right w:w="0" w:type="dxa"/>
          </w:tcMar>
        </w:tcPr>
        <w:p w:rsidR="006E0277" w:rsidRPr="00732DB7" w:rsidRDefault="006E0277" w:rsidP="00732DB7">
          <w:pPr>
            <w:keepNext/>
            <w:keepLines/>
            <w:tabs>
              <w:tab w:val="left" w:pos="-1440"/>
              <w:tab w:val="left" w:pos="-720"/>
            </w:tabs>
            <w:jc w:val="center"/>
            <w:rPr>
              <w:sz w:val="20"/>
              <w:szCs w:val="20"/>
            </w:rPr>
          </w:pPr>
        </w:p>
        <w:p w:rsidR="006E0277" w:rsidRPr="00732DB7" w:rsidRDefault="006E0277" w:rsidP="00732DB7">
          <w:pPr>
            <w:keepNext/>
            <w:keepLines/>
            <w:tabs>
              <w:tab w:val="left" w:pos="-1440"/>
              <w:tab w:val="left" w:pos="-720"/>
            </w:tabs>
            <w:jc w:val="center"/>
            <w:rPr>
              <w:sz w:val="20"/>
              <w:szCs w:val="20"/>
            </w:rPr>
          </w:pPr>
        </w:p>
        <w:p w:rsidR="006E0277" w:rsidRPr="00732DB7" w:rsidRDefault="006E0277" w:rsidP="00732DB7">
          <w:pPr>
            <w:keepNext/>
            <w:keepLines/>
            <w:tabs>
              <w:tab w:val="left" w:pos="-1440"/>
              <w:tab w:val="left" w:pos="-720"/>
            </w:tabs>
            <w:jc w:val="center"/>
            <w:rPr>
              <w:sz w:val="20"/>
              <w:szCs w:val="20"/>
            </w:rPr>
          </w:pPr>
        </w:p>
      </w:tc>
      <w:tc>
        <w:tcPr>
          <w:tcW w:w="4080" w:type="dxa"/>
          <w:tcMar>
            <w:left w:w="0" w:type="dxa"/>
            <w:right w:w="0" w:type="dxa"/>
          </w:tcMar>
        </w:tcPr>
        <w:p w:rsidR="006E0277" w:rsidRPr="00732DB7" w:rsidRDefault="006E0277" w:rsidP="00732DB7">
          <w:pPr>
            <w:keepLines/>
            <w:tabs>
              <w:tab w:val="left" w:pos="-1440"/>
              <w:tab w:val="left" w:pos="-720"/>
            </w:tabs>
            <w:rPr>
              <w:sz w:val="20"/>
              <w:szCs w:val="20"/>
              <w:lang w:val="fr-CA"/>
            </w:rPr>
          </w:pPr>
          <w:r w:rsidRPr="00732DB7">
            <w:rPr>
              <w:sz w:val="20"/>
              <w:szCs w:val="20"/>
              <w:lang w:val="fr-CA"/>
            </w:rPr>
            <w:t>APPELS ENTENDUS DEPUIS LA DERNIÈRE PARUTION ET RÉSULTAT</w:t>
          </w:r>
        </w:p>
      </w:tc>
    </w:tr>
  </w:tbl>
  <w:p w:rsidR="006E0277" w:rsidRPr="00283C52" w:rsidRDefault="006E0277" w:rsidP="00732DB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0277" w:rsidRDefault="006E0277">
    <w:pPr>
      <w:pStyle w:val="Header"/>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00"/>
      <w:gridCol w:w="1200"/>
      <w:gridCol w:w="4080"/>
    </w:tblGrid>
    <w:tr w:rsidR="006E0277" w:rsidRPr="00DC1AB4">
      <w:tc>
        <w:tcPr>
          <w:tcW w:w="4200" w:type="dxa"/>
          <w:tcMar>
            <w:left w:w="0" w:type="dxa"/>
            <w:right w:w="0" w:type="dxa"/>
          </w:tcMar>
        </w:tcPr>
        <w:p w:rsidR="006E0277" w:rsidRDefault="006E0277">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r>
            <w:rPr>
              <w:rFonts w:ascii="Times New" w:hAnsi="Times New"/>
            </w:rPr>
            <w:t>PRONOUNCEMENTS OF APPEALS RESERVED</w:t>
          </w:r>
        </w:p>
        <w:p w:rsidR="006E0277" w:rsidRDefault="006E0277">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p>
      </w:tc>
      <w:tc>
        <w:tcPr>
          <w:tcW w:w="1200" w:type="dxa"/>
          <w:tcMar>
            <w:left w:w="0" w:type="dxa"/>
            <w:right w:w="0" w:type="dxa"/>
          </w:tcMar>
        </w:tcPr>
        <w:p w:rsidR="006E0277" w:rsidRDefault="006E0277">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p>
      </w:tc>
      <w:tc>
        <w:tcPr>
          <w:tcW w:w="4080" w:type="dxa"/>
          <w:tcMar>
            <w:left w:w="0" w:type="dxa"/>
            <w:right w:w="0" w:type="dxa"/>
          </w:tcMar>
        </w:tcPr>
        <w:p w:rsidR="006E0277" w:rsidRPr="003C2C0F" w:rsidRDefault="006E027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r w:rsidRPr="003C2C0F">
            <w:rPr>
              <w:rFonts w:ascii="Times New" w:hAnsi="Times New"/>
              <w:lang w:val="fr-CA"/>
            </w:rPr>
            <w:t>JUGEMENTS RENDUS SUR LES APPELS EN DÉLIBÉRÉ</w:t>
          </w:r>
        </w:p>
        <w:p w:rsidR="006E0277" w:rsidRPr="003C2C0F" w:rsidRDefault="006E02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p>
      </w:tc>
    </w:tr>
  </w:tbl>
  <w:p w:rsidR="006E0277" w:rsidRPr="003C2C0F" w:rsidRDefault="006E02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rFonts w:ascii="Times New" w:hAnsi="Times New"/>
        <w:lang w:val="fr-CA"/>
      </w:rPr>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6E0277" w:rsidRPr="00DC1AB4" w:rsidTr="00245129">
      <w:tc>
        <w:tcPr>
          <w:tcW w:w="4200" w:type="dxa"/>
          <w:tcMar>
            <w:left w:w="0" w:type="dxa"/>
            <w:right w:w="0" w:type="dxa"/>
          </w:tcMar>
        </w:tcPr>
        <w:p w:rsidR="006E0277" w:rsidRPr="00FF6EEC" w:rsidRDefault="006E0277" w:rsidP="00FF6EEC">
          <w:pPr>
            <w:rPr>
              <w:sz w:val="20"/>
              <w:szCs w:val="20"/>
            </w:rPr>
          </w:pPr>
          <w:r w:rsidRPr="00FF6EEC">
            <w:rPr>
              <w:sz w:val="20"/>
              <w:szCs w:val="20"/>
            </w:rPr>
            <w:t>PRONOUNCEMENTS OF APPEALS RESERVED</w:t>
          </w:r>
        </w:p>
      </w:tc>
      <w:tc>
        <w:tcPr>
          <w:tcW w:w="1200" w:type="dxa"/>
          <w:tcMar>
            <w:left w:w="0" w:type="dxa"/>
            <w:right w:w="0" w:type="dxa"/>
          </w:tcMar>
        </w:tcPr>
        <w:p w:rsidR="006E0277" w:rsidRPr="00FF6EEC" w:rsidRDefault="006E0277" w:rsidP="00FF6EEC">
          <w:pPr>
            <w:jc w:val="center"/>
            <w:rPr>
              <w:sz w:val="20"/>
              <w:szCs w:val="20"/>
            </w:rPr>
          </w:pPr>
        </w:p>
        <w:p w:rsidR="006E0277" w:rsidRPr="00FF6EEC" w:rsidRDefault="006E0277" w:rsidP="00FF6EEC">
          <w:pPr>
            <w:jc w:val="center"/>
            <w:rPr>
              <w:sz w:val="20"/>
              <w:szCs w:val="20"/>
            </w:rPr>
          </w:pPr>
        </w:p>
        <w:p w:rsidR="006E0277" w:rsidRPr="00FF6EEC" w:rsidRDefault="006E0277" w:rsidP="00FF6EEC">
          <w:pPr>
            <w:jc w:val="center"/>
            <w:rPr>
              <w:sz w:val="20"/>
              <w:szCs w:val="20"/>
            </w:rPr>
          </w:pPr>
        </w:p>
      </w:tc>
      <w:tc>
        <w:tcPr>
          <w:tcW w:w="4080" w:type="dxa"/>
          <w:tcMar>
            <w:left w:w="0" w:type="dxa"/>
            <w:right w:w="0" w:type="dxa"/>
          </w:tcMar>
        </w:tcPr>
        <w:p w:rsidR="006E0277" w:rsidRPr="00FF6EEC" w:rsidRDefault="006E0277" w:rsidP="00FF6EEC">
          <w:pPr>
            <w:rPr>
              <w:sz w:val="20"/>
              <w:szCs w:val="20"/>
              <w:lang w:val="fr-CA"/>
            </w:rPr>
          </w:pPr>
          <w:r w:rsidRPr="00FF6EEC">
            <w:rPr>
              <w:sz w:val="20"/>
              <w:szCs w:val="20"/>
              <w:lang w:val="fr-CA"/>
            </w:rPr>
            <w:t>JUGEMENTS RENDUS SUR LES APPELS EN DÉLIBÉRÉ</w:t>
          </w:r>
        </w:p>
      </w:tc>
    </w:tr>
  </w:tbl>
  <w:p w:rsidR="006E0277" w:rsidRPr="003C2C0F" w:rsidRDefault="006E0277" w:rsidP="00697C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0277" w:rsidRDefault="006E027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0277" w:rsidRDefault="006E0277">
    <w:pPr>
      <w:pStyle w:val="Header"/>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30"/>
      <w:gridCol w:w="1170"/>
      <w:gridCol w:w="4080"/>
    </w:tblGrid>
    <w:tr w:rsidR="006E0277">
      <w:tc>
        <w:tcPr>
          <w:tcW w:w="4230" w:type="dxa"/>
          <w:tcMar>
            <w:left w:w="0" w:type="dxa"/>
            <w:right w:w="0" w:type="dxa"/>
          </w:tcMar>
        </w:tcPr>
        <w:p w:rsidR="006E0277" w:rsidRDefault="006E0277">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HEADNOTES OF RECENT </w:t>
          </w:r>
        </w:p>
        <w:p w:rsidR="006E0277" w:rsidRDefault="006E0277">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w:t>
          </w:r>
        </w:p>
        <w:p w:rsidR="006E0277" w:rsidRDefault="006E0277">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170" w:type="dxa"/>
          <w:tcMar>
            <w:left w:w="0" w:type="dxa"/>
            <w:right w:w="0" w:type="dxa"/>
          </w:tcMar>
        </w:tcPr>
        <w:p w:rsidR="006E0277" w:rsidRDefault="006E0277">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6E0277" w:rsidRDefault="006E0277">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SOMMAIRES DE JUGEMENTS </w:t>
          </w:r>
        </w:p>
        <w:p w:rsidR="006E0277" w:rsidRDefault="006E027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RÉCENTS</w:t>
          </w:r>
        </w:p>
        <w:p w:rsidR="006E0277" w:rsidRDefault="006E02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6E0277" w:rsidRDefault="006E02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96" w:lineRule="auto"/>
    </w:pP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30"/>
      <w:gridCol w:w="1170"/>
      <w:gridCol w:w="4080"/>
    </w:tblGrid>
    <w:tr w:rsidR="006E0277" w:rsidRPr="00782AE4" w:rsidTr="00245129">
      <w:tc>
        <w:tcPr>
          <w:tcW w:w="4230" w:type="dxa"/>
          <w:tcMar>
            <w:left w:w="0" w:type="dxa"/>
            <w:right w:w="0" w:type="dxa"/>
          </w:tcMar>
        </w:tcPr>
        <w:p w:rsidR="006E0277" w:rsidRPr="00782AE4" w:rsidRDefault="006E0277" w:rsidP="00102926">
          <w:pPr>
            <w:keepNext/>
            <w:keepLines/>
            <w:tabs>
              <w:tab w:val="left" w:pos="-1440"/>
              <w:tab w:val="left" w:pos="-720"/>
            </w:tabs>
            <w:rPr>
              <w:sz w:val="20"/>
              <w:szCs w:val="20"/>
            </w:rPr>
          </w:pPr>
          <w:r w:rsidRPr="00782AE4">
            <w:rPr>
              <w:sz w:val="20"/>
              <w:szCs w:val="20"/>
            </w:rPr>
            <w:t xml:space="preserve">HEADNOTES OF RECENT </w:t>
          </w:r>
        </w:p>
        <w:p w:rsidR="006E0277" w:rsidRPr="00782AE4" w:rsidRDefault="006E0277">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82AE4">
            <w:rPr>
              <w:sz w:val="20"/>
              <w:szCs w:val="20"/>
            </w:rPr>
            <w:t>JUDGMENTS</w:t>
          </w:r>
        </w:p>
      </w:tc>
      <w:tc>
        <w:tcPr>
          <w:tcW w:w="1170" w:type="dxa"/>
          <w:tcMar>
            <w:left w:w="0" w:type="dxa"/>
            <w:right w:w="0" w:type="dxa"/>
          </w:tcMar>
        </w:tcPr>
        <w:p w:rsidR="006E0277" w:rsidRDefault="006E0277" w:rsidP="00102926">
          <w:pPr>
            <w:keepNext/>
            <w:keepLines/>
            <w:tabs>
              <w:tab w:val="left" w:pos="-1440"/>
              <w:tab w:val="left" w:pos="-720"/>
            </w:tabs>
            <w:jc w:val="center"/>
            <w:rPr>
              <w:sz w:val="20"/>
              <w:szCs w:val="20"/>
            </w:rPr>
          </w:pPr>
        </w:p>
        <w:p w:rsidR="006E0277" w:rsidRDefault="006E0277" w:rsidP="00102926">
          <w:pPr>
            <w:keepNext/>
            <w:keepLines/>
            <w:tabs>
              <w:tab w:val="left" w:pos="-1440"/>
              <w:tab w:val="left" w:pos="-720"/>
            </w:tabs>
            <w:jc w:val="center"/>
            <w:rPr>
              <w:sz w:val="20"/>
              <w:szCs w:val="20"/>
            </w:rPr>
          </w:pPr>
        </w:p>
        <w:p w:rsidR="006E0277" w:rsidRPr="00782AE4" w:rsidRDefault="006E0277" w:rsidP="00102926">
          <w:pPr>
            <w:keepNext/>
            <w:keepLines/>
            <w:tabs>
              <w:tab w:val="left" w:pos="-1440"/>
              <w:tab w:val="left" w:pos="-720"/>
            </w:tabs>
            <w:jc w:val="center"/>
            <w:rPr>
              <w:sz w:val="20"/>
              <w:szCs w:val="20"/>
            </w:rPr>
          </w:pPr>
        </w:p>
      </w:tc>
      <w:tc>
        <w:tcPr>
          <w:tcW w:w="4080" w:type="dxa"/>
          <w:tcMar>
            <w:left w:w="0" w:type="dxa"/>
            <w:right w:w="0" w:type="dxa"/>
          </w:tcMar>
        </w:tcPr>
        <w:p w:rsidR="006E0277" w:rsidRPr="00102926" w:rsidRDefault="006E0277">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102926">
            <w:rPr>
              <w:sz w:val="20"/>
              <w:szCs w:val="20"/>
              <w:lang w:val="fr-CA"/>
            </w:rPr>
            <w:t xml:space="preserve">SOMMAIRES DE JUGEMENTS </w:t>
          </w:r>
        </w:p>
        <w:p w:rsidR="006E0277" w:rsidRPr="00782AE4" w:rsidRDefault="006E0277" w:rsidP="00102926">
          <w:pPr>
            <w:keepLines/>
            <w:tabs>
              <w:tab w:val="left" w:pos="-1440"/>
              <w:tab w:val="left" w:pos="-720"/>
            </w:tabs>
            <w:rPr>
              <w:sz w:val="20"/>
              <w:szCs w:val="20"/>
            </w:rPr>
          </w:pPr>
          <w:r w:rsidRPr="00102926">
            <w:rPr>
              <w:sz w:val="20"/>
              <w:szCs w:val="20"/>
              <w:lang w:val="fr-CA"/>
            </w:rPr>
            <w:t>RÉCENTS</w:t>
          </w:r>
        </w:p>
      </w:tc>
    </w:tr>
  </w:tbl>
  <w:p w:rsidR="006E0277" w:rsidRDefault="006E0277" w:rsidP="00782A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0277" w:rsidRDefault="006E0277">
    <w:pPr>
      <w:pStyle w:val="Header"/>
    </w:pP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0277" w:rsidRDefault="006E027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0277" w:rsidRDefault="006E0277">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10" w:type="dxa"/>
      <w:tblInd w:w="-90" w:type="dxa"/>
      <w:tblBorders>
        <w:bottom w:val="single" w:sz="8" w:space="0" w:color="auto"/>
      </w:tblBorders>
      <w:tblLayout w:type="fixed"/>
      <w:tblCellMar>
        <w:left w:w="0" w:type="dxa"/>
        <w:right w:w="0" w:type="dxa"/>
      </w:tblCellMar>
      <w:tblLook w:val="0000"/>
    </w:tblPr>
    <w:tblGrid>
      <w:gridCol w:w="4290"/>
      <w:gridCol w:w="1200"/>
      <w:gridCol w:w="4320"/>
    </w:tblGrid>
    <w:tr w:rsidR="006E0277" w:rsidRPr="0044776A" w:rsidTr="00245129">
      <w:tc>
        <w:tcPr>
          <w:tcW w:w="4290" w:type="dxa"/>
          <w:tcMar>
            <w:left w:w="0" w:type="dxa"/>
            <w:right w:w="0" w:type="dxa"/>
          </w:tcMar>
        </w:tcPr>
        <w:p w:rsidR="006E0277" w:rsidRPr="0044776A" w:rsidRDefault="006E0277" w:rsidP="002E2327">
          <w:pPr>
            <w:keepNext/>
            <w:keepLines/>
            <w:rPr>
              <w:sz w:val="20"/>
              <w:szCs w:val="20"/>
            </w:rPr>
          </w:pPr>
          <w:r w:rsidRPr="0044776A">
            <w:rPr>
              <w:sz w:val="20"/>
              <w:szCs w:val="20"/>
            </w:rPr>
            <w:t>APPLICATIONS FOR LEAVE TO APPEAL FILED</w:t>
          </w:r>
        </w:p>
      </w:tc>
      <w:tc>
        <w:tcPr>
          <w:tcW w:w="1200" w:type="dxa"/>
          <w:tcMar>
            <w:left w:w="0" w:type="dxa"/>
            <w:right w:w="0" w:type="dxa"/>
          </w:tcMar>
        </w:tcPr>
        <w:p w:rsidR="006E0277" w:rsidRPr="0044776A" w:rsidRDefault="006E0277" w:rsidP="002E2327">
          <w:pPr>
            <w:keepNext/>
            <w:keepLines/>
            <w:tabs>
              <w:tab w:val="left" w:pos="-1440"/>
              <w:tab w:val="left" w:pos="-720"/>
            </w:tabs>
            <w:jc w:val="center"/>
            <w:rPr>
              <w:sz w:val="20"/>
              <w:szCs w:val="20"/>
            </w:rPr>
          </w:pPr>
        </w:p>
        <w:p w:rsidR="006E0277" w:rsidRPr="0044776A" w:rsidRDefault="006E0277" w:rsidP="002E2327">
          <w:pPr>
            <w:keepNext/>
            <w:keepLines/>
            <w:tabs>
              <w:tab w:val="left" w:pos="-1440"/>
              <w:tab w:val="left" w:pos="-720"/>
            </w:tabs>
            <w:jc w:val="center"/>
            <w:rPr>
              <w:sz w:val="20"/>
              <w:szCs w:val="20"/>
            </w:rPr>
          </w:pPr>
        </w:p>
        <w:p w:rsidR="006E0277" w:rsidRPr="0044776A" w:rsidRDefault="006E0277" w:rsidP="002E2327">
          <w:pPr>
            <w:keepNext/>
            <w:keepLines/>
            <w:tabs>
              <w:tab w:val="left" w:pos="-1440"/>
              <w:tab w:val="left" w:pos="-720"/>
            </w:tabs>
            <w:jc w:val="center"/>
            <w:rPr>
              <w:sz w:val="20"/>
              <w:szCs w:val="20"/>
            </w:rPr>
          </w:pPr>
        </w:p>
      </w:tc>
      <w:tc>
        <w:tcPr>
          <w:tcW w:w="4320" w:type="dxa"/>
          <w:tcMar>
            <w:left w:w="0" w:type="dxa"/>
            <w:right w:w="0" w:type="dxa"/>
          </w:tcMar>
        </w:tcPr>
        <w:p w:rsidR="006E0277" w:rsidRPr="0044776A" w:rsidRDefault="006E0277" w:rsidP="002E2327">
          <w:pPr>
            <w:keepLines/>
            <w:rPr>
              <w:sz w:val="20"/>
              <w:szCs w:val="20"/>
              <w:lang w:val="fr-CA"/>
            </w:rPr>
          </w:pPr>
          <w:r w:rsidRPr="0044776A">
            <w:rPr>
              <w:sz w:val="20"/>
              <w:szCs w:val="20"/>
              <w:lang w:val="fr-CA"/>
            </w:rPr>
            <w:t>DEMANDES D'AUTORISATION D'APPEL DÉPOSÉES</w:t>
          </w:r>
        </w:p>
      </w:tc>
    </w:tr>
  </w:tbl>
  <w:p w:rsidR="006E0277" w:rsidRDefault="006E0277">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0277" w:rsidRDefault="006E0277">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6E0277" w:rsidRPr="00DC1AB4" w:rsidTr="00245129">
      <w:tc>
        <w:tcPr>
          <w:tcW w:w="4200" w:type="dxa"/>
          <w:tcMar>
            <w:left w:w="0" w:type="dxa"/>
            <w:right w:w="0" w:type="dxa"/>
          </w:tcMar>
        </w:tcPr>
        <w:p w:rsidR="006E0277" w:rsidRPr="0044776A" w:rsidRDefault="006E0277" w:rsidP="0044776A">
          <w:pPr>
            <w:keepNext/>
            <w:keepLines/>
            <w:widowControl w:val="0"/>
            <w:rPr>
              <w:sz w:val="20"/>
              <w:szCs w:val="20"/>
            </w:rPr>
          </w:pPr>
          <w:r>
            <w:rPr>
              <w:sz w:val="20"/>
              <w:szCs w:val="20"/>
            </w:rPr>
            <w:t>APPLICATIONS FOR LEAVE</w:t>
          </w:r>
        </w:p>
        <w:p w:rsidR="006E0277" w:rsidRPr="0044776A" w:rsidRDefault="006E0277" w:rsidP="0044776A">
          <w:pPr>
            <w:keepNext/>
            <w:keepLines/>
            <w:widowControl w:val="0"/>
            <w:rPr>
              <w:sz w:val="20"/>
              <w:szCs w:val="20"/>
            </w:rPr>
          </w:pPr>
          <w:r w:rsidRPr="0044776A">
            <w:rPr>
              <w:sz w:val="20"/>
              <w:szCs w:val="20"/>
            </w:rPr>
            <w:t>SUBMITTED TO COURT SINCE LAST ISSUE</w:t>
          </w:r>
        </w:p>
      </w:tc>
      <w:tc>
        <w:tcPr>
          <w:tcW w:w="1200" w:type="dxa"/>
          <w:tcMar>
            <w:left w:w="0" w:type="dxa"/>
            <w:right w:w="0" w:type="dxa"/>
          </w:tcMar>
        </w:tcPr>
        <w:p w:rsidR="006E0277" w:rsidRPr="0044776A" w:rsidRDefault="006E0277" w:rsidP="0044776A">
          <w:pPr>
            <w:keepNext/>
            <w:keepLines/>
            <w:widowControl w:val="0"/>
            <w:jc w:val="center"/>
            <w:rPr>
              <w:sz w:val="20"/>
              <w:szCs w:val="20"/>
            </w:rPr>
          </w:pPr>
        </w:p>
        <w:p w:rsidR="006E0277" w:rsidRPr="0044776A" w:rsidRDefault="006E0277" w:rsidP="0044776A">
          <w:pPr>
            <w:keepNext/>
            <w:keepLines/>
            <w:widowControl w:val="0"/>
            <w:jc w:val="center"/>
            <w:rPr>
              <w:sz w:val="20"/>
              <w:szCs w:val="20"/>
            </w:rPr>
          </w:pPr>
        </w:p>
        <w:p w:rsidR="006E0277" w:rsidRPr="0044776A" w:rsidRDefault="006E0277" w:rsidP="0044776A">
          <w:pPr>
            <w:keepNext/>
            <w:keepLines/>
            <w:widowControl w:val="0"/>
            <w:jc w:val="center"/>
            <w:rPr>
              <w:sz w:val="20"/>
              <w:szCs w:val="20"/>
            </w:rPr>
          </w:pPr>
        </w:p>
      </w:tc>
      <w:tc>
        <w:tcPr>
          <w:tcW w:w="4080" w:type="dxa"/>
          <w:tcMar>
            <w:left w:w="0" w:type="dxa"/>
            <w:right w:w="0" w:type="dxa"/>
          </w:tcMar>
        </w:tcPr>
        <w:p w:rsidR="006E0277" w:rsidRPr="0044776A" w:rsidRDefault="006E0277" w:rsidP="0044776A">
          <w:pPr>
            <w:keepLines/>
            <w:widowControl w:val="0"/>
            <w:rPr>
              <w:sz w:val="20"/>
              <w:szCs w:val="20"/>
              <w:lang w:val="fr-CA"/>
            </w:rPr>
          </w:pPr>
          <w:r w:rsidRPr="0044776A">
            <w:rPr>
              <w:sz w:val="20"/>
              <w:szCs w:val="20"/>
              <w:lang w:val="fr-CA"/>
            </w:rPr>
            <w:t>DEMANDES SOUMISES À LA COUR DEPUIS LA DERNIÈRE PARUTION</w:t>
          </w:r>
        </w:p>
        <w:p w:rsidR="006E0277" w:rsidRPr="0044776A" w:rsidRDefault="006E0277" w:rsidP="0044776A">
          <w:pPr>
            <w:widowControl w:val="0"/>
            <w:rPr>
              <w:sz w:val="20"/>
              <w:szCs w:val="20"/>
              <w:lang w:val="fr-CA"/>
            </w:rPr>
          </w:pPr>
        </w:p>
      </w:tc>
    </w:tr>
  </w:tbl>
  <w:p w:rsidR="006E0277" w:rsidRPr="002E2327" w:rsidRDefault="006E0277">
    <w:pPr>
      <w:pStyle w:val="Header"/>
      <w:rPr>
        <w:lang w:val="fr-CA"/>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0277" w:rsidRDefault="006E0277">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00"/>
      <w:gridCol w:w="1200"/>
      <w:gridCol w:w="4080"/>
    </w:tblGrid>
    <w:tr w:rsidR="006E0277" w:rsidRPr="00DC1AB4">
      <w:tc>
        <w:tcPr>
          <w:tcW w:w="4200" w:type="dxa"/>
          <w:tcMar>
            <w:left w:w="0" w:type="dxa"/>
            <w:right w:w="0" w:type="dxa"/>
          </w:tcMar>
        </w:tcPr>
        <w:p w:rsidR="006E0277" w:rsidRDefault="006E0277">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6E0277" w:rsidRDefault="006E0277">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6E0277" w:rsidRDefault="006E027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6E0277" w:rsidRPr="00FF6BA5" w:rsidRDefault="006E027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6E0277" w:rsidRPr="00FF6BA5" w:rsidRDefault="006E02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6E0277" w:rsidRPr="00FF6BA5" w:rsidRDefault="006E02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6E0277" w:rsidRPr="00FF6BA5" w:rsidRDefault="006E02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6E0277" w:rsidRPr="00DC1AB4" w:rsidTr="00245129">
      <w:tc>
        <w:tcPr>
          <w:tcW w:w="4200" w:type="dxa"/>
          <w:tcMar>
            <w:left w:w="0" w:type="dxa"/>
            <w:right w:w="0" w:type="dxa"/>
          </w:tcMar>
        </w:tcPr>
        <w:p w:rsidR="006E0277" w:rsidRPr="00755F22" w:rsidRDefault="006E0277">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JUDGMENTS ON APPLICATIONS</w:t>
          </w:r>
        </w:p>
        <w:p w:rsidR="006E0277" w:rsidRPr="00755F22" w:rsidRDefault="006E0277">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FOR LEAVE</w:t>
          </w:r>
        </w:p>
      </w:tc>
      <w:tc>
        <w:tcPr>
          <w:tcW w:w="1200" w:type="dxa"/>
          <w:tcMar>
            <w:left w:w="0" w:type="dxa"/>
            <w:right w:w="0" w:type="dxa"/>
          </w:tcMar>
        </w:tcPr>
        <w:p w:rsidR="006E0277" w:rsidRPr="00755F22" w:rsidRDefault="006E0277"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6E0277" w:rsidRPr="00755F22" w:rsidRDefault="006E0277"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6E0277" w:rsidRPr="00755F22" w:rsidRDefault="006E0277"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6E0277" w:rsidRPr="00755F22" w:rsidRDefault="006E027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755F22">
            <w:rPr>
              <w:sz w:val="20"/>
              <w:szCs w:val="20"/>
              <w:lang w:val="fr-CA"/>
            </w:rPr>
            <w:t>JUGEMENTS RENDUS SUR LES DEMANDES D'AUTORISATION</w:t>
          </w:r>
        </w:p>
      </w:tc>
    </w:tr>
  </w:tbl>
  <w:p w:rsidR="006E0277" w:rsidRPr="00FF6BA5" w:rsidRDefault="006E0277" w:rsidP="00755F22">
    <w:pPr>
      <w:tabs>
        <w:tab w:val="left" w:pos="-1440"/>
        <w:tab w:val="left" w:pos="-720"/>
      </w:tabs>
      <w:rPr>
        <w:lang w:val="fr-C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31759"/>
  </w:hdrShapeDefaults>
  <w:footnotePr>
    <w:footnote w:id="-1"/>
    <w:footnote w:id="0"/>
  </w:footnotePr>
  <w:endnotePr>
    <w:endnote w:id="-1"/>
    <w:endnote w:id="0"/>
  </w:endnotePr>
  <w:compat/>
  <w:rsids>
    <w:rsidRoot w:val="00F3287E"/>
    <w:rsid w:val="00016331"/>
    <w:rsid w:val="000226AF"/>
    <w:rsid w:val="0003223B"/>
    <w:rsid w:val="000327B2"/>
    <w:rsid w:val="00040FD8"/>
    <w:rsid w:val="000413C8"/>
    <w:rsid w:val="000737B8"/>
    <w:rsid w:val="00077865"/>
    <w:rsid w:val="00096BD9"/>
    <w:rsid w:val="000A5DD2"/>
    <w:rsid w:val="000A613A"/>
    <w:rsid w:val="000B2AC4"/>
    <w:rsid w:val="000B3C9A"/>
    <w:rsid w:val="000B40A2"/>
    <w:rsid w:val="000B4F35"/>
    <w:rsid w:val="000B4FCC"/>
    <w:rsid w:val="000C0ACD"/>
    <w:rsid w:val="000D2F6C"/>
    <w:rsid w:val="000D5D4E"/>
    <w:rsid w:val="00102926"/>
    <w:rsid w:val="0010587F"/>
    <w:rsid w:val="00111C6B"/>
    <w:rsid w:val="00116DB6"/>
    <w:rsid w:val="0013369E"/>
    <w:rsid w:val="00161BF0"/>
    <w:rsid w:val="00164E6D"/>
    <w:rsid w:val="00172F39"/>
    <w:rsid w:val="001B1E41"/>
    <w:rsid w:val="001B5C23"/>
    <w:rsid w:val="001C028C"/>
    <w:rsid w:val="001D0D5F"/>
    <w:rsid w:val="001D5431"/>
    <w:rsid w:val="001D6B8C"/>
    <w:rsid w:val="001F0D1F"/>
    <w:rsid w:val="001F1F83"/>
    <w:rsid w:val="002021A9"/>
    <w:rsid w:val="002139A7"/>
    <w:rsid w:val="00215F7C"/>
    <w:rsid w:val="0022323B"/>
    <w:rsid w:val="00230D1F"/>
    <w:rsid w:val="002410B8"/>
    <w:rsid w:val="00242AEE"/>
    <w:rsid w:val="00245129"/>
    <w:rsid w:val="00245879"/>
    <w:rsid w:val="00267FD5"/>
    <w:rsid w:val="00284142"/>
    <w:rsid w:val="002868D0"/>
    <w:rsid w:val="00290239"/>
    <w:rsid w:val="002A67F5"/>
    <w:rsid w:val="002B516C"/>
    <w:rsid w:val="002D72EB"/>
    <w:rsid w:val="002E1A32"/>
    <w:rsid w:val="002E2327"/>
    <w:rsid w:val="002E3583"/>
    <w:rsid w:val="002E5576"/>
    <w:rsid w:val="002E7C58"/>
    <w:rsid w:val="002F325F"/>
    <w:rsid w:val="002F75AC"/>
    <w:rsid w:val="002F7BA6"/>
    <w:rsid w:val="0032799E"/>
    <w:rsid w:val="00331B52"/>
    <w:rsid w:val="003359D3"/>
    <w:rsid w:val="00355967"/>
    <w:rsid w:val="0035664D"/>
    <w:rsid w:val="003775E0"/>
    <w:rsid w:val="00382C47"/>
    <w:rsid w:val="00384384"/>
    <w:rsid w:val="0039270A"/>
    <w:rsid w:val="003A666D"/>
    <w:rsid w:val="003B3977"/>
    <w:rsid w:val="003F2FEB"/>
    <w:rsid w:val="00402181"/>
    <w:rsid w:val="00423E07"/>
    <w:rsid w:val="0043222C"/>
    <w:rsid w:val="00432989"/>
    <w:rsid w:val="00436D92"/>
    <w:rsid w:val="00440E24"/>
    <w:rsid w:val="00440E37"/>
    <w:rsid w:val="0044445B"/>
    <w:rsid w:val="0044776A"/>
    <w:rsid w:val="00457167"/>
    <w:rsid w:val="00460AFC"/>
    <w:rsid w:val="0047471F"/>
    <w:rsid w:val="00496F36"/>
    <w:rsid w:val="004A6494"/>
    <w:rsid w:val="004B66B4"/>
    <w:rsid w:val="004C1AAC"/>
    <w:rsid w:val="004F090E"/>
    <w:rsid w:val="0050315D"/>
    <w:rsid w:val="00527CC7"/>
    <w:rsid w:val="005673F9"/>
    <w:rsid w:val="00571CA4"/>
    <w:rsid w:val="00582136"/>
    <w:rsid w:val="005C6840"/>
    <w:rsid w:val="005F263E"/>
    <w:rsid w:val="00600252"/>
    <w:rsid w:val="00612A40"/>
    <w:rsid w:val="00675479"/>
    <w:rsid w:val="0067585A"/>
    <w:rsid w:val="006903ED"/>
    <w:rsid w:val="0069458E"/>
    <w:rsid w:val="00697C62"/>
    <w:rsid w:val="006A329B"/>
    <w:rsid w:val="006A7EB8"/>
    <w:rsid w:val="006B1C77"/>
    <w:rsid w:val="006B6926"/>
    <w:rsid w:val="006C3F47"/>
    <w:rsid w:val="006C5F7A"/>
    <w:rsid w:val="006C7A13"/>
    <w:rsid w:val="006E0277"/>
    <w:rsid w:val="006E06AF"/>
    <w:rsid w:val="006E53F6"/>
    <w:rsid w:val="006F350F"/>
    <w:rsid w:val="007266AB"/>
    <w:rsid w:val="00732DB7"/>
    <w:rsid w:val="00755F22"/>
    <w:rsid w:val="00766E4A"/>
    <w:rsid w:val="007820CE"/>
    <w:rsid w:val="00782AE4"/>
    <w:rsid w:val="00794777"/>
    <w:rsid w:val="0079724F"/>
    <w:rsid w:val="007A3EAE"/>
    <w:rsid w:val="007B149C"/>
    <w:rsid w:val="007C04FC"/>
    <w:rsid w:val="007D3E0F"/>
    <w:rsid w:val="007F387B"/>
    <w:rsid w:val="00802863"/>
    <w:rsid w:val="00815B3C"/>
    <w:rsid w:val="0082783A"/>
    <w:rsid w:val="00831CA9"/>
    <w:rsid w:val="00850E1F"/>
    <w:rsid w:val="0085476B"/>
    <w:rsid w:val="00890FEB"/>
    <w:rsid w:val="008A65E6"/>
    <w:rsid w:val="008A6F97"/>
    <w:rsid w:val="008D292F"/>
    <w:rsid w:val="008D3096"/>
    <w:rsid w:val="008E03DC"/>
    <w:rsid w:val="00924065"/>
    <w:rsid w:val="00930D68"/>
    <w:rsid w:val="00932DB4"/>
    <w:rsid w:val="00943207"/>
    <w:rsid w:val="009447F6"/>
    <w:rsid w:val="00946242"/>
    <w:rsid w:val="0095096B"/>
    <w:rsid w:val="00970CD3"/>
    <w:rsid w:val="009723FA"/>
    <w:rsid w:val="009748A2"/>
    <w:rsid w:val="00984546"/>
    <w:rsid w:val="00994E20"/>
    <w:rsid w:val="00996510"/>
    <w:rsid w:val="009A56CF"/>
    <w:rsid w:val="009D1F15"/>
    <w:rsid w:val="009D555E"/>
    <w:rsid w:val="009E594D"/>
    <w:rsid w:val="009F4C81"/>
    <w:rsid w:val="00A0355E"/>
    <w:rsid w:val="00A11209"/>
    <w:rsid w:val="00A13293"/>
    <w:rsid w:val="00A375D1"/>
    <w:rsid w:val="00A50E14"/>
    <w:rsid w:val="00A51D10"/>
    <w:rsid w:val="00A52A83"/>
    <w:rsid w:val="00A87207"/>
    <w:rsid w:val="00A92978"/>
    <w:rsid w:val="00A935AA"/>
    <w:rsid w:val="00A958B2"/>
    <w:rsid w:val="00AB0491"/>
    <w:rsid w:val="00AB2201"/>
    <w:rsid w:val="00AC7403"/>
    <w:rsid w:val="00AE581A"/>
    <w:rsid w:val="00AF1715"/>
    <w:rsid w:val="00AF3904"/>
    <w:rsid w:val="00B010C0"/>
    <w:rsid w:val="00B13B12"/>
    <w:rsid w:val="00B4740D"/>
    <w:rsid w:val="00B5645A"/>
    <w:rsid w:val="00B61629"/>
    <w:rsid w:val="00B66BA8"/>
    <w:rsid w:val="00B7374B"/>
    <w:rsid w:val="00B90DC0"/>
    <w:rsid w:val="00BA116A"/>
    <w:rsid w:val="00BA5582"/>
    <w:rsid w:val="00BA6468"/>
    <w:rsid w:val="00BC1096"/>
    <w:rsid w:val="00BD06DA"/>
    <w:rsid w:val="00BD4217"/>
    <w:rsid w:val="00BF25F3"/>
    <w:rsid w:val="00C03DEF"/>
    <w:rsid w:val="00C15B59"/>
    <w:rsid w:val="00C1697B"/>
    <w:rsid w:val="00C50A5C"/>
    <w:rsid w:val="00C50FDF"/>
    <w:rsid w:val="00C57FA5"/>
    <w:rsid w:val="00C613B2"/>
    <w:rsid w:val="00C73E1B"/>
    <w:rsid w:val="00C759B4"/>
    <w:rsid w:val="00C77713"/>
    <w:rsid w:val="00CA3265"/>
    <w:rsid w:val="00CA40D2"/>
    <w:rsid w:val="00CB43D5"/>
    <w:rsid w:val="00CC4D84"/>
    <w:rsid w:val="00CF1A87"/>
    <w:rsid w:val="00D36754"/>
    <w:rsid w:val="00D37D8C"/>
    <w:rsid w:val="00D50C70"/>
    <w:rsid w:val="00D64901"/>
    <w:rsid w:val="00D76BDF"/>
    <w:rsid w:val="00D862C1"/>
    <w:rsid w:val="00D907A4"/>
    <w:rsid w:val="00D939CA"/>
    <w:rsid w:val="00D93B50"/>
    <w:rsid w:val="00D94670"/>
    <w:rsid w:val="00DA17C3"/>
    <w:rsid w:val="00DA46F6"/>
    <w:rsid w:val="00DC1AB4"/>
    <w:rsid w:val="00DC4726"/>
    <w:rsid w:val="00DD0B49"/>
    <w:rsid w:val="00DD4B5E"/>
    <w:rsid w:val="00DD5894"/>
    <w:rsid w:val="00E06DFA"/>
    <w:rsid w:val="00E33122"/>
    <w:rsid w:val="00E356C7"/>
    <w:rsid w:val="00E64FA7"/>
    <w:rsid w:val="00E770CB"/>
    <w:rsid w:val="00E800F0"/>
    <w:rsid w:val="00E810F0"/>
    <w:rsid w:val="00E90CFC"/>
    <w:rsid w:val="00E940EB"/>
    <w:rsid w:val="00EB2B90"/>
    <w:rsid w:val="00ED6808"/>
    <w:rsid w:val="00ED7E83"/>
    <w:rsid w:val="00EF4B63"/>
    <w:rsid w:val="00F0068D"/>
    <w:rsid w:val="00F0576D"/>
    <w:rsid w:val="00F15EA8"/>
    <w:rsid w:val="00F16C8D"/>
    <w:rsid w:val="00F26C61"/>
    <w:rsid w:val="00F3287E"/>
    <w:rsid w:val="00F33CCE"/>
    <w:rsid w:val="00F40249"/>
    <w:rsid w:val="00F525FF"/>
    <w:rsid w:val="00F526C8"/>
    <w:rsid w:val="00F53B16"/>
    <w:rsid w:val="00F93987"/>
    <w:rsid w:val="00F9518C"/>
    <w:rsid w:val="00FA316E"/>
    <w:rsid w:val="00FA59EF"/>
    <w:rsid w:val="00FB19A2"/>
    <w:rsid w:val="00FB73EC"/>
    <w:rsid w:val="00FC16A4"/>
    <w:rsid w:val="00FD1A7C"/>
    <w:rsid w:val="00FE760C"/>
    <w:rsid w:val="00FF3872"/>
    <w:rsid w:val="00FF6EEC"/>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175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384"/>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A87207"/>
    <w:pPr>
      <w:tabs>
        <w:tab w:val="center" w:pos="4680"/>
        <w:tab w:val="right" w:pos="9360"/>
      </w:tabs>
    </w:pPr>
  </w:style>
  <w:style w:type="character" w:customStyle="1" w:styleId="HeaderChar">
    <w:name w:val="Header Char"/>
    <w:basedOn w:val="DefaultParagraphFont"/>
    <w:link w:val="Header"/>
    <w:uiPriority w:val="99"/>
    <w:semiHidden/>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755F22"/>
    <w:pPr>
      <w:widowControl w:val="0"/>
      <w:autoSpaceDE w:val="0"/>
      <w:autoSpaceDN w:val="0"/>
      <w:adjustRightInd w:val="0"/>
    </w:pPr>
    <w:rPr>
      <w:rFonts w:eastAsiaTheme="minorEastAsia" w:cs="Times New Roman"/>
      <w:b/>
      <w:szCs w:val="20"/>
      <w:lang w:eastAsia="en-CA"/>
    </w:rPr>
  </w:style>
  <w:style w:type="paragraph" w:customStyle="1" w:styleId="Header1StyleF">
    <w:name w:val="Header 1 Style F"/>
    <w:basedOn w:val="Header1StyleE"/>
    <w:autoRedefine/>
    <w:qFormat/>
    <w:rsid w:val="00755F2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Ind w:w="0" w:type="dxa"/>
      <w:tblCellMar>
        <w:top w:w="0" w:type="dxa"/>
        <w:left w:w="576" w:type="dxa"/>
        <w:bottom w:w="0"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Ind w:w="0" w:type="dxa"/>
      <w:tblCellMar>
        <w:top w:w="0" w:type="dxa"/>
        <w:left w:w="576" w:type="dxa"/>
        <w:bottom w:w="0"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i/>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i/>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lang w:val="fr-CA"/>
    </w:rPr>
  </w:style>
  <w:style w:type="paragraph" w:customStyle="1" w:styleId="SCCSsoc">
    <w:name w:val="SCC.Ssoc"/>
    <w:basedOn w:val="Normal"/>
    <w:next w:val="Normal"/>
    <w:link w:val="SCCSsocChar"/>
    <w:rsid w:val="00161BF0"/>
    <w:rPr>
      <w:rFonts w:eastAsia="Calibri" w:cs="Times New Roman"/>
      <w:i/>
      <w:sz w:val="20"/>
      <w:szCs w:val="20"/>
    </w:rPr>
  </w:style>
  <w:style w:type="character" w:customStyle="1" w:styleId="SCCSsocChar">
    <w:name w:val="SCC.Ssoc Char"/>
    <w:basedOn w:val="DefaultParagraphFont"/>
    <w:link w:val="SCCSsoc"/>
    <w:rsid w:val="00161BF0"/>
    <w:rPr>
      <w:rFonts w:eastAsia="Calibri" w:cs="Times New Roman"/>
      <w:i/>
      <w:sz w:val="20"/>
      <w:szCs w:val="20"/>
      <w:lang w:val="en-CA"/>
    </w:rPr>
  </w:style>
  <w:style w:type="paragraph" w:customStyle="1" w:styleId="SCCLsocParty">
    <w:name w:val="SCC.Lsoc.Party"/>
    <w:basedOn w:val="Normal"/>
    <w:next w:val="Normal"/>
    <w:link w:val="SCCLsocPartyChar"/>
    <w:uiPriority w:val="99"/>
    <w:rsid w:val="002F325F"/>
    <w:pPr>
      <w:jc w:val="center"/>
    </w:pPr>
    <w:rPr>
      <w:rFonts w:eastAsia="Calibri" w:cs="Times New Roman"/>
      <w:lang w:val="fr-CA"/>
    </w:rPr>
  </w:style>
  <w:style w:type="character" w:customStyle="1" w:styleId="SCCLsocPartyChar">
    <w:name w:val="SCC.Lsoc.Party Char"/>
    <w:basedOn w:val="DefaultParagraphFont"/>
    <w:link w:val="SCCLsocParty"/>
    <w:uiPriority w:val="99"/>
    <w:rsid w:val="002F325F"/>
    <w:rPr>
      <w:rFonts w:eastAsia="Calibri" w:cs="Times New Roman"/>
      <w:lang w:val="fr-CA"/>
    </w:rPr>
  </w:style>
  <w:style w:type="paragraph" w:customStyle="1" w:styleId="SCCFileNumber">
    <w:name w:val="SCC.FileNumber"/>
    <w:basedOn w:val="Normal"/>
    <w:next w:val="Normal"/>
    <w:link w:val="SCCFileNumberChar"/>
    <w:rsid w:val="002F325F"/>
    <w:pPr>
      <w:jc w:val="both"/>
    </w:pPr>
    <w:rPr>
      <w:rFonts w:eastAsia="Calibri" w:cs="Times New Roman"/>
      <w:b/>
    </w:rPr>
  </w:style>
  <w:style w:type="character" w:customStyle="1" w:styleId="SCCFileNumberChar">
    <w:name w:val="SCC.FileNumber Char"/>
    <w:basedOn w:val="DefaultParagraphFont"/>
    <w:link w:val="SCCFileNumber"/>
    <w:rsid w:val="002F325F"/>
    <w:rPr>
      <w:rFonts w:eastAsia="Calibri" w:cs="Times New Roman"/>
      <w:b/>
      <w:lang w:val="en-CA"/>
    </w:rPr>
  </w:style>
  <w:style w:type="paragraph" w:customStyle="1" w:styleId="SCCLsoc">
    <w:name w:val="SCC.Lsoc"/>
    <w:basedOn w:val="Normal"/>
    <w:next w:val="Normal"/>
    <w:link w:val="SCCLsocChar"/>
    <w:rsid w:val="00C15B59"/>
    <w:pPr>
      <w:jc w:val="center"/>
    </w:pPr>
    <w:rPr>
      <w:b/>
      <w:szCs w:val="24"/>
      <w:u w:val="single"/>
      <w:lang w:val="fr-CA"/>
    </w:rPr>
  </w:style>
  <w:style w:type="character" w:customStyle="1" w:styleId="SCCLsocChar">
    <w:name w:val="SCC.Lsoc Char"/>
    <w:basedOn w:val="DefaultParagraphFont"/>
    <w:link w:val="SCCLsoc"/>
    <w:rsid w:val="00C15B59"/>
    <w:rPr>
      <w:b/>
      <w:szCs w:val="24"/>
      <w:u w:val="single"/>
      <w:lang w:val="fr-CA"/>
    </w:rPr>
  </w:style>
  <w:style w:type="paragraph" w:customStyle="1" w:styleId="SCCCoram">
    <w:name w:val="SCC.Coram"/>
    <w:basedOn w:val="Normal"/>
    <w:next w:val="Normal"/>
    <w:link w:val="SCCCoramChar"/>
    <w:rsid w:val="00C15B59"/>
    <w:pPr>
      <w:jc w:val="center"/>
    </w:pPr>
    <w:rPr>
      <w:szCs w:val="24"/>
      <w:u w:val="single"/>
      <w:lang w:val="fr-CA"/>
    </w:rPr>
  </w:style>
  <w:style w:type="character" w:customStyle="1" w:styleId="SCCCoramChar">
    <w:name w:val="SCC.Coram Char"/>
    <w:basedOn w:val="DefaultParagraphFont"/>
    <w:link w:val="SCCCoram"/>
    <w:rsid w:val="00C15B59"/>
    <w:rPr>
      <w:szCs w:val="24"/>
      <w:u w:val="single"/>
      <w:lang w:val="fr-CA"/>
    </w:rPr>
  </w:style>
  <w:style w:type="paragraph" w:customStyle="1" w:styleId="SCCShortJudgment">
    <w:name w:val="SCC.ShortJudgment"/>
    <w:basedOn w:val="Normal"/>
    <w:qFormat/>
    <w:rsid w:val="00C15B59"/>
    <w:pPr>
      <w:ind w:firstLine="720"/>
      <w:jc w:val="both"/>
    </w:pPr>
    <w:rPr>
      <w:sz w:val="20"/>
      <w:szCs w:val="24"/>
    </w:rPr>
  </w:style>
  <w:style w:type="paragraph" w:styleId="Quote">
    <w:name w:val="Quote"/>
    <w:basedOn w:val="Normal"/>
    <w:next w:val="Normal"/>
    <w:link w:val="QuoteChar"/>
    <w:uiPriority w:val="29"/>
    <w:qFormat/>
    <w:rsid w:val="00A958B2"/>
    <w:rPr>
      <w:rFonts w:eastAsia="Times New Roman" w:cs="Times New Roman"/>
      <w:i/>
      <w:iCs/>
      <w:color w:val="000000" w:themeColor="text1"/>
      <w:szCs w:val="20"/>
      <w:lang w:eastAsia="en-CA"/>
    </w:rPr>
  </w:style>
  <w:style w:type="character" w:customStyle="1" w:styleId="QuoteChar">
    <w:name w:val="Quote Char"/>
    <w:basedOn w:val="DefaultParagraphFont"/>
    <w:link w:val="Quote"/>
    <w:uiPriority w:val="29"/>
    <w:rsid w:val="00A958B2"/>
    <w:rPr>
      <w:rFonts w:eastAsia="Times New Roman" w:cs="Times New Roman"/>
      <w:i/>
      <w:iCs/>
      <w:color w:val="000000" w:themeColor="text1"/>
      <w:szCs w:val="20"/>
      <w:lang w:val="en-CA" w:eastAsia="en-C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16.xml"/><Relationship Id="rId21" Type="http://schemas.openxmlformats.org/officeDocument/2006/relationships/header" Target="header7.xml"/><Relationship Id="rId34" Type="http://schemas.openxmlformats.org/officeDocument/2006/relationships/footer" Target="footer13.xml"/><Relationship Id="rId42" Type="http://schemas.openxmlformats.org/officeDocument/2006/relationships/header" Target="header18.xml"/><Relationship Id="rId47" Type="http://schemas.openxmlformats.org/officeDocument/2006/relationships/header" Target="header20.xml"/><Relationship Id="rId50" Type="http://schemas.openxmlformats.org/officeDocument/2006/relationships/footer" Target="footer21.xm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footer" Target="footer8.xml"/><Relationship Id="rId33" Type="http://schemas.openxmlformats.org/officeDocument/2006/relationships/header" Target="header13.xml"/><Relationship Id="rId38" Type="http://schemas.openxmlformats.org/officeDocument/2006/relationships/footer" Target="footer15.xml"/><Relationship Id="rId46" Type="http://schemas.openxmlformats.org/officeDocument/2006/relationships/footer" Target="footer19.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29" Type="http://schemas.openxmlformats.org/officeDocument/2006/relationships/header" Target="header11.xml"/><Relationship Id="rId41" Type="http://schemas.openxmlformats.org/officeDocument/2006/relationships/header" Target="header17.xml"/><Relationship Id="rId54" Type="http://schemas.openxmlformats.org/officeDocument/2006/relationships/footer" Target="footer2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12.xml"/><Relationship Id="rId37" Type="http://schemas.openxmlformats.org/officeDocument/2006/relationships/footer" Target="footer14.xml"/><Relationship Id="rId40" Type="http://schemas.openxmlformats.org/officeDocument/2006/relationships/footer" Target="footer16.xml"/><Relationship Id="rId45" Type="http://schemas.openxmlformats.org/officeDocument/2006/relationships/header" Target="header19.xml"/><Relationship Id="rId53" Type="http://schemas.openxmlformats.org/officeDocument/2006/relationships/header" Target="header23.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10.xml"/><Relationship Id="rId36" Type="http://schemas.openxmlformats.org/officeDocument/2006/relationships/header" Target="header15.xml"/><Relationship Id="rId49" Type="http://schemas.openxmlformats.org/officeDocument/2006/relationships/footer" Target="footer2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11.xml"/><Relationship Id="rId44" Type="http://schemas.openxmlformats.org/officeDocument/2006/relationships/footer" Target="footer18.xml"/><Relationship Id="rId52" Type="http://schemas.openxmlformats.org/officeDocument/2006/relationships/footer" Target="footer2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2.xml"/><Relationship Id="rId35" Type="http://schemas.openxmlformats.org/officeDocument/2006/relationships/header" Target="header14.xml"/><Relationship Id="rId43" Type="http://schemas.openxmlformats.org/officeDocument/2006/relationships/footer" Target="footer17.xml"/><Relationship Id="rId48" Type="http://schemas.openxmlformats.org/officeDocument/2006/relationships/header" Target="header21.xml"/><Relationship Id="rId56" Type="http://schemas.openxmlformats.org/officeDocument/2006/relationships/theme" Target="theme/theme1.xml"/><Relationship Id="rId8" Type="http://schemas.openxmlformats.org/officeDocument/2006/relationships/image" Target="media/image1.wmf"/><Relationship Id="rId51" Type="http://schemas.openxmlformats.org/officeDocument/2006/relationships/header" Target="header22.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4256B7-44A8-4AA7-ABE6-B4D918612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13873</Words>
  <Characters>79078</Characters>
  <Application>Microsoft Office Word</Application>
  <DocSecurity>0</DocSecurity>
  <Lines>658</Lines>
  <Paragraphs>185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2011-05-20T19:21:00Z</dcterms:created>
  <dcterms:modified xsi:type="dcterms:W3CDTF">2011-05-20T19:21:00Z</dcterms:modified>
</cp:coreProperties>
</file>