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A63F3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63F3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63F38"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A63F3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63F38" w:rsidTr="002E5576">
        <w:tc>
          <w:tcPr>
            <w:tcW w:w="4518" w:type="dxa"/>
          </w:tcPr>
          <w:p w:rsidR="00BF25F3" w:rsidRPr="002E2327" w:rsidRDefault="008942D8"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8942D8"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A63F38" w:rsidTr="002E5576">
        <w:tc>
          <w:tcPr>
            <w:tcW w:w="4518" w:type="dxa"/>
          </w:tcPr>
          <w:p w:rsidR="009F3024" w:rsidRPr="001E19AD" w:rsidRDefault="009F3024" w:rsidP="009F3024">
            <w:pPr>
              <w:tabs>
                <w:tab w:val="left" w:pos="6075"/>
              </w:tabs>
              <w:rPr>
                <w:rFonts w:cs="Times New Roman"/>
                <w:szCs w:val="24"/>
                <w:lang w:val="fr-CA"/>
              </w:rPr>
            </w:pPr>
          </w:p>
          <w:p w:rsidR="009F3024" w:rsidRPr="001E19AD" w:rsidRDefault="009F3024" w:rsidP="009F3024">
            <w:pPr>
              <w:tabs>
                <w:tab w:val="left" w:pos="6075"/>
              </w:tabs>
              <w:rPr>
                <w:rFonts w:cs="Times New Roman"/>
                <w:szCs w:val="24"/>
                <w:lang w:val="fr-CA"/>
              </w:rPr>
            </w:pPr>
          </w:p>
        </w:tc>
        <w:tc>
          <w:tcPr>
            <w:tcW w:w="630" w:type="dxa"/>
          </w:tcPr>
          <w:p w:rsidR="009F3024" w:rsidRPr="001E19AD"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A63F38"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1E19AD" w:rsidP="00F0068D">
      <w:pPr>
        <w:pBdr>
          <w:bottom w:val="single" w:sz="6" w:space="1" w:color="auto"/>
        </w:pBdr>
        <w:tabs>
          <w:tab w:val="center" w:pos="4680"/>
          <w:tab w:val="right" w:pos="9360"/>
        </w:tabs>
        <w:rPr>
          <w:lang w:val="fr-CA"/>
        </w:rPr>
      </w:pPr>
      <w:proofErr w:type="spellStart"/>
      <w:r>
        <w:rPr>
          <w:lang w:val="fr-CA"/>
        </w:rPr>
        <w:t>Febr</w:t>
      </w:r>
      <w:r w:rsidR="00C73D06">
        <w:rPr>
          <w:lang w:val="fr-CA"/>
        </w:rPr>
        <w:t>uary</w:t>
      </w:r>
      <w:proofErr w:type="spellEnd"/>
      <w:r w:rsidR="00440E24" w:rsidRPr="00675479">
        <w:rPr>
          <w:lang w:val="fr-CA"/>
        </w:rPr>
        <w:t xml:space="preserve"> </w:t>
      </w:r>
      <w:r w:rsidR="003359D3">
        <w:rPr>
          <w:lang w:val="fr-CA"/>
        </w:rPr>
        <w:t>1</w:t>
      </w:r>
      <w:r>
        <w:rPr>
          <w:lang w:val="fr-CA"/>
        </w:rPr>
        <w:t>7</w:t>
      </w:r>
      <w:r w:rsidR="00440E24" w:rsidRPr="00675479">
        <w:rPr>
          <w:lang w:val="fr-CA"/>
        </w:rPr>
        <w:t>, 201</w:t>
      </w:r>
      <w:r w:rsidR="00C73D06">
        <w:rPr>
          <w:lang w:val="fr-CA"/>
        </w:rPr>
        <w:t>2</w:t>
      </w:r>
      <w:r w:rsidR="00F0068D" w:rsidRPr="00675479">
        <w:rPr>
          <w:lang w:val="fr-CA"/>
        </w:rPr>
        <w:tab/>
      </w:r>
      <w:r>
        <w:rPr>
          <w:lang w:val="fr-CA"/>
        </w:rPr>
        <w:t>20</w:t>
      </w:r>
      <w:r w:rsidR="00A63F38">
        <w:rPr>
          <w:lang w:val="fr-CA"/>
        </w:rPr>
        <w:t>6</w:t>
      </w:r>
      <w:r w:rsidR="00F0068D" w:rsidRPr="00675479">
        <w:rPr>
          <w:lang w:val="fr-CA"/>
        </w:rPr>
        <w:t xml:space="preserve"> - </w:t>
      </w:r>
      <w:r w:rsidR="007B31E6">
        <w:rPr>
          <w:lang w:val="fr-CA"/>
        </w:rPr>
        <w:t>22</w:t>
      </w:r>
      <w:r w:rsidR="00A63F38">
        <w:rPr>
          <w:lang w:val="fr-CA"/>
        </w:rPr>
        <w:t>3</w:t>
      </w:r>
      <w:r w:rsidR="00440E24" w:rsidRPr="00675479">
        <w:rPr>
          <w:lang w:val="fr-CA"/>
        </w:rPr>
        <w:tab/>
      </w:r>
      <w:r w:rsidR="00440E24" w:rsidRPr="002E2327">
        <w:rPr>
          <w:lang w:val="fr-CA"/>
        </w:rPr>
        <w:t>Le</w:t>
      </w:r>
      <w:r w:rsidR="00C73D06">
        <w:rPr>
          <w:lang w:val="fr-CA"/>
        </w:rPr>
        <w:t xml:space="preserve"> </w:t>
      </w:r>
      <w:r w:rsidR="003359D3">
        <w:rPr>
          <w:lang w:val="fr-CA"/>
        </w:rPr>
        <w:t>1</w:t>
      </w:r>
      <w:r>
        <w:rPr>
          <w:lang w:val="fr-CA"/>
        </w:rPr>
        <w:t>7</w:t>
      </w:r>
      <w:r w:rsidR="00C73D06">
        <w:rPr>
          <w:lang w:val="fr-CA"/>
        </w:rPr>
        <w:t xml:space="preserve"> </w:t>
      </w:r>
      <w:r>
        <w:rPr>
          <w:lang w:val="fr-CA"/>
        </w:rPr>
        <w:t>fé</w:t>
      </w:r>
      <w:r w:rsidR="00440E24" w:rsidRPr="002E2327">
        <w:rPr>
          <w:lang w:val="fr-CA"/>
        </w:rPr>
        <w:t>v</w:t>
      </w:r>
      <w:r>
        <w:rPr>
          <w:lang w:val="fr-CA"/>
        </w:rPr>
        <w:t>r</w:t>
      </w:r>
      <w:r w:rsidR="00440E24" w:rsidRPr="002E2327">
        <w:rPr>
          <w:lang w:val="fr-CA"/>
        </w:rPr>
        <w:t>i</w:t>
      </w:r>
      <w:r w:rsidR="00C73D06">
        <w:rPr>
          <w:lang w:val="fr-CA"/>
        </w:rPr>
        <w:t>er</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4D0F3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4D0F37">
            <w:pPr>
              <w:tabs>
                <w:tab w:val="right" w:pos="9360"/>
              </w:tabs>
              <w:rPr>
                <w:rFonts w:cs="Times New Roman"/>
                <w:sz w:val="20"/>
                <w:szCs w:val="20"/>
              </w:rPr>
            </w:pPr>
          </w:p>
        </w:tc>
        <w:tc>
          <w:tcPr>
            <w:tcW w:w="1980" w:type="dxa"/>
          </w:tcPr>
          <w:p w:rsidR="0095096B" w:rsidRPr="002E2327" w:rsidRDefault="001E19AD" w:rsidP="0095096B">
            <w:pPr>
              <w:jc w:val="center"/>
              <w:rPr>
                <w:rFonts w:cs="Times New Roman"/>
                <w:sz w:val="20"/>
                <w:szCs w:val="20"/>
              </w:rPr>
            </w:pPr>
            <w:r>
              <w:rPr>
                <w:rFonts w:cs="Times New Roman"/>
                <w:sz w:val="20"/>
                <w:szCs w:val="20"/>
              </w:rPr>
              <w:t>20</w:t>
            </w:r>
            <w:r w:rsidR="00EB77D5">
              <w:rPr>
                <w:rFonts w:cs="Times New Roman"/>
                <w:sz w:val="20"/>
                <w:szCs w:val="20"/>
              </w:rPr>
              <w:t>6</w:t>
            </w:r>
            <w:r w:rsidR="008942D8" w:rsidRPr="002E2327">
              <w:rPr>
                <w:rFonts w:cs="Times New Roman"/>
                <w:sz w:val="20"/>
                <w:szCs w:val="20"/>
              </w:rPr>
              <w:fldChar w:fldCharType="begin"/>
            </w:r>
            <w:r w:rsidR="0095096B" w:rsidRPr="002E2327">
              <w:rPr>
                <w:rFonts w:cs="Times New Roman"/>
                <w:sz w:val="20"/>
                <w:szCs w:val="20"/>
              </w:rPr>
              <w:instrText xml:space="preserve"> SEQ CHAPTER \h \r 1</w:instrText>
            </w:r>
            <w:r w:rsidR="008942D8"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D0F37" w:rsidP="0095096B">
            <w:pPr>
              <w:jc w:val="center"/>
              <w:rPr>
                <w:rFonts w:cs="Times New Roman"/>
                <w:sz w:val="20"/>
                <w:szCs w:val="20"/>
              </w:rPr>
            </w:pPr>
            <w:r>
              <w:rPr>
                <w:rFonts w:cs="Times New Roman"/>
                <w:sz w:val="20"/>
                <w:szCs w:val="20"/>
              </w:rPr>
              <w:t>20</w:t>
            </w:r>
            <w:r w:rsidR="00EB77D5">
              <w:rPr>
                <w:rFonts w:cs="Times New Roman"/>
                <w:sz w:val="20"/>
                <w:szCs w:val="20"/>
              </w:rPr>
              <w:t>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C7092" w:rsidP="0095096B">
            <w:pPr>
              <w:jc w:val="center"/>
              <w:rPr>
                <w:rFonts w:cs="Times New Roman"/>
                <w:sz w:val="20"/>
                <w:szCs w:val="20"/>
              </w:rPr>
            </w:pPr>
            <w:r>
              <w:rPr>
                <w:rFonts w:cs="Times New Roman"/>
                <w:sz w:val="20"/>
                <w:szCs w:val="20"/>
              </w:rPr>
              <w:t>20</w:t>
            </w:r>
            <w:r w:rsidR="00EB77D5">
              <w:rPr>
                <w:rFonts w:cs="Times New Roman"/>
                <w:sz w:val="20"/>
                <w:szCs w:val="20"/>
              </w:rPr>
              <w:t>8</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21</w:t>
            </w:r>
            <w:r w:rsidR="00EB77D5">
              <w:rPr>
                <w:rFonts w:cs="Times New Roman"/>
                <w:sz w:val="20"/>
                <w:szCs w:val="20"/>
              </w:rPr>
              <w:t>1</w:t>
            </w:r>
          </w:p>
          <w:p w:rsidR="0095096B" w:rsidRPr="002E2327" w:rsidRDefault="0095096B" w:rsidP="0095096B">
            <w:pPr>
              <w:jc w:val="center"/>
              <w:rPr>
                <w:rFonts w:cs="Times New Roman"/>
                <w:sz w:val="20"/>
                <w:szCs w:val="20"/>
              </w:rPr>
            </w:pPr>
          </w:p>
          <w:p w:rsidR="0095096B" w:rsidRPr="002E2327" w:rsidRDefault="00BC7092" w:rsidP="0095096B">
            <w:pPr>
              <w:jc w:val="center"/>
              <w:rPr>
                <w:rFonts w:cs="Times New Roman"/>
                <w:sz w:val="20"/>
                <w:szCs w:val="20"/>
              </w:rPr>
            </w:pPr>
            <w:r>
              <w:rPr>
                <w:rFonts w:cs="Times New Roman"/>
                <w:sz w:val="20"/>
                <w:szCs w:val="20"/>
              </w:rPr>
              <w:t>21</w:t>
            </w:r>
            <w:r w:rsidR="00EB77D5">
              <w:rPr>
                <w:rFonts w:cs="Times New Roman"/>
                <w:sz w:val="20"/>
                <w:szCs w:val="20"/>
              </w:rPr>
              <w:t>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C7092" w:rsidP="0095096B">
            <w:pPr>
              <w:jc w:val="center"/>
              <w:rPr>
                <w:rFonts w:cs="Times New Roman"/>
                <w:sz w:val="20"/>
                <w:szCs w:val="20"/>
              </w:rPr>
            </w:pPr>
            <w:r>
              <w:rPr>
                <w:rFonts w:cs="Times New Roman"/>
                <w:sz w:val="20"/>
                <w:szCs w:val="20"/>
              </w:rPr>
              <w:t>21</w:t>
            </w:r>
            <w:r w:rsidR="00EB77D5">
              <w:rPr>
                <w:rFonts w:cs="Times New Roman"/>
                <w:sz w:val="20"/>
                <w:szCs w:val="20"/>
              </w:rPr>
              <w:t>3</w:t>
            </w:r>
            <w:r>
              <w:rPr>
                <w:rFonts w:cs="Times New Roman"/>
                <w:sz w:val="20"/>
                <w:szCs w:val="20"/>
              </w:rPr>
              <w:t xml:space="preserve"> </w:t>
            </w:r>
            <w:r w:rsidR="0095096B" w:rsidRPr="002E2327">
              <w:rPr>
                <w:rFonts w:cs="Times New Roman"/>
                <w:sz w:val="20"/>
                <w:szCs w:val="20"/>
              </w:rPr>
              <w:t>-</w:t>
            </w:r>
            <w:r w:rsidR="006D586F">
              <w:rPr>
                <w:rFonts w:cs="Times New Roman"/>
                <w:sz w:val="20"/>
                <w:szCs w:val="20"/>
              </w:rPr>
              <w:t xml:space="preserve"> 21</w:t>
            </w:r>
            <w:r w:rsidR="00EB77D5">
              <w:rPr>
                <w:rFonts w:cs="Times New Roman"/>
                <w:sz w:val="20"/>
                <w:szCs w:val="20"/>
              </w:rPr>
              <w:t>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D586F" w:rsidP="0095096B">
            <w:pPr>
              <w:jc w:val="center"/>
              <w:rPr>
                <w:rFonts w:cs="Times New Roman"/>
                <w:sz w:val="20"/>
                <w:szCs w:val="20"/>
              </w:rPr>
            </w:pPr>
            <w:r>
              <w:rPr>
                <w:rFonts w:cs="Times New Roman"/>
                <w:sz w:val="20"/>
                <w:szCs w:val="20"/>
              </w:rPr>
              <w:t>21</w:t>
            </w:r>
            <w:r w:rsidR="00EB77D5">
              <w:rPr>
                <w:rFonts w:cs="Times New Roman"/>
                <w:sz w:val="20"/>
                <w:szCs w:val="20"/>
              </w:rPr>
              <w:t>7</w:t>
            </w:r>
          </w:p>
          <w:p w:rsidR="0095096B" w:rsidRDefault="0095096B" w:rsidP="0095096B">
            <w:pPr>
              <w:jc w:val="center"/>
              <w:rPr>
                <w:rFonts w:cs="Times New Roman"/>
                <w:sz w:val="20"/>
                <w:szCs w:val="20"/>
              </w:rPr>
            </w:pPr>
          </w:p>
          <w:p w:rsidR="00BC7092" w:rsidRPr="002E2327" w:rsidRDefault="00BC7092" w:rsidP="0095096B">
            <w:pPr>
              <w:jc w:val="center"/>
              <w:rPr>
                <w:rFonts w:cs="Times New Roman"/>
                <w:sz w:val="20"/>
                <w:szCs w:val="20"/>
              </w:rPr>
            </w:pPr>
          </w:p>
          <w:p w:rsidR="0095096B" w:rsidRPr="002E2327" w:rsidRDefault="006D586F" w:rsidP="0095096B">
            <w:pPr>
              <w:jc w:val="center"/>
              <w:rPr>
                <w:rFonts w:cs="Times New Roman"/>
                <w:sz w:val="20"/>
                <w:szCs w:val="20"/>
              </w:rPr>
            </w:pPr>
            <w:r>
              <w:rPr>
                <w:rFonts w:cs="Times New Roman"/>
                <w:sz w:val="20"/>
                <w:szCs w:val="20"/>
              </w:rPr>
              <w:t>21</w:t>
            </w:r>
            <w:r w:rsidR="00EB77D5">
              <w:rPr>
                <w:rFonts w:cs="Times New Roman"/>
                <w:sz w:val="20"/>
                <w:szCs w:val="20"/>
              </w:rPr>
              <w:t>8</w:t>
            </w:r>
            <w:r>
              <w:rPr>
                <w:rFonts w:cs="Times New Roman"/>
                <w:sz w:val="20"/>
                <w:szCs w:val="20"/>
              </w:rPr>
              <w:t xml:space="preserve"> </w:t>
            </w:r>
            <w:r w:rsidR="0095096B" w:rsidRPr="002E2327">
              <w:rPr>
                <w:rFonts w:cs="Times New Roman"/>
                <w:sz w:val="20"/>
                <w:szCs w:val="20"/>
              </w:rPr>
              <w:t>-</w:t>
            </w:r>
            <w:r w:rsidR="007B31E6">
              <w:rPr>
                <w:rFonts w:cs="Times New Roman"/>
                <w:sz w:val="20"/>
                <w:szCs w:val="20"/>
              </w:rPr>
              <w:t xml:space="preserve"> 22</w:t>
            </w:r>
            <w:r w:rsidR="00EB77D5">
              <w:rPr>
                <w:rFonts w:cs="Times New Roman"/>
                <w:sz w:val="20"/>
                <w:szCs w:val="20"/>
              </w:rPr>
              <w:t>3</w:t>
            </w:r>
          </w:p>
          <w:p w:rsidR="00A87207" w:rsidRPr="002E2327" w:rsidRDefault="00A87207" w:rsidP="004D0F37">
            <w:pPr>
              <w:jc w:val="center"/>
              <w:rPr>
                <w:rFonts w:cs="Times New Roman"/>
                <w:sz w:val="20"/>
                <w:szCs w:val="20"/>
              </w:rPr>
            </w:pPr>
          </w:p>
        </w:tc>
        <w:tc>
          <w:tcPr>
            <w:tcW w:w="3888" w:type="dxa"/>
          </w:tcPr>
          <w:p w:rsidR="0095096B" w:rsidRPr="002E2327" w:rsidRDefault="008942D8"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4D0F37">
            <w:pPr>
              <w:tabs>
                <w:tab w:val="right" w:pos="9360"/>
              </w:tabs>
              <w:rPr>
                <w:rFonts w:cs="Times New Roman"/>
                <w:sz w:val="20"/>
                <w:szCs w:val="20"/>
                <w:lang w:val="fr-CA"/>
              </w:rPr>
            </w:pPr>
          </w:p>
        </w:tc>
      </w:tr>
    </w:tbl>
    <w:p w:rsidR="0095096B" w:rsidRDefault="0095096B" w:rsidP="0095096B">
      <w:pPr>
        <w:tabs>
          <w:tab w:val="right" w:pos="9360"/>
        </w:tabs>
        <w:rPr>
          <w:lang w:val="fr-CA"/>
        </w:rPr>
      </w:pPr>
    </w:p>
    <w:p w:rsidR="004D0F37" w:rsidRDefault="004D0F37" w:rsidP="0095096B">
      <w:pPr>
        <w:tabs>
          <w:tab w:val="right" w:pos="9360"/>
        </w:tabs>
        <w:rPr>
          <w:lang w:val="fr-CA"/>
        </w:rPr>
      </w:pPr>
    </w:p>
    <w:p w:rsidR="004D0F37" w:rsidRDefault="004D0F37" w:rsidP="0095096B">
      <w:pPr>
        <w:tabs>
          <w:tab w:val="right" w:pos="9360"/>
        </w:tabs>
        <w:rPr>
          <w:lang w:val="fr-CA"/>
        </w:rPr>
      </w:pPr>
    </w:p>
    <w:p w:rsidR="004D0F37" w:rsidRDefault="004D0F37" w:rsidP="0095096B">
      <w:pPr>
        <w:tabs>
          <w:tab w:val="right" w:pos="9360"/>
        </w:tabs>
        <w:rPr>
          <w:lang w:val="fr-CA"/>
        </w:rPr>
      </w:pPr>
    </w:p>
    <w:p w:rsidR="004D0F37" w:rsidRDefault="004D0F37" w:rsidP="0095096B">
      <w:pPr>
        <w:tabs>
          <w:tab w:val="right" w:pos="9360"/>
        </w:tabs>
        <w:rPr>
          <w:lang w:val="fr-CA"/>
        </w:rPr>
      </w:pPr>
    </w:p>
    <w:p w:rsidR="004D0F37" w:rsidRPr="004D0F37" w:rsidRDefault="004D0F37" w:rsidP="0095096B">
      <w:pPr>
        <w:tabs>
          <w:tab w:val="right" w:pos="9360"/>
        </w:tabs>
        <w:rPr>
          <w:lang w:val="fr-CA"/>
        </w:rPr>
      </w:pPr>
    </w:p>
    <w:tbl>
      <w:tblPr>
        <w:tblStyle w:val="TableGrid"/>
        <w:tblW w:w="0" w:type="auto"/>
        <w:tblLook w:val="04A0"/>
      </w:tblPr>
      <w:tblGrid>
        <w:gridCol w:w="9576"/>
      </w:tblGrid>
      <w:tr w:rsidR="0079724F" w:rsidRPr="00A63F3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7F527F" w:rsidRDefault="00E36F5B" w:rsidP="003B3977">
            <w:pPr>
              <w:rPr>
                <w:b/>
                <w:sz w:val="20"/>
                <w:szCs w:val="20"/>
                <w:lang w:val="fr-CA"/>
              </w:rPr>
            </w:pPr>
            <w:proofErr w:type="spellStart"/>
            <w:r w:rsidRPr="007F527F">
              <w:rPr>
                <w:b/>
                <w:sz w:val="20"/>
                <w:szCs w:val="20"/>
                <w:lang w:val="fr-CA"/>
              </w:rPr>
              <w:t>Edith</w:t>
            </w:r>
            <w:proofErr w:type="spellEnd"/>
            <w:r w:rsidRPr="007F527F">
              <w:rPr>
                <w:b/>
                <w:sz w:val="20"/>
                <w:szCs w:val="20"/>
                <w:lang w:val="fr-CA"/>
              </w:rPr>
              <w:t xml:space="preserve"> St-Pierre et autre</w:t>
            </w:r>
          </w:p>
          <w:p w:rsidR="00242AEE" w:rsidRPr="007F527F" w:rsidRDefault="00242AEE" w:rsidP="003B3977">
            <w:pPr>
              <w:tabs>
                <w:tab w:val="left" w:pos="-1440"/>
                <w:tab w:val="left" w:pos="-720"/>
              </w:tabs>
              <w:rPr>
                <w:sz w:val="20"/>
                <w:szCs w:val="20"/>
                <w:lang w:val="fr-CA"/>
              </w:rPr>
            </w:pPr>
            <w:r w:rsidRPr="007F527F">
              <w:rPr>
                <w:sz w:val="20"/>
                <w:szCs w:val="20"/>
                <w:lang w:val="fr-CA"/>
              </w:rPr>
              <w:tab/>
            </w:r>
            <w:proofErr w:type="spellStart"/>
            <w:r w:rsidR="00E36F5B" w:rsidRPr="007F527F">
              <w:rPr>
                <w:sz w:val="20"/>
                <w:szCs w:val="20"/>
                <w:lang w:val="fr-CA"/>
              </w:rPr>
              <w:t>Edith</w:t>
            </w:r>
            <w:proofErr w:type="spellEnd"/>
            <w:r w:rsidR="00E36F5B" w:rsidRPr="007F527F">
              <w:rPr>
                <w:sz w:val="20"/>
                <w:szCs w:val="20"/>
                <w:lang w:val="fr-CA"/>
              </w:rPr>
              <w:t xml:space="preserve"> St-Pierre</w:t>
            </w:r>
          </w:p>
          <w:p w:rsidR="00242AEE" w:rsidRPr="007F527F" w:rsidRDefault="00242AEE" w:rsidP="003B3977">
            <w:pPr>
              <w:tabs>
                <w:tab w:val="left" w:pos="-1440"/>
                <w:tab w:val="left" w:pos="-720"/>
              </w:tabs>
              <w:rPr>
                <w:sz w:val="20"/>
                <w:szCs w:val="20"/>
                <w:lang w:val="fr-CA"/>
              </w:rPr>
            </w:pPr>
          </w:p>
          <w:p w:rsidR="00242AEE" w:rsidRPr="00E36F5B" w:rsidRDefault="00242AEE" w:rsidP="003B3977">
            <w:pPr>
              <w:tabs>
                <w:tab w:val="left" w:pos="-1440"/>
                <w:tab w:val="left" w:pos="-720"/>
              </w:tabs>
              <w:rPr>
                <w:sz w:val="20"/>
                <w:szCs w:val="20"/>
                <w:lang w:val="fr-CA"/>
              </w:rPr>
            </w:pPr>
            <w:r w:rsidRPr="007F527F">
              <w:rPr>
                <w:sz w:val="20"/>
                <w:szCs w:val="20"/>
                <w:lang w:val="fr-CA"/>
              </w:rPr>
              <w:tab/>
            </w:r>
            <w:r w:rsidR="00E36F5B" w:rsidRPr="00E36F5B">
              <w:rPr>
                <w:sz w:val="20"/>
                <w:szCs w:val="20"/>
                <w:lang w:val="fr-CA"/>
              </w:rPr>
              <w:t>c</w:t>
            </w:r>
            <w:r w:rsidRPr="00E36F5B">
              <w:rPr>
                <w:sz w:val="20"/>
                <w:szCs w:val="20"/>
                <w:lang w:val="fr-CA"/>
              </w:rPr>
              <w:t>. (3</w:t>
            </w:r>
            <w:r w:rsidR="001E19AD" w:rsidRPr="00E36F5B">
              <w:rPr>
                <w:sz w:val="20"/>
                <w:szCs w:val="20"/>
                <w:lang w:val="fr-CA"/>
              </w:rPr>
              <w:t>46</w:t>
            </w:r>
            <w:r w:rsidR="00E36F5B" w:rsidRPr="00E36F5B">
              <w:rPr>
                <w:sz w:val="20"/>
                <w:szCs w:val="20"/>
                <w:lang w:val="fr-CA"/>
              </w:rPr>
              <w:t>38</w:t>
            </w:r>
            <w:r w:rsidRPr="00E36F5B">
              <w:rPr>
                <w:sz w:val="20"/>
                <w:szCs w:val="20"/>
                <w:lang w:val="fr-CA"/>
              </w:rPr>
              <w:t>)</w:t>
            </w:r>
          </w:p>
          <w:p w:rsidR="00242AEE" w:rsidRPr="00E36F5B" w:rsidRDefault="00242AEE" w:rsidP="003B3977">
            <w:pPr>
              <w:tabs>
                <w:tab w:val="left" w:pos="-1440"/>
                <w:tab w:val="left" w:pos="-720"/>
              </w:tabs>
              <w:rPr>
                <w:sz w:val="20"/>
                <w:szCs w:val="20"/>
                <w:lang w:val="fr-CA"/>
              </w:rPr>
            </w:pPr>
          </w:p>
          <w:p w:rsidR="00242AEE" w:rsidRPr="00E36F5B" w:rsidRDefault="00E36F5B" w:rsidP="003B3977">
            <w:pPr>
              <w:tabs>
                <w:tab w:val="left" w:pos="-1440"/>
                <w:tab w:val="left" w:pos="-720"/>
              </w:tabs>
              <w:rPr>
                <w:b/>
                <w:sz w:val="20"/>
                <w:szCs w:val="20"/>
                <w:lang w:val="fr-CA"/>
              </w:rPr>
            </w:pPr>
            <w:r w:rsidRPr="00E36F5B">
              <w:rPr>
                <w:b/>
                <w:sz w:val="20"/>
                <w:szCs w:val="20"/>
                <w:lang w:val="fr-CA"/>
              </w:rPr>
              <w:t xml:space="preserve">Municipalité de St-Magloire </w:t>
            </w:r>
            <w:r w:rsidR="00242AEE" w:rsidRPr="00E36F5B">
              <w:rPr>
                <w:b/>
                <w:sz w:val="20"/>
                <w:szCs w:val="20"/>
                <w:lang w:val="fr-CA"/>
              </w:rPr>
              <w:t>(</w:t>
            </w:r>
            <w:proofErr w:type="spellStart"/>
            <w:r>
              <w:rPr>
                <w:b/>
                <w:sz w:val="20"/>
                <w:szCs w:val="20"/>
                <w:lang w:val="fr-CA"/>
              </w:rPr>
              <w:t>Qc</w:t>
            </w:r>
            <w:proofErr w:type="spellEnd"/>
            <w:r w:rsidR="00242AEE" w:rsidRPr="00E36F5B">
              <w:rPr>
                <w:b/>
                <w:sz w:val="20"/>
                <w:szCs w:val="20"/>
                <w:lang w:val="fr-CA"/>
              </w:rPr>
              <w:t>)</w:t>
            </w:r>
          </w:p>
          <w:p w:rsidR="00242AEE" w:rsidRPr="00E36F5B" w:rsidRDefault="00242AEE" w:rsidP="003B3977">
            <w:pPr>
              <w:tabs>
                <w:tab w:val="left" w:pos="-1440"/>
                <w:tab w:val="left" w:pos="-720"/>
              </w:tabs>
              <w:rPr>
                <w:sz w:val="20"/>
                <w:szCs w:val="20"/>
                <w:lang w:val="fr-CA"/>
              </w:rPr>
            </w:pPr>
            <w:r w:rsidRPr="00E36F5B">
              <w:rPr>
                <w:sz w:val="20"/>
                <w:szCs w:val="20"/>
                <w:lang w:val="fr-CA"/>
              </w:rPr>
              <w:tab/>
            </w:r>
            <w:r w:rsidR="00E36F5B">
              <w:rPr>
                <w:sz w:val="20"/>
                <w:szCs w:val="20"/>
                <w:lang w:val="fr-CA"/>
              </w:rPr>
              <w:t xml:space="preserve">Marie-Michèle </w:t>
            </w:r>
            <w:proofErr w:type="spellStart"/>
            <w:r w:rsidR="00E36F5B">
              <w:rPr>
                <w:sz w:val="20"/>
                <w:szCs w:val="20"/>
                <w:lang w:val="fr-CA"/>
              </w:rPr>
              <w:t>McDuff</w:t>
            </w:r>
            <w:proofErr w:type="spellEnd"/>
          </w:p>
          <w:p w:rsidR="00242AEE" w:rsidRPr="00E36F5B" w:rsidRDefault="00242AEE" w:rsidP="003B3977">
            <w:pPr>
              <w:tabs>
                <w:tab w:val="left" w:pos="-1440"/>
                <w:tab w:val="left" w:pos="-720"/>
              </w:tabs>
              <w:rPr>
                <w:sz w:val="20"/>
                <w:szCs w:val="20"/>
                <w:lang w:val="fr-CA"/>
              </w:rPr>
            </w:pPr>
            <w:r w:rsidRPr="00E36F5B">
              <w:rPr>
                <w:sz w:val="20"/>
                <w:szCs w:val="20"/>
                <w:lang w:val="fr-CA"/>
              </w:rPr>
              <w:tab/>
            </w:r>
            <w:proofErr w:type="spellStart"/>
            <w:r w:rsidR="00E36F5B">
              <w:rPr>
                <w:sz w:val="20"/>
                <w:szCs w:val="20"/>
                <w:lang w:val="fr-CA"/>
              </w:rPr>
              <w:t>Morency</w:t>
            </w:r>
            <w:proofErr w:type="spellEnd"/>
            <w:r w:rsidR="00E36F5B">
              <w:rPr>
                <w:sz w:val="20"/>
                <w:szCs w:val="20"/>
                <w:lang w:val="fr-CA"/>
              </w:rPr>
              <w:t xml:space="preserve"> Société d’Avocats, s.e.n.c.</w:t>
            </w:r>
          </w:p>
          <w:p w:rsidR="00242AEE" w:rsidRPr="00E36F5B" w:rsidRDefault="00242AEE" w:rsidP="003B3977">
            <w:pPr>
              <w:tabs>
                <w:tab w:val="left" w:pos="-1440"/>
                <w:tab w:val="left" w:pos="-720"/>
              </w:tabs>
              <w:rPr>
                <w:sz w:val="20"/>
                <w:szCs w:val="20"/>
                <w:lang w:val="fr-CA"/>
              </w:rPr>
            </w:pPr>
          </w:p>
          <w:p w:rsidR="00242AEE" w:rsidRPr="00A935AA" w:rsidRDefault="00242AEE" w:rsidP="003B3977">
            <w:pPr>
              <w:rPr>
                <w:sz w:val="20"/>
                <w:szCs w:val="20"/>
              </w:rPr>
            </w:pPr>
            <w:r w:rsidRPr="00A935AA">
              <w:rPr>
                <w:sz w:val="20"/>
                <w:szCs w:val="20"/>
              </w:rPr>
              <w:t>DATE</w:t>
            </w:r>
            <w:r w:rsidR="00E36F5B">
              <w:rPr>
                <w:sz w:val="20"/>
                <w:szCs w:val="20"/>
              </w:rPr>
              <w:t xml:space="preserve"> DE PRODUCTION </w:t>
            </w:r>
            <w:r w:rsidRPr="00A935AA">
              <w:rPr>
                <w:sz w:val="20"/>
                <w:szCs w:val="20"/>
              </w:rPr>
              <w:t xml:space="preserve">: </w:t>
            </w:r>
            <w:r w:rsidR="00E36F5B">
              <w:rPr>
                <w:sz w:val="20"/>
                <w:szCs w:val="20"/>
              </w:rPr>
              <w:t>09</w:t>
            </w:r>
            <w:r w:rsidRPr="00A935AA">
              <w:rPr>
                <w:sz w:val="20"/>
                <w:szCs w:val="20"/>
              </w:rPr>
              <w:t>.0</w:t>
            </w:r>
            <w:r w:rsidR="00E36F5B">
              <w:rPr>
                <w:sz w:val="20"/>
                <w:szCs w:val="20"/>
              </w:rPr>
              <w:t>1</w:t>
            </w:r>
            <w:r w:rsidRPr="00A935AA">
              <w:rPr>
                <w:sz w:val="20"/>
                <w:szCs w:val="20"/>
              </w:rPr>
              <w:t>.201</w:t>
            </w:r>
            <w:r w:rsidR="001E19AD">
              <w:rPr>
                <w:sz w:val="20"/>
                <w:szCs w:val="20"/>
              </w:rPr>
              <w:t>2</w:t>
            </w:r>
          </w:p>
          <w:p w:rsidR="00242AEE" w:rsidRPr="00A935AA" w:rsidRDefault="008942D8" w:rsidP="003B3977">
            <w:pPr>
              <w:rPr>
                <w:sz w:val="20"/>
                <w:szCs w:val="20"/>
              </w:rPr>
            </w:pPr>
            <w:r w:rsidRPr="008942D8">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536AEE" w:rsidP="003B3977">
            <w:pPr>
              <w:keepNext/>
              <w:keepLines/>
              <w:tabs>
                <w:tab w:val="left" w:pos="-1440"/>
                <w:tab w:val="left" w:pos="-720"/>
              </w:tabs>
              <w:rPr>
                <w:b/>
                <w:sz w:val="20"/>
                <w:szCs w:val="20"/>
              </w:rPr>
            </w:pPr>
            <w:r>
              <w:rPr>
                <w:b/>
                <w:sz w:val="20"/>
                <w:szCs w:val="20"/>
              </w:rPr>
              <w:t>William Donald Hudgins</w:t>
            </w:r>
          </w:p>
          <w:p w:rsidR="00242AEE" w:rsidRPr="00A935AA" w:rsidRDefault="00242AEE" w:rsidP="003B3977">
            <w:pPr>
              <w:keepNext/>
              <w:keepLines/>
              <w:tabs>
                <w:tab w:val="left" w:pos="-1440"/>
                <w:tab w:val="left" w:pos="-720"/>
              </w:tabs>
              <w:rPr>
                <w:sz w:val="20"/>
                <w:szCs w:val="20"/>
              </w:rPr>
            </w:pPr>
            <w:r w:rsidRPr="00A935AA">
              <w:rPr>
                <w:sz w:val="20"/>
                <w:szCs w:val="20"/>
              </w:rPr>
              <w:tab/>
            </w:r>
            <w:r w:rsidR="00536AEE">
              <w:rPr>
                <w:sz w:val="20"/>
                <w:szCs w:val="20"/>
              </w:rPr>
              <w:t>William Donald Hudgins</w:t>
            </w:r>
          </w:p>
          <w:p w:rsidR="00242AEE" w:rsidRPr="00A935AA" w:rsidRDefault="00242AEE" w:rsidP="003B3977">
            <w:pPr>
              <w:keepNext/>
              <w:keepLines/>
              <w:tabs>
                <w:tab w:val="left" w:pos="-1440"/>
                <w:tab w:val="left" w:pos="-720"/>
              </w:tabs>
              <w:rPr>
                <w:sz w:val="20"/>
                <w:szCs w:val="20"/>
              </w:rPr>
            </w:pPr>
          </w:p>
          <w:p w:rsidR="00242AEE" w:rsidRPr="00536AEE" w:rsidRDefault="00242AEE" w:rsidP="003B3977">
            <w:pPr>
              <w:keepNext/>
              <w:keepLines/>
              <w:tabs>
                <w:tab w:val="left" w:pos="-1440"/>
                <w:tab w:val="left" w:pos="-720"/>
              </w:tabs>
              <w:rPr>
                <w:sz w:val="20"/>
                <w:szCs w:val="20"/>
              </w:rPr>
            </w:pPr>
            <w:r w:rsidRPr="00A935AA">
              <w:rPr>
                <w:sz w:val="20"/>
                <w:szCs w:val="20"/>
              </w:rPr>
              <w:tab/>
            </w:r>
            <w:r w:rsidRPr="00536AEE">
              <w:rPr>
                <w:sz w:val="20"/>
                <w:szCs w:val="20"/>
              </w:rPr>
              <w:t>v. (3</w:t>
            </w:r>
            <w:r w:rsidR="001E19AD" w:rsidRPr="00536AEE">
              <w:rPr>
                <w:sz w:val="20"/>
                <w:szCs w:val="20"/>
              </w:rPr>
              <w:t>46</w:t>
            </w:r>
            <w:r w:rsidR="00536AEE" w:rsidRPr="00536AEE">
              <w:rPr>
                <w:sz w:val="20"/>
                <w:szCs w:val="20"/>
              </w:rPr>
              <w:t>43</w:t>
            </w:r>
            <w:r w:rsidRPr="00536AEE">
              <w:rPr>
                <w:sz w:val="20"/>
                <w:szCs w:val="20"/>
              </w:rPr>
              <w:t>)</w:t>
            </w:r>
          </w:p>
          <w:p w:rsidR="00242AEE" w:rsidRPr="00536AEE" w:rsidRDefault="00242AEE" w:rsidP="003B3977">
            <w:pPr>
              <w:keepNext/>
              <w:keepLines/>
              <w:tabs>
                <w:tab w:val="left" w:pos="-1440"/>
                <w:tab w:val="left" w:pos="-720"/>
              </w:tabs>
              <w:rPr>
                <w:sz w:val="20"/>
                <w:szCs w:val="20"/>
              </w:rPr>
            </w:pPr>
          </w:p>
          <w:p w:rsidR="00242AEE" w:rsidRPr="00536AEE" w:rsidRDefault="00536AEE" w:rsidP="003B3977">
            <w:pPr>
              <w:keepNext/>
              <w:keepLines/>
              <w:tabs>
                <w:tab w:val="left" w:pos="-1440"/>
                <w:tab w:val="left" w:pos="-720"/>
              </w:tabs>
              <w:rPr>
                <w:b/>
                <w:sz w:val="20"/>
                <w:szCs w:val="20"/>
              </w:rPr>
            </w:pPr>
            <w:r w:rsidRPr="00536AEE">
              <w:rPr>
                <w:b/>
                <w:sz w:val="20"/>
                <w:szCs w:val="20"/>
              </w:rPr>
              <w:t>Regional Municipality of Peel Police Services Board et al.</w:t>
            </w:r>
            <w:r>
              <w:rPr>
                <w:b/>
                <w:sz w:val="20"/>
                <w:szCs w:val="20"/>
              </w:rPr>
              <w:t xml:space="preserve"> </w:t>
            </w:r>
            <w:r w:rsidR="00242AEE" w:rsidRPr="00536AEE">
              <w:rPr>
                <w:b/>
                <w:sz w:val="20"/>
                <w:szCs w:val="20"/>
              </w:rPr>
              <w:t>(Ont.)</w:t>
            </w:r>
          </w:p>
          <w:p w:rsidR="00242AEE" w:rsidRPr="00536AEE" w:rsidRDefault="00242AEE" w:rsidP="003B3977">
            <w:pPr>
              <w:keepNext/>
              <w:keepLines/>
              <w:tabs>
                <w:tab w:val="left" w:pos="-1440"/>
                <w:tab w:val="left" w:pos="-720"/>
              </w:tabs>
              <w:rPr>
                <w:sz w:val="20"/>
                <w:szCs w:val="20"/>
              </w:rPr>
            </w:pPr>
            <w:r w:rsidRPr="00536AEE">
              <w:rPr>
                <w:sz w:val="20"/>
                <w:szCs w:val="20"/>
              </w:rPr>
              <w:tab/>
            </w:r>
            <w:r w:rsidR="00536AEE">
              <w:rPr>
                <w:sz w:val="20"/>
                <w:szCs w:val="20"/>
              </w:rPr>
              <w:t>Rafal Szymanski</w:t>
            </w:r>
          </w:p>
          <w:p w:rsidR="00242AEE" w:rsidRPr="00536AEE" w:rsidRDefault="00242AEE" w:rsidP="003B3977">
            <w:pPr>
              <w:keepNext/>
              <w:keepLines/>
              <w:tabs>
                <w:tab w:val="left" w:pos="-1440"/>
                <w:tab w:val="left" w:pos="-720"/>
              </w:tabs>
              <w:rPr>
                <w:sz w:val="20"/>
                <w:szCs w:val="20"/>
              </w:rPr>
            </w:pPr>
            <w:r w:rsidRPr="00536AEE">
              <w:rPr>
                <w:sz w:val="20"/>
                <w:szCs w:val="20"/>
              </w:rPr>
              <w:tab/>
            </w:r>
            <w:r w:rsidR="00536AEE">
              <w:rPr>
                <w:sz w:val="20"/>
                <w:szCs w:val="20"/>
              </w:rPr>
              <w:t>Blaney McMurtry LLP</w:t>
            </w:r>
          </w:p>
          <w:p w:rsidR="00242AEE" w:rsidRPr="00536AEE" w:rsidRDefault="00242AEE" w:rsidP="003B3977">
            <w:pPr>
              <w:keepNext/>
              <w:keepLines/>
              <w:tabs>
                <w:tab w:val="left" w:pos="-1440"/>
                <w:tab w:val="left" w:pos="-720"/>
              </w:tabs>
              <w:rPr>
                <w:sz w:val="20"/>
                <w:szCs w:val="20"/>
              </w:rPr>
            </w:pPr>
          </w:p>
          <w:p w:rsidR="00242AEE" w:rsidRPr="00A935AA" w:rsidRDefault="00242AEE" w:rsidP="00536AEE">
            <w:pPr>
              <w:rPr>
                <w:sz w:val="20"/>
                <w:szCs w:val="20"/>
              </w:rPr>
            </w:pPr>
            <w:r w:rsidRPr="00A935AA">
              <w:rPr>
                <w:sz w:val="20"/>
                <w:szCs w:val="20"/>
              </w:rPr>
              <w:t xml:space="preserve">FILING DATE: </w:t>
            </w:r>
            <w:r w:rsidR="00536AEE">
              <w:rPr>
                <w:sz w:val="20"/>
                <w:szCs w:val="20"/>
              </w:rPr>
              <w:t>1</w:t>
            </w:r>
            <w:r w:rsidRPr="00A935AA">
              <w:rPr>
                <w:sz w:val="20"/>
                <w:szCs w:val="20"/>
              </w:rPr>
              <w:t>8.0</w:t>
            </w:r>
            <w:r w:rsidR="00536AEE">
              <w:rPr>
                <w:sz w:val="20"/>
                <w:szCs w:val="20"/>
              </w:rPr>
              <w:t>1</w:t>
            </w:r>
            <w:r w:rsidRPr="00A935AA">
              <w:rPr>
                <w:sz w:val="20"/>
                <w:szCs w:val="20"/>
              </w:rPr>
              <w:t>.201</w:t>
            </w:r>
            <w:r w:rsidR="001E19AD">
              <w:rPr>
                <w:sz w:val="20"/>
                <w:szCs w:val="20"/>
              </w:rPr>
              <w:t>2</w:t>
            </w:r>
            <w:r w:rsidR="008942D8" w:rsidRPr="008942D8">
              <w:rPr>
                <w:sz w:val="20"/>
                <w:szCs w:val="20"/>
                <w:lang w:val="fr-CA"/>
              </w:rPr>
              <w:pict>
                <v:rect id="_x0000_i1026" style="width:108pt;height:1pt" o:hrpct="0" o:hralign="center" o:hrstd="t" o:hrnoshade="t" o:hr="t" fillcolor="black [3213]" stroked="f"/>
              </w:pict>
            </w:r>
          </w:p>
        </w:tc>
      </w:tr>
      <w:tr w:rsidR="006160B7" w:rsidRPr="00A935AA" w:rsidTr="003B3977">
        <w:tc>
          <w:tcPr>
            <w:tcW w:w="4320" w:type="dxa"/>
            <w:shd w:val="clear" w:color="auto" w:fill="auto"/>
          </w:tcPr>
          <w:p w:rsidR="006160B7" w:rsidRPr="008C0F68" w:rsidRDefault="006160B7" w:rsidP="003B3977">
            <w:pPr>
              <w:rPr>
                <w:sz w:val="20"/>
                <w:szCs w:val="20"/>
              </w:rPr>
            </w:pPr>
            <w:r w:rsidRPr="008C0F68">
              <w:rPr>
                <w:b/>
                <w:sz w:val="20"/>
                <w:szCs w:val="20"/>
              </w:rPr>
              <w:t>ABS Trucking Ltd</w:t>
            </w:r>
          </w:p>
          <w:p w:rsidR="006160B7" w:rsidRPr="008C0F68" w:rsidRDefault="006160B7" w:rsidP="003B3977">
            <w:pPr>
              <w:rPr>
                <w:sz w:val="20"/>
                <w:szCs w:val="20"/>
              </w:rPr>
            </w:pPr>
            <w:r w:rsidRPr="008C0F68">
              <w:rPr>
                <w:sz w:val="20"/>
                <w:szCs w:val="20"/>
              </w:rPr>
              <w:tab/>
              <w:t xml:space="preserve">Murray L. Engelking </w:t>
            </w:r>
          </w:p>
          <w:p w:rsidR="006160B7" w:rsidRPr="008C0F68" w:rsidRDefault="006160B7" w:rsidP="003B3977">
            <w:pPr>
              <w:rPr>
                <w:sz w:val="20"/>
                <w:szCs w:val="20"/>
              </w:rPr>
            </w:pPr>
            <w:r w:rsidRPr="008C0F68">
              <w:rPr>
                <w:sz w:val="20"/>
                <w:szCs w:val="20"/>
              </w:rPr>
              <w:tab/>
              <w:t>Engelking Wood</w:t>
            </w:r>
          </w:p>
          <w:p w:rsidR="006160B7" w:rsidRPr="008C0F68" w:rsidRDefault="006160B7" w:rsidP="003B3977">
            <w:pPr>
              <w:rPr>
                <w:sz w:val="20"/>
                <w:szCs w:val="20"/>
              </w:rPr>
            </w:pPr>
          </w:p>
          <w:p w:rsidR="006160B7" w:rsidRPr="00536AEE" w:rsidRDefault="006160B7" w:rsidP="006160B7">
            <w:pPr>
              <w:keepNext/>
              <w:keepLines/>
              <w:tabs>
                <w:tab w:val="left" w:pos="-1440"/>
                <w:tab w:val="left" w:pos="-720"/>
              </w:tabs>
              <w:rPr>
                <w:sz w:val="20"/>
                <w:szCs w:val="20"/>
              </w:rPr>
            </w:pPr>
            <w:r w:rsidRPr="00A935AA">
              <w:rPr>
                <w:sz w:val="20"/>
                <w:szCs w:val="20"/>
              </w:rPr>
              <w:tab/>
            </w:r>
            <w:r w:rsidRPr="00536AEE">
              <w:rPr>
                <w:sz w:val="20"/>
                <w:szCs w:val="20"/>
              </w:rPr>
              <w:t>v. (346</w:t>
            </w:r>
            <w:r>
              <w:rPr>
                <w:sz w:val="20"/>
                <w:szCs w:val="20"/>
              </w:rPr>
              <w:t>34</w:t>
            </w:r>
            <w:r w:rsidRPr="00536AEE">
              <w:rPr>
                <w:sz w:val="20"/>
                <w:szCs w:val="20"/>
              </w:rPr>
              <w:t>)</w:t>
            </w:r>
          </w:p>
          <w:p w:rsidR="006160B7" w:rsidRPr="00536AEE" w:rsidRDefault="006160B7" w:rsidP="006160B7">
            <w:pPr>
              <w:keepNext/>
              <w:keepLines/>
              <w:tabs>
                <w:tab w:val="left" w:pos="-1440"/>
                <w:tab w:val="left" w:pos="-720"/>
              </w:tabs>
              <w:rPr>
                <w:sz w:val="20"/>
                <w:szCs w:val="20"/>
              </w:rPr>
            </w:pPr>
          </w:p>
          <w:p w:rsidR="006160B7" w:rsidRPr="00536AEE" w:rsidRDefault="006160B7" w:rsidP="006160B7">
            <w:pPr>
              <w:keepNext/>
              <w:keepLines/>
              <w:tabs>
                <w:tab w:val="left" w:pos="-1440"/>
                <w:tab w:val="left" w:pos="-720"/>
              </w:tabs>
              <w:rPr>
                <w:b/>
                <w:sz w:val="20"/>
                <w:szCs w:val="20"/>
              </w:rPr>
            </w:pPr>
            <w:r>
              <w:rPr>
                <w:b/>
                <w:sz w:val="20"/>
                <w:szCs w:val="20"/>
              </w:rPr>
              <w:t xml:space="preserve">City of Edmonton as represented by the Edmonton Subdivision and Development Appeal Board </w:t>
            </w:r>
            <w:r w:rsidRPr="00536AEE">
              <w:rPr>
                <w:b/>
                <w:sz w:val="20"/>
                <w:szCs w:val="20"/>
              </w:rPr>
              <w:t>(</w:t>
            </w:r>
            <w:r>
              <w:rPr>
                <w:b/>
                <w:sz w:val="20"/>
                <w:szCs w:val="20"/>
              </w:rPr>
              <w:t>Alta</w:t>
            </w:r>
            <w:r w:rsidRPr="00536AEE">
              <w:rPr>
                <w:b/>
                <w:sz w:val="20"/>
                <w:szCs w:val="20"/>
              </w:rPr>
              <w:t>.)</w:t>
            </w:r>
          </w:p>
          <w:p w:rsidR="006160B7" w:rsidRPr="00536AEE" w:rsidRDefault="006160B7" w:rsidP="006160B7">
            <w:pPr>
              <w:keepNext/>
              <w:keepLines/>
              <w:tabs>
                <w:tab w:val="left" w:pos="-1440"/>
                <w:tab w:val="left" w:pos="-720"/>
              </w:tabs>
              <w:rPr>
                <w:sz w:val="20"/>
                <w:szCs w:val="20"/>
              </w:rPr>
            </w:pPr>
            <w:r w:rsidRPr="00536AEE">
              <w:rPr>
                <w:sz w:val="20"/>
                <w:szCs w:val="20"/>
              </w:rPr>
              <w:tab/>
            </w:r>
            <w:r>
              <w:rPr>
                <w:sz w:val="20"/>
                <w:szCs w:val="20"/>
              </w:rPr>
              <w:t>Darrell Lopushinsky</w:t>
            </w:r>
          </w:p>
          <w:p w:rsidR="006160B7" w:rsidRPr="00536AEE" w:rsidRDefault="006160B7" w:rsidP="006160B7">
            <w:pPr>
              <w:keepNext/>
              <w:keepLines/>
              <w:tabs>
                <w:tab w:val="left" w:pos="-1440"/>
                <w:tab w:val="left" w:pos="-720"/>
              </w:tabs>
              <w:rPr>
                <w:sz w:val="20"/>
                <w:szCs w:val="20"/>
              </w:rPr>
            </w:pPr>
            <w:r w:rsidRPr="00536AEE">
              <w:rPr>
                <w:sz w:val="20"/>
                <w:szCs w:val="20"/>
              </w:rPr>
              <w:tab/>
            </w:r>
            <w:r>
              <w:rPr>
                <w:sz w:val="20"/>
                <w:szCs w:val="20"/>
              </w:rPr>
              <w:t>City of Edmonton</w:t>
            </w:r>
          </w:p>
          <w:p w:rsidR="006160B7" w:rsidRPr="00536AEE" w:rsidRDefault="006160B7" w:rsidP="006160B7">
            <w:pPr>
              <w:keepNext/>
              <w:keepLines/>
              <w:tabs>
                <w:tab w:val="left" w:pos="-1440"/>
                <w:tab w:val="left" w:pos="-720"/>
              </w:tabs>
              <w:rPr>
                <w:sz w:val="20"/>
                <w:szCs w:val="20"/>
              </w:rPr>
            </w:pPr>
          </w:p>
          <w:p w:rsidR="006160B7" w:rsidRDefault="006160B7" w:rsidP="006160B7">
            <w:pPr>
              <w:rPr>
                <w:sz w:val="20"/>
                <w:szCs w:val="20"/>
              </w:rPr>
            </w:pPr>
            <w:r w:rsidRPr="00A935AA">
              <w:rPr>
                <w:sz w:val="20"/>
                <w:szCs w:val="20"/>
              </w:rPr>
              <w:t>FILING DATE: 2</w:t>
            </w:r>
            <w:r>
              <w:rPr>
                <w:sz w:val="20"/>
                <w:szCs w:val="20"/>
              </w:rPr>
              <w:t>5</w:t>
            </w:r>
            <w:r w:rsidRPr="00A935AA">
              <w:rPr>
                <w:sz w:val="20"/>
                <w:szCs w:val="20"/>
              </w:rPr>
              <w:t>.0</w:t>
            </w:r>
            <w:r>
              <w:rPr>
                <w:sz w:val="20"/>
                <w:szCs w:val="20"/>
              </w:rPr>
              <w:t>1</w:t>
            </w:r>
            <w:r w:rsidRPr="00A935AA">
              <w:rPr>
                <w:sz w:val="20"/>
                <w:szCs w:val="20"/>
              </w:rPr>
              <w:t>.201</w:t>
            </w:r>
            <w:r>
              <w:rPr>
                <w:sz w:val="20"/>
                <w:szCs w:val="20"/>
              </w:rPr>
              <w:t>2</w:t>
            </w:r>
          </w:p>
          <w:p w:rsidR="006160B7" w:rsidRPr="006160B7" w:rsidRDefault="008942D8" w:rsidP="006160B7">
            <w:pPr>
              <w:rPr>
                <w:sz w:val="20"/>
                <w:szCs w:val="20"/>
                <w:lang w:val="fr-CA"/>
              </w:rPr>
            </w:pPr>
            <w:r w:rsidRPr="008942D8">
              <w:rPr>
                <w:sz w:val="20"/>
                <w:szCs w:val="20"/>
                <w:lang w:val="fr-CA"/>
              </w:rPr>
              <w:pict>
                <v:rect id="_x0000_i1027" style="width:108pt;height:1pt" o:hrpct="0" o:hralign="center" o:hrstd="t" o:hrnoshade="t" o:hr="t" fillcolor="black [3213]" stroked="f"/>
              </w:pict>
            </w:r>
          </w:p>
        </w:tc>
        <w:tc>
          <w:tcPr>
            <w:tcW w:w="1181" w:type="dxa"/>
            <w:shd w:val="clear" w:color="auto" w:fill="auto"/>
          </w:tcPr>
          <w:p w:rsidR="006160B7" w:rsidRDefault="006160B7" w:rsidP="00242AEE">
            <w:pPr>
              <w:jc w:val="center"/>
              <w:rPr>
                <w:sz w:val="20"/>
                <w:szCs w:val="20"/>
              </w:rPr>
            </w:pPr>
          </w:p>
          <w:p w:rsidR="00C93600" w:rsidRDefault="00C93600" w:rsidP="00242AEE">
            <w:pPr>
              <w:jc w:val="center"/>
              <w:rPr>
                <w:sz w:val="20"/>
                <w:szCs w:val="20"/>
              </w:rPr>
            </w:pPr>
          </w:p>
          <w:p w:rsidR="00C93600" w:rsidRDefault="00C93600" w:rsidP="00242AEE">
            <w:pPr>
              <w:jc w:val="center"/>
              <w:rPr>
                <w:sz w:val="20"/>
                <w:szCs w:val="20"/>
              </w:rPr>
            </w:pPr>
          </w:p>
          <w:p w:rsidR="00C93600" w:rsidRDefault="00C93600" w:rsidP="00242AEE">
            <w:pPr>
              <w:jc w:val="center"/>
              <w:rPr>
                <w:sz w:val="20"/>
                <w:szCs w:val="20"/>
              </w:rPr>
            </w:pPr>
          </w:p>
          <w:p w:rsidR="00C93600" w:rsidRDefault="00C93600" w:rsidP="00242AEE">
            <w:pPr>
              <w:jc w:val="center"/>
              <w:rPr>
                <w:sz w:val="20"/>
                <w:szCs w:val="20"/>
              </w:rPr>
            </w:pPr>
          </w:p>
          <w:p w:rsidR="00C93600" w:rsidRDefault="00C93600" w:rsidP="00242AEE">
            <w:pPr>
              <w:jc w:val="center"/>
              <w:rPr>
                <w:sz w:val="20"/>
                <w:szCs w:val="20"/>
              </w:rPr>
            </w:pPr>
          </w:p>
          <w:p w:rsidR="00C93600" w:rsidRDefault="00C93600" w:rsidP="00242AEE">
            <w:pPr>
              <w:jc w:val="center"/>
              <w:rPr>
                <w:sz w:val="20"/>
                <w:szCs w:val="20"/>
              </w:rPr>
            </w:pPr>
          </w:p>
          <w:p w:rsidR="00C93600" w:rsidRDefault="00C93600" w:rsidP="00242AEE">
            <w:pPr>
              <w:jc w:val="center"/>
              <w:rPr>
                <w:sz w:val="20"/>
                <w:szCs w:val="20"/>
              </w:rPr>
            </w:pPr>
          </w:p>
          <w:p w:rsidR="00C93600" w:rsidRDefault="00C93600" w:rsidP="00242AEE">
            <w:pPr>
              <w:jc w:val="center"/>
              <w:rPr>
                <w:sz w:val="20"/>
                <w:szCs w:val="20"/>
              </w:rPr>
            </w:pPr>
          </w:p>
          <w:p w:rsidR="00C93600" w:rsidRDefault="00C93600" w:rsidP="00242AEE">
            <w:pPr>
              <w:jc w:val="center"/>
              <w:rPr>
                <w:sz w:val="20"/>
                <w:szCs w:val="20"/>
              </w:rPr>
            </w:pPr>
          </w:p>
          <w:p w:rsidR="00C93600" w:rsidRDefault="00C93600" w:rsidP="00242AEE">
            <w:pPr>
              <w:jc w:val="center"/>
              <w:rPr>
                <w:sz w:val="20"/>
                <w:szCs w:val="20"/>
              </w:rPr>
            </w:pPr>
          </w:p>
          <w:p w:rsidR="00C93600" w:rsidRDefault="00C93600" w:rsidP="00242AEE">
            <w:pPr>
              <w:jc w:val="center"/>
              <w:rPr>
                <w:sz w:val="20"/>
                <w:szCs w:val="20"/>
              </w:rPr>
            </w:pPr>
          </w:p>
          <w:p w:rsidR="00C93600" w:rsidRDefault="00C93600" w:rsidP="00242AEE">
            <w:pPr>
              <w:jc w:val="center"/>
              <w:rPr>
                <w:sz w:val="20"/>
                <w:szCs w:val="20"/>
              </w:rPr>
            </w:pPr>
          </w:p>
          <w:p w:rsidR="00C93600" w:rsidRDefault="00C93600" w:rsidP="00242AEE">
            <w:pPr>
              <w:jc w:val="center"/>
              <w:rPr>
                <w:sz w:val="20"/>
                <w:szCs w:val="20"/>
              </w:rPr>
            </w:pPr>
          </w:p>
          <w:p w:rsidR="00C93600" w:rsidRPr="00A935AA" w:rsidRDefault="00C93600" w:rsidP="00242AEE">
            <w:pPr>
              <w:jc w:val="center"/>
              <w:rPr>
                <w:sz w:val="20"/>
                <w:szCs w:val="20"/>
              </w:rPr>
            </w:pPr>
          </w:p>
        </w:tc>
        <w:tc>
          <w:tcPr>
            <w:tcW w:w="4320" w:type="dxa"/>
            <w:shd w:val="clear" w:color="auto" w:fill="auto"/>
          </w:tcPr>
          <w:p w:rsidR="006160B7" w:rsidRDefault="006160B7" w:rsidP="006160B7">
            <w:pPr>
              <w:keepNext/>
              <w:keepLines/>
              <w:tabs>
                <w:tab w:val="left" w:pos="-1440"/>
                <w:tab w:val="left" w:pos="-720"/>
              </w:tabs>
              <w:rPr>
                <w:b/>
                <w:sz w:val="20"/>
                <w:szCs w:val="20"/>
              </w:rPr>
            </w:pPr>
          </w:p>
          <w:p w:rsidR="006160B7" w:rsidRPr="00A935AA" w:rsidRDefault="006160B7" w:rsidP="006160B7">
            <w:pPr>
              <w:keepNext/>
              <w:keepLines/>
              <w:tabs>
                <w:tab w:val="left" w:pos="-1440"/>
                <w:tab w:val="left" w:pos="-720"/>
              </w:tabs>
              <w:rPr>
                <w:b/>
                <w:sz w:val="20"/>
                <w:szCs w:val="20"/>
              </w:rPr>
            </w:pPr>
            <w:r>
              <w:rPr>
                <w:b/>
                <w:sz w:val="20"/>
                <w:szCs w:val="20"/>
              </w:rPr>
              <w:t>H.H.</w:t>
            </w:r>
          </w:p>
          <w:p w:rsidR="006160B7" w:rsidRPr="00A935AA" w:rsidRDefault="006160B7" w:rsidP="006160B7">
            <w:pPr>
              <w:keepNext/>
              <w:keepLines/>
              <w:tabs>
                <w:tab w:val="left" w:pos="-1440"/>
                <w:tab w:val="left" w:pos="-720"/>
              </w:tabs>
              <w:rPr>
                <w:sz w:val="20"/>
                <w:szCs w:val="20"/>
              </w:rPr>
            </w:pPr>
            <w:r w:rsidRPr="00A935AA">
              <w:rPr>
                <w:sz w:val="20"/>
                <w:szCs w:val="20"/>
              </w:rPr>
              <w:tab/>
            </w:r>
            <w:r>
              <w:rPr>
                <w:sz w:val="20"/>
                <w:szCs w:val="20"/>
              </w:rPr>
              <w:t>H.H.</w:t>
            </w:r>
          </w:p>
          <w:p w:rsidR="006160B7" w:rsidRPr="00A935AA" w:rsidRDefault="006160B7" w:rsidP="006160B7">
            <w:pPr>
              <w:keepNext/>
              <w:keepLines/>
              <w:tabs>
                <w:tab w:val="left" w:pos="-1440"/>
                <w:tab w:val="left" w:pos="-720"/>
              </w:tabs>
              <w:rPr>
                <w:sz w:val="20"/>
                <w:szCs w:val="20"/>
              </w:rPr>
            </w:pPr>
          </w:p>
          <w:p w:rsidR="006160B7" w:rsidRPr="00C24D0D" w:rsidRDefault="006160B7" w:rsidP="006160B7">
            <w:pPr>
              <w:keepNext/>
              <w:keepLines/>
              <w:tabs>
                <w:tab w:val="left" w:pos="-1440"/>
                <w:tab w:val="left" w:pos="-720"/>
              </w:tabs>
              <w:rPr>
                <w:sz w:val="20"/>
                <w:szCs w:val="20"/>
              </w:rPr>
            </w:pPr>
            <w:r w:rsidRPr="00A935AA">
              <w:rPr>
                <w:sz w:val="20"/>
                <w:szCs w:val="20"/>
              </w:rPr>
              <w:tab/>
            </w:r>
            <w:r w:rsidRPr="00C24D0D">
              <w:rPr>
                <w:sz w:val="20"/>
                <w:szCs w:val="20"/>
              </w:rPr>
              <w:t>v. (346</w:t>
            </w:r>
            <w:r>
              <w:rPr>
                <w:sz w:val="20"/>
                <w:szCs w:val="20"/>
              </w:rPr>
              <w:t>35</w:t>
            </w:r>
            <w:r w:rsidRPr="00C24D0D">
              <w:rPr>
                <w:sz w:val="20"/>
                <w:szCs w:val="20"/>
              </w:rPr>
              <w:t>)</w:t>
            </w:r>
          </w:p>
          <w:p w:rsidR="006160B7" w:rsidRPr="00C24D0D" w:rsidRDefault="006160B7" w:rsidP="006160B7">
            <w:pPr>
              <w:keepNext/>
              <w:keepLines/>
              <w:tabs>
                <w:tab w:val="left" w:pos="-1440"/>
                <w:tab w:val="left" w:pos="-720"/>
              </w:tabs>
              <w:rPr>
                <w:sz w:val="20"/>
                <w:szCs w:val="20"/>
              </w:rPr>
            </w:pPr>
          </w:p>
          <w:p w:rsidR="006160B7" w:rsidRPr="00C24D0D" w:rsidRDefault="006160B7" w:rsidP="006160B7">
            <w:pPr>
              <w:keepNext/>
              <w:keepLines/>
              <w:tabs>
                <w:tab w:val="left" w:pos="-1440"/>
                <w:tab w:val="left" w:pos="-720"/>
              </w:tabs>
              <w:rPr>
                <w:b/>
                <w:sz w:val="20"/>
                <w:szCs w:val="20"/>
              </w:rPr>
            </w:pPr>
            <w:r>
              <w:rPr>
                <w:b/>
                <w:sz w:val="20"/>
                <w:szCs w:val="20"/>
              </w:rPr>
              <w:t xml:space="preserve">N.H. </w:t>
            </w:r>
            <w:r w:rsidRPr="00C24D0D">
              <w:rPr>
                <w:b/>
                <w:sz w:val="20"/>
                <w:szCs w:val="20"/>
              </w:rPr>
              <w:t>(</w:t>
            </w:r>
            <w:r>
              <w:rPr>
                <w:b/>
                <w:sz w:val="20"/>
                <w:szCs w:val="20"/>
              </w:rPr>
              <w:t>Que</w:t>
            </w:r>
            <w:r w:rsidRPr="00C24D0D">
              <w:rPr>
                <w:b/>
                <w:sz w:val="20"/>
                <w:szCs w:val="20"/>
              </w:rPr>
              <w:t>.)</w:t>
            </w:r>
          </w:p>
          <w:p w:rsidR="006160B7" w:rsidRPr="00C24D0D" w:rsidRDefault="006160B7" w:rsidP="006160B7">
            <w:pPr>
              <w:keepNext/>
              <w:keepLines/>
              <w:tabs>
                <w:tab w:val="left" w:pos="-1440"/>
                <w:tab w:val="left" w:pos="-720"/>
              </w:tabs>
              <w:rPr>
                <w:sz w:val="20"/>
                <w:szCs w:val="20"/>
              </w:rPr>
            </w:pPr>
            <w:r w:rsidRPr="00C24D0D">
              <w:rPr>
                <w:sz w:val="20"/>
                <w:szCs w:val="20"/>
              </w:rPr>
              <w:tab/>
            </w:r>
            <w:r>
              <w:rPr>
                <w:sz w:val="20"/>
                <w:szCs w:val="20"/>
              </w:rPr>
              <w:t>Danielle Gervais</w:t>
            </w:r>
          </w:p>
          <w:p w:rsidR="006160B7" w:rsidRPr="00C24D0D" w:rsidRDefault="006160B7" w:rsidP="006160B7">
            <w:pPr>
              <w:keepNext/>
              <w:keepLines/>
              <w:tabs>
                <w:tab w:val="left" w:pos="-1440"/>
                <w:tab w:val="left" w:pos="-720"/>
              </w:tabs>
              <w:rPr>
                <w:sz w:val="20"/>
                <w:szCs w:val="20"/>
              </w:rPr>
            </w:pPr>
          </w:p>
          <w:p w:rsidR="006160B7" w:rsidRPr="008C0F68" w:rsidRDefault="006160B7" w:rsidP="006160B7">
            <w:pPr>
              <w:rPr>
                <w:sz w:val="20"/>
                <w:szCs w:val="20"/>
              </w:rPr>
            </w:pPr>
            <w:r w:rsidRPr="00A935AA">
              <w:rPr>
                <w:sz w:val="20"/>
                <w:szCs w:val="20"/>
              </w:rPr>
              <w:t>FILING DATE: 2</w:t>
            </w:r>
            <w:r>
              <w:rPr>
                <w:sz w:val="20"/>
                <w:szCs w:val="20"/>
              </w:rPr>
              <w:t>6</w:t>
            </w:r>
            <w:r w:rsidRPr="00A935AA">
              <w:rPr>
                <w:sz w:val="20"/>
                <w:szCs w:val="20"/>
              </w:rPr>
              <w:t>.0</w:t>
            </w:r>
            <w:r>
              <w:rPr>
                <w:sz w:val="20"/>
                <w:szCs w:val="20"/>
              </w:rPr>
              <w:t>1</w:t>
            </w:r>
            <w:r w:rsidRPr="00A935AA">
              <w:rPr>
                <w:sz w:val="20"/>
                <w:szCs w:val="20"/>
              </w:rPr>
              <w:t>.201</w:t>
            </w:r>
            <w:r>
              <w:rPr>
                <w:sz w:val="20"/>
                <w:szCs w:val="20"/>
              </w:rPr>
              <w:t>2</w:t>
            </w:r>
            <w:r w:rsidR="008942D8" w:rsidRPr="008942D8">
              <w:rPr>
                <w:sz w:val="20"/>
                <w:szCs w:val="20"/>
                <w:lang w:val="fr-CA"/>
              </w:rPr>
              <w:pict>
                <v:rect id="_x0000_i1028" style="width:108pt;height:1pt" o:hrpct="0" o:hralign="center" o:hrstd="t" o:hrnoshade="t" o:hr="t" fillcolor="black [3213]" stroked="f"/>
              </w:pict>
            </w:r>
          </w:p>
          <w:p w:rsidR="00C93600" w:rsidRPr="008C0F68" w:rsidRDefault="00C93600" w:rsidP="006160B7">
            <w:pPr>
              <w:rPr>
                <w:sz w:val="20"/>
                <w:szCs w:val="20"/>
              </w:rPr>
            </w:pPr>
          </w:p>
          <w:p w:rsidR="00C93600" w:rsidRDefault="00C93600" w:rsidP="00C93600">
            <w:pPr>
              <w:rPr>
                <w:sz w:val="20"/>
                <w:szCs w:val="20"/>
              </w:rPr>
            </w:pPr>
            <w:r>
              <w:rPr>
                <w:b/>
                <w:sz w:val="20"/>
                <w:szCs w:val="20"/>
              </w:rPr>
              <w:t>Marty David O’Brien</w:t>
            </w:r>
          </w:p>
          <w:p w:rsidR="00C93600" w:rsidRDefault="00C93600" w:rsidP="00C93600">
            <w:pPr>
              <w:rPr>
                <w:sz w:val="20"/>
                <w:szCs w:val="20"/>
              </w:rPr>
            </w:pPr>
            <w:r>
              <w:rPr>
                <w:sz w:val="20"/>
                <w:szCs w:val="20"/>
              </w:rPr>
              <w:tab/>
              <w:t>Roger A. Burill</w:t>
            </w:r>
          </w:p>
          <w:p w:rsidR="00C93600" w:rsidRPr="00A935AA" w:rsidRDefault="00C93600" w:rsidP="00C93600">
            <w:pPr>
              <w:rPr>
                <w:sz w:val="20"/>
                <w:szCs w:val="20"/>
              </w:rPr>
            </w:pPr>
            <w:r>
              <w:rPr>
                <w:sz w:val="20"/>
                <w:szCs w:val="20"/>
              </w:rPr>
              <w:tab/>
              <w:t>Nova Scotia Legal Aid</w:t>
            </w:r>
          </w:p>
        </w:tc>
      </w:tr>
      <w:tr w:rsidR="006160B7" w:rsidRPr="00A935AA" w:rsidTr="003B3977">
        <w:tc>
          <w:tcPr>
            <w:tcW w:w="4320" w:type="dxa"/>
            <w:shd w:val="clear" w:color="auto" w:fill="auto"/>
          </w:tcPr>
          <w:p w:rsidR="006160B7" w:rsidRPr="00A935AA" w:rsidRDefault="006160B7" w:rsidP="006160B7">
            <w:pPr>
              <w:rPr>
                <w:b/>
                <w:sz w:val="20"/>
                <w:szCs w:val="20"/>
              </w:rPr>
            </w:pPr>
            <w:r>
              <w:rPr>
                <w:b/>
                <w:sz w:val="20"/>
                <w:szCs w:val="20"/>
              </w:rPr>
              <w:t>T.R.A.</w:t>
            </w:r>
          </w:p>
          <w:p w:rsidR="006160B7" w:rsidRDefault="006160B7" w:rsidP="006160B7">
            <w:pPr>
              <w:tabs>
                <w:tab w:val="left" w:pos="-1440"/>
                <w:tab w:val="left" w:pos="-720"/>
              </w:tabs>
              <w:rPr>
                <w:sz w:val="20"/>
                <w:szCs w:val="20"/>
              </w:rPr>
            </w:pPr>
            <w:r w:rsidRPr="00A935AA">
              <w:rPr>
                <w:sz w:val="20"/>
                <w:szCs w:val="20"/>
              </w:rPr>
              <w:tab/>
            </w:r>
            <w:r>
              <w:rPr>
                <w:sz w:val="20"/>
                <w:szCs w:val="20"/>
              </w:rPr>
              <w:t>Chandra Gosine</w:t>
            </w:r>
          </w:p>
          <w:p w:rsidR="006160B7" w:rsidRDefault="006160B7" w:rsidP="006160B7">
            <w:pPr>
              <w:rPr>
                <w:sz w:val="20"/>
                <w:szCs w:val="20"/>
              </w:rPr>
            </w:pPr>
            <w:r w:rsidRPr="00A935AA">
              <w:rPr>
                <w:sz w:val="20"/>
                <w:szCs w:val="20"/>
              </w:rPr>
              <w:tab/>
            </w:r>
            <w:r>
              <w:rPr>
                <w:sz w:val="20"/>
                <w:szCs w:val="20"/>
              </w:rPr>
              <w:t>Nova Scotia Legal Aid</w:t>
            </w:r>
          </w:p>
          <w:p w:rsidR="006160B7" w:rsidRPr="00A935AA" w:rsidRDefault="006160B7" w:rsidP="006160B7">
            <w:pPr>
              <w:tabs>
                <w:tab w:val="left" w:pos="-1440"/>
                <w:tab w:val="left" w:pos="-720"/>
              </w:tabs>
              <w:rPr>
                <w:sz w:val="20"/>
                <w:szCs w:val="20"/>
              </w:rPr>
            </w:pPr>
          </w:p>
          <w:p w:rsidR="006160B7" w:rsidRPr="00A935AA" w:rsidRDefault="006160B7" w:rsidP="006160B7">
            <w:pPr>
              <w:tabs>
                <w:tab w:val="left" w:pos="-1440"/>
                <w:tab w:val="left" w:pos="-720"/>
              </w:tabs>
              <w:rPr>
                <w:sz w:val="20"/>
                <w:szCs w:val="20"/>
              </w:rPr>
            </w:pPr>
            <w:r w:rsidRPr="00A935AA">
              <w:rPr>
                <w:sz w:val="20"/>
                <w:szCs w:val="20"/>
              </w:rPr>
              <w:tab/>
              <w:t>v. (3</w:t>
            </w:r>
            <w:r>
              <w:rPr>
                <w:sz w:val="20"/>
                <w:szCs w:val="20"/>
              </w:rPr>
              <w:t>4636</w:t>
            </w:r>
            <w:r w:rsidRPr="00A935AA">
              <w:rPr>
                <w:sz w:val="20"/>
                <w:szCs w:val="20"/>
              </w:rPr>
              <w:t>)</w:t>
            </w:r>
          </w:p>
          <w:p w:rsidR="006160B7" w:rsidRPr="00A935AA" w:rsidRDefault="006160B7" w:rsidP="006160B7">
            <w:pPr>
              <w:tabs>
                <w:tab w:val="left" w:pos="-1440"/>
                <w:tab w:val="left" w:pos="-720"/>
              </w:tabs>
              <w:rPr>
                <w:sz w:val="20"/>
                <w:szCs w:val="20"/>
              </w:rPr>
            </w:pPr>
          </w:p>
          <w:p w:rsidR="006160B7" w:rsidRPr="00A935AA" w:rsidRDefault="006160B7" w:rsidP="006160B7">
            <w:pPr>
              <w:tabs>
                <w:tab w:val="left" w:pos="-1440"/>
                <w:tab w:val="left" w:pos="-720"/>
              </w:tabs>
              <w:rPr>
                <w:b/>
                <w:sz w:val="20"/>
                <w:szCs w:val="20"/>
              </w:rPr>
            </w:pPr>
            <w:r>
              <w:rPr>
                <w:b/>
                <w:sz w:val="20"/>
                <w:szCs w:val="20"/>
              </w:rPr>
              <w:t xml:space="preserve">Her Majesty the Queen </w:t>
            </w:r>
            <w:r w:rsidRPr="00A935AA">
              <w:rPr>
                <w:b/>
                <w:sz w:val="20"/>
                <w:szCs w:val="20"/>
              </w:rPr>
              <w:t>(</w:t>
            </w:r>
            <w:r w:rsidR="00C90214">
              <w:rPr>
                <w:b/>
                <w:sz w:val="20"/>
                <w:szCs w:val="20"/>
              </w:rPr>
              <w:t>N.S</w:t>
            </w:r>
            <w:r w:rsidRPr="00A935AA">
              <w:rPr>
                <w:b/>
                <w:sz w:val="20"/>
                <w:szCs w:val="20"/>
              </w:rPr>
              <w:t>.)</w:t>
            </w:r>
          </w:p>
          <w:p w:rsidR="006160B7" w:rsidRPr="00A935AA" w:rsidRDefault="006160B7" w:rsidP="006160B7">
            <w:pPr>
              <w:tabs>
                <w:tab w:val="left" w:pos="-1440"/>
                <w:tab w:val="left" w:pos="-720"/>
              </w:tabs>
              <w:rPr>
                <w:sz w:val="20"/>
                <w:szCs w:val="20"/>
              </w:rPr>
            </w:pPr>
            <w:r w:rsidRPr="00A935AA">
              <w:rPr>
                <w:sz w:val="20"/>
                <w:szCs w:val="20"/>
              </w:rPr>
              <w:tab/>
            </w:r>
            <w:r>
              <w:rPr>
                <w:sz w:val="20"/>
                <w:szCs w:val="20"/>
              </w:rPr>
              <w:t>Jennifer A. MacLellan</w:t>
            </w:r>
          </w:p>
          <w:p w:rsidR="006160B7" w:rsidRPr="00A935AA" w:rsidRDefault="006160B7" w:rsidP="006160B7">
            <w:pPr>
              <w:tabs>
                <w:tab w:val="left" w:pos="-1440"/>
                <w:tab w:val="left" w:pos="-720"/>
              </w:tabs>
              <w:rPr>
                <w:sz w:val="20"/>
                <w:szCs w:val="20"/>
              </w:rPr>
            </w:pPr>
            <w:r w:rsidRPr="00A935AA">
              <w:rPr>
                <w:sz w:val="20"/>
                <w:szCs w:val="20"/>
              </w:rPr>
              <w:tab/>
            </w:r>
            <w:r>
              <w:rPr>
                <w:sz w:val="20"/>
                <w:szCs w:val="20"/>
              </w:rPr>
              <w:t xml:space="preserve">Public Prosecution Service of Nova </w:t>
            </w:r>
            <w:r>
              <w:rPr>
                <w:sz w:val="20"/>
                <w:szCs w:val="20"/>
              </w:rPr>
              <w:tab/>
              <w:t>Scotia</w:t>
            </w:r>
          </w:p>
          <w:p w:rsidR="006160B7" w:rsidRPr="00A935AA" w:rsidRDefault="006160B7" w:rsidP="006160B7">
            <w:pPr>
              <w:tabs>
                <w:tab w:val="left" w:pos="-1440"/>
                <w:tab w:val="left" w:pos="-720"/>
              </w:tabs>
              <w:rPr>
                <w:sz w:val="20"/>
                <w:szCs w:val="20"/>
              </w:rPr>
            </w:pPr>
          </w:p>
          <w:p w:rsidR="006160B7" w:rsidRPr="00A935AA" w:rsidRDefault="006160B7" w:rsidP="006160B7">
            <w:pPr>
              <w:rPr>
                <w:sz w:val="20"/>
                <w:szCs w:val="20"/>
              </w:rPr>
            </w:pPr>
            <w:r w:rsidRPr="00A935AA">
              <w:rPr>
                <w:sz w:val="20"/>
                <w:szCs w:val="20"/>
              </w:rPr>
              <w:t>FILING DATE: 27.0</w:t>
            </w:r>
            <w:r>
              <w:rPr>
                <w:sz w:val="20"/>
                <w:szCs w:val="20"/>
              </w:rPr>
              <w:t>1</w:t>
            </w:r>
            <w:r w:rsidRPr="00A935AA">
              <w:rPr>
                <w:sz w:val="20"/>
                <w:szCs w:val="20"/>
              </w:rPr>
              <w:t>.201</w:t>
            </w:r>
            <w:r>
              <w:rPr>
                <w:sz w:val="20"/>
                <w:szCs w:val="20"/>
              </w:rPr>
              <w:t>2</w:t>
            </w:r>
          </w:p>
          <w:p w:rsidR="006160B7" w:rsidRPr="007F527F" w:rsidRDefault="008942D8" w:rsidP="006160B7">
            <w:pPr>
              <w:rPr>
                <w:b/>
                <w:sz w:val="20"/>
                <w:szCs w:val="20"/>
                <w:lang w:val="fr-CA"/>
              </w:rPr>
            </w:pPr>
            <w:r w:rsidRPr="008942D8">
              <w:rPr>
                <w:sz w:val="20"/>
                <w:szCs w:val="20"/>
                <w:lang w:val="fr-CA"/>
              </w:rPr>
              <w:pict>
                <v:rect id="_x0000_i1029" style="width:108pt;height:1pt" o:hrpct="0" o:hralign="center" o:hrstd="t" o:hrnoshade="t" o:hr="t" fillcolor="black [3213]" stroked="f"/>
              </w:pict>
            </w:r>
          </w:p>
        </w:tc>
        <w:tc>
          <w:tcPr>
            <w:tcW w:w="1181" w:type="dxa"/>
            <w:shd w:val="clear" w:color="auto" w:fill="auto"/>
          </w:tcPr>
          <w:p w:rsidR="006160B7" w:rsidRDefault="006160B7" w:rsidP="00242AEE">
            <w:pPr>
              <w:jc w:val="center"/>
              <w:rPr>
                <w:sz w:val="20"/>
                <w:szCs w:val="20"/>
              </w:rPr>
            </w:pPr>
          </w:p>
          <w:p w:rsidR="00C93600" w:rsidRDefault="00C93600" w:rsidP="00242AEE">
            <w:pPr>
              <w:jc w:val="center"/>
              <w:rPr>
                <w:sz w:val="20"/>
                <w:szCs w:val="20"/>
              </w:rPr>
            </w:pPr>
          </w:p>
          <w:p w:rsidR="00C93600" w:rsidRDefault="00C93600" w:rsidP="00242AEE">
            <w:pPr>
              <w:jc w:val="center"/>
              <w:rPr>
                <w:sz w:val="20"/>
                <w:szCs w:val="20"/>
              </w:rPr>
            </w:pPr>
          </w:p>
          <w:p w:rsidR="00C93600" w:rsidRDefault="00C93600" w:rsidP="00242AEE">
            <w:pPr>
              <w:jc w:val="center"/>
              <w:rPr>
                <w:sz w:val="20"/>
                <w:szCs w:val="20"/>
              </w:rPr>
            </w:pPr>
          </w:p>
          <w:p w:rsidR="00C93600" w:rsidRDefault="00C93600" w:rsidP="00242AEE">
            <w:pPr>
              <w:jc w:val="center"/>
              <w:rPr>
                <w:sz w:val="20"/>
                <w:szCs w:val="20"/>
              </w:rPr>
            </w:pPr>
          </w:p>
          <w:p w:rsidR="00C93600" w:rsidRDefault="00C93600" w:rsidP="00242AEE">
            <w:pPr>
              <w:jc w:val="center"/>
              <w:rPr>
                <w:sz w:val="20"/>
                <w:szCs w:val="20"/>
              </w:rPr>
            </w:pPr>
          </w:p>
          <w:p w:rsidR="00C93600" w:rsidRDefault="00C93600" w:rsidP="00242AEE">
            <w:pPr>
              <w:jc w:val="center"/>
              <w:rPr>
                <w:sz w:val="20"/>
                <w:szCs w:val="20"/>
              </w:rPr>
            </w:pPr>
          </w:p>
          <w:p w:rsidR="00C93600" w:rsidRDefault="00C93600" w:rsidP="00242AEE">
            <w:pPr>
              <w:jc w:val="center"/>
              <w:rPr>
                <w:sz w:val="20"/>
                <w:szCs w:val="20"/>
              </w:rPr>
            </w:pPr>
          </w:p>
          <w:p w:rsidR="00C93600" w:rsidRDefault="00C93600" w:rsidP="00242AEE">
            <w:pPr>
              <w:jc w:val="center"/>
              <w:rPr>
                <w:sz w:val="20"/>
                <w:szCs w:val="20"/>
              </w:rPr>
            </w:pPr>
          </w:p>
          <w:p w:rsidR="00C93600" w:rsidRDefault="00C93600" w:rsidP="00242AEE">
            <w:pPr>
              <w:jc w:val="center"/>
              <w:rPr>
                <w:sz w:val="20"/>
                <w:szCs w:val="20"/>
              </w:rPr>
            </w:pPr>
          </w:p>
          <w:p w:rsidR="00C93600" w:rsidRDefault="00C93600" w:rsidP="00242AEE">
            <w:pPr>
              <w:jc w:val="center"/>
              <w:rPr>
                <w:sz w:val="20"/>
                <w:szCs w:val="20"/>
              </w:rPr>
            </w:pPr>
          </w:p>
          <w:p w:rsidR="00C93600" w:rsidRDefault="00C93600" w:rsidP="00242AEE">
            <w:pPr>
              <w:jc w:val="center"/>
              <w:rPr>
                <w:sz w:val="20"/>
                <w:szCs w:val="20"/>
              </w:rPr>
            </w:pPr>
          </w:p>
          <w:p w:rsidR="00C93600" w:rsidRPr="00A935AA" w:rsidRDefault="00C93600" w:rsidP="00242AEE">
            <w:pPr>
              <w:jc w:val="center"/>
              <w:rPr>
                <w:sz w:val="20"/>
                <w:szCs w:val="20"/>
              </w:rPr>
            </w:pPr>
          </w:p>
        </w:tc>
        <w:tc>
          <w:tcPr>
            <w:tcW w:w="4320" w:type="dxa"/>
            <w:shd w:val="clear" w:color="auto" w:fill="auto"/>
          </w:tcPr>
          <w:p w:rsidR="006160B7" w:rsidRDefault="006160B7" w:rsidP="006160B7">
            <w:pPr>
              <w:rPr>
                <w:sz w:val="20"/>
                <w:szCs w:val="20"/>
              </w:rPr>
            </w:pPr>
          </w:p>
          <w:p w:rsidR="006160B7" w:rsidRPr="00A935AA" w:rsidRDefault="006160B7" w:rsidP="006160B7">
            <w:pPr>
              <w:tabs>
                <w:tab w:val="left" w:pos="-1440"/>
                <w:tab w:val="left" w:pos="-720"/>
              </w:tabs>
              <w:rPr>
                <w:sz w:val="20"/>
                <w:szCs w:val="20"/>
              </w:rPr>
            </w:pPr>
            <w:r w:rsidRPr="00A935AA">
              <w:rPr>
                <w:sz w:val="20"/>
                <w:szCs w:val="20"/>
              </w:rPr>
              <w:tab/>
              <w:t>v. (3</w:t>
            </w:r>
            <w:r>
              <w:rPr>
                <w:sz w:val="20"/>
                <w:szCs w:val="20"/>
              </w:rPr>
              <w:t>4639</w:t>
            </w:r>
            <w:r w:rsidRPr="00A935AA">
              <w:rPr>
                <w:sz w:val="20"/>
                <w:szCs w:val="20"/>
              </w:rPr>
              <w:t>)</w:t>
            </w:r>
          </w:p>
          <w:p w:rsidR="006160B7" w:rsidRPr="00A935AA" w:rsidRDefault="006160B7" w:rsidP="006160B7">
            <w:pPr>
              <w:tabs>
                <w:tab w:val="left" w:pos="-1440"/>
                <w:tab w:val="left" w:pos="-720"/>
              </w:tabs>
              <w:rPr>
                <w:sz w:val="20"/>
                <w:szCs w:val="20"/>
              </w:rPr>
            </w:pPr>
          </w:p>
          <w:p w:rsidR="006160B7" w:rsidRPr="00A935AA" w:rsidRDefault="006160B7" w:rsidP="006160B7">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N</w:t>
            </w:r>
            <w:r w:rsidRPr="00A935AA">
              <w:rPr>
                <w:b/>
                <w:sz w:val="20"/>
                <w:szCs w:val="20"/>
              </w:rPr>
              <w:t>.</w:t>
            </w:r>
            <w:r>
              <w:rPr>
                <w:b/>
                <w:sz w:val="20"/>
                <w:szCs w:val="20"/>
              </w:rPr>
              <w:t>S</w:t>
            </w:r>
            <w:r w:rsidRPr="00A935AA">
              <w:rPr>
                <w:b/>
                <w:sz w:val="20"/>
                <w:szCs w:val="20"/>
              </w:rPr>
              <w:t>.)</w:t>
            </w:r>
          </w:p>
          <w:p w:rsidR="006160B7" w:rsidRPr="00A935AA" w:rsidRDefault="006160B7" w:rsidP="006160B7">
            <w:pPr>
              <w:tabs>
                <w:tab w:val="left" w:pos="-1440"/>
                <w:tab w:val="left" w:pos="-720"/>
              </w:tabs>
              <w:rPr>
                <w:sz w:val="20"/>
                <w:szCs w:val="20"/>
              </w:rPr>
            </w:pPr>
            <w:r w:rsidRPr="00A935AA">
              <w:rPr>
                <w:sz w:val="20"/>
                <w:szCs w:val="20"/>
              </w:rPr>
              <w:tab/>
            </w:r>
            <w:r>
              <w:rPr>
                <w:sz w:val="20"/>
                <w:szCs w:val="20"/>
              </w:rPr>
              <w:t>Kenneth W.F. Fiske</w:t>
            </w:r>
          </w:p>
          <w:p w:rsidR="006160B7" w:rsidRPr="00A935AA" w:rsidRDefault="006160B7" w:rsidP="006160B7">
            <w:pPr>
              <w:tabs>
                <w:tab w:val="left" w:pos="-1440"/>
                <w:tab w:val="left" w:pos="-720"/>
              </w:tabs>
              <w:rPr>
                <w:sz w:val="20"/>
                <w:szCs w:val="20"/>
              </w:rPr>
            </w:pPr>
            <w:r w:rsidRPr="00A935AA">
              <w:rPr>
                <w:sz w:val="20"/>
                <w:szCs w:val="20"/>
              </w:rPr>
              <w:tab/>
            </w:r>
            <w:r>
              <w:rPr>
                <w:sz w:val="20"/>
                <w:szCs w:val="20"/>
              </w:rPr>
              <w:t xml:space="preserve">Public Prosecution Service of Nova </w:t>
            </w:r>
            <w:r>
              <w:rPr>
                <w:sz w:val="20"/>
                <w:szCs w:val="20"/>
              </w:rPr>
              <w:tab/>
              <w:t>Scotia</w:t>
            </w:r>
          </w:p>
          <w:p w:rsidR="006160B7" w:rsidRPr="00A935AA" w:rsidRDefault="006160B7" w:rsidP="006160B7">
            <w:pPr>
              <w:tabs>
                <w:tab w:val="left" w:pos="-1440"/>
                <w:tab w:val="left" w:pos="-720"/>
              </w:tabs>
              <w:rPr>
                <w:sz w:val="20"/>
                <w:szCs w:val="20"/>
              </w:rPr>
            </w:pPr>
          </w:p>
          <w:p w:rsidR="006160B7" w:rsidRPr="00A935AA" w:rsidRDefault="006160B7" w:rsidP="006160B7">
            <w:pPr>
              <w:rPr>
                <w:sz w:val="20"/>
                <w:szCs w:val="20"/>
              </w:rPr>
            </w:pPr>
            <w:r w:rsidRPr="00A935AA">
              <w:rPr>
                <w:sz w:val="20"/>
                <w:szCs w:val="20"/>
              </w:rPr>
              <w:t xml:space="preserve">FILING DATE: </w:t>
            </w:r>
            <w:r>
              <w:rPr>
                <w:sz w:val="20"/>
                <w:szCs w:val="20"/>
              </w:rPr>
              <w:t>31</w:t>
            </w:r>
            <w:r w:rsidRPr="00A935AA">
              <w:rPr>
                <w:sz w:val="20"/>
                <w:szCs w:val="20"/>
              </w:rPr>
              <w:t>.0</w:t>
            </w:r>
            <w:r>
              <w:rPr>
                <w:sz w:val="20"/>
                <w:szCs w:val="20"/>
              </w:rPr>
              <w:t>1</w:t>
            </w:r>
            <w:r w:rsidRPr="00A935AA">
              <w:rPr>
                <w:sz w:val="20"/>
                <w:szCs w:val="20"/>
              </w:rPr>
              <w:t>.201</w:t>
            </w:r>
            <w:r>
              <w:rPr>
                <w:sz w:val="20"/>
                <w:szCs w:val="20"/>
              </w:rPr>
              <w:t>2</w:t>
            </w:r>
          </w:p>
          <w:p w:rsidR="006160B7" w:rsidRDefault="008942D8" w:rsidP="006160B7">
            <w:pPr>
              <w:rPr>
                <w:sz w:val="20"/>
                <w:szCs w:val="20"/>
                <w:lang w:val="fr-CA"/>
              </w:rPr>
            </w:pPr>
            <w:r w:rsidRPr="008942D8">
              <w:rPr>
                <w:sz w:val="20"/>
                <w:szCs w:val="20"/>
                <w:lang w:val="fr-CA"/>
              </w:rPr>
              <w:pict>
                <v:rect id="_x0000_i1030" style="width:108pt;height:1pt" o:hrpct="0" o:hralign="center" o:hrstd="t" o:hrnoshade="t" o:hr="t" fillcolor="black [3213]" stroked="f"/>
              </w:pict>
            </w:r>
          </w:p>
          <w:p w:rsidR="00C93600" w:rsidRPr="006160B7" w:rsidRDefault="00C93600" w:rsidP="00C93600">
            <w:pPr>
              <w:tabs>
                <w:tab w:val="left" w:pos="-1440"/>
                <w:tab w:val="left" w:pos="-720"/>
              </w:tabs>
              <w:rPr>
                <w:sz w:val="20"/>
                <w:szCs w:val="20"/>
              </w:rPr>
            </w:pP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EB77D5">
          <w:headerReference w:type="default" r:id="rId11"/>
          <w:footerReference w:type="default" r:id="rId12"/>
          <w:headerReference w:type="first" r:id="rId13"/>
          <w:footerReference w:type="first" r:id="rId14"/>
          <w:pgSz w:w="12240" w:h="15840"/>
          <w:pgMar w:top="720" w:right="965" w:bottom="1080" w:left="1656" w:header="706" w:footer="706" w:gutter="0"/>
          <w:pgNumType w:start="206"/>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A63F3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311F4D" w:rsidP="004B7F60">
      <w:pPr>
        <w:widowControl w:val="0"/>
        <w:rPr>
          <w:b/>
          <w:sz w:val="20"/>
          <w:szCs w:val="20"/>
        </w:rPr>
      </w:pPr>
      <w:r>
        <w:rPr>
          <w:b/>
          <w:sz w:val="20"/>
          <w:szCs w:val="20"/>
        </w:rPr>
        <w:t>F</w:t>
      </w:r>
      <w:r w:rsidR="004B7F60">
        <w:rPr>
          <w:b/>
          <w:sz w:val="20"/>
          <w:szCs w:val="20"/>
        </w:rPr>
        <w:t>EBR</w:t>
      </w:r>
      <w:r>
        <w:rPr>
          <w:b/>
          <w:sz w:val="20"/>
          <w:szCs w:val="20"/>
        </w:rPr>
        <w:t>UARY</w:t>
      </w:r>
      <w:r w:rsidR="004B7F60" w:rsidRPr="00C50A5C">
        <w:rPr>
          <w:b/>
          <w:sz w:val="20"/>
          <w:szCs w:val="20"/>
        </w:rPr>
        <w:t xml:space="preserve"> </w:t>
      </w:r>
      <w:r>
        <w:rPr>
          <w:b/>
          <w:sz w:val="20"/>
          <w:szCs w:val="20"/>
        </w:rPr>
        <w:t>13</w:t>
      </w:r>
      <w:r w:rsidR="004B7F60" w:rsidRPr="00C50A5C">
        <w:rPr>
          <w:b/>
          <w:sz w:val="20"/>
          <w:szCs w:val="20"/>
        </w:rPr>
        <w:t>, 201</w:t>
      </w:r>
      <w:r>
        <w:rPr>
          <w:b/>
          <w:sz w:val="20"/>
          <w:szCs w:val="20"/>
        </w:rPr>
        <w:t>2</w:t>
      </w:r>
      <w:r w:rsidR="004B7F60" w:rsidRPr="00C50A5C">
        <w:rPr>
          <w:b/>
          <w:sz w:val="20"/>
          <w:szCs w:val="20"/>
        </w:rPr>
        <w:t xml:space="preserve"> / LE </w:t>
      </w:r>
      <w:r>
        <w:rPr>
          <w:b/>
          <w:sz w:val="20"/>
          <w:szCs w:val="20"/>
        </w:rPr>
        <w:t>13 FÉ</w:t>
      </w:r>
      <w:r w:rsidR="004B7F60">
        <w:rPr>
          <w:b/>
          <w:sz w:val="20"/>
          <w:szCs w:val="20"/>
        </w:rPr>
        <w:t>VR</w:t>
      </w:r>
      <w:r>
        <w:rPr>
          <w:b/>
          <w:sz w:val="20"/>
          <w:szCs w:val="20"/>
        </w:rPr>
        <w:t>I</w:t>
      </w:r>
      <w:r w:rsidR="004B7F60">
        <w:rPr>
          <w:b/>
          <w:sz w:val="20"/>
          <w:szCs w:val="20"/>
        </w:rPr>
        <w:t>E</w:t>
      </w:r>
      <w:r>
        <w:rPr>
          <w:b/>
          <w:sz w:val="20"/>
          <w:szCs w:val="20"/>
        </w:rPr>
        <w:t>R</w:t>
      </w:r>
      <w:r w:rsidR="004B7F60" w:rsidRPr="00C50A5C">
        <w:rPr>
          <w:b/>
          <w:sz w:val="20"/>
          <w:szCs w:val="20"/>
        </w:rPr>
        <w:t xml:space="preserve"> 201</w:t>
      </w:r>
      <w:r>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7F527F" w:rsidP="004B7F60">
      <w:pPr>
        <w:pStyle w:val="ListParagraph"/>
        <w:widowControl w:val="0"/>
        <w:numPr>
          <w:ilvl w:val="0"/>
          <w:numId w:val="1"/>
        </w:numPr>
        <w:ind w:hanging="720"/>
        <w:jc w:val="both"/>
        <w:rPr>
          <w:sz w:val="20"/>
          <w:szCs w:val="20"/>
        </w:rPr>
      </w:pPr>
      <w:r w:rsidRPr="007F527F">
        <w:rPr>
          <w:i/>
          <w:sz w:val="20"/>
          <w:szCs w:val="20"/>
        </w:rPr>
        <w:t>Garth Howard Drabinsky v. Her Majesty the Queen</w:t>
      </w:r>
      <w:r w:rsidRPr="0002720B">
        <w:rPr>
          <w:sz w:val="20"/>
          <w:szCs w:val="20"/>
        </w:rPr>
        <w:t xml:space="preserve"> (Ont.) (Crim</w:t>
      </w:r>
      <w:r>
        <w:rPr>
          <w:sz w:val="20"/>
          <w:szCs w:val="20"/>
        </w:rPr>
        <w:t>.</w:t>
      </w:r>
      <w:r w:rsidRPr="0002720B">
        <w:rPr>
          <w:sz w:val="20"/>
          <w:szCs w:val="20"/>
        </w:rPr>
        <w:t>) (By Leave)</w:t>
      </w:r>
      <w:r w:rsidRPr="00C50A5C">
        <w:rPr>
          <w:sz w:val="20"/>
          <w:szCs w:val="20"/>
        </w:rPr>
        <w:t xml:space="preserve"> </w:t>
      </w:r>
      <w:r w:rsidR="004B7F60" w:rsidRPr="00C50A5C">
        <w:rPr>
          <w:sz w:val="20"/>
          <w:szCs w:val="20"/>
        </w:rPr>
        <w:t>(3</w:t>
      </w:r>
      <w:r w:rsidR="004B7F60">
        <w:rPr>
          <w:sz w:val="20"/>
          <w:szCs w:val="20"/>
        </w:rPr>
        <w:t>44</w:t>
      </w:r>
      <w:r>
        <w:rPr>
          <w:sz w:val="20"/>
          <w:szCs w:val="20"/>
        </w:rPr>
        <w:t>84</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3065BF" w:rsidP="004B7F60">
      <w:pPr>
        <w:pStyle w:val="ListParagraph"/>
        <w:widowControl w:val="0"/>
        <w:numPr>
          <w:ilvl w:val="0"/>
          <w:numId w:val="1"/>
        </w:numPr>
        <w:ind w:hanging="720"/>
        <w:jc w:val="both"/>
        <w:rPr>
          <w:sz w:val="20"/>
          <w:szCs w:val="20"/>
        </w:rPr>
      </w:pPr>
      <w:r w:rsidRPr="003065BF">
        <w:rPr>
          <w:i/>
          <w:sz w:val="20"/>
          <w:szCs w:val="20"/>
        </w:rPr>
        <w:t>Her Majesty the Queen v. David J. Daniels</w:t>
      </w:r>
      <w:r w:rsidRPr="0002720B">
        <w:rPr>
          <w:sz w:val="20"/>
          <w:szCs w:val="20"/>
        </w:rPr>
        <w:t xml:space="preserve"> (Sask.) (Crim</w:t>
      </w:r>
      <w:r>
        <w:rPr>
          <w:sz w:val="20"/>
          <w:szCs w:val="20"/>
        </w:rPr>
        <w:t>.</w:t>
      </w:r>
      <w:r w:rsidRPr="0002720B">
        <w:rPr>
          <w:sz w:val="20"/>
          <w:szCs w:val="20"/>
        </w:rPr>
        <w:t>) (By Leave)</w:t>
      </w:r>
      <w:r w:rsidRPr="00C612D0">
        <w:rPr>
          <w:sz w:val="20"/>
          <w:szCs w:val="20"/>
        </w:rPr>
        <w:t xml:space="preserve"> </w:t>
      </w:r>
      <w:r w:rsidR="004B7F60" w:rsidRPr="00C612D0">
        <w:rPr>
          <w:sz w:val="20"/>
          <w:szCs w:val="20"/>
        </w:rPr>
        <w:t>(343</w:t>
      </w:r>
      <w:r w:rsidR="007F527F">
        <w:rPr>
          <w:sz w:val="20"/>
          <w:szCs w:val="20"/>
        </w:rPr>
        <w:t>50</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3065BF" w:rsidP="004B7F60">
      <w:pPr>
        <w:pStyle w:val="ListParagraph"/>
        <w:widowControl w:val="0"/>
        <w:numPr>
          <w:ilvl w:val="0"/>
          <w:numId w:val="1"/>
        </w:numPr>
        <w:ind w:hanging="720"/>
        <w:jc w:val="both"/>
        <w:rPr>
          <w:sz w:val="20"/>
          <w:szCs w:val="20"/>
        </w:rPr>
      </w:pPr>
      <w:r w:rsidRPr="003065BF">
        <w:rPr>
          <w:i/>
          <w:sz w:val="20"/>
          <w:szCs w:val="20"/>
        </w:rPr>
        <w:t>Corlac Inc. et al. v. Weatherford Canada Ltd. et al.</w:t>
      </w:r>
      <w:r w:rsidRPr="0002720B">
        <w:rPr>
          <w:sz w:val="20"/>
          <w:szCs w:val="20"/>
        </w:rPr>
        <w:t xml:space="preserve"> (F</w:t>
      </w:r>
      <w:r>
        <w:rPr>
          <w:sz w:val="20"/>
          <w:szCs w:val="20"/>
        </w:rPr>
        <w:t>.</w:t>
      </w:r>
      <w:r w:rsidRPr="0002720B">
        <w:rPr>
          <w:sz w:val="20"/>
          <w:szCs w:val="20"/>
        </w:rPr>
        <w:t>C</w:t>
      </w:r>
      <w:r>
        <w:rPr>
          <w:sz w:val="20"/>
          <w:szCs w:val="20"/>
        </w:rPr>
        <w:t>.</w:t>
      </w:r>
      <w:r w:rsidRPr="0002720B">
        <w:rPr>
          <w:sz w:val="20"/>
          <w:szCs w:val="20"/>
        </w:rPr>
        <w:t>) (Civil) (By Leave)</w:t>
      </w:r>
      <w:r w:rsidRPr="00940CAD">
        <w:rPr>
          <w:sz w:val="20"/>
          <w:szCs w:val="20"/>
        </w:rPr>
        <w:t xml:space="preserve"> </w:t>
      </w:r>
      <w:r w:rsidR="004B7F60" w:rsidRPr="00940CAD">
        <w:rPr>
          <w:sz w:val="20"/>
          <w:szCs w:val="20"/>
        </w:rPr>
        <w:t>(34</w:t>
      </w:r>
      <w:r w:rsidR="007F527F">
        <w:rPr>
          <w:sz w:val="20"/>
          <w:szCs w:val="20"/>
        </w:rPr>
        <w:t>45</w:t>
      </w:r>
      <w:r w:rsidR="004B7F60" w:rsidRPr="00940CAD">
        <w:rPr>
          <w:sz w:val="20"/>
          <w:szCs w:val="20"/>
        </w:rPr>
        <w:t>9)</w:t>
      </w:r>
    </w:p>
    <w:p w:rsidR="004B7F60" w:rsidRPr="00C50A5C" w:rsidRDefault="004B7F60" w:rsidP="004B7F60">
      <w:pPr>
        <w:widowControl w:val="0"/>
        <w:rPr>
          <w:sz w:val="20"/>
          <w:szCs w:val="20"/>
        </w:rPr>
      </w:pPr>
    </w:p>
    <w:p w:rsidR="004B7F60" w:rsidRPr="00C50A5C" w:rsidRDefault="003065BF" w:rsidP="004B7F60">
      <w:pPr>
        <w:pStyle w:val="ListParagraph"/>
        <w:widowControl w:val="0"/>
        <w:numPr>
          <w:ilvl w:val="0"/>
          <w:numId w:val="1"/>
        </w:numPr>
        <w:ind w:hanging="720"/>
        <w:jc w:val="both"/>
        <w:rPr>
          <w:sz w:val="20"/>
          <w:szCs w:val="20"/>
        </w:rPr>
      </w:pPr>
      <w:r w:rsidRPr="003065BF">
        <w:rPr>
          <w:i/>
          <w:sz w:val="20"/>
          <w:szCs w:val="20"/>
          <w:lang w:val="fr-CA"/>
        </w:rPr>
        <w:t>Michael A. Desanti et al. v. Robert Gray et al.</w:t>
      </w:r>
      <w:r w:rsidRPr="003065BF">
        <w:rPr>
          <w:sz w:val="20"/>
          <w:szCs w:val="20"/>
          <w:lang w:val="fr-CA"/>
        </w:rPr>
        <w:t xml:space="preserve"> </w:t>
      </w:r>
      <w:r w:rsidRPr="0002720B">
        <w:rPr>
          <w:sz w:val="20"/>
          <w:szCs w:val="20"/>
        </w:rPr>
        <w:t>(Alta.) (Civil) (By Leave)</w:t>
      </w:r>
      <w:r>
        <w:rPr>
          <w:sz w:val="20"/>
          <w:szCs w:val="20"/>
        </w:rPr>
        <w:t xml:space="preserve"> </w:t>
      </w:r>
      <w:r w:rsidR="007F527F">
        <w:rPr>
          <w:sz w:val="20"/>
          <w:szCs w:val="20"/>
        </w:rPr>
        <w:t>(34458)</w:t>
      </w:r>
    </w:p>
    <w:p w:rsidR="004B7F60" w:rsidRDefault="004B7F60" w:rsidP="004B7F60">
      <w:pPr>
        <w:widowControl w:val="0"/>
        <w:jc w:val="both"/>
        <w:rPr>
          <w:sz w:val="20"/>
          <w:szCs w:val="20"/>
        </w:rPr>
      </w:pPr>
    </w:p>
    <w:p w:rsidR="004B7F60" w:rsidRPr="003065BF" w:rsidRDefault="003065BF" w:rsidP="004B7F60">
      <w:pPr>
        <w:pStyle w:val="ListParagraph"/>
        <w:widowControl w:val="0"/>
        <w:numPr>
          <w:ilvl w:val="0"/>
          <w:numId w:val="1"/>
        </w:numPr>
        <w:ind w:hanging="720"/>
        <w:jc w:val="both"/>
        <w:rPr>
          <w:sz w:val="20"/>
          <w:szCs w:val="20"/>
        </w:rPr>
      </w:pPr>
      <w:r w:rsidRPr="003065BF">
        <w:rPr>
          <w:i/>
          <w:sz w:val="20"/>
          <w:szCs w:val="20"/>
        </w:rPr>
        <w:t>Marine Services International Limited et al. v. Estate of Joseph Ryan, by it's Administratrix, Yvonne Ryan et</w:t>
      </w:r>
      <w:r>
        <w:rPr>
          <w:i/>
          <w:sz w:val="20"/>
          <w:szCs w:val="20"/>
        </w:rPr>
        <w:t> </w:t>
      </w:r>
      <w:r w:rsidRPr="003065BF">
        <w:rPr>
          <w:i/>
          <w:sz w:val="20"/>
          <w:szCs w:val="20"/>
        </w:rPr>
        <w:t>al.</w:t>
      </w:r>
      <w:r w:rsidRPr="0002720B">
        <w:rPr>
          <w:sz w:val="20"/>
          <w:szCs w:val="20"/>
        </w:rPr>
        <w:t xml:space="preserve"> (N.L.) (Civil) (By Leave)</w:t>
      </w:r>
      <w:r w:rsidR="007F527F" w:rsidRPr="003065BF">
        <w:rPr>
          <w:sz w:val="20"/>
          <w:szCs w:val="20"/>
        </w:rPr>
        <w:t xml:space="preserve"> </w:t>
      </w:r>
      <w:r w:rsidR="004B7F60" w:rsidRPr="003065BF">
        <w:rPr>
          <w:sz w:val="20"/>
          <w:szCs w:val="20"/>
        </w:rPr>
        <w:t>(344</w:t>
      </w:r>
      <w:r w:rsidR="007F527F" w:rsidRPr="003065BF">
        <w:rPr>
          <w:sz w:val="20"/>
          <w:szCs w:val="20"/>
        </w:rPr>
        <w:t>29</w:t>
      </w:r>
      <w:r w:rsidR="004B7F60" w:rsidRPr="003065BF">
        <w:rPr>
          <w:sz w:val="20"/>
          <w:szCs w:val="20"/>
        </w:rPr>
        <w:t>)</w:t>
      </w:r>
    </w:p>
    <w:p w:rsidR="004B7F60" w:rsidRPr="003065BF" w:rsidRDefault="004B7F60" w:rsidP="004B7F60">
      <w:pPr>
        <w:widowControl w:val="0"/>
        <w:rPr>
          <w:sz w:val="20"/>
          <w:szCs w:val="20"/>
        </w:rPr>
      </w:pPr>
    </w:p>
    <w:p w:rsidR="007F527F" w:rsidRPr="003065BF" w:rsidRDefault="007F527F" w:rsidP="004B7F60">
      <w:pPr>
        <w:widowControl w:val="0"/>
        <w:rPr>
          <w:sz w:val="20"/>
          <w:szCs w:val="20"/>
        </w:rPr>
      </w:pPr>
    </w:p>
    <w:p w:rsidR="007F527F" w:rsidRPr="00C50A5C" w:rsidRDefault="007F527F" w:rsidP="007F527F">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7F527F" w:rsidRPr="00C50A5C" w:rsidRDefault="007F527F" w:rsidP="007F527F">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7F527F" w:rsidRPr="00C612D0" w:rsidRDefault="007F527F" w:rsidP="004B7F60">
      <w:pPr>
        <w:widowControl w:val="0"/>
        <w:rPr>
          <w:sz w:val="20"/>
          <w:szCs w:val="20"/>
          <w:lang w:val="fr-CA"/>
        </w:rPr>
      </w:pPr>
    </w:p>
    <w:p w:rsidR="004B7F60" w:rsidRPr="00115C9E" w:rsidRDefault="003065BF" w:rsidP="004B7F60">
      <w:pPr>
        <w:pStyle w:val="ListParagraph"/>
        <w:widowControl w:val="0"/>
        <w:numPr>
          <w:ilvl w:val="0"/>
          <w:numId w:val="1"/>
        </w:numPr>
        <w:ind w:hanging="720"/>
        <w:jc w:val="both"/>
        <w:rPr>
          <w:sz w:val="20"/>
          <w:szCs w:val="20"/>
          <w:lang w:val="fr-CA"/>
        </w:rPr>
      </w:pPr>
      <w:r w:rsidRPr="003065BF">
        <w:rPr>
          <w:i/>
          <w:sz w:val="20"/>
          <w:szCs w:val="20"/>
          <w:lang w:val="fr-CA"/>
        </w:rPr>
        <w:t>Stéphane Marleau c. Directeur de l'Établissement de Port-Cartier et autre</w:t>
      </w:r>
      <w:r w:rsidRPr="0002720B">
        <w:rPr>
          <w:sz w:val="20"/>
          <w:szCs w:val="20"/>
          <w:lang w:val="fr-CA"/>
        </w:rPr>
        <w:t xml:space="preserve"> (Qc) (Crim</w:t>
      </w:r>
      <w:r>
        <w:rPr>
          <w:sz w:val="20"/>
          <w:szCs w:val="20"/>
          <w:lang w:val="fr-CA"/>
        </w:rPr>
        <w:t>.</w:t>
      </w:r>
      <w:r w:rsidRPr="0002720B">
        <w:rPr>
          <w:sz w:val="20"/>
          <w:szCs w:val="20"/>
          <w:lang w:val="fr-CA"/>
        </w:rPr>
        <w:t>) (Autorisation)</w:t>
      </w:r>
      <w:r w:rsidRPr="00115C9E">
        <w:rPr>
          <w:sz w:val="20"/>
          <w:szCs w:val="20"/>
          <w:lang w:val="fr-CA"/>
        </w:rPr>
        <w:t xml:space="preserve"> </w:t>
      </w:r>
      <w:r w:rsidR="004B7F60" w:rsidRPr="00115C9E">
        <w:rPr>
          <w:sz w:val="20"/>
          <w:szCs w:val="20"/>
          <w:lang w:val="fr-CA"/>
        </w:rPr>
        <w:t>(34</w:t>
      </w:r>
      <w:r w:rsidR="007F527F">
        <w:rPr>
          <w:sz w:val="20"/>
          <w:szCs w:val="20"/>
          <w:lang w:val="fr-CA"/>
        </w:rPr>
        <w:t>4</w:t>
      </w:r>
      <w:r w:rsidR="004B7F60" w:rsidRPr="00115C9E">
        <w:rPr>
          <w:sz w:val="20"/>
          <w:szCs w:val="20"/>
          <w:lang w:val="fr-CA"/>
        </w:rPr>
        <w:t>8</w:t>
      </w:r>
      <w:r w:rsidR="007F527F">
        <w:rPr>
          <w:sz w:val="20"/>
          <w:szCs w:val="20"/>
          <w:lang w:val="fr-CA"/>
        </w:rPr>
        <w:t>3</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115C9E" w:rsidRDefault="003065BF" w:rsidP="004B7F60">
      <w:pPr>
        <w:pStyle w:val="ListParagraph"/>
        <w:widowControl w:val="0"/>
        <w:numPr>
          <w:ilvl w:val="0"/>
          <w:numId w:val="1"/>
        </w:numPr>
        <w:ind w:hanging="720"/>
        <w:jc w:val="both"/>
        <w:rPr>
          <w:sz w:val="20"/>
          <w:szCs w:val="20"/>
          <w:lang w:val="fr-CA"/>
        </w:rPr>
      </w:pPr>
      <w:r w:rsidRPr="003065BF">
        <w:rPr>
          <w:i/>
          <w:sz w:val="20"/>
          <w:szCs w:val="20"/>
        </w:rPr>
        <w:t>David Michael Gendreau v. Her Majesty the Queen</w:t>
      </w:r>
      <w:r w:rsidRPr="003065BF">
        <w:rPr>
          <w:sz w:val="20"/>
          <w:szCs w:val="20"/>
        </w:rPr>
        <w:t xml:space="preserve"> (Alta.) </w:t>
      </w:r>
      <w:r w:rsidRPr="003065BF">
        <w:rPr>
          <w:sz w:val="20"/>
          <w:szCs w:val="20"/>
          <w:lang w:val="fr-CA"/>
        </w:rPr>
        <w:t xml:space="preserve">(Crim.) </w:t>
      </w:r>
      <w:r w:rsidRPr="0002720B">
        <w:rPr>
          <w:sz w:val="20"/>
          <w:szCs w:val="20"/>
        </w:rPr>
        <w:t>(By Leave)</w:t>
      </w:r>
      <w:r>
        <w:rPr>
          <w:sz w:val="20"/>
          <w:szCs w:val="20"/>
          <w:lang w:val="fr-CA"/>
        </w:rPr>
        <w:t xml:space="preserve"> </w:t>
      </w:r>
      <w:r w:rsidR="00311F4D">
        <w:rPr>
          <w:sz w:val="20"/>
          <w:szCs w:val="20"/>
          <w:lang w:val="fr-CA"/>
        </w:rPr>
        <w:t>(</w:t>
      </w:r>
      <w:r w:rsidR="004B7F60" w:rsidRPr="00115C9E">
        <w:rPr>
          <w:sz w:val="20"/>
          <w:szCs w:val="20"/>
          <w:lang w:val="fr-CA"/>
        </w:rPr>
        <w:t>345</w:t>
      </w:r>
      <w:r w:rsidR="007F527F">
        <w:rPr>
          <w:sz w:val="20"/>
          <w:szCs w:val="20"/>
          <w:lang w:val="fr-CA"/>
        </w:rPr>
        <w:t>85</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3065BF" w:rsidRDefault="003065BF" w:rsidP="004B7F60">
      <w:pPr>
        <w:pStyle w:val="ListParagraph"/>
        <w:widowControl w:val="0"/>
        <w:numPr>
          <w:ilvl w:val="0"/>
          <w:numId w:val="1"/>
        </w:numPr>
        <w:ind w:hanging="720"/>
        <w:jc w:val="both"/>
        <w:rPr>
          <w:sz w:val="20"/>
          <w:szCs w:val="20"/>
        </w:rPr>
      </w:pPr>
      <w:r w:rsidRPr="003065BF">
        <w:rPr>
          <w:i/>
          <w:sz w:val="20"/>
          <w:szCs w:val="20"/>
          <w:lang w:val="fr-CA"/>
        </w:rPr>
        <w:t>567 Hornby Apartment Ltd. et al. v. Le Soleil Hospitality Inc. et al.</w:t>
      </w:r>
      <w:r w:rsidRPr="003065BF">
        <w:rPr>
          <w:sz w:val="20"/>
          <w:szCs w:val="20"/>
          <w:lang w:val="fr-CA"/>
        </w:rPr>
        <w:t xml:space="preserve"> </w:t>
      </w:r>
      <w:r w:rsidRPr="003065BF">
        <w:rPr>
          <w:sz w:val="20"/>
          <w:szCs w:val="20"/>
        </w:rPr>
        <w:t xml:space="preserve">(B.C.) (Civil) (By Leave) </w:t>
      </w:r>
      <w:r w:rsidR="004B7F60" w:rsidRPr="003065BF">
        <w:rPr>
          <w:sz w:val="20"/>
          <w:szCs w:val="20"/>
        </w:rPr>
        <w:t>(34</w:t>
      </w:r>
      <w:r w:rsidR="007F527F" w:rsidRPr="003065BF">
        <w:rPr>
          <w:sz w:val="20"/>
          <w:szCs w:val="20"/>
        </w:rPr>
        <w:t>45</w:t>
      </w:r>
      <w:r w:rsidR="004B7F60" w:rsidRPr="003065BF">
        <w:rPr>
          <w:sz w:val="20"/>
          <w:szCs w:val="20"/>
        </w:rPr>
        <w:t>1)</w:t>
      </w:r>
    </w:p>
    <w:p w:rsidR="004B7F60" w:rsidRPr="003065BF" w:rsidRDefault="004B7F60" w:rsidP="004B7F60">
      <w:pPr>
        <w:widowControl w:val="0"/>
        <w:rPr>
          <w:sz w:val="20"/>
          <w:szCs w:val="20"/>
        </w:rPr>
      </w:pPr>
    </w:p>
    <w:p w:rsidR="004B7F60" w:rsidRPr="00C50A5C" w:rsidRDefault="003065BF" w:rsidP="004B7F60">
      <w:pPr>
        <w:pStyle w:val="ListParagraph"/>
        <w:widowControl w:val="0"/>
        <w:numPr>
          <w:ilvl w:val="0"/>
          <w:numId w:val="1"/>
        </w:numPr>
        <w:ind w:hanging="720"/>
        <w:jc w:val="both"/>
        <w:rPr>
          <w:sz w:val="20"/>
          <w:szCs w:val="20"/>
          <w:lang w:val="fr-CA"/>
        </w:rPr>
      </w:pPr>
      <w:r w:rsidRPr="003065BF">
        <w:rPr>
          <w:i/>
          <w:sz w:val="20"/>
          <w:szCs w:val="20"/>
          <w:lang w:val="fr-CA"/>
        </w:rPr>
        <w:t>Barreau du Québec c. Micheline Parizeau</w:t>
      </w:r>
      <w:r w:rsidRPr="0002720B">
        <w:rPr>
          <w:sz w:val="20"/>
          <w:szCs w:val="20"/>
          <w:lang w:val="fr-CA"/>
        </w:rPr>
        <w:t xml:space="preserve"> (Qc) (Civile) (Autorisation)</w:t>
      </w:r>
      <w:r>
        <w:rPr>
          <w:sz w:val="20"/>
          <w:szCs w:val="20"/>
          <w:lang w:val="fr-CA"/>
        </w:rPr>
        <w:t xml:space="preserve"> </w:t>
      </w:r>
      <w:r w:rsidR="004B7F60" w:rsidRPr="00C50A5C">
        <w:rPr>
          <w:sz w:val="20"/>
          <w:szCs w:val="20"/>
          <w:lang w:val="fr-CA"/>
        </w:rPr>
        <w:t>(3</w:t>
      </w:r>
      <w:r w:rsidR="004B7F60">
        <w:rPr>
          <w:sz w:val="20"/>
          <w:szCs w:val="20"/>
          <w:lang w:val="fr-CA"/>
        </w:rPr>
        <w:t>44</w:t>
      </w:r>
      <w:r w:rsidR="007F527F">
        <w:rPr>
          <w:sz w:val="20"/>
          <w:szCs w:val="20"/>
          <w:lang w:val="fr-CA"/>
        </w:rPr>
        <w:t>95</w:t>
      </w:r>
      <w:r w:rsidR="004B7F60" w:rsidRPr="00C50A5C">
        <w:rPr>
          <w:sz w:val="20"/>
          <w:szCs w:val="20"/>
          <w:lang w:val="fr-CA"/>
        </w:rPr>
        <w:t>)</w:t>
      </w:r>
    </w:p>
    <w:p w:rsidR="004B7F60" w:rsidRDefault="004B7F60" w:rsidP="004B7F60">
      <w:pPr>
        <w:widowControl w:val="0"/>
        <w:jc w:val="both"/>
        <w:rPr>
          <w:sz w:val="20"/>
          <w:szCs w:val="20"/>
          <w:lang w:val="fr-CA"/>
        </w:rPr>
      </w:pPr>
    </w:p>
    <w:p w:rsidR="004B7F60" w:rsidRPr="00115C9E" w:rsidRDefault="003065BF" w:rsidP="004B7F60">
      <w:pPr>
        <w:pStyle w:val="ListParagraph"/>
        <w:widowControl w:val="0"/>
        <w:numPr>
          <w:ilvl w:val="0"/>
          <w:numId w:val="1"/>
        </w:numPr>
        <w:ind w:hanging="720"/>
        <w:jc w:val="both"/>
        <w:rPr>
          <w:sz w:val="20"/>
          <w:szCs w:val="20"/>
        </w:rPr>
      </w:pPr>
      <w:r w:rsidRPr="003065BF">
        <w:rPr>
          <w:i/>
          <w:sz w:val="20"/>
          <w:szCs w:val="20"/>
        </w:rPr>
        <w:t>Alvin Lindhorst v. Stone &amp; Co Limited et al.</w:t>
      </w:r>
      <w:r w:rsidRPr="003065BF">
        <w:rPr>
          <w:sz w:val="20"/>
          <w:szCs w:val="20"/>
        </w:rPr>
        <w:t xml:space="preserve"> (Ont.) (Civil) (By Leave) </w:t>
      </w:r>
      <w:r w:rsidR="004B7F60" w:rsidRPr="00115C9E">
        <w:rPr>
          <w:sz w:val="20"/>
          <w:szCs w:val="20"/>
        </w:rPr>
        <w:t>(34</w:t>
      </w:r>
      <w:r w:rsidR="007F527F">
        <w:rPr>
          <w:sz w:val="20"/>
          <w:szCs w:val="20"/>
        </w:rPr>
        <w:t>597</w:t>
      </w:r>
      <w:r w:rsidR="004B7F60" w:rsidRPr="00115C9E">
        <w:rPr>
          <w:sz w:val="20"/>
          <w:szCs w:val="20"/>
        </w:rPr>
        <w:t>)</w:t>
      </w:r>
    </w:p>
    <w:p w:rsidR="004B7F60" w:rsidRDefault="004B7F60" w:rsidP="004B7F60">
      <w:pPr>
        <w:widowControl w:val="0"/>
        <w:jc w:val="both"/>
        <w:rPr>
          <w:sz w:val="20"/>
          <w:szCs w:val="20"/>
        </w:rPr>
      </w:pPr>
    </w:p>
    <w:p w:rsidR="004B7F60" w:rsidRPr="00115C9E" w:rsidRDefault="003065BF" w:rsidP="004B7F60">
      <w:pPr>
        <w:pStyle w:val="ListParagraph"/>
        <w:widowControl w:val="0"/>
        <w:numPr>
          <w:ilvl w:val="0"/>
          <w:numId w:val="1"/>
        </w:numPr>
        <w:ind w:hanging="720"/>
        <w:jc w:val="both"/>
        <w:rPr>
          <w:sz w:val="20"/>
          <w:szCs w:val="20"/>
        </w:rPr>
      </w:pPr>
      <w:r w:rsidRPr="003065BF">
        <w:rPr>
          <w:i/>
          <w:sz w:val="20"/>
          <w:szCs w:val="20"/>
          <w:lang w:val="fr-CA"/>
        </w:rPr>
        <w:t>Andrew Louie et al. v. Le Soleil Hospitality Inc. et al.</w:t>
      </w:r>
      <w:r w:rsidRPr="003065BF">
        <w:rPr>
          <w:sz w:val="20"/>
          <w:szCs w:val="20"/>
          <w:lang w:val="fr-CA"/>
        </w:rPr>
        <w:t xml:space="preserve"> </w:t>
      </w:r>
      <w:r w:rsidRPr="003065BF">
        <w:rPr>
          <w:sz w:val="20"/>
          <w:szCs w:val="20"/>
        </w:rPr>
        <w:t>(B.C.) (Civil) (By Leave)</w:t>
      </w:r>
      <w:r w:rsidRPr="00115C9E">
        <w:rPr>
          <w:sz w:val="20"/>
          <w:szCs w:val="20"/>
        </w:rPr>
        <w:t xml:space="preserve"> </w:t>
      </w:r>
      <w:r w:rsidR="004B7F60" w:rsidRPr="00115C9E">
        <w:rPr>
          <w:sz w:val="20"/>
          <w:szCs w:val="20"/>
        </w:rPr>
        <w:t>(34</w:t>
      </w:r>
      <w:r w:rsidR="007F527F">
        <w:rPr>
          <w:sz w:val="20"/>
          <w:szCs w:val="20"/>
        </w:rPr>
        <w:t>486</w:t>
      </w:r>
      <w:r w:rsidR="004B7F60" w:rsidRPr="00115C9E">
        <w:rPr>
          <w:sz w:val="20"/>
          <w:szCs w:val="20"/>
        </w:rPr>
        <w:t>)</w:t>
      </w:r>
    </w:p>
    <w:p w:rsidR="007F527F" w:rsidRDefault="007F527F" w:rsidP="004B7F60">
      <w:pPr>
        <w:widowControl w:val="0"/>
        <w:jc w:val="both"/>
        <w:rPr>
          <w:sz w:val="20"/>
          <w:szCs w:val="20"/>
        </w:rPr>
      </w:pPr>
    </w:p>
    <w:p w:rsidR="00D4275E" w:rsidRDefault="00D4275E" w:rsidP="004B7F60">
      <w:pPr>
        <w:widowControl w:val="0"/>
        <w:jc w:val="both"/>
        <w:rPr>
          <w:sz w:val="20"/>
          <w:szCs w:val="20"/>
        </w:rPr>
      </w:pPr>
    </w:p>
    <w:p w:rsidR="00D4275E" w:rsidRPr="00C50A5C" w:rsidRDefault="00D4275E" w:rsidP="00D4275E">
      <w:pPr>
        <w:widowControl w:val="0"/>
        <w:jc w:val="center"/>
        <w:rPr>
          <w:b/>
          <w:sz w:val="20"/>
          <w:szCs w:val="20"/>
        </w:rPr>
      </w:pPr>
      <w:r w:rsidRPr="00C50A5C">
        <w:rPr>
          <w:b/>
          <w:sz w:val="20"/>
          <w:szCs w:val="20"/>
        </w:rPr>
        <w:t xml:space="preserve">CORAM: </w:t>
      </w:r>
      <w:r>
        <w:rPr>
          <w:b/>
          <w:sz w:val="20"/>
          <w:szCs w:val="20"/>
        </w:rPr>
        <w:t>Deschamps</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D4275E" w:rsidRPr="00C50A5C" w:rsidRDefault="00D4275E" w:rsidP="00D4275E">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D4275E" w:rsidRPr="00D4275E" w:rsidRDefault="00D4275E" w:rsidP="004B7F60">
      <w:pPr>
        <w:widowControl w:val="0"/>
        <w:jc w:val="both"/>
        <w:rPr>
          <w:sz w:val="20"/>
          <w:szCs w:val="20"/>
          <w:lang w:val="fr-CA"/>
        </w:rPr>
      </w:pPr>
    </w:p>
    <w:p w:rsidR="004B7F60" w:rsidRPr="003065BF" w:rsidRDefault="003065BF" w:rsidP="004B7F60">
      <w:pPr>
        <w:pStyle w:val="ListParagraph"/>
        <w:widowControl w:val="0"/>
        <w:numPr>
          <w:ilvl w:val="0"/>
          <w:numId w:val="1"/>
        </w:numPr>
        <w:ind w:hanging="720"/>
        <w:jc w:val="both"/>
        <w:rPr>
          <w:sz w:val="20"/>
          <w:szCs w:val="20"/>
          <w:lang w:val="fr-CA"/>
        </w:rPr>
      </w:pPr>
      <w:r w:rsidRPr="003065BF">
        <w:rPr>
          <w:i/>
          <w:sz w:val="20"/>
          <w:szCs w:val="20"/>
          <w:lang w:val="fr-CA"/>
        </w:rPr>
        <w:t>Ricardo Leporé c. Sa Majesté la Reine</w:t>
      </w:r>
      <w:r w:rsidRPr="0002720B">
        <w:rPr>
          <w:sz w:val="20"/>
          <w:szCs w:val="20"/>
          <w:lang w:val="fr-CA"/>
        </w:rPr>
        <w:t xml:space="preserve"> (Qc) (Crim</w:t>
      </w:r>
      <w:r>
        <w:rPr>
          <w:sz w:val="20"/>
          <w:szCs w:val="20"/>
          <w:lang w:val="fr-CA"/>
        </w:rPr>
        <w:t>.</w:t>
      </w:r>
      <w:r w:rsidRPr="0002720B">
        <w:rPr>
          <w:sz w:val="20"/>
          <w:szCs w:val="20"/>
          <w:lang w:val="fr-CA"/>
        </w:rPr>
        <w:t>) (Autorisation)</w:t>
      </w:r>
      <w:r>
        <w:rPr>
          <w:sz w:val="20"/>
          <w:szCs w:val="20"/>
          <w:lang w:val="fr-CA"/>
        </w:rPr>
        <w:t xml:space="preserve"> </w:t>
      </w:r>
      <w:r w:rsidR="004B7F60" w:rsidRPr="003065BF">
        <w:rPr>
          <w:sz w:val="20"/>
          <w:szCs w:val="20"/>
          <w:lang w:val="fr-CA"/>
        </w:rPr>
        <w:t>(34</w:t>
      </w:r>
      <w:r w:rsidR="007F527F" w:rsidRPr="003065BF">
        <w:rPr>
          <w:sz w:val="20"/>
          <w:szCs w:val="20"/>
          <w:lang w:val="fr-CA"/>
        </w:rPr>
        <w:t>519</w:t>
      </w:r>
      <w:r w:rsidR="004B7F60" w:rsidRPr="003065BF">
        <w:rPr>
          <w:sz w:val="20"/>
          <w:szCs w:val="20"/>
          <w:lang w:val="fr-CA"/>
        </w:rPr>
        <w:t>)</w:t>
      </w:r>
    </w:p>
    <w:p w:rsidR="004B7F60" w:rsidRPr="003065BF" w:rsidRDefault="004B7F60" w:rsidP="004B7F60">
      <w:pPr>
        <w:widowControl w:val="0"/>
        <w:rPr>
          <w:sz w:val="20"/>
          <w:szCs w:val="20"/>
          <w:lang w:val="fr-CA"/>
        </w:rPr>
      </w:pPr>
    </w:p>
    <w:p w:rsidR="002E2327" w:rsidRPr="00C50A5C" w:rsidRDefault="00D4275E" w:rsidP="00C50A5C">
      <w:pPr>
        <w:pStyle w:val="ListParagraph"/>
        <w:widowControl w:val="0"/>
        <w:numPr>
          <w:ilvl w:val="0"/>
          <w:numId w:val="1"/>
        </w:numPr>
        <w:ind w:hanging="720"/>
        <w:jc w:val="both"/>
        <w:rPr>
          <w:sz w:val="20"/>
          <w:szCs w:val="20"/>
          <w:lang w:val="fr-CA"/>
        </w:rPr>
      </w:pPr>
      <w:r w:rsidRPr="003065BF">
        <w:rPr>
          <w:i/>
          <w:sz w:val="20"/>
          <w:szCs w:val="20"/>
        </w:rPr>
        <w:t>Lubov Volnyansky v. Regional Municipality of Peel</w:t>
      </w:r>
      <w:r w:rsidRPr="003065BF">
        <w:rPr>
          <w:sz w:val="20"/>
          <w:szCs w:val="20"/>
        </w:rPr>
        <w:t xml:space="preserve"> (Ont.) </w:t>
      </w:r>
      <w:r w:rsidRPr="00D4275E">
        <w:rPr>
          <w:sz w:val="20"/>
          <w:szCs w:val="20"/>
          <w:lang w:val="fr-CA"/>
        </w:rPr>
        <w:t>(Civil) (By Leave) (34425)</w:t>
      </w:r>
    </w:p>
    <w:p w:rsidR="002E2327" w:rsidRPr="00C50A5C" w:rsidRDefault="002E2327" w:rsidP="00C50A5C">
      <w:pPr>
        <w:widowControl w:val="0"/>
        <w:jc w:val="both"/>
        <w:rPr>
          <w:sz w:val="20"/>
          <w:szCs w:val="20"/>
          <w:lang w:val="fr-CA"/>
        </w:rPr>
      </w:pPr>
    </w:p>
    <w:p w:rsidR="002E2327" w:rsidRPr="00D4275E" w:rsidRDefault="00D4275E" w:rsidP="00C50A5C">
      <w:pPr>
        <w:pStyle w:val="ListParagraph"/>
        <w:widowControl w:val="0"/>
        <w:numPr>
          <w:ilvl w:val="0"/>
          <w:numId w:val="1"/>
        </w:numPr>
        <w:ind w:hanging="720"/>
        <w:jc w:val="both"/>
        <w:rPr>
          <w:sz w:val="20"/>
          <w:szCs w:val="20"/>
          <w:lang w:val="fr-CA"/>
        </w:rPr>
      </w:pPr>
      <w:r w:rsidRPr="003065BF">
        <w:rPr>
          <w:i/>
          <w:sz w:val="20"/>
          <w:szCs w:val="20"/>
          <w:lang w:val="fr-CA"/>
        </w:rPr>
        <w:t>Environnement Routier NRJ Inc. et autres c. Ville de Montréal</w:t>
      </w:r>
      <w:r w:rsidRPr="0002720B">
        <w:rPr>
          <w:sz w:val="20"/>
          <w:szCs w:val="20"/>
          <w:lang w:val="fr-CA"/>
        </w:rPr>
        <w:t xml:space="preserve"> (Qc) (Civile) (Autorisation)</w:t>
      </w:r>
      <w:r>
        <w:rPr>
          <w:sz w:val="20"/>
          <w:szCs w:val="20"/>
          <w:lang w:val="fr-CA"/>
        </w:rPr>
        <w:t xml:space="preserve"> </w:t>
      </w:r>
      <w:r w:rsidRPr="00C50A5C">
        <w:rPr>
          <w:sz w:val="20"/>
          <w:szCs w:val="20"/>
          <w:lang w:val="fr-CA"/>
        </w:rPr>
        <w:t>(3</w:t>
      </w:r>
      <w:r>
        <w:rPr>
          <w:sz w:val="20"/>
          <w:szCs w:val="20"/>
          <w:lang w:val="fr-CA"/>
        </w:rPr>
        <w:t>4452</w:t>
      </w:r>
      <w:r w:rsidRPr="00C50A5C">
        <w:rPr>
          <w:sz w:val="20"/>
          <w:szCs w:val="20"/>
          <w:lang w:val="fr-CA"/>
        </w:rPr>
        <w:t>)</w:t>
      </w:r>
    </w:p>
    <w:p w:rsidR="002E2327" w:rsidRPr="00D4275E" w:rsidRDefault="002E2327" w:rsidP="00C50A5C">
      <w:pPr>
        <w:widowControl w:val="0"/>
        <w:jc w:val="both"/>
        <w:rPr>
          <w:sz w:val="20"/>
          <w:szCs w:val="20"/>
          <w:lang w:val="fr-CA"/>
        </w:rPr>
      </w:pPr>
    </w:p>
    <w:p w:rsidR="002E2327" w:rsidRPr="00C50A5C" w:rsidRDefault="003065BF" w:rsidP="00C50A5C">
      <w:pPr>
        <w:pStyle w:val="ListParagraph"/>
        <w:widowControl w:val="0"/>
        <w:numPr>
          <w:ilvl w:val="0"/>
          <w:numId w:val="1"/>
        </w:numPr>
        <w:ind w:hanging="720"/>
        <w:jc w:val="both"/>
        <w:rPr>
          <w:sz w:val="20"/>
          <w:szCs w:val="20"/>
          <w:lang w:val="fr-CA"/>
        </w:rPr>
      </w:pPr>
      <w:r w:rsidRPr="003065BF">
        <w:rPr>
          <w:i/>
          <w:sz w:val="20"/>
          <w:szCs w:val="20"/>
          <w:lang w:val="fr-CA"/>
        </w:rPr>
        <w:t>Excavations Payette Ltée et autre c. Ville de Montréal</w:t>
      </w:r>
      <w:r w:rsidRPr="0002720B">
        <w:rPr>
          <w:sz w:val="20"/>
          <w:szCs w:val="20"/>
          <w:lang w:val="fr-CA"/>
        </w:rPr>
        <w:t xml:space="preserve"> (Qc) (Civile) (Autorisation)</w:t>
      </w:r>
      <w:r w:rsidRPr="00C50A5C">
        <w:rPr>
          <w:sz w:val="20"/>
          <w:szCs w:val="20"/>
          <w:lang w:val="fr-CA"/>
        </w:rPr>
        <w:t xml:space="preserve"> </w:t>
      </w:r>
      <w:r w:rsidR="002E2327" w:rsidRPr="00C50A5C">
        <w:rPr>
          <w:sz w:val="20"/>
          <w:szCs w:val="20"/>
          <w:lang w:val="fr-CA"/>
        </w:rPr>
        <w:t>(3</w:t>
      </w:r>
      <w:r w:rsidR="007F527F">
        <w:rPr>
          <w:sz w:val="20"/>
          <w:szCs w:val="20"/>
          <w:lang w:val="fr-CA"/>
        </w:rPr>
        <w:t>4448</w:t>
      </w:r>
      <w:r w:rsidR="002E2327" w:rsidRPr="00C50A5C">
        <w:rPr>
          <w:sz w:val="20"/>
          <w:szCs w:val="20"/>
          <w:lang w:val="fr-CA"/>
        </w:rPr>
        <w:t>)</w:t>
      </w:r>
    </w:p>
    <w:p w:rsidR="002E2327" w:rsidRDefault="002E2327" w:rsidP="002E2327">
      <w:pPr>
        <w:widowControl w:val="0"/>
        <w:rPr>
          <w:sz w:val="20"/>
          <w:szCs w:val="20"/>
          <w:lang w:val="fr-CA"/>
        </w:rPr>
      </w:pPr>
    </w:p>
    <w:p w:rsidR="002E2327" w:rsidRPr="003065BF" w:rsidRDefault="008942D8" w:rsidP="002E2327">
      <w:pPr>
        <w:widowControl w:val="0"/>
        <w:rPr>
          <w:sz w:val="20"/>
          <w:szCs w:val="20"/>
          <w:lang w:val="fr-CA"/>
        </w:rPr>
      </w:pPr>
      <w:r w:rsidRPr="008942D8">
        <w:rPr>
          <w:sz w:val="20"/>
          <w:szCs w:val="20"/>
        </w:rPr>
        <w:pict>
          <v:rect id="_x0000_i1033" style="width:2in;height:1pt" o:hrpct="0" o:hralign="center" o:hrstd="t" o:hrnoshade="t" o:hr="t" fillcolor="black [3213]" stroked="f"/>
        </w:pict>
      </w:r>
    </w:p>
    <w:p w:rsidR="0044776A" w:rsidRPr="003065BF" w:rsidRDefault="0044776A" w:rsidP="002E2327">
      <w:pPr>
        <w:widowControl w:val="0"/>
        <w:spacing w:line="0" w:lineRule="atLeast"/>
        <w:rPr>
          <w:sz w:val="20"/>
          <w:szCs w:val="20"/>
          <w:lang w:val="fr-CA"/>
        </w:rPr>
        <w:sectPr w:rsidR="0044776A" w:rsidRPr="003065BF"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bookmarkStart w:id="0" w:name="QuickMark_1"/>
            <w:bookmarkEnd w:id="0"/>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511AC6" w:rsidRPr="00701A1C" w:rsidRDefault="00511AC6" w:rsidP="00511AC6">
      <w:pPr>
        <w:tabs>
          <w:tab w:val="left" w:pos="-1440"/>
          <w:tab w:val="left" w:pos="-720"/>
        </w:tabs>
        <w:jc w:val="both"/>
        <w:rPr>
          <w:sz w:val="20"/>
          <w:szCs w:val="20"/>
          <w:lang w:val="fr-CA"/>
        </w:rPr>
      </w:pPr>
      <w:r w:rsidRPr="00701A1C">
        <w:rPr>
          <w:sz w:val="20"/>
          <w:szCs w:val="20"/>
          <w:lang w:val="fr-CA"/>
        </w:rPr>
        <w:t>03.02.2012</w:t>
      </w:r>
    </w:p>
    <w:p w:rsidR="00511AC6" w:rsidRPr="00701A1C" w:rsidRDefault="00511AC6" w:rsidP="00511AC6">
      <w:pPr>
        <w:tabs>
          <w:tab w:val="left" w:pos="-1440"/>
          <w:tab w:val="left" w:pos="-720"/>
        </w:tabs>
        <w:jc w:val="both"/>
        <w:rPr>
          <w:sz w:val="20"/>
          <w:szCs w:val="20"/>
          <w:lang w:val="fr-CA"/>
        </w:rPr>
      </w:pPr>
    </w:p>
    <w:p w:rsidR="00511AC6" w:rsidRPr="00701A1C" w:rsidRDefault="00511AC6" w:rsidP="00511AC6">
      <w:pPr>
        <w:jc w:val="both"/>
        <w:rPr>
          <w:sz w:val="20"/>
          <w:szCs w:val="20"/>
          <w:lang w:val="fr-CA"/>
        </w:rPr>
      </w:pPr>
      <w:r w:rsidRPr="00701A1C">
        <w:rPr>
          <w:sz w:val="20"/>
          <w:szCs w:val="20"/>
          <w:lang w:val="fr-CA"/>
        </w:rPr>
        <w:t>Before / Devant:   FISH J. / LE JUGE FISH</w:t>
      </w:r>
    </w:p>
    <w:p w:rsidR="00511AC6" w:rsidRPr="00701A1C" w:rsidRDefault="00511AC6" w:rsidP="00511AC6">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511AC6" w:rsidRPr="00A63F38" w:rsidTr="0091774C">
        <w:tc>
          <w:tcPr>
            <w:tcW w:w="4338" w:type="dxa"/>
            <w:gridSpan w:val="2"/>
          </w:tcPr>
          <w:p w:rsidR="00511AC6" w:rsidRPr="00701A1C" w:rsidRDefault="008942D8" w:rsidP="0091774C">
            <w:pPr>
              <w:rPr>
                <w:b/>
                <w:sz w:val="20"/>
                <w:szCs w:val="20"/>
              </w:rPr>
            </w:pPr>
            <w:r w:rsidRPr="00701A1C">
              <w:rPr>
                <w:sz w:val="20"/>
                <w:szCs w:val="20"/>
              </w:rPr>
              <w:fldChar w:fldCharType="begin"/>
            </w:r>
            <w:r w:rsidR="00511AC6" w:rsidRPr="00701A1C">
              <w:rPr>
                <w:sz w:val="20"/>
                <w:szCs w:val="20"/>
              </w:rPr>
              <w:instrText xml:space="preserve"> SEQ CHAPTER \h \r 1</w:instrText>
            </w:r>
            <w:r w:rsidRPr="00701A1C">
              <w:rPr>
                <w:sz w:val="20"/>
                <w:szCs w:val="20"/>
              </w:rPr>
              <w:fldChar w:fldCharType="end"/>
            </w:r>
            <w:r w:rsidR="00511AC6" w:rsidRPr="00701A1C">
              <w:rPr>
                <w:b/>
                <w:bCs/>
                <w:sz w:val="20"/>
                <w:szCs w:val="20"/>
              </w:rPr>
              <w:t>Motion for an extension of time and motions for leave to intervene</w:t>
            </w:r>
            <w:r w:rsidRPr="00701A1C">
              <w:rPr>
                <w:sz w:val="20"/>
                <w:szCs w:val="20"/>
              </w:rPr>
              <w:fldChar w:fldCharType="begin"/>
            </w:r>
            <w:r w:rsidR="00511AC6" w:rsidRPr="00701A1C">
              <w:rPr>
                <w:sz w:val="20"/>
                <w:szCs w:val="20"/>
              </w:rPr>
              <w:instrText xml:space="preserve"> SEQ CHAPTER \h \r 1</w:instrText>
            </w:r>
            <w:r w:rsidRPr="00701A1C">
              <w:rPr>
                <w:sz w:val="20"/>
                <w:szCs w:val="20"/>
              </w:rPr>
              <w:fldChar w:fldCharType="end"/>
            </w:r>
          </w:p>
        </w:tc>
        <w:tc>
          <w:tcPr>
            <w:tcW w:w="1170" w:type="dxa"/>
          </w:tcPr>
          <w:p w:rsidR="00511AC6" w:rsidRPr="00701A1C" w:rsidRDefault="00511AC6" w:rsidP="0091774C">
            <w:pPr>
              <w:rPr>
                <w:sz w:val="20"/>
                <w:szCs w:val="20"/>
              </w:rPr>
            </w:pPr>
          </w:p>
          <w:p w:rsidR="00511AC6" w:rsidRPr="00701A1C" w:rsidRDefault="00511AC6" w:rsidP="0091774C">
            <w:pPr>
              <w:rPr>
                <w:sz w:val="20"/>
                <w:szCs w:val="20"/>
              </w:rPr>
            </w:pPr>
          </w:p>
          <w:p w:rsidR="00511AC6" w:rsidRPr="00701A1C" w:rsidRDefault="00511AC6" w:rsidP="0091774C">
            <w:pPr>
              <w:rPr>
                <w:sz w:val="20"/>
                <w:szCs w:val="20"/>
              </w:rPr>
            </w:pPr>
          </w:p>
        </w:tc>
        <w:tc>
          <w:tcPr>
            <w:tcW w:w="4327" w:type="dxa"/>
          </w:tcPr>
          <w:p w:rsidR="00511AC6" w:rsidRPr="00701A1C" w:rsidRDefault="008942D8" w:rsidP="0091774C">
            <w:pPr>
              <w:rPr>
                <w:b/>
                <w:sz w:val="20"/>
                <w:szCs w:val="20"/>
                <w:lang w:val="fr-CA"/>
              </w:rPr>
            </w:pPr>
            <w:r w:rsidRPr="00701A1C">
              <w:rPr>
                <w:sz w:val="20"/>
                <w:szCs w:val="20"/>
              </w:rPr>
              <w:fldChar w:fldCharType="begin"/>
            </w:r>
            <w:r w:rsidR="00511AC6" w:rsidRPr="00701A1C">
              <w:rPr>
                <w:sz w:val="20"/>
                <w:szCs w:val="20"/>
                <w:lang w:val="fr-CA"/>
              </w:rPr>
              <w:instrText xml:space="preserve"> SEQ CHAPTER \h \r 1</w:instrText>
            </w:r>
            <w:r w:rsidRPr="00701A1C">
              <w:rPr>
                <w:sz w:val="20"/>
                <w:szCs w:val="20"/>
              </w:rPr>
              <w:fldChar w:fldCharType="end"/>
            </w:r>
            <w:r w:rsidR="00511AC6" w:rsidRPr="00701A1C">
              <w:rPr>
                <w:b/>
                <w:bCs/>
                <w:sz w:val="20"/>
                <w:szCs w:val="20"/>
                <w:lang w:val="fr-CA"/>
              </w:rPr>
              <w:t>Requête en prorogation de délai et requêtes en autorisation d'intervenir</w:t>
            </w:r>
            <w:r w:rsidRPr="00701A1C">
              <w:rPr>
                <w:sz w:val="20"/>
                <w:szCs w:val="20"/>
              </w:rPr>
              <w:fldChar w:fldCharType="begin"/>
            </w:r>
            <w:r w:rsidR="00511AC6" w:rsidRPr="00701A1C">
              <w:rPr>
                <w:sz w:val="20"/>
                <w:szCs w:val="20"/>
                <w:lang w:val="fr-CA"/>
              </w:rPr>
              <w:instrText xml:space="preserve"> SEQ CHAPTER \h \r 1</w:instrText>
            </w:r>
            <w:r w:rsidRPr="00701A1C">
              <w:rPr>
                <w:sz w:val="20"/>
                <w:szCs w:val="20"/>
              </w:rPr>
              <w:fldChar w:fldCharType="end"/>
            </w:r>
          </w:p>
        </w:tc>
      </w:tr>
      <w:tr w:rsidR="00511AC6" w:rsidRPr="00701A1C" w:rsidTr="0091774C">
        <w:tc>
          <w:tcPr>
            <w:tcW w:w="1368" w:type="dxa"/>
          </w:tcPr>
          <w:p w:rsidR="00511AC6" w:rsidRPr="00701A1C" w:rsidRDefault="00511AC6" w:rsidP="0091774C">
            <w:pPr>
              <w:rPr>
                <w:sz w:val="20"/>
                <w:szCs w:val="20"/>
              </w:rPr>
            </w:pPr>
            <w:r w:rsidRPr="00701A1C">
              <w:rPr>
                <w:sz w:val="20"/>
                <w:szCs w:val="20"/>
              </w:rPr>
              <w:t>BY / PAR</w:t>
            </w:r>
          </w:p>
        </w:tc>
        <w:tc>
          <w:tcPr>
            <w:tcW w:w="2970" w:type="dxa"/>
          </w:tcPr>
          <w:p w:rsidR="00511AC6" w:rsidRPr="00701A1C" w:rsidRDefault="00511AC6" w:rsidP="0091774C">
            <w:pPr>
              <w:rPr>
                <w:sz w:val="20"/>
                <w:szCs w:val="20"/>
              </w:rPr>
            </w:pPr>
            <w:r w:rsidRPr="00701A1C">
              <w:rPr>
                <w:sz w:val="20"/>
                <w:szCs w:val="20"/>
              </w:rPr>
              <w:t>Privacy Commissioner of Ontario;</w:t>
            </w:r>
          </w:p>
        </w:tc>
        <w:tc>
          <w:tcPr>
            <w:tcW w:w="1170" w:type="dxa"/>
          </w:tcPr>
          <w:p w:rsidR="00511AC6" w:rsidRPr="00701A1C" w:rsidRDefault="00511AC6" w:rsidP="0091774C">
            <w:pPr>
              <w:rPr>
                <w:sz w:val="20"/>
                <w:szCs w:val="20"/>
              </w:rPr>
            </w:pPr>
          </w:p>
        </w:tc>
        <w:tc>
          <w:tcPr>
            <w:tcW w:w="4327" w:type="dxa"/>
          </w:tcPr>
          <w:p w:rsidR="00511AC6" w:rsidRPr="00701A1C" w:rsidRDefault="00511AC6" w:rsidP="0091774C">
            <w:pPr>
              <w:rPr>
                <w:sz w:val="20"/>
                <w:szCs w:val="20"/>
              </w:rPr>
            </w:pPr>
          </w:p>
        </w:tc>
      </w:tr>
      <w:tr w:rsidR="00511AC6" w:rsidRPr="00701A1C" w:rsidTr="0091774C">
        <w:tc>
          <w:tcPr>
            <w:tcW w:w="1368" w:type="dxa"/>
          </w:tcPr>
          <w:p w:rsidR="00511AC6" w:rsidRPr="00701A1C" w:rsidRDefault="00511AC6" w:rsidP="0091774C">
            <w:pPr>
              <w:rPr>
                <w:sz w:val="20"/>
                <w:szCs w:val="20"/>
              </w:rPr>
            </w:pPr>
          </w:p>
        </w:tc>
        <w:tc>
          <w:tcPr>
            <w:tcW w:w="2970" w:type="dxa"/>
          </w:tcPr>
          <w:p w:rsidR="00511AC6" w:rsidRPr="00701A1C" w:rsidRDefault="00511AC6" w:rsidP="0091774C">
            <w:pPr>
              <w:rPr>
                <w:sz w:val="20"/>
                <w:szCs w:val="20"/>
              </w:rPr>
            </w:pPr>
            <w:r w:rsidRPr="00701A1C">
              <w:rPr>
                <w:sz w:val="20"/>
                <w:szCs w:val="20"/>
              </w:rPr>
              <w:t>Ontario Crown Attorney’s Association;</w:t>
            </w:r>
          </w:p>
        </w:tc>
        <w:tc>
          <w:tcPr>
            <w:tcW w:w="1170" w:type="dxa"/>
          </w:tcPr>
          <w:p w:rsidR="00511AC6" w:rsidRPr="00701A1C" w:rsidRDefault="00511AC6" w:rsidP="0091774C">
            <w:pPr>
              <w:rPr>
                <w:sz w:val="20"/>
                <w:szCs w:val="20"/>
              </w:rPr>
            </w:pPr>
          </w:p>
        </w:tc>
        <w:tc>
          <w:tcPr>
            <w:tcW w:w="4327" w:type="dxa"/>
          </w:tcPr>
          <w:p w:rsidR="00511AC6" w:rsidRPr="00701A1C" w:rsidRDefault="00511AC6" w:rsidP="0091774C">
            <w:pPr>
              <w:rPr>
                <w:sz w:val="20"/>
                <w:szCs w:val="20"/>
              </w:rPr>
            </w:pPr>
          </w:p>
        </w:tc>
      </w:tr>
      <w:tr w:rsidR="00511AC6" w:rsidRPr="00701A1C" w:rsidTr="0091774C">
        <w:tc>
          <w:tcPr>
            <w:tcW w:w="1368" w:type="dxa"/>
          </w:tcPr>
          <w:p w:rsidR="00511AC6" w:rsidRPr="00701A1C" w:rsidRDefault="00511AC6" w:rsidP="0091774C">
            <w:pPr>
              <w:rPr>
                <w:sz w:val="20"/>
                <w:szCs w:val="20"/>
              </w:rPr>
            </w:pPr>
          </w:p>
        </w:tc>
        <w:tc>
          <w:tcPr>
            <w:tcW w:w="2970" w:type="dxa"/>
          </w:tcPr>
          <w:p w:rsidR="00511AC6" w:rsidRPr="00701A1C" w:rsidRDefault="00511AC6" w:rsidP="0091774C">
            <w:pPr>
              <w:rPr>
                <w:sz w:val="20"/>
                <w:szCs w:val="20"/>
              </w:rPr>
            </w:pPr>
            <w:r w:rsidRPr="00701A1C">
              <w:rPr>
                <w:sz w:val="20"/>
                <w:szCs w:val="20"/>
              </w:rPr>
              <w:t>Canadian Civil Liberties Association;</w:t>
            </w:r>
          </w:p>
        </w:tc>
        <w:tc>
          <w:tcPr>
            <w:tcW w:w="1170" w:type="dxa"/>
          </w:tcPr>
          <w:p w:rsidR="00511AC6" w:rsidRPr="00701A1C" w:rsidRDefault="00511AC6" w:rsidP="0091774C">
            <w:pPr>
              <w:rPr>
                <w:sz w:val="20"/>
                <w:szCs w:val="20"/>
              </w:rPr>
            </w:pPr>
          </w:p>
        </w:tc>
        <w:tc>
          <w:tcPr>
            <w:tcW w:w="4327" w:type="dxa"/>
          </w:tcPr>
          <w:p w:rsidR="00511AC6" w:rsidRPr="00701A1C" w:rsidRDefault="00511AC6" w:rsidP="0091774C">
            <w:pPr>
              <w:rPr>
                <w:sz w:val="20"/>
                <w:szCs w:val="20"/>
              </w:rPr>
            </w:pPr>
          </w:p>
        </w:tc>
      </w:tr>
      <w:tr w:rsidR="00511AC6" w:rsidRPr="00701A1C" w:rsidTr="0091774C">
        <w:tc>
          <w:tcPr>
            <w:tcW w:w="1368" w:type="dxa"/>
          </w:tcPr>
          <w:p w:rsidR="00511AC6" w:rsidRPr="00701A1C" w:rsidRDefault="00511AC6" w:rsidP="0091774C">
            <w:pPr>
              <w:rPr>
                <w:sz w:val="20"/>
                <w:szCs w:val="20"/>
                <w:lang w:val="fr-CA"/>
              </w:rPr>
            </w:pPr>
          </w:p>
        </w:tc>
        <w:tc>
          <w:tcPr>
            <w:tcW w:w="2970" w:type="dxa"/>
          </w:tcPr>
          <w:p w:rsidR="00511AC6" w:rsidRPr="00701A1C" w:rsidRDefault="00511AC6" w:rsidP="0091774C">
            <w:pPr>
              <w:rPr>
                <w:sz w:val="20"/>
                <w:szCs w:val="20"/>
              </w:rPr>
            </w:pPr>
            <w:r w:rsidRPr="00701A1C">
              <w:rPr>
                <w:sz w:val="20"/>
                <w:szCs w:val="20"/>
              </w:rPr>
              <w:t>David Asper Centre for Constitutional Rights;</w:t>
            </w:r>
          </w:p>
        </w:tc>
        <w:tc>
          <w:tcPr>
            <w:tcW w:w="1170" w:type="dxa"/>
          </w:tcPr>
          <w:p w:rsidR="00511AC6" w:rsidRPr="00701A1C" w:rsidRDefault="00511AC6" w:rsidP="0091774C">
            <w:pPr>
              <w:rPr>
                <w:sz w:val="20"/>
                <w:szCs w:val="20"/>
              </w:rPr>
            </w:pPr>
          </w:p>
        </w:tc>
        <w:tc>
          <w:tcPr>
            <w:tcW w:w="4327" w:type="dxa"/>
          </w:tcPr>
          <w:p w:rsidR="00511AC6" w:rsidRPr="00701A1C" w:rsidRDefault="00511AC6" w:rsidP="0091774C">
            <w:pPr>
              <w:rPr>
                <w:sz w:val="20"/>
                <w:szCs w:val="20"/>
              </w:rPr>
            </w:pPr>
          </w:p>
        </w:tc>
      </w:tr>
      <w:tr w:rsidR="00511AC6" w:rsidRPr="00701A1C" w:rsidTr="0091774C">
        <w:tc>
          <w:tcPr>
            <w:tcW w:w="1368" w:type="dxa"/>
          </w:tcPr>
          <w:p w:rsidR="00511AC6" w:rsidRPr="00701A1C" w:rsidRDefault="00511AC6" w:rsidP="0091774C">
            <w:pPr>
              <w:rPr>
                <w:sz w:val="20"/>
                <w:szCs w:val="20"/>
              </w:rPr>
            </w:pPr>
          </w:p>
        </w:tc>
        <w:tc>
          <w:tcPr>
            <w:tcW w:w="2970" w:type="dxa"/>
          </w:tcPr>
          <w:p w:rsidR="00511AC6" w:rsidRPr="00701A1C" w:rsidRDefault="00511AC6" w:rsidP="0091774C">
            <w:pPr>
              <w:rPr>
                <w:sz w:val="20"/>
                <w:szCs w:val="20"/>
              </w:rPr>
            </w:pPr>
            <w:r w:rsidRPr="00701A1C">
              <w:rPr>
                <w:sz w:val="20"/>
                <w:szCs w:val="20"/>
              </w:rPr>
              <w:t>British Columbia Civil Liberties Association</w:t>
            </w:r>
          </w:p>
        </w:tc>
        <w:tc>
          <w:tcPr>
            <w:tcW w:w="1170" w:type="dxa"/>
          </w:tcPr>
          <w:p w:rsidR="00511AC6" w:rsidRPr="00701A1C" w:rsidRDefault="00511AC6" w:rsidP="0091774C">
            <w:pPr>
              <w:rPr>
                <w:sz w:val="20"/>
                <w:szCs w:val="20"/>
              </w:rPr>
            </w:pPr>
          </w:p>
        </w:tc>
        <w:tc>
          <w:tcPr>
            <w:tcW w:w="4327" w:type="dxa"/>
          </w:tcPr>
          <w:p w:rsidR="00511AC6" w:rsidRPr="00701A1C" w:rsidRDefault="00511AC6" w:rsidP="0091774C">
            <w:pPr>
              <w:rPr>
                <w:sz w:val="20"/>
                <w:szCs w:val="20"/>
              </w:rPr>
            </w:pPr>
          </w:p>
        </w:tc>
      </w:tr>
      <w:tr w:rsidR="00511AC6" w:rsidRPr="00701A1C" w:rsidTr="0091774C">
        <w:tc>
          <w:tcPr>
            <w:tcW w:w="1368" w:type="dxa"/>
          </w:tcPr>
          <w:p w:rsidR="00511AC6" w:rsidRPr="00701A1C" w:rsidRDefault="00511AC6" w:rsidP="0091774C">
            <w:pPr>
              <w:rPr>
                <w:sz w:val="20"/>
                <w:szCs w:val="20"/>
              </w:rPr>
            </w:pPr>
          </w:p>
        </w:tc>
        <w:tc>
          <w:tcPr>
            <w:tcW w:w="2970" w:type="dxa"/>
          </w:tcPr>
          <w:p w:rsidR="00511AC6" w:rsidRPr="00701A1C" w:rsidRDefault="00511AC6" w:rsidP="0091774C">
            <w:pPr>
              <w:rPr>
                <w:sz w:val="20"/>
                <w:szCs w:val="20"/>
              </w:rPr>
            </w:pPr>
          </w:p>
        </w:tc>
        <w:tc>
          <w:tcPr>
            <w:tcW w:w="1170" w:type="dxa"/>
          </w:tcPr>
          <w:p w:rsidR="00511AC6" w:rsidRPr="00701A1C" w:rsidRDefault="00511AC6" w:rsidP="0091774C">
            <w:pPr>
              <w:rPr>
                <w:sz w:val="20"/>
                <w:szCs w:val="20"/>
              </w:rPr>
            </w:pPr>
          </w:p>
        </w:tc>
        <w:tc>
          <w:tcPr>
            <w:tcW w:w="4327" w:type="dxa"/>
          </w:tcPr>
          <w:p w:rsidR="00511AC6" w:rsidRPr="00701A1C" w:rsidRDefault="00511AC6" w:rsidP="0091774C">
            <w:pPr>
              <w:rPr>
                <w:sz w:val="20"/>
                <w:szCs w:val="20"/>
              </w:rPr>
            </w:pPr>
          </w:p>
        </w:tc>
      </w:tr>
      <w:tr w:rsidR="00511AC6" w:rsidRPr="00701A1C" w:rsidTr="0091774C">
        <w:tc>
          <w:tcPr>
            <w:tcW w:w="1368" w:type="dxa"/>
          </w:tcPr>
          <w:p w:rsidR="00511AC6" w:rsidRPr="00701A1C" w:rsidRDefault="00511AC6" w:rsidP="0091774C">
            <w:pPr>
              <w:rPr>
                <w:sz w:val="20"/>
                <w:szCs w:val="20"/>
              </w:rPr>
            </w:pPr>
            <w:r w:rsidRPr="00701A1C">
              <w:rPr>
                <w:sz w:val="20"/>
                <w:szCs w:val="20"/>
              </w:rPr>
              <w:t>IN / DANS :</w:t>
            </w:r>
          </w:p>
        </w:tc>
        <w:tc>
          <w:tcPr>
            <w:tcW w:w="2970" w:type="dxa"/>
          </w:tcPr>
          <w:p w:rsidR="00511AC6" w:rsidRPr="00701A1C" w:rsidRDefault="00511AC6" w:rsidP="0091774C">
            <w:pPr>
              <w:rPr>
                <w:sz w:val="20"/>
                <w:szCs w:val="20"/>
              </w:rPr>
            </w:pPr>
            <w:r w:rsidRPr="00701A1C">
              <w:rPr>
                <w:sz w:val="20"/>
                <w:szCs w:val="20"/>
              </w:rPr>
              <w:t>James Peter Emms</w:t>
            </w:r>
          </w:p>
          <w:p w:rsidR="00511AC6" w:rsidRPr="00701A1C" w:rsidRDefault="00511AC6" w:rsidP="0091774C">
            <w:pPr>
              <w:rPr>
                <w:sz w:val="20"/>
                <w:szCs w:val="20"/>
              </w:rPr>
            </w:pPr>
          </w:p>
          <w:p w:rsidR="00511AC6" w:rsidRPr="00701A1C" w:rsidRDefault="00511AC6" w:rsidP="0091774C">
            <w:pPr>
              <w:rPr>
                <w:sz w:val="20"/>
                <w:szCs w:val="20"/>
              </w:rPr>
            </w:pPr>
            <w:r w:rsidRPr="00701A1C">
              <w:rPr>
                <w:sz w:val="20"/>
                <w:szCs w:val="20"/>
              </w:rPr>
              <w:tab/>
              <w:t>v. (34087)</w:t>
            </w:r>
          </w:p>
          <w:p w:rsidR="00511AC6" w:rsidRPr="00701A1C" w:rsidRDefault="00511AC6" w:rsidP="0091774C">
            <w:pPr>
              <w:rPr>
                <w:sz w:val="20"/>
                <w:szCs w:val="20"/>
              </w:rPr>
            </w:pPr>
          </w:p>
          <w:p w:rsidR="00511AC6" w:rsidRPr="00701A1C" w:rsidRDefault="00511AC6" w:rsidP="0091774C">
            <w:pPr>
              <w:rPr>
                <w:sz w:val="20"/>
                <w:szCs w:val="20"/>
              </w:rPr>
            </w:pPr>
            <w:r w:rsidRPr="00701A1C">
              <w:rPr>
                <w:sz w:val="20"/>
                <w:szCs w:val="20"/>
              </w:rPr>
              <w:t>Her Majesty the Queen (Crim.) (Ont.)</w:t>
            </w:r>
          </w:p>
        </w:tc>
        <w:tc>
          <w:tcPr>
            <w:tcW w:w="1170" w:type="dxa"/>
          </w:tcPr>
          <w:p w:rsidR="00511AC6" w:rsidRPr="00701A1C" w:rsidRDefault="00511AC6" w:rsidP="0091774C">
            <w:pPr>
              <w:rPr>
                <w:sz w:val="20"/>
                <w:szCs w:val="20"/>
              </w:rPr>
            </w:pPr>
          </w:p>
        </w:tc>
        <w:tc>
          <w:tcPr>
            <w:tcW w:w="4327" w:type="dxa"/>
          </w:tcPr>
          <w:p w:rsidR="00511AC6" w:rsidRPr="00701A1C" w:rsidRDefault="00511AC6" w:rsidP="0091774C">
            <w:pPr>
              <w:rPr>
                <w:sz w:val="20"/>
                <w:szCs w:val="20"/>
              </w:rPr>
            </w:pPr>
          </w:p>
        </w:tc>
      </w:tr>
      <w:tr w:rsidR="00511AC6" w:rsidRPr="00701A1C" w:rsidTr="0091774C">
        <w:tc>
          <w:tcPr>
            <w:tcW w:w="1368" w:type="dxa"/>
          </w:tcPr>
          <w:p w:rsidR="00511AC6" w:rsidRPr="00701A1C" w:rsidRDefault="00511AC6" w:rsidP="0091774C">
            <w:pPr>
              <w:rPr>
                <w:sz w:val="20"/>
                <w:szCs w:val="20"/>
              </w:rPr>
            </w:pPr>
          </w:p>
        </w:tc>
        <w:tc>
          <w:tcPr>
            <w:tcW w:w="2970" w:type="dxa"/>
          </w:tcPr>
          <w:p w:rsidR="00511AC6" w:rsidRPr="00701A1C" w:rsidRDefault="00511AC6" w:rsidP="0091774C">
            <w:pPr>
              <w:jc w:val="both"/>
              <w:rPr>
                <w:sz w:val="20"/>
                <w:szCs w:val="20"/>
              </w:rPr>
            </w:pPr>
          </w:p>
        </w:tc>
        <w:tc>
          <w:tcPr>
            <w:tcW w:w="1170" w:type="dxa"/>
          </w:tcPr>
          <w:p w:rsidR="00511AC6" w:rsidRPr="00701A1C" w:rsidRDefault="00511AC6" w:rsidP="0091774C">
            <w:pPr>
              <w:rPr>
                <w:sz w:val="20"/>
                <w:szCs w:val="20"/>
              </w:rPr>
            </w:pPr>
          </w:p>
        </w:tc>
        <w:tc>
          <w:tcPr>
            <w:tcW w:w="4327" w:type="dxa"/>
          </w:tcPr>
          <w:p w:rsidR="00511AC6" w:rsidRPr="00701A1C" w:rsidRDefault="00511AC6" w:rsidP="0091774C">
            <w:pPr>
              <w:rPr>
                <w:sz w:val="20"/>
                <w:szCs w:val="20"/>
              </w:rPr>
            </w:pPr>
          </w:p>
        </w:tc>
      </w:tr>
      <w:tr w:rsidR="00511AC6" w:rsidRPr="00701A1C" w:rsidTr="0091774C">
        <w:tc>
          <w:tcPr>
            <w:tcW w:w="1368" w:type="dxa"/>
          </w:tcPr>
          <w:p w:rsidR="00511AC6" w:rsidRPr="00701A1C" w:rsidRDefault="00511AC6" w:rsidP="0091774C">
            <w:pPr>
              <w:rPr>
                <w:sz w:val="20"/>
                <w:szCs w:val="20"/>
              </w:rPr>
            </w:pPr>
          </w:p>
        </w:tc>
        <w:tc>
          <w:tcPr>
            <w:tcW w:w="2970" w:type="dxa"/>
          </w:tcPr>
          <w:p w:rsidR="00511AC6" w:rsidRPr="00701A1C" w:rsidRDefault="00511AC6" w:rsidP="0091774C">
            <w:pPr>
              <w:jc w:val="both"/>
              <w:rPr>
                <w:sz w:val="20"/>
                <w:szCs w:val="20"/>
              </w:rPr>
            </w:pPr>
            <w:r w:rsidRPr="00701A1C">
              <w:rPr>
                <w:sz w:val="20"/>
                <w:szCs w:val="20"/>
              </w:rPr>
              <w:t>- and between -</w:t>
            </w:r>
          </w:p>
        </w:tc>
        <w:tc>
          <w:tcPr>
            <w:tcW w:w="1170" w:type="dxa"/>
          </w:tcPr>
          <w:p w:rsidR="00511AC6" w:rsidRPr="00701A1C" w:rsidRDefault="00511AC6" w:rsidP="0091774C">
            <w:pPr>
              <w:rPr>
                <w:sz w:val="20"/>
                <w:szCs w:val="20"/>
              </w:rPr>
            </w:pPr>
          </w:p>
        </w:tc>
        <w:tc>
          <w:tcPr>
            <w:tcW w:w="4327" w:type="dxa"/>
          </w:tcPr>
          <w:p w:rsidR="00511AC6" w:rsidRPr="00701A1C" w:rsidRDefault="00511AC6" w:rsidP="0091774C">
            <w:pPr>
              <w:rPr>
                <w:sz w:val="20"/>
                <w:szCs w:val="20"/>
              </w:rPr>
            </w:pPr>
          </w:p>
        </w:tc>
      </w:tr>
      <w:tr w:rsidR="00511AC6" w:rsidRPr="00701A1C" w:rsidTr="0091774C">
        <w:tc>
          <w:tcPr>
            <w:tcW w:w="1368" w:type="dxa"/>
          </w:tcPr>
          <w:p w:rsidR="00511AC6" w:rsidRPr="00701A1C" w:rsidRDefault="00511AC6" w:rsidP="0091774C">
            <w:pPr>
              <w:rPr>
                <w:sz w:val="20"/>
                <w:szCs w:val="20"/>
              </w:rPr>
            </w:pPr>
          </w:p>
        </w:tc>
        <w:tc>
          <w:tcPr>
            <w:tcW w:w="2970" w:type="dxa"/>
          </w:tcPr>
          <w:p w:rsidR="00511AC6" w:rsidRPr="00701A1C" w:rsidRDefault="00511AC6" w:rsidP="0091774C">
            <w:pPr>
              <w:jc w:val="both"/>
              <w:rPr>
                <w:sz w:val="20"/>
                <w:szCs w:val="20"/>
              </w:rPr>
            </w:pPr>
          </w:p>
        </w:tc>
        <w:tc>
          <w:tcPr>
            <w:tcW w:w="1170" w:type="dxa"/>
          </w:tcPr>
          <w:p w:rsidR="00511AC6" w:rsidRPr="00701A1C" w:rsidRDefault="00511AC6" w:rsidP="0091774C">
            <w:pPr>
              <w:rPr>
                <w:sz w:val="20"/>
                <w:szCs w:val="20"/>
              </w:rPr>
            </w:pPr>
          </w:p>
        </w:tc>
        <w:tc>
          <w:tcPr>
            <w:tcW w:w="4327" w:type="dxa"/>
          </w:tcPr>
          <w:p w:rsidR="00511AC6" w:rsidRPr="00701A1C" w:rsidRDefault="00511AC6" w:rsidP="0091774C">
            <w:pPr>
              <w:rPr>
                <w:sz w:val="20"/>
                <w:szCs w:val="20"/>
              </w:rPr>
            </w:pPr>
          </w:p>
        </w:tc>
      </w:tr>
      <w:tr w:rsidR="00511AC6" w:rsidRPr="00701A1C" w:rsidTr="0091774C">
        <w:tc>
          <w:tcPr>
            <w:tcW w:w="1368" w:type="dxa"/>
          </w:tcPr>
          <w:p w:rsidR="00511AC6" w:rsidRPr="00701A1C" w:rsidRDefault="00511AC6" w:rsidP="0091774C">
            <w:pPr>
              <w:rPr>
                <w:sz w:val="20"/>
                <w:szCs w:val="20"/>
              </w:rPr>
            </w:pPr>
          </w:p>
        </w:tc>
        <w:tc>
          <w:tcPr>
            <w:tcW w:w="2970" w:type="dxa"/>
          </w:tcPr>
          <w:p w:rsidR="00511AC6" w:rsidRPr="00701A1C" w:rsidRDefault="00511AC6" w:rsidP="0091774C">
            <w:pPr>
              <w:rPr>
                <w:sz w:val="20"/>
                <w:szCs w:val="20"/>
              </w:rPr>
            </w:pPr>
            <w:r w:rsidRPr="00701A1C">
              <w:rPr>
                <w:sz w:val="20"/>
                <w:szCs w:val="20"/>
              </w:rPr>
              <w:t>Ibrahim Yumnu</w:t>
            </w:r>
          </w:p>
          <w:p w:rsidR="00511AC6" w:rsidRPr="00701A1C" w:rsidRDefault="00511AC6" w:rsidP="0091774C">
            <w:pPr>
              <w:rPr>
                <w:sz w:val="20"/>
                <w:szCs w:val="20"/>
              </w:rPr>
            </w:pPr>
          </w:p>
          <w:p w:rsidR="00511AC6" w:rsidRPr="00701A1C" w:rsidRDefault="00511AC6" w:rsidP="0091774C">
            <w:pPr>
              <w:rPr>
                <w:sz w:val="20"/>
                <w:szCs w:val="20"/>
              </w:rPr>
            </w:pPr>
            <w:r w:rsidRPr="00701A1C">
              <w:rPr>
                <w:sz w:val="20"/>
                <w:szCs w:val="20"/>
              </w:rPr>
              <w:tab/>
              <w:t>v. (34090)</w:t>
            </w:r>
          </w:p>
          <w:p w:rsidR="00511AC6" w:rsidRPr="00701A1C" w:rsidRDefault="00511AC6" w:rsidP="0091774C">
            <w:pPr>
              <w:rPr>
                <w:sz w:val="20"/>
                <w:szCs w:val="20"/>
              </w:rPr>
            </w:pPr>
          </w:p>
          <w:p w:rsidR="00511AC6" w:rsidRPr="00701A1C" w:rsidRDefault="00511AC6" w:rsidP="0091774C">
            <w:pPr>
              <w:rPr>
                <w:sz w:val="20"/>
                <w:szCs w:val="20"/>
              </w:rPr>
            </w:pPr>
            <w:r w:rsidRPr="00701A1C">
              <w:rPr>
                <w:sz w:val="20"/>
                <w:szCs w:val="20"/>
              </w:rPr>
              <w:t>Her Majesty the Queen (Crim.) (Ont.)</w:t>
            </w:r>
          </w:p>
        </w:tc>
        <w:tc>
          <w:tcPr>
            <w:tcW w:w="1170" w:type="dxa"/>
          </w:tcPr>
          <w:p w:rsidR="00511AC6" w:rsidRPr="00701A1C" w:rsidRDefault="00511AC6" w:rsidP="0091774C">
            <w:pPr>
              <w:rPr>
                <w:sz w:val="20"/>
                <w:szCs w:val="20"/>
              </w:rPr>
            </w:pPr>
          </w:p>
        </w:tc>
        <w:tc>
          <w:tcPr>
            <w:tcW w:w="4327" w:type="dxa"/>
          </w:tcPr>
          <w:p w:rsidR="00511AC6" w:rsidRPr="00701A1C" w:rsidRDefault="00511AC6" w:rsidP="0091774C">
            <w:pPr>
              <w:rPr>
                <w:sz w:val="20"/>
                <w:szCs w:val="20"/>
              </w:rPr>
            </w:pPr>
          </w:p>
        </w:tc>
      </w:tr>
      <w:tr w:rsidR="00511AC6" w:rsidRPr="00701A1C" w:rsidTr="0091774C">
        <w:tc>
          <w:tcPr>
            <w:tcW w:w="1368" w:type="dxa"/>
          </w:tcPr>
          <w:p w:rsidR="00511AC6" w:rsidRPr="00701A1C" w:rsidRDefault="00511AC6" w:rsidP="0091774C">
            <w:pPr>
              <w:rPr>
                <w:sz w:val="20"/>
                <w:szCs w:val="20"/>
              </w:rPr>
            </w:pPr>
          </w:p>
        </w:tc>
        <w:tc>
          <w:tcPr>
            <w:tcW w:w="2970" w:type="dxa"/>
          </w:tcPr>
          <w:p w:rsidR="00511AC6" w:rsidRPr="00701A1C" w:rsidRDefault="00511AC6" w:rsidP="0091774C">
            <w:pPr>
              <w:jc w:val="both"/>
              <w:rPr>
                <w:sz w:val="20"/>
                <w:szCs w:val="20"/>
              </w:rPr>
            </w:pPr>
          </w:p>
        </w:tc>
        <w:tc>
          <w:tcPr>
            <w:tcW w:w="1170" w:type="dxa"/>
          </w:tcPr>
          <w:p w:rsidR="00511AC6" w:rsidRPr="00701A1C" w:rsidRDefault="00511AC6" w:rsidP="0091774C">
            <w:pPr>
              <w:rPr>
                <w:sz w:val="20"/>
                <w:szCs w:val="20"/>
              </w:rPr>
            </w:pPr>
          </w:p>
        </w:tc>
        <w:tc>
          <w:tcPr>
            <w:tcW w:w="4327" w:type="dxa"/>
          </w:tcPr>
          <w:p w:rsidR="00511AC6" w:rsidRPr="00701A1C" w:rsidRDefault="00511AC6" w:rsidP="0091774C">
            <w:pPr>
              <w:rPr>
                <w:sz w:val="20"/>
                <w:szCs w:val="20"/>
              </w:rPr>
            </w:pPr>
          </w:p>
        </w:tc>
      </w:tr>
      <w:tr w:rsidR="00511AC6" w:rsidRPr="00701A1C" w:rsidTr="0091774C">
        <w:tc>
          <w:tcPr>
            <w:tcW w:w="1368" w:type="dxa"/>
          </w:tcPr>
          <w:p w:rsidR="00511AC6" w:rsidRPr="00701A1C" w:rsidRDefault="00511AC6" w:rsidP="0091774C">
            <w:pPr>
              <w:rPr>
                <w:sz w:val="20"/>
                <w:szCs w:val="20"/>
              </w:rPr>
            </w:pPr>
          </w:p>
        </w:tc>
        <w:tc>
          <w:tcPr>
            <w:tcW w:w="2970" w:type="dxa"/>
          </w:tcPr>
          <w:p w:rsidR="00511AC6" w:rsidRPr="00701A1C" w:rsidRDefault="00511AC6" w:rsidP="0091774C">
            <w:pPr>
              <w:jc w:val="both"/>
              <w:rPr>
                <w:sz w:val="20"/>
                <w:szCs w:val="20"/>
              </w:rPr>
            </w:pPr>
            <w:r w:rsidRPr="00701A1C">
              <w:rPr>
                <w:sz w:val="20"/>
                <w:szCs w:val="20"/>
              </w:rPr>
              <w:t>- and between -</w:t>
            </w:r>
          </w:p>
        </w:tc>
        <w:tc>
          <w:tcPr>
            <w:tcW w:w="1170" w:type="dxa"/>
          </w:tcPr>
          <w:p w:rsidR="00511AC6" w:rsidRPr="00701A1C" w:rsidRDefault="00511AC6" w:rsidP="0091774C">
            <w:pPr>
              <w:rPr>
                <w:sz w:val="20"/>
                <w:szCs w:val="20"/>
              </w:rPr>
            </w:pPr>
          </w:p>
        </w:tc>
        <w:tc>
          <w:tcPr>
            <w:tcW w:w="4327" w:type="dxa"/>
          </w:tcPr>
          <w:p w:rsidR="00511AC6" w:rsidRPr="00701A1C" w:rsidRDefault="00511AC6" w:rsidP="0091774C">
            <w:pPr>
              <w:rPr>
                <w:sz w:val="20"/>
                <w:szCs w:val="20"/>
              </w:rPr>
            </w:pPr>
          </w:p>
        </w:tc>
      </w:tr>
      <w:tr w:rsidR="00511AC6" w:rsidRPr="00701A1C" w:rsidTr="0091774C">
        <w:tc>
          <w:tcPr>
            <w:tcW w:w="1368" w:type="dxa"/>
          </w:tcPr>
          <w:p w:rsidR="00511AC6" w:rsidRPr="00701A1C" w:rsidRDefault="00511AC6" w:rsidP="0091774C">
            <w:pPr>
              <w:rPr>
                <w:sz w:val="20"/>
                <w:szCs w:val="20"/>
              </w:rPr>
            </w:pPr>
          </w:p>
        </w:tc>
        <w:tc>
          <w:tcPr>
            <w:tcW w:w="2970" w:type="dxa"/>
          </w:tcPr>
          <w:p w:rsidR="00511AC6" w:rsidRPr="00701A1C" w:rsidRDefault="00511AC6" w:rsidP="0091774C">
            <w:pPr>
              <w:jc w:val="both"/>
              <w:rPr>
                <w:sz w:val="20"/>
                <w:szCs w:val="20"/>
              </w:rPr>
            </w:pPr>
          </w:p>
        </w:tc>
        <w:tc>
          <w:tcPr>
            <w:tcW w:w="1170" w:type="dxa"/>
          </w:tcPr>
          <w:p w:rsidR="00511AC6" w:rsidRPr="00701A1C" w:rsidRDefault="00511AC6" w:rsidP="0091774C">
            <w:pPr>
              <w:rPr>
                <w:sz w:val="20"/>
                <w:szCs w:val="20"/>
              </w:rPr>
            </w:pPr>
          </w:p>
        </w:tc>
        <w:tc>
          <w:tcPr>
            <w:tcW w:w="4327" w:type="dxa"/>
          </w:tcPr>
          <w:p w:rsidR="00511AC6" w:rsidRPr="00701A1C" w:rsidRDefault="00511AC6" w:rsidP="0091774C">
            <w:pPr>
              <w:rPr>
                <w:sz w:val="20"/>
                <w:szCs w:val="20"/>
              </w:rPr>
            </w:pPr>
          </w:p>
        </w:tc>
      </w:tr>
      <w:tr w:rsidR="00511AC6" w:rsidRPr="00701A1C" w:rsidTr="0091774C">
        <w:tc>
          <w:tcPr>
            <w:tcW w:w="1368" w:type="dxa"/>
          </w:tcPr>
          <w:p w:rsidR="00511AC6" w:rsidRPr="00701A1C" w:rsidRDefault="00511AC6" w:rsidP="0091774C">
            <w:pPr>
              <w:rPr>
                <w:sz w:val="20"/>
                <w:szCs w:val="20"/>
              </w:rPr>
            </w:pPr>
          </w:p>
        </w:tc>
        <w:tc>
          <w:tcPr>
            <w:tcW w:w="2970" w:type="dxa"/>
          </w:tcPr>
          <w:p w:rsidR="00511AC6" w:rsidRPr="00701A1C" w:rsidRDefault="00511AC6" w:rsidP="0091774C">
            <w:pPr>
              <w:rPr>
                <w:sz w:val="20"/>
                <w:szCs w:val="20"/>
              </w:rPr>
            </w:pPr>
            <w:r w:rsidRPr="00701A1C">
              <w:rPr>
                <w:sz w:val="20"/>
                <w:szCs w:val="20"/>
              </w:rPr>
              <w:t>Vinicio Cardoso</w:t>
            </w:r>
          </w:p>
          <w:p w:rsidR="00511AC6" w:rsidRPr="00701A1C" w:rsidRDefault="00511AC6" w:rsidP="0091774C">
            <w:pPr>
              <w:rPr>
                <w:sz w:val="20"/>
                <w:szCs w:val="20"/>
              </w:rPr>
            </w:pPr>
          </w:p>
          <w:p w:rsidR="00511AC6" w:rsidRPr="00701A1C" w:rsidRDefault="00511AC6" w:rsidP="0091774C">
            <w:pPr>
              <w:rPr>
                <w:sz w:val="20"/>
                <w:szCs w:val="20"/>
              </w:rPr>
            </w:pPr>
            <w:r w:rsidRPr="00701A1C">
              <w:rPr>
                <w:sz w:val="20"/>
                <w:szCs w:val="20"/>
              </w:rPr>
              <w:tab/>
              <w:t>v. (34091)</w:t>
            </w:r>
          </w:p>
          <w:p w:rsidR="00511AC6" w:rsidRPr="00701A1C" w:rsidRDefault="00511AC6" w:rsidP="0091774C">
            <w:pPr>
              <w:rPr>
                <w:sz w:val="20"/>
                <w:szCs w:val="20"/>
              </w:rPr>
            </w:pPr>
          </w:p>
          <w:p w:rsidR="00511AC6" w:rsidRPr="00701A1C" w:rsidRDefault="00511AC6" w:rsidP="0091774C">
            <w:pPr>
              <w:rPr>
                <w:sz w:val="20"/>
                <w:szCs w:val="20"/>
              </w:rPr>
            </w:pPr>
            <w:r w:rsidRPr="00701A1C">
              <w:rPr>
                <w:sz w:val="20"/>
                <w:szCs w:val="20"/>
              </w:rPr>
              <w:t>Her Majesty the Queen (Crim.) (Ont.)</w:t>
            </w:r>
          </w:p>
        </w:tc>
        <w:tc>
          <w:tcPr>
            <w:tcW w:w="1170" w:type="dxa"/>
          </w:tcPr>
          <w:p w:rsidR="00511AC6" w:rsidRPr="00701A1C" w:rsidRDefault="00511AC6" w:rsidP="0091774C">
            <w:pPr>
              <w:rPr>
                <w:sz w:val="20"/>
                <w:szCs w:val="20"/>
              </w:rPr>
            </w:pPr>
          </w:p>
        </w:tc>
        <w:tc>
          <w:tcPr>
            <w:tcW w:w="4327" w:type="dxa"/>
          </w:tcPr>
          <w:p w:rsidR="00511AC6" w:rsidRPr="00701A1C" w:rsidRDefault="00511AC6" w:rsidP="0091774C">
            <w:pPr>
              <w:rPr>
                <w:sz w:val="20"/>
                <w:szCs w:val="20"/>
              </w:rPr>
            </w:pPr>
          </w:p>
        </w:tc>
      </w:tr>
      <w:tr w:rsidR="00511AC6" w:rsidRPr="00701A1C" w:rsidTr="0091774C">
        <w:tc>
          <w:tcPr>
            <w:tcW w:w="1368" w:type="dxa"/>
          </w:tcPr>
          <w:p w:rsidR="00511AC6" w:rsidRPr="00701A1C" w:rsidRDefault="00511AC6" w:rsidP="0091774C">
            <w:pPr>
              <w:rPr>
                <w:sz w:val="20"/>
                <w:szCs w:val="20"/>
              </w:rPr>
            </w:pPr>
          </w:p>
        </w:tc>
        <w:tc>
          <w:tcPr>
            <w:tcW w:w="2970" w:type="dxa"/>
          </w:tcPr>
          <w:p w:rsidR="00511AC6" w:rsidRPr="00701A1C" w:rsidRDefault="00511AC6" w:rsidP="0091774C">
            <w:pPr>
              <w:jc w:val="both"/>
              <w:rPr>
                <w:sz w:val="20"/>
                <w:szCs w:val="20"/>
              </w:rPr>
            </w:pPr>
          </w:p>
        </w:tc>
        <w:tc>
          <w:tcPr>
            <w:tcW w:w="1170" w:type="dxa"/>
          </w:tcPr>
          <w:p w:rsidR="00511AC6" w:rsidRPr="00701A1C" w:rsidRDefault="00511AC6" w:rsidP="0091774C">
            <w:pPr>
              <w:rPr>
                <w:sz w:val="20"/>
                <w:szCs w:val="20"/>
              </w:rPr>
            </w:pPr>
          </w:p>
        </w:tc>
        <w:tc>
          <w:tcPr>
            <w:tcW w:w="4327" w:type="dxa"/>
          </w:tcPr>
          <w:p w:rsidR="00511AC6" w:rsidRPr="00701A1C" w:rsidRDefault="00511AC6" w:rsidP="0091774C">
            <w:pPr>
              <w:rPr>
                <w:sz w:val="20"/>
                <w:szCs w:val="20"/>
              </w:rPr>
            </w:pPr>
          </w:p>
        </w:tc>
      </w:tr>
      <w:tr w:rsidR="00511AC6" w:rsidRPr="00701A1C" w:rsidTr="0091774C">
        <w:tc>
          <w:tcPr>
            <w:tcW w:w="1368" w:type="dxa"/>
          </w:tcPr>
          <w:p w:rsidR="00511AC6" w:rsidRPr="00701A1C" w:rsidRDefault="00511AC6" w:rsidP="0091774C">
            <w:pPr>
              <w:rPr>
                <w:sz w:val="20"/>
                <w:szCs w:val="20"/>
              </w:rPr>
            </w:pPr>
          </w:p>
        </w:tc>
        <w:tc>
          <w:tcPr>
            <w:tcW w:w="2970" w:type="dxa"/>
          </w:tcPr>
          <w:p w:rsidR="00511AC6" w:rsidRPr="00701A1C" w:rsidRDefault="00511AC6" w:rsidP="0091774C">
            <w:pPr>
              <w:jc w:val="both"/>
              <w:rPr>
                <w:sz w:val="20"/>
                <w:szCs w:val="20"/>
              </w:rPr>
            </w:pPr>
            <w:r w:rsidRPr="00701A1C">
              <w:rPr>
                <w:sz w:val="20"/>
                <w:szCs w:val="20"/>
              </w:rPr>
              <w:t>- and between -</w:t>
            </w:r>
          </w:p>
        </w:tc>
        <w:tc>
          <w:tcPr>
            <w:tcW w:w="1170" w:type="dxa"/>
          </w:tcPr>
          <w:p w:rsidR="00511AC6" w:rsidRPr="00701A1C" w:rsidRDefault="00511AC6" w:rsidP="0091774C">
            <w:pPr>
              <w:rPr>
                <w:sz w:val="20"/>
                <w:szCs w:val="20"/>
              </w:rPr>
            </w:pPr>
          </w:p>
        </w:tc>
        <w:tc>
          <w:tcPr>
            <w:tcW w:w="4327" w:type="dxa"/>
          </w:tcPr>
          <w:p w:rsidR="00511AC6" w:rsidRPr="00701A1C" w:rsidRDefault="00511AC6" w:rsidP="0091774C">
            <w:pPr>
              <w:rPr>
                <w:sz w:val="20"/>
                <w:szCs w:val="20"/>
              </w:rPr>
            </w:pPr>
          </w:p>
        </w:tc>
      </w:tr>
      <w:tr w:rsidR="00511AC6" w:rsidRPr="00701A1C" w:rsidTr="0091774C">
        <w:tc>
          <w:tcPr>
            <w:tcW w:w="1368" w:type="dxa"/>
          </w:tcPr>
          <w:p w:rsidR="00511AC6" w:rsidRPr="00701A1C" w:rsidRDefault="00511AC6" w:rsidP="0091774C">
            <w:pPr>
              <w:rPr>
                <w:sz w:val="20"/>
                <w:szCs w:val="20"/>
              </w:rPr>
            </w:pPr>
          </w:p>
        </w:tc>
        <w:tc>
          <w:tcPr>
            <w:tcW w:w="2970" w:type="dxa"/>
          </w:tcPr>
          <w:p w:rsidR="00511AC6" w:rsidRPr="00701A1C" w:rsidRDefault="00511AC6" w:rsidP="0091774C">
            <w:pPr>
              <w:jc w:val="both"/>
              <w:rPr>
                <w:sz w:val="20"/>
                <w:szCs w:val="20"/>
              </w:rPr>
            </w:pPr>
          </w:p>
        </w:tc>
        <w:tc>
          <w:tcPr>
            <w:tcW w:w="1170" w:type="dxa"/>
          </w:tcPr>
          <w:p w:rsidR="00511AC6" w:rsidRPr="00701A1C" w:rsidRDefault="00511AC6" w:rsidP="0091774C">
            <w:pPr>
              <w:rPr>
                <w:sz w:val="20"/>
                <w:szCs w:val="20"/>
              </w:rPr>
            </w:pPr>
          </w:p>
        </w:tc>
        <w:tc>
          <w:tcPr>
            <w:tcW w:w="4327" w:type="dxa"/>
          </w:tcPr>
          <w:p w:rsidR="00511AC6" w:rsidRPr="00701A1C" w:rsidRDefault="00511AC6" w:rsidP="0091774C">
            <w:pPr>
              <w:rPr>
                <w:sz w:val="20"/>
                <w:szCs w:val="20"/>
              </w:rPr>
            </w:pPr>
          </w:p>
        </w:tc>
      </w:tr>
      <w:tr w:rsidR="00511AC6" w:rsidRPr="00701A1C" w:rsidTr="0091774C">
        <w:tc>
          <w:tcPr>
            <w:tcW w:w="1368" w:type="dxa"/>
          </w:tcPr>
          <w:p w:rsidR="00511AC6" w:rsidRPr="00701A1C" w:rsidRDefault="00511AC6" w:rsidP="0091774C">
            <w:pPr>
              <w:rPr>
                <w:sz w:val="20"/>
                <w:szCs w:val="20"/>
              </w:rPr>
            </w:pPr>
          </w:p>
        </w:tc>
        <w:tc>
          <w:tcPr>
            <w:tcW w:w="2970" w:type="dxa"/>
          </w:tcPr>
          <w:p w:rsidR="00511AC6" w:rsidRPr="00701A1C" w:rsidRDefault="00511AC6" w:rsidP="0091774C">
            <w:pPr>
              <w:rPr>
                <w:sz w:val="20"/>
                <w:szCs w:val="20"/>
              </w:rPr>
            </w:pPr>
            <w:r w:rsidRPr="00701A1C">
              <w:rPr>
                <w:sz w:val="20"/>
                <w:szCs w:val="20"/>
              </w:rPr>
              <w:t>Troy Gilbert Davey</w:t>
            </w:r>
          </w:p>
          <w:p w:rsidR="00511AC6" w:rsidRPr="00701A1C" w:rsidRDefault="00511AC6" w:rsidP="0091774C">
            <w:pPr>
              <w:rPr>
                <w:sz w:val="20"/>
                <w:szCs w:val="20"/>
              </w:rPr>
            </w:pPr>
          </w:p>
          <w:p w:rsidR="00511AC6" w:rsidRPr="00701A1C" w:rsidRDefault="00511AC6" w:rsidP="0091774C">
            <w:pPr>
              <w:rPr>
                <w:sz w:val="20"/>
                <w:szCs w:val="20"/>
              </w:rPr>
            </w:pPr>
            <w:r w:rsidRPr="00701A1C">
              <w:rPr>
                <w:sz w:val="20"/>
                <w:szCs w:val="20"/>
              </w:rPr>
              <w:tab/>
              <w:t>v. (34179)</w:t>
            </w:r>
          </w:p>
          <w:p w:rsidR="00511AC6" w:rsidRPr="00701A1C" w:rsidRDefault="00511AC6" w:rsidP="0091774C">
            <w:pPr>
              <w:rPr>
                <w:sz w:val="20"/>
                <w:szCs w:val="20"/>
              </w:rPr>
            </w:pPr>
          </w:p>
          <w:p w:rsidR="00511AC6" w:rsidRPr="00701A1C" w:rsidRDefault="00511AC6" w:rsidP="0091774C">
            <w:pPr>
              <w:rPr>
                <w:sz w:val="20"/>
                <w:szCs w:val="20"/>
              </w:rPr>
            </w:pPr>
            <w:r w:rsidRPr="00701A1C">
              <w:rPr>
                <w:sz w:val="20"/>
                <w:szCs w:val="20"/>
              </w:rPr>
              <w:t>Her Majesty the Queen (Crim.) (Ont.)</w:t>
            </w:r>
          </w:p>
        </w:tc>
        <w:tc>
          <w:tcPr>
            <w:tcW w:w="1170" w:type="dxa"/>
          </w:tcPr>
          <w:p w:rsidR="00511AC6" w:rsidRPr="00701A1C" w:rsidRDefault="00511AC6" w:rsidP="0091774C">
            <w:pPr>
              <w:rPr>
                <w:sz w:val="20"/>
                <w:szCs w:val="20"/>
              </w:rPr>
            </w:pPr>
          </w:p>
        </w:tc>
        <w:tc>
          <w:tcPr>
            <w:tcW w:w="4327" w:type="dxa"/>
          </w:tcPr>
          <w:p w:rsidR="00511AC6" w:rsidRPr="00701A1C" w:rsidRDefault="00511AC6" w:rsidP="0091774C">
            <w:pPr>
              <w:rPr>
                <w:sz w:val="20"/>
                <w:szCs w:val="20"/>
              </w:rPr>
            </w:pPr>
          </w:p>
        </w:tc>
      </w:tr>
      <w:tr w:rsidR="00511AC6" w:rsidRPr="00701A1C" w:rsidTr="0091774C">
        <w:tc>
          <w:tcPr>
            <w:tcW w:w="1368" w:type="dxa"/>
          </w:tcPr>
          <w:p w:rsidR="00511AC6" w:rsidRPr="00701A1C" w:rsidRDefault="00511AC6" w:rsidP="0091774C">
            <w:pPr>
              <w:rPr>
                <w:sz w:val="20"/>
                <w:szCs w:val="20"/>
              </w:rPr>
            </w:pPr>
          </w:p>
        </w:tc>
        <w:tc>
          <w:tcPr>
            <w:tcW w:w="2970" w:type="dxa"/>
          </w:tcPr>
          <w:p w:rsidR="00511AC6" w:rsidRPr="00701A1C" w:rsidRDefault="00511AC6" w:rsidP="0091774C">
            <w:pPr>
              <w:jc w:val="both"/>
              <w:rPr>
                <w:sz w:val="20"/>
                <w:szCs w:val="20"/>
              </w:rPr>
            </w:pPr>
          </w:p>
        </w:tc>
        <w:tc>
          <w:tcPr>
            <w:tcW w:w="1170" w:type="dxa"/>
          </w:tcPr>
          <w:p w:rsidR="00511AC6" w:rsidRPr="00701A1C" w:rsidRDefault="00511AC6" w:rsidP="0091774C">
            <w:pPr>
              <w:rPr>
                <w:sz w:val="20"/>
                <w:szCs w:val="20"/>
              </w:rPr>
            </w:pPr>
          </w:p>
        </w:tc>
        <w:tc>
          <w:tcPr>
            <w:tcW w:w="4327" w:type="dxa"/>
          </w:tcPr>
          <w:p w:rsidR="00511AC6" w:rsidRPr="00701A1C" w:rsidRDefault="00511AC6" w:rsidP="0091774C">
            <w:pPr>
              <w:rPr>
                <w:sz w:val="20"/>
                <w:szCs w:val="20"/>
              </w:rPr>
            </w:pPr>
          </w:p>
        </w:tc>
      </w:tr>
      <w:tr w:rsidR="00511AC6" w:rsidRPr="00701A1C" w:rsidTr="0091774C">
        <w:tc>
          <w:tcPr>
            <w:tcW w:w="1368" w:type="dxa"/>
          </w:tcPr>
          <w:p w:rsidR="00511AC6" w:rsidRPr="00701A1C" w:rsidRDefault="00511AC6" w:rsidP="0091774C">
            <w:pPr>
              <w:rPr>
                <w:sz w:val="20"/>
                <w:szCs w:val="20"/>
              </w:rPr>
            </w:pPr>
          </w:p>
        </w:tc>
        <w:tc>
          <w:tcPr>
            <w:tcW w:w="2970" w:type="dxa"/>
          </w:tcPr>
          <w:p w:rsidR="00511AC6" w:rsidRPr="00701A1C" w:rsidRDefault="00511AC6" w:rsidP="0091774C">
            <w:pPr>
              <w:jc w:val="both"/>
              <w:rPr>
                <w:sz w:val="20"/>
                <w:szCs w:val="20"/>
              </w:rPr>
            </w:pPr>
            <w:r w:rsidRPr="00701A1C">
              <w:rPr>
                <w:sz w:val="20"/>
                <w:szCs w:val="20"/>
              </w:rPr>
              <w:t>- and between -</w:t>
            </w:r>
          </w:p>
        </w:tc>
        <w:tc>
          <w:tcPr>
            <w:tcW w:w="1170" w:type="dxa"/>
          </w:tcPr>
          <w:p w:rsidR="00511AC6" w:rsidRPr="00701A1C" w:rsidRDefault="00511AC6" w:rsidP="0091774C">
            <w:pPr>
              <w:rPr>
                <w:sz w:val="20"/>
                <w:szCs w:val="20"/>
              </w:rPr>
            </w:pPr>
          </w:p>
        </w:tc>
        <w:tc>
          <w:tcPr>
            <w:tcW w:w="4327" w:type="dxa"/>
          </w:tcPr>
          <w:p w:rsidR="00511AC6" w:rsidRPr="00701A1C" w:rsidRDefault="00511AC6" w:rsidP="0091774C">
            <w:pPr>
              <w:rPr>
                <w:sz w:val="20"/>
                <w:szCs w:val="20"/>
              </w:rPr>
            </w:pPr>
          </w:p>
        </w:tc>
      </w:tr>
      <w:tr w:rsidR="00511AC6" w:rsidRPr="00701A1C" w:rsidTr="0091774C">
        <w:tc>
          <w:tcPr>
            <w:tcW w:w="1368" w:type="dxa"/>
          </w:tcPr>
          <w:p w:rsidR="00511AC6" w:rsidRPr="00701A1C" w:rsidRDefault="00511AC6" w:rsidP="0091774C">
            <w:pPr>
              <w:rPr>
                <w:sz w:val="20"/>
                <w:szCs w:val="20"/>
              </w:rPr>
            </w:pPr>
          </w:p>
        </w:tc>
        <w:tc>
          <w:tcPr>
            <w:tcW w:w="2970" w:type="dxa"/>
          </w:tcPr>
          <w:p w:rsidR="00511AC6" w:rsidRPr="00701A1C" w:rsidRDefault="00511AC6" w:rsidP="0091774C">
            <w:pPr>
              <w:jc w:val="both"/>
              <w:rPr>
                <w:sz w:val="20"/>
                <w:szCs w:val="20"/>
              </w:rPr>
            </w:pPr>
          </w:p>
        </w:tc>
        <w:tc>
          <w:tcPr>
            <w:tcW w:w="1170" w:type="dxa"/>
          </w:tcPr>
          <w:p w:rsidR="00511AC6" w:rsidRPr="00701A1C" w:rsidRDefault="00511AC6" w:rsidP="0091774C">
            <w:pPr>
              <w:rPr>
                <w:sz w:val="20"/>
                <w:szCs w:val="20"/>
              </w:rPr>
            </w:pPr>
          </w:p>
        </w:tc>
        <w:tc>
          <w:tcPr>
            <w:tcW w:w="4327" w:type="dxa"/>
          </w:tcPr>
          <w:p w:rsidR="00511AC6" w:rsidRPr="00701A1C" w:rsidRDefault="00511AC6" w:rsidP="0091774C">
            <w:pPr>
              <w:rPr>
                <w:sz w:val="20"/>
                <w:szCs w:val="20"/>
              </w:rPr>
            </w:pPr>
          </w:p>
        </w:tc>
      </w:tr>
      <w:tr w:rsidR="00511AC6" w:rsidRPr="00701A1C" w:rsidTr="0091774C">
        <w:tc>
          <w:tcPr>
            <w:tcW w:w="1368" w:type="dxa"/>
          </w:tcPr>
          <w:p w:rsidR="00511AC6" w:rsidRPr="00701A1C" w:rsidRDefault="00511AC6" w:rsidP="0091774C">
            <w:pPr>
              <w:rPr>
                <w:sz w:val="20"/>
                <w:szCs w:val="20"/>
              </w:rPr>
            </w:pPr>
          </w:p>
        </w:tc>
        <w:tc>
          <w:tcPr>
            <w:tcW w:w="2970" w:type="dxa"/>
          </w:tcPr>
          <w:p w:rsidR="00511AC6" w:rsidRPr="00701A1C" w:rsidRDefault="00511AC6" w:rsidP="0091774C">
            <w:pPr>
              <w:rPr>
                <w:sz w:val="20"/>
                <w:szCs w:val="20"/>
              </w:rPr>
            </w:pPr>
            <w:r w:rsidRPr="00701A1C">
              <w:rPr>
                <w:sz w:val="20"/>
                <w:szCs w:val="20"/>
              </w:rPr>
              <w:t>Tung Chi Duong</w:t>
            </w:r>
          </w:p>
          <w:p w:rsidR="00511AC6" w:rsidRPr="00701A1C" w:rsidRDefault="00511AC6" w:rsidP="0091774C">
            <w:pPr>
              <w:rPr>
                <w:sz w:val="20"/>
                <w:szCs w:val="20"/>
              </w:rPr>
            </w:pPr>
          </w:p>
          <w:p w:rsidR="00511AC6" w:rsidRPr="00701A1C" w:rsidRDefault="00511AC6" w:rsidP="0091774C">
            <w:pPr>
              <w:rPr>
                <w:sz w:val="20"/>
                <w:szCs w:val="20"/>
              </w:rPr>
            </w:pPr>
            <w:r w:rsidRPr="00701A1C">
              <w:rPr>
                <w:sz w:val="20"/>
                <w:szCs w:val="20"/>
              </w:rPr>
              <w:tab/>
              <w:t>v. (34340)</w:t>
            </w:r>
          </w:p>
          <w:p w:rsidR="00511AC6" w:rsidRPr="00701A1C" w:rsidRDefault="00511AC6" w:rsidP="0091774C">
            <w:pPr>
              <w:rPr>
                <w:sz w:val="20"/>
                <w:szCs w:val="20"/>
              </w:rPr>
            </w:pPr>
          </w:p>
          <w:p w:rsidR="00511AC6" w:rsidRPr="00701A1C" w:rsidRDefault="00511AC6" w:rsidP="0091774C">
            <w:pPr>
              <w:rPr>
                <w:sz w:val="20"/>
                <w:szCs w:val="20"/>
              </w:rPr>
            </w:pPr>
            <w:r w:rsidRPr="00701A1C">
              <w:rPr>
                <w:sz w:val="20"/>
                <w:szCs w:val="20"/>
              </w:rPr>
              <w:t>Her Majesty the Queen (Crim.) (Ont.)</w:t>
            </w:r>
          </w:p>
        </w:tc>
        <w:tc>
          <w:tcPr>
            <w:tcW w:w="1170" w:type="dxa"/>
          </w:tcPr>
          <w:p w:rsidR="00511AC6" w:rsidRPr="00701A1C" w:rsidRDefault="00511AC6" w:rsidP="0091774C">
            <w:pPr>
              <w:rPr>
                <w:sz w:val="20"/>
                <w:szCs w:val="20"/>
              </w:rPr>
            </w:pPr>
          </w:p>
        </w:tc>
        <w:tc>
          <w:tcPr>
            <w:tcW w:w="4327" w:type="dxa"/>
          </w:tcPr>
          <w:p w:rsidR="00511AC6" w:rsidRPr="00701A1C" w:rsidRDefault="00511AC6" w:rsidP="0091774C">
            <w:pPr>
              <w:rPr>
                <w:sz w:val="20"/>
                <w:szCs w:val="20"/>
              </w:rPr>
            </w:pPr>
          </w:p>
        </w:tc>
      </w:tr>
    </w:tbl>
    <w:p w:rsidR="00511AC6" w:rsidRPr="00701A1C" w:rsidRDefault="00511AC6" w:rsidP="00511AC6">
      <w:pPr>
        <w:jc w:val="both"/>
        <w:rPr>
          <w:sz w:val="20"/>
          <w:szCs w:val="20"/>
        </w:rPr>
      </w:pPr>
    </w:p>
    <w:p w:rsidR="00511AC6" w:rsidRPr="00701A1C" w:rsidRDefault="00511AC6" w:rsidP="00511AC6">
      <w:pPr>
        <w:tabs>
          <w:tab w:val="left" w:pos="-1440"/>
          <w:tab w:val="left" w:pos="-720"/>
        </w:tabs>
        <w:jc w:val="both"/>
        <w:rPr>
          <w:sz w:val="20"/>
          <w:szCs w:val="20"/>
        </w:rPr>
      </w:pPr>
      <w:r w:rsidRPr="00701A1C">
        <w:rPr>
          <w:b/>
          <w:sz w:val="20"/>
          <w:szCs w:val="20"/>
        </w:rPr>
        <w:t>GRANTED / ACCORDÉES</w:t>
      </w:r>
    </w:p>
    <w:p w:rsidR="00511AC6" w:rsidRPr="00701A1C" w:rsidRDefault="00511AC6" w:rsidP="00511AC6">
      <w:pPr>
        <w:tabs>
          <w:tab w:val="left" w:pos="-1440"/>
          <w:tab w:val="left" w:pos="-720"/>
        </w:tabs>
        <w:jc w:val="both"/>
        <w:rPr>
          <w:sz w:val="20"/>
          <w:szCs w:val="20"/>
        </w:rPr>
      </w:pPr>
    </w:p>
    <w:p w:rsidR="00511AC6" w:rsidRPr="00701A1C" w:rsidRDefault="00511AC6" w:rsidP="00511AC6">
      <w:pPr>
        <w:spacing w:line="233" w:lineRule="auto"/>
        <w:jc w:val="both"/>
        <w:rPr>
          <w:sz w:val="20"/>
          <w:szCs w:val="20"/>
        </w:rPr>
      </w:pPr>
      <w:r w:rsidRPr="00701A1C">
        <w:rPr>
          <w:b/>
          <w:bCs/>
          <w:sz w:val="20"/>
          <w:szCs w:val="20"/>
        </w:rPr>
        <w:t xml:space="preserve">UPON APPLICATIONS </w:t>
      </w:r>
      <w:r w:rsidRPr="00701A1C">
        <w:rPr>
          <w:sz w:val="20"/>
          <w:szCs w:val="20"/>
        </w:rPr>
        <w:t>by the Information and Privacy Commissioner of Ontario, the Ontario Crown Attorney’s Association and the Canadian Civil Liberties Association for leave to intervene in the above appeals;</w:t>
      </w:r>
    </w:p>
    <w:p w:rsidR="00511AC6" w:rsidRPr="00701A1C" w:rsidRDefault="00511AC6" w:rsidP="00511AC6">
      <w:pPr>
        <w:spacing w:line="233" w:lineRule="auto"/>
        <w:jc w:val="both"/>
        <w:rPr>
          <w:sz w:val="20"/>
          <w:szCs w:val="20"/>
        </w:rPr>
      </w:pPr>
    </w:p>
    <w:p w:rsidR="00511AC6" w:rsidRPr="00701A1C" w:rsidRDefault="00511AC6" w:rsidP="00511AC6">
      <w:pPr>
        <w:spacing w:line="233" w:lineRule="auto"/>
        <w:jc w:val="both"/>
        <w:rPr>
          <w:sz w:val="20"/>
          <w:szCs w:val="20"/>
        </w:rPr>
      </w:pPr>
      <w:r w:rsidRPr="00701A1C">
        <w:rPr>
          <w:b/>
          <w:bCs/>
          <w:sz w:val="20"/>
          <w:szCs w:val="20"/>
        </w:rPr>
        <w:t xml:space="preserve">AND UPON APPLICATIONS </w:t>
      </w:r>
      <w:r w:rsidRPr="00701A1C">
        <w:rPr>
          <w:sz w:val="20"/>
          <w:szCs w:val="20"/>
        </w:rPr>
        <w:t>by the David Asper Centre for Constitutional Rights, the British Columbia Civil Liberties Association for an extension of time and for leave to intervene in the above appeals;</w:t>
      </w:r>
    </w:p>
    <w:p w:rsidR="00511AC6" w:rsidRPr="00701A1C" w:rsidRDefault="00511AC6" w:rsidP="00511AC6">
      <w:pPr>
        <w:spacing w:line="233" w:lineRule="auto"/>
        <w:jc w:val="both"/>
        <w:rPr>
          <w:sz w:val="20"/>
          <w:szCs w:val="20"/>
        </w:rPr>
      </w:pPr>
    </w:p>
    <w:p w:rsidR="00511AC6" w:rsidRPr="00701A1C" w:rsidRDefault="00511AC6" w:rsidP="00511AC6">
      <w:pPr>
        <w:spacing w:line="233" w:lineRule="auto"/>
        <w:jc w:val="both"/>
        <w:rPr>
          <w:sz w:val="20"/>
          <w:szCs w:val="20"/>
        </w:rPr>
      </w:pPr>
      <w:r w:rsidRPr="00701A1C">
        <w:rPr>
          <w:b/>
          <w:bCs/>
          <w:sz w:val="20"/>
          <w:szCs w:val="20"/>
        </w:rPr>
        <w:t>AND THE MATERIAL FILED</w:t>
      </w:r>
      <w:r w:rsidRPr="00701A1C">
        <w:rPr>
          <w:sz w:val="20"/>
          <w:szCs w:val="20"/>
        </w:rPr>
        <w:t xml:space="preserve"> having been read;</w:t>
      </w:r>
    </w:p>
    <w:p w:rsidR="00511AC6" w:rsidRPr="00701A1C" w:rsidRDefault="00511AC6" w:rsidP="00511AC6">
      <w:pPr>
        <w:spacing w:line="233" w:lineRule="auto"/>
        <w:jc w:val="both"/>
        <w:rPr>
          <w:sz w:val="20"/>
          <w:szCs w:val="20"/>
        </w:rPr>
      </w:pPr>
    </w:p>
    <w:p w:rsidR="00511AC6" w:rsidRPr="00701A1C" w:rsidRDefault="00511AC6" w:rsidP="00511AC6">
      <w:pPr>
        <w:spacing w:line="233" w:lineRule="auto"/>
        <w:jc w:val="both"/>
        <w:rPr>
          <w:sz w:val="20"/>
          <w:szCs w:val="20"/>
        </w:rPr>
      </w:pPr>
      <w:r w:rsidRPr="00701A1C">
        <w:rPr>
          <w:b/>
          <w:bCs/>
          <w:sz w:val="20"/>
          <w:szCs w:val="20"/>
        </w:rPr>
        <w:t>IT IS HEREBY ORDERED THAT:</w:t>
      </w:r>
    </w:p>
    <w:p w:rsidR="00511AC6" w:rsidRPr="00701A1C" w:rsidRDefault="00511AC6" w:rsidP="00511AC6">
      <w:pPr>
        <w:spacing w:line="233" w:lineRule="auto"/>
        <w:jc w:val="both"/>
        <w:rPr>
          <w:sz w:val="20"/>
          <w:szCs w:val="20"/>
        </w:rPr>
      </w:pPr>
    </w:p>
    <w:p w:rsidR="00511AC6" w:rsidRPr="00701A1C" w:rsidRDefault="00511AC6" w:rsidP="00511AC6">
      <w:pPr>
        <w:spacing w:line="233" w:lineRule="auto"/>
        <w:jc w:val="both"/>
        <w:rPr>
          <w:sz w:val="20"/>
          <w:szCs w:val="20"/>
        </w:rPr>
      </w:pPr>
      <w:r w:rsidRPr="00701A1C">
        <w:rPr>
          <w:sz w:val="20"/>
          <w:szCs w:val="20"/>
        </w:rPr>
        <w:t>The motions for leave to intervene by the Information and Privacy Commissioner of Ontario, the Canadian Civil Liberties Association and the Ontario Crown Attorney’s Association are granted and the said interveners shall each be entitled to serve and file a single factum not to exceed 10 pages in length on or before February 28, 2012.</w:t>
      </w:r>
    </w:p>
    <w:p w:rsidR="00511AC6" w:rsidRPr="00701A1C" w:rsidRDefault="00511AC6" w:rsidP="00511AC6">
      <w:pPr>
        <w:spacing w:line="233" w:lineRule="auto"/>
        <w:jc w:val="both"/>
        <w:rPr>
          <w:sz w:val="20"/>
          <w:szCs w:val="20"/>
        </w:rPr>
      </w:pPr>
    </w:p>
    <w:p w:rsidR="00511AC6" w:rsidRPr="00701A1C" w:rsidRDefault="00511AC6" w:rsidP="00511AC6">
      <w:pPr>
        <w:spacing w:line="233" w:lineRule="auto"/>
        <w:jc w:val="both"/>
        <w:rPr>
          <w:sz w:val="20"/>
          <w:szCs w:val="20"/>
        </w:rPr>
      </w:pPr>
      <w:r w:rsidRPr="00701A1C">
        <w:rPr>
          <w:sz w:val="20"/>
          <w:szCs w:val="20"/>
        </w:rPr>
        <w:t>The motions for an extension of time and for leave to intervene by the David Asper Centre for Constitutional Rights, the British Columbia Civil Liberties Association are granted and the said interveners shall each be entitled to serve and file a single factum not to exceed 10 pages in length on or before February 28, 2012.</w:t>
      </w:r>
    </w:p>
    <w:p w:rsidR="00511AC6" w:rsidRPr="00701A1C" w:rsidRDefault="00511AC6" w:rsidP="00511AC6">
      <w:pPr>
        <w:spacing w:line="233" w:lineRule="auto"/>
        <w:jc w:val="both"/>
        <w:rPr>
          <w:sz w:val="20"/>
          <w:szCs w:val="20"/>
        </w:rPr>
      </w:pPr>
    </w:p>
    <w:p w:rsidR="00511AC6" w:rsidRPr="00701A1C" w:rsidRDefault="00511AC6" w:rsidP="00511AC6">
      <w:pPr>
        <w:spacing w:line="233" w:lineRule="auto"/>
        <w:jc w:val="both"/>
        <w:rPr>
          <w:sz w:val="20"/>
          <w:szCs w:val="20"/>
        </w:rPr>
      </w:pPr>
      <w:r w:rsidRPr="00701A1C">
        <w:rPr>
          <w:sz w:val="20"/>
          <w:szCs w:val="20"/>
        </w:rPr>
        <w:t>The requests to present oral argument are deferred to a date following receipt and consideration of the written arguments of the parties and the interveners.</w:t>
      </w:r>
    </w:p>
    <w:p w:rsidR="00511AC6" w:rsidRPr="00701A1C" w:rsidRDefault="00511AC6" w:rsidP="00511AC6">
      <w:pPr>
        <w:spacing w:line="233" w:lineRule="auto"/>
        <w:jc w:val="both"/>
        <w:rPr>
          <w:sz w:val="20"/>
          <w:szCs w:val="20"/>
        </w:rPr>
      </w:pPr>
    </w:p>
    <w:p w:rsidR="00511AC6" w:rsidRPr="00701A1C" w:rsidRDefault="00511AC6" w:rsidP="00511AC6">
      <w:pPr>
        <w:spacing w:line="233" w:lineRule="auto"/>
        <w:jc w:val="both"/>
        <w:rPr>
          <w:sz w:val="20"/>
          <w:szCs w:val="20"/>
        </w:rPr>
      </w:pPr>
      <w:r w:rsidRPr="00701A1C">
        <w:rPr>
          <w:sz w:val="20"/>
          <w:szCs w:val="20"/>
        </w:rPr>
        <w:t>The interveners shall not be entitled to raise new issues or to adduce further evidence or otherwise to supplement the record of the parties.</w:t>
      </w:r>
    </w:p>
    <w:p w:rsidR="00511AC6" w:rsidRPr="00701A1C" w:rsidRDefault="00511AC6" w:rsidP="00511AC6">
      <w:pPr>
        <w:spacing w:line="233" w:lineRule="auto"/>
        <w:jc w:val="both"/>
        <w:rPr>
          <w:sz w:val="20"/>
          <w:szCs w:val="20"/>
        </w:rPr>
      </w:pPr>
    </w:p>
    <w:p w:rsidR="00511AC6" w:rsidRPr="00701A1C" w:rsidRDefault="00511AC6" w:rsidP="00511AC6">
      <w:pPr>
        <w:spacing w:line="233" w:lineRule="auto"/>
        <w:jc w:val="both"/>
        <w:rPr>
          <w:sz w:val="20"/>
          <w:szCs w:val="20"/>
        </w:rPr>
      </w:pPr>
      <w:r w:rsidRPr="00701A1C">
        <w:rPr>
          <w:sz w:val="20"/>
          <w:szCs w:val="20"/>
        </w:rPr>
        <w:t>Pursuant to Rule 59(1)(</w:t>
      </w:r>
      <w:r w:rsidRPr="00701A1C">
        <w:rPr>
          <w:i/>
          <w:iCs/>
          <w:sz w:val="20"/>
          <w:szCs w:val="20"/>
        </w:rPr>
        <w:t>a</w:t>
      </w:r>
      <w:r w:rsidRPr="00701A1C">
        <w:rPr>
          <w:sz w:val="20"/>
          <w:szCs w:val="20"/>
        </w:rPr>
        <w:t xml:space="preserve">) of the </w:t>
      </w:r>
      <w:r w:rsidRPr="00701A1C">
        <w:rPr>
          <w:i/>
          <w:iCs/>
          <w:sz w:val="20"/>
          <w:szCs w:val="20"/>
        </w:rPr>
        <w:t>Rules of the Supreme Court of Canada</w:t>
      </w:r>
      <w:r w:rsidRPr="00701A1C">
        <w:rPr>
          <w:sz w:val="20"/>
          <w:szCs w:val="20"/>
        </w:rPr>
        <w:t>, the interveners shall pay to the appellants and respondent any additional disbursements occasioned to the appellants and respondent by their intervention.</w:t>
      </w:r>
    </w:p>
    <w:p w:rsidR="00511AC6" w:rsidRPr="00701A1C" w:rsidRDefault="00511AC6" w:rsidP="00511AC6">
      <w:pPr>
        <w:tabs>
          <w:tab w:val="left" w:pos="-1440"/>
          <w:tab w:val="left" w:pos="-720"/>
        </w:tabs>
        <w:jc w:val="both"/>
        <w:rPr>
          <w:sz w:val="20"/>
          <w:szCs w:val="20"/>
        </w:rPr>
      </w:pPr>
    </w:p>
    <w:p w:rsidR="00511AC6" w:rsidRPr="00701A1C" w:rsidRDefault="00511AC6" w:rsidP="00511AC6">
      <w:pPr>
        <w:tabs>
          <w:tab w:val="left" w:pos="-1440"/>
          <w:tab w:val="left" w:pos="-720"/>
        </w:tabs>
        <w:jc w:val="both"/>
        <w:rPr>
          <w:sz w:val="20"/>
          <w:szCs w:val="20"/>
        </w:rPr>
      </w:pPr>
    </w:p>
    <w:p w:rsidR="00511AC6" w:rsidRPr="00701A1C" w:rsidRDefault="00511AC6" w:rsidP="00511AC6">
      <w:pPr>
        <w:tabs>
          <w:tab w:val="left" w:pos="-1440"/>
          <w:tab w:val="left" w:pos="-720"/>
        </w:tabs>
        <w:jc w:val="both"/>
        <w:rPr>
          <w:sz w:val="20"/>
          <w:szCs w:val="20"/>
        </w:rPr>
      </w:pPr>
    </w:p>
    <w:p w:rsidR="00511AC6" w:rsidRPr="00701A1C" w:rsidRDefault="00511AC6" w:rsidP="00511AC6">
      <w:pPr>
        <w:spacing w:line="233" w:lineRule="auto"/>
        <w:jc w:val="both"/>
        <w:rPr>
          <w:rFonts w:cs="Times New Roman"/>
          <w:sz w:val="20"/>
          <w:szCs w:val="20"/>
          <w:lang w:val="fr-CA"/>
        </w:rPr>
      </w:pPr>
      <w:r w:rsidRPr="00701A1C">
        <w:rPr>
          <w:rFonts w:cs="Times New Roman"/>
          <w:b/>
          <w:bCs/>
          <w:sz w:val="20"/>
          <w:szCs w:val="20"/>
          <w:lang w:val="fr-CA"/>
        </w:rPr>
        <w:t xml:space="preserve">À LA SUITE DES DEMANDES </w:t>
      </w:r>
      <w:r w:rsidRPr="00701A1C">
        <w:rPr>
          <w:rFonts w:cs="Times New Roman"/>
          <w:bCs/>
          <w:sz w:val="20"/>
          <w:szCs w:val="20"/>
          <w:lang w:val="fr-CA"/>
        </w:rPr>
        <w:t xml:space="preserve">présentées par le commissaire à l’information et à la protection de la vie privée de l’Ontario, </w:t>
      </w:r>
      <w:r w:rsidRPr="00701A1C">
        <w:rPr>
          <w:rFonts w:cs="Times New Roman"/>
          <w:sz w:val="20"/>
          <w:szCs w:val="20"/>
          <w:lang w:val="fr-CA"/>
        </w:rPr>
        <w:t>l’Ontario Crown Attorneys’ Association et l’Association canadienne des libertés civiles en vue d’intervenir dans les appels susmentionnés;</w:t>
      </w:r>
    </w:p>
    <w:p w:rsidR="00511AC6" w:rsidRPr="00701A1C" w:rsidRDefault="00511AC6" w:rsidP="00511AC6">
      <w:pPr>
        <w:spacing w:line="233" w:lineRule="auto"/>
        <w:jc w:val="both"/>
        <w:rPr>
          <w:rFonts w:cs="Times New Roman"/>
          <w:sz w:val="20"/>
          <w:szCs w:val="20"/>
          <w:lang w:val="fr-CA"/>
        </w:rPr>
      </w:pPr>
    </w:p>
    <w:p w:rsidR="00511AC6" w:rsidRPr="00701A1C" w:rsidRDefault="00511AC6" w:rsidP="00511AC6">
      <w:pPr>
        <w:spacing w:line="233" w:lineRule="auto"/>
        <w:jc w:val="both"/>
        <w:rPr>
          <w:rFonts w:cs="Times New Roman"/>
          <w:sz w:val="20"/>
          <w:szCs w:val="20"/>
          <w:lang w:val="fr-CA"/>
        </w:rPr>
      </w:pPr>
      <w:r w:rsidRPr="00701A1C">
        <w:rPr>
          <w:rFonts w:cs="Times New Roman"/>
          <w:b/>
          <w:bCs/>
          <w:sz w:val="20"/>
          <w:szCs w:val="20"/>
          <w:lang w:val="fr-CA"/>
        </w:rPr>
        <w:t xml:space="preserve">ET À LA SUITE DES DEMANDES </w:t>
      </w:r>
      <w:r w:rsidRPr="00701A1C">
        <w:rPr>
          <w:rFonts w:cs="Times New Roman"/>
          <w:bCs/>
          <w:sz w:val="20"/>
          <w:szCs w:val="20"/>
          <w:lang w:val="fr-CA"/>
        </w:rPr>
        <w:t>de prorogation de délai et d’autorisation d’intervenir dans les appels susmentionnés</w:t>
      </w:r>
      <w:r w:rsidRPr="00701A1C">
        <w:rPr>
          <w:rFonts w:cs="Times New Roman"/>
          <w:b/>
          <w:bCs/>
          <w:sz w:val="20"/>
          <w:szCs w:val="20"/>
          <w:lang w:val="fr-CA"/>
        </w:rPr>
        <w:t xml:space="preserve"> </w:t>
      </w:r>
      <w:r w:rsidRPr="00701A1C">
        <w:rPr>
          <w:rFonts w:cs="Times New Roman"/>
          <w:bCs/>
          <w:sz w:val="20"/>
          <w:szCs w:val="20"/>
          <w:lang w:val="fr-CA"/>
        </w:rPr>
        <w:t>présentées par</w:t>
      </w:r>
      <w:r w:rsidRPr="00701A1C">
        <w:rPr>
          <w:rFonts w:cs="Times New Roman"/>
          <w:b/>
          <w:bCs/>
          <w:sz w:val="20"/>
          <w:szCs w:val="20"/>
          <w:lang w:val="fr-CA"/>
        </w:rPr>
        <w:t xml:space="preserve"> </w:t>
      </w:r>
      <w:r w:rsidRPr="00701A1C">
        <w:rPr>
          <w:rFonts w:cs="Times New Roman"/>
          <w:bCs/>
          <w:sz w:val="20"/>
          <w:szCs w:val="20"/>
          <w:lang w:val="fr-CA"/>
        </w:rPr>
        <w:t>le</w:t>
      </w:r>
      <w:r w:rsidRPr="00701A1C">
        <w:rPr>
          <w:rFonts w:cs="Times New Roman"/>
          <w:sz w:val="20"/>
          <w:szCs w:val="20"/>
          <w:lang w:val="fr-CA"/>
        </w:rPr>
        <w:t xml:space="preserve"> David Asper Centre for Constitutional Rights et l’Association des libertés civiles de la Colombie-Britannique;</w:t>
      </w:r>
    </w:p>
    <w:p w:rsidR="00511AC6" w:rsidRPr="00701A1C" w:rsidRDefault="00511AC6" w:rsidP="00511AC6">
      <w:pPr>
        <w:spacing w:line="233" w:lineRule="auto"/>
        <w:jc w:val="both"/>
        <w:rPr>
          <w:rFonts w:cs="Times New Roman"/>
          <w:sz w:val="20"/>
          <w:szCs w:val="20"/>
          <w:lang w:val="fr-CA"/>
        </w:rPr>
      </w:pPr>
    </w:p>
    <w:p w:rsidR="00511AC6" w:rsidRPr="00701A1C" w:rsidRDefault="00511AC6" w:rsidP="00511AC6">
      <w:pPr>
        <w:spacing w:line="233" w:lineRule="auto"/>
        <w:jc w:val="both"/>
        <w:rPr>
          <w:rFonts w:cs="Times New Roman"/>
          <w:sz w:val="20"/>
          <w:szCs w:val="20"/>
          <w:lang w:val="fr-CA"/>
        </w:rPr>
      </w:pPr>
      <w:r w:rsidRPr="00701A1C">
        <w:rPr>
          <w:rFonts w:cs="Times New Roman"/>
          <w:b/>
          <w:bCs/>
          <w:sz w:val="20"/>
          <w:szCs w:val="20"/>
          <w:lang w:val="fr-CA"/>
        </w:rPr>
        <w:t xml:space="preserve">ET APRÈS EXAMEN </w:t>
      </w:r>
      <w:r w:rsidRPr="00701A1C">
        <w:rPr>
          <w:rFonts w:cs="Times New Roman"/>
          <w:bCs/>
          <w:sz w:val="20"/>
          <w:szCs w:val="20"/>
          <w:lang w:val="fr-CA"/>
        </w:rPr>
        <w:t xml:space="preserve">des documents déposés, </w:t>
      </w:r>
    </w:p>
    <w:p w:rsidR="00511AC6" w:rsidRPr="00701A1C" w:rsidRDefault="00511AC6" w:rsidP="00511AC6">
      <w:pPr>
        <w:spacing w:line="233" w:lineRule="auto"/>
        <w:jc w:val="both"/>
        <w:rPr>
          <w:rFonts w:cs="Times New Roman"/>
          <w:sz w:val="20"/>
          <w:szCs w:val="20"/>
          <w:lang w:val="fr-CA"/>
        </w:rPr>
      </w:pPr>
    </w:p>
    <w:p w:rsidR="00511AC6" w:rsidRPr="00701A1C" w:rsidRDefault="00511AC6" w:rsidP="00511AC6">
      <w:pPr>
        <w:spacing w:line="233" w:lineRule="auto"/>
        <w:jc w:val="both"/>
        <w:rPr>
          <w:rFonts w:cs="Times New Roman"/>
          <w:sz w:val="20"/>
          <w:szCs w:val="20"/>
          <w:lang w:val="fr-CA"/>
        </w:rPr>
      </w:pPr>
      <w:r w:rsidRPr="00701A1C">
        <w:rPr>
          <w:rFonts w:cs="Times New Roman"/>
          <w:b/>
          <w:bCs/>
          <w:sz w:val="20"/>
          <w:szCs w:val="20"/>
          <w:lang w:val="fr-CA"/>
        </w:rPr>
        <w:t xml:space="preserve">IL EST ORDONNÉ CE QUI SUIT : </w:t>
      </w:r>
    </w:p>
    <w:p w:rsidR="00511AC6" w:rsidRPr="00701A1C" w:rsidRDefault="00511AC6" w:rsidP="00511AC6">
      <w:pPr>
        <w:spacing w:line="233" w:lineRule="auto"/>
        <w:jc w:val="both"/>
        <w:rPr>
          <w:rFonts w:cs="Times New Roman"/>
          <w:sz w:val="20"/>
          <w:szCs w:val="20"/>
          <w:lang w:val="fr-CA"/>
        </w:rPr>
      </w:pPr>
    </w:p>
    <w:p w:rsidR="00511AC6" w:rsidRPr="00701A1C" w:rsidRDefault="00511AC6" w:rsidP="00511AC6">
      <w:pPr>
        <w:spacing w:line="233" w:lineRule="auto"/>
        <w:jc w:val="both"/>
        <w:rPr>
          <w:rFonts w:cs="Times New Roman"/>
          <w:sz w:val="20"/>
          <w:szCs w:val="20"/>
          <w:lang w:val="fr-CA"/>
        </w:rPr>
      </w:pPr>
      <w:r w:rsidRPr="00701A1C">
        <w:rPr>
          <w:rFonts w:cs="Times New Roman"/>
          <w:sz w:val="20"/>
          <w:szCs w:val="20"/>
          <w:lang w:val="fr-CA"/>
        </w:rPr>
        <w:t xml:space="preserve">Les requêtes en autorisation d’intervenir du commissaire à l’information et à la protection de la vie privée de l’Ontario, de l’Association canadienne des libertés civiles et de l’Ontario Crown Attorneys’ Association sont accueillies et ces intervenants pourront signifier un seul mémoire d’au plus 10 pages au plus tard le 28 février 2012. </w:t>
      </w:r>
    </w:p>
    <w:p w:rsidR="00511AC6" w:rsidRPr="00701A1C" w:rsidRDefault="00511AC6" w:rsidP="00511AC6">
      <w:pPr>
        <w:spacing w:line="233" w:lineRule="auto"/>
        <w:jc w:val="both"/>
        <w:rPr>
          <w:rFonts w:cs="Times New Roman"/>
          <w:sz w:val="20"/>
          <w:szCs w:val="20"/>
          <w:lang w:val="fr-CA"/>
        </w:rPr>
      </w:pPr>
    </w:p>
    <w:p w:rsidR="00511AC6" w:rsidRPr="00701A1C" w:rsidRDefault="00511AC6" w:rsidP="00511AC6">
      <w:pPr>
        <w:spacing w:line="233" w:lineRule="auto"/>
        <w:jc w:val="both"/>
        <w:rPr>
          <w:rFonts w:cs="Times New Roman"/>
          <w:sz w:val="20"/>
          <w:szCs w:val="20"/>
          <w:lang w:val="fr-CA"/>
        </w:rPr>
      </w:pPr>
      <w:r w:rsidRPr="00701A1C">
        <w:rPr>
          <w:rFonts w:cs="Times New Roman"/>
          <w:sz w:val="20"/>
          <w:szCs w:val="20"/>
          <w:lang w:val="fr-CA"/>
        </w:rPr>
        <w:t>Les requêtes en prorogation de délai et en autorisation d’intervenir par le David Asper Centre for Constitutional Rights et de l’Association des libertés civiles de la Colombie-Britannique sont accueillies et chacun de ces intervenants pourra signifier et déposer un seul mémoire d’au plus 10 pages au plus tard le 28 février 2012.</w:t>
      </w:r>
    </w:p>
    <w:p w:rsidR="00511AC6" w:rsidRPr="00701A1C" w:rsidRDefault="00511AC6" w:rsidP="00511AC6">
      <w:pPr>
        <w:spacing w:line="233" w:lineRule="auto"/>
        <w:jc w:val="both"/>
        <w:rPr>
          <w:rFonts w:cs="Times New Roman"/>
          <w:sz w:val="20"/>
          <w:szCs w:val="20"/>
          <w:lang w:val="fr-CA"/>
        </w:rPr>
      </w:pPr>
    </w:p>
    <w:p w:rsidR="00511AC6" w:rsidRPr="00701A1C" w:rsidRDefault="00511AC6" w:rsidP="00511AC6">
      <w:pPr>
        <w:spacing w:line="233" w:lineRule="auto"/>
        <w:jc w:val="both"/>
        <w:rPr>
          <w:rFonts w:cs="Times New Roman"/>
          <w:sz w:val="20"/>
          <w:szCs w:val="20"/>
          <w:lang w:val="fr-CA"/>
        </w:rPr>
      </w:pPr>
      <w:r w:rsidRPr="00701A1C">
        <w:rPr>
          <w:rFonts w:cs="Times New Roman"/>
          <w:sz w:val="20"/>
          <w:szCs w:val="20"/>
          <w:lang w:val="fr-CA"/>
        </w:rPr>
        <w:t>La décision sur les demandes en vue de présenter une plaidoirie orale sera rendue après réception et examen des arguments écrits des parties et des intervenants.</w:t>
      </w:r>
    </w:p>
    <w:p w:rsidR="00511AC6" w:rsidRPr="00701A1C" w:rsidRDefault="00511AC6" w:rsidP="00511AC6">
      <w:pPr>
        <w:spacing w:line="233" w:lineRule="auto"/>
        <w:jc w:val="both"/>
        <w:rPr>
          <w:rFonts w:cs="Times New Roman"/>
          <w:sz w:val="20"/>
          <w:szCs w:val="20"/>
          <w:lang w:val="fr-CA"/>
        </w:rPr>
      </w:pPr>
    </w:p>
    <w:p w:rsidR="00511AC6" w:rsidRPr="00701A1C" w:rsidRDefault="00511AC6" w:rsidP="00511AC6">
      <w:pPr>
        <w:spacing w:line="233" w:lineRule="auto"/>
        <w:jc w:val="both"/>
        <w:rPr>
          <w:rFonts w:cs="Times New Roman"/>
          <w:sz w:val="20"/>
          <w:szCs w:val="20"/>
          <w:lang w:val="fr-CA"/>
        </w:rPr>
      </w:pPr>
      <w:r w:rsidRPr="00701A1C">
        <w:rPr>
          <w:rFonts w:cs="Times New Roman"/>
          <w:sz w:val="20"/>
          <w:szCs w:val="20"/>
          <w:lang w:val="fr-CA"/>
        </w:rPr>
        <w:t>Les intervenants n’ont pas le droit de soulever de nouvelles questions, de produire d’autres éléments de preuve ni de compléter de quelque autre façon le dossier des parties.</w:t>
      </w:r>
    </w:p>
    <w:p w:rsidR="00511AC6" w:rsidRPr="00701A1C" w:rsidRDefault="00511AC6" w:rsidP="00511AC6">
      <w:pPr>
        <w:spacing w:line="233" w:lineRule="auto"/>
        <w:jc w:val="both"/>
        <w:rPr>
          <w:rFonts w:cs="Times New Roman"/>
          <w:sz w:val="20"/>
          <w:szCs w:val="20"/>
          <w:lang w:val="fr-CA"/>
        </w:rPr>
      </w:pPr>
    </w:p>
    <w:p w:rsidR="00511AC6" w:rsidRPr="00701A1C" w:rsidRDefault="00511AC6" w:rsidP="00511AC6">
      <w:pPr>
        <w:spacing w:line="233" w:lineRule="auto"/>
        <w:jc w:val="both"/>
        <w:rPr>
          <w:rFonts w:cs="Times New Roman"/>
          <w:sz w:val="20"/>
          <w:szCs w:val="20"/>
          <w:lang w:val="fr-CA"/>
        </w:rPr>
      </w:pPr>
      <w:r w:rsidRPr="00701A1C">
        <w:rPr>
          <w:rFonts w:cs="Times New Roman"/>
          <w:sz w:val="20"/>
          <w:szCs w:val="20"/>
          <w:lang w:val="fr-CA"/>
        </w:rPr>
        <w:t>Conformément à l’alinéa 59(1)</w:t>
      </w:r>
      <w:r w:rsidRPr="00701A1C">
        <w:rPr>
          <w:rFonts w:cs="Times New Roman"/>
          <w:i/>
          <w:sz w:val="20"/>
          <w:szCs w:val="20"/>
          <w:lang w:val="fr-CA"/>
        </w:rPr>
        <w:t>a</w:t>
      </w:r>
      <w:r w:rsidRPr="00701A1C">
        <w:rPr>
          <w:rFonts w:cs="Times New Roman"/>
          <w:sz w:val="20"/>
          <w:szCs w:val="20"/>
          <w:lang w:val="fr-CA"/>
        </w:rPr>
        <w:t xml:space="preserve">) des </w:t>
      </w:r>
      <w:r w:rsidRPr="00701A1C">
        <w:rPr>
          <w:rFonts w:cs="Times New Roman"/>
          <w:i/>
          <w:sz w:val="20"/>
          <w:szCs w:val="20"/>
          <w:lang w:val="fr-CA"/>
        </w:rPr>
        <w:t>Règles de la Cour suprême du Canada</w:t>
      </w:r>
      <w:r w:rsidRPr="00701A1C">
        <w:rPr>
          <w:rFonts w:cs="Times New Roman"/>
          <w:sz w:val="20"/>
          <w:szCs w:val="20"/>
          <w:lang w:val="fr-CA"/>
        </w:rPr>
        <w:t>, les intervenants paieront</w:t>
      </w:r>
      <w:r w:rsidRPr="00701A1C">
        <w:rPr>
          <w:rFonts w:cs="Times New Roman"/>
          <w:i/>
          <w:sz w:val="20"/>
          <w:szCs w:val="20"/>
          <w:lang w:val="fr-CA"/>
        </w:rPr>
        <w:t xml:space="preserve"> </w:t>
      </w:r>
      <w:r w:rsidRPr="00701A1C">
        <w:rPr>
          <w:rFonts w:cs="Times New Roman"/>
          <w:sz w:val="20"/>
          <w:szCs w:val="20"/>
          <w:lang w:val="fr-CA"/>
        </w:rPr>
        <w:t>aux appelants et à l’intimée tous débours supplémentaires résultant de leur intervention.</w:t>
      </w:r>
    </w:p>
    <w:p w:rsidR="00511AC6" w:rsidRPr="00701A1C" w:rsidRDefault="00511AC6" w:rsidP="00511AC6">
      <w:pPr>
        <w:tabs>
          <w:tab w:val="left" w:pos="-1440"/>
          <w:tab w:val="left" w:pos="-720"/>
        </w:tabs>
        <w:jc w:val="both"/>
        <w:rPr>
          <w:sz w:val="20"/>
          <w:szCs w:val="20"/>
          <w:lang w:val="fr-CA"/>
        </w:rPr>
      </w:pPr>
    </w:p>
    <w:p w:rsidR="00511AC6" w:rsidRPr="00701A1C" w:rsidRDefault="00511AC6" w:rsidP="00511AC6">
      <w:pPr>
        <w:tabs>
          <w:tab w:val="left" w:pos="-1440"/>
          <w:tab w:val="left" w:pos="-720"/>
        </w:tabs>
        <w:spacing w:line="-19" w:lineRule="auto"/>
        <w:jc w:val="both"/>
        <w:rPr>
          <w:sz w:val="20"/>
          <w:szCs w:val="20"/>
          <w:lang w:val="fr-CA"/>
        </w:rPr>
      </w:pPr>
    </w:p>
    <w:p w:rsidR="00511AC6" w:rsidRPr="00701A1C" w:rsidRDefault="008942D8" w:rsidP="00511AC6">
      <w:pPr>
        <w:tabs>
          <w:tab w:val="left" w:pos="-1440"/>
          <w:tab w:val="left" w:pos="-720"/>
        </w:tabs>
        <w:jc w:val="both"/>
        <w:rPr>
          <w:sz w:val="20"/>
          <w:szCs w:val="20"/>
        </w:rPr>
      </w:pPr>
      <w:r w:rsidRPr="008942D8">
        <w:rPr>
          <w:sz w:val="20"/>
          <w:szCs w:val="20"/>
          <w:lang w:val="fr-CA"/>
        </w:rPr>
        <w:pict>
          <v:rect id="_x0000_i1036" style="width:2in;height:1pt" o:hrpct="0" o:hralign="center" o:hrstd="t" o:hrnoshade="t" o:hr="t" fillcolor="black [3213]" stroked="f"/>
        </w:pict>
      </w:r>
    </w:p>
    <w:p w:rsidR="00511AC6" w:rsidRPr="00701A1C" w:rsidRDefault="00511AC6" w:rsidP="00511AC6">
      <w:pPr>
        <w:rPr>
          <w:sz w:val="20"/>
          <w:szCs w:val="20"/>
        </w:rPr>
      </w:pPr>
    </w:p>
    <w:p w:rsidR="00511AC6" w:rsidRPr="00701A1C" w:rsidRDefault="00511AC6" w:rsidP="00511AC6">
      <w:pPr>
        <w:tabs>
          <w:tab w:val="left" w:pos="-1440"/>
          <w:tab w:val="left" w:pos="-720"/>
        </w:tabs>
        <w:jc w:val="both"/>
        <w:rPr>
          <w:sz w:val="20"/>
          <w:szCs w:val="20"/>
        </w:rPr>
      </w:pPr>
      <w:r w:rsidRPr="00701A1C">
        <w:rPr>
          <w:sz w:val="20"/>
          <w:szCs w:val="20"/>
        </w:rPr>
        <w:t>08.02.2012</w:t>
      </w:r>
    </w:p>
    <w:p w:rsidR="00511AC6" w:rsidRPr="00701A1C" w:rsidRDefault="00511AC6" w:rsidP="00511AC6">
      <w:pPr>
        <w:tabs>
          <w:tab w:val="left" w:pos="-1440"/>
          <w:tab w:val="left" w:pos="-720"/>
        </w:tabs>
        <w:jc w:val="both"/>
        <w:rPr>
          <w:sz w:val="20"/>
          <w:szCs w:val="20"/>
        </w:rPr>
      </w:pPr>
    </w:p>
    <w:p w:rsidR="00511AC6" w:rsidRPr="00701A1C" w:rsidRDefault="00511AC6" w:rsidP="00511AC6">
      <w:pPr>
        <w:tabs>
          <w:tab w:val="left" w:pos="-1440"/>
          <w:tab w:val="left" w:pos="-720"/>
        </w:tabs>
        <w:jc w:val="both"/>
        <w:rPr>
          <w:sz w:val="20"/>
          <w:szCs w:val="20"/>
          <w:lang w:val="fr-CA"/>
        </w:rPr>
      </w:pPr>
      <w:r w:rsidRPr="00701A1C">
        <w:rPr>
          <w:sz w:val="20"/>
          <w:szCs w:val="20"/>
          <w:lang w:val="fr-CA"/>
        </w:rPr>
        <w:t>Before / Devant :   THE REGISTRAR / LE REGISTRAIRE</w:t>
      </w:r>
    </w:p>
    <w:p w:rsidR="00511AC6" w:rsidRPr="00701A1C" w:rsidRDefault="00511AC6" w:rsidP="00511AC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11AC6" w:rsidRPr="00701A1C" w:rsidTr="0091774C">
        <w:tc>
          <w:tcPr>
            <w:tcW w:w="4338" w:type="dxa"/>
          </w:tcPr>
          <w:p w:rsidR="00511AC6" w:rsidRPr="00701A1C" w:rsidRDefault="008942D8" w:rsidP="0091774C">
            <w:pPr>
              <w:tabs>
                <w:tab w:val="left" w:pos="-1440"/>
                <w:tab w:val="left" w:pos="-720"/>
              </w:tabs>
              <w:jc w:val="both"/>
              <w:rPr>
                <w:sz w:val="20"/>
                <w:szCs w:val="20"/>
                <w:lang w:val="fr-CA"/>
              </w:rPr>
            </w:pPr>
            <w:r w:rsidRPr="00701A1C">
              <w:rPr>
                <w:sz w:val="20"/>
                <w:szCs w:val="20"/>
              </w:rPr>
              <w:fldChar w:fldCharType="begin"/>
            </w:r>
            <w:r w:rsidR="00511AC6" w:rsidRPr="00701A1C">
              <w:rPr>
                <w:sz w:val="20"/>
                <w:szCs w:val="20"/>
                <w:lang w:val="fr-CA"/>
              </w:rPr>
              <w:instrText xml:space="preserve"> SEQ CHAPTER \h \r 1</w:instrText>
            </w:r>
            <w:r w:rsidRPr="00701A1C">
              <w:rPr>
                <w:sz w:val="20"/>
                <w:szCs w:val="20"/>
              </w:rPr>
              <w:fldChar w:fldCharType="end"/>
            </w:r>
            <w:r w:rsidR="00511AC6" w:rsidRPr="00701A1C">
              <w:rPr>
                <w:b/>
                <w:bCs/>
                <w:sz w:val="20"/>
                <w:szCs w:val="20"/>
                <w:lang w:val="fr-CA"/>
              </w:rPr>
              <w:t>Miscellaneous motion</w:t>
            </w:r>
          </w:p>
          <w:p w:rsidR="00511AC6" w:rsidRPr="00701A1C" w:rsidRDefault="00511AC6" w:rsidP="0091774C">
            <w:pPr>
              <w:tabs>
                <w:tab w:val="left" w:pos="-1440"/>
                <w:tab w:val="left" w:pos="-720"/>
              </w:tabs>
              <w:jc w:val="both"/>
              <w:rPr>
                <w:b/>
                <w:sz w:val="20"/>
                <w:szCs w:val="20"/>
              </w:rPr>
            </w:pPr>
          </w:p>
        </w:tc>
        <w:tc>
          <w:tcPr>
            <w:tcW w:w="1170" w:type="dxa"/>
          </w:tcPr>
          <w:p w:rsidR="00511AC6" w:rsidRPr="00701A1C" w:rsidRDefault="00511AC6" w:rsidP="0091774C">
            <w:pPr>
              <w:tabs>
                <w:tab w:val="left" w:pos="-1440"/>
                <w:tab w:val="left" w:pos="-720"/>
              </w:tabs>
              <w:jc w:val="both"/>
              <w:rPr>
                <w:sz w:val="20"/>
                <w:szCs w:val="20"/>
              </w:rPr>
            </w:pPr>
          </w:p>
          <w:p w:rsidR="00511AC6" w:rsidRPr="00701A1C" w:rsidRDefault="00511AC6" w:rsidP="0091774C">
            <w:pPr>
              <w:tabs>
                <w:tab w:val="left" w:pos="-1440"/>
                <w:tab w:val="left" w:pos="-720"/>
              </w:tabs>
              <w:jc w:val="both"/>
              <w:rPr>
                <w:sz w:val="20"/>
                <w:szCs w:val="20"/>
              </w:rPr>
            </w:pPr>
          </w:p>
        </w:tc>
        <w:tc>
          <w:tcPr>
            <w:tcW w:w="4327" w:type="dxa"/>
          </w:tcPr>
          <w:p w:rsidR="00511AC6" w:rsidRPr="00701A1C" w:rsidRDefault="00511AC6" w:rsidP="0091774C">
            <w:pPr>
              <w:tabs>
                <w:tab w:val="left" w:pos="-1440"/>
                <w:tab w:val="left" w:pos="-720"/>
              </w:tabs>
              <w:jc w:val="both"/>
              <w:rPr>
                <w:sz w:val="20"/>
                <w:szCs w:val="20"/>
                <w:lang w:val="fr-CA"/>
              </w:rPr>
            </w:pPr>
            <w:r w:rsidRPr="00701A1C">
              <w:rPr>
                <w:b/>
                <w:bCs/>
                <w:sz w:val="20"/>
                <w:szCs w:val="20"/>
                <w:lang w:val="fr-CA"/>
              </w:rPr>
              <w:t xml:space="preserve">Requête diverse </w:t>
            </w:r>
            <w:r w:rsidR="008942D8" w:rsidRPr="00701A1C">
              <w:rPr>
                <w:sz w:val="20"/>
                <w:szCs w:val="20"/>
              </w:rPr>
              <w:fldChar w:fldCharType="begin"/>
            </w:r>
            <w:r w:rsidRPr="00701A1C">
              <w:rPr>
                <w:sz w:val="20"/>
                <w:szCs w:val="20"/>
                <w:lang w:val="fr-CA"/>
              </w:rPr>
              <w:instrText xml:space="preserve"> SEQ CHAPTER \h \r 1</w:instrText>
            </w:r>
            <w:r w:rsidR="008942D8" w:rsidRPr="00701A1C">
              <w:rPr>
                <w:sz w:val="20"/>
                <w:szCs w:val="20"/>
              </w:rPr>
              <w:fldChar w:fldCharType="end"/>
            </w:r>
          </w:p>
        </w:tc>
      </w:tr>
      <w:tr w:rsidR="00511AC6" w:rsidRPr="00701A1C" w:rsidTr="0091774C">
        <w:tc>
          <w:tcPr>
            <w:tcW w:w="4338" w:type="dxa"/>
          </w:tcPr>
          <w:p w:rsidR="00511AC6" w:rsidRPr="00701A1C" w:rsidRDefault="00511AC6" w:rsidP="0091774C">
            <w:pPr>
              <w:rPr>
                <w:sz w:val="20"/>
                <w:szCs w:val="20"/>
              </w:rPr>
            </w:pPr>
            <w:r w:rsidRPr="00701A1C">
              <w:rPr>
                <w:sz w:val="20"/>
                <w:szCs w:val="20"/>
              </w:rPr>
              <w:t>Ibrahim Yumnu</w:t>
            </w:r>
          </w:p>
          <w:p w:rsidR="00511AC6" w:rsidRPr="00701A1C" w:rsidRDefault="00511AC6" w:rsidP="0091774C">
            <w:pPr>
              <w:rPr>
                <w:sz w:val="20"/>
                <w:szCs w:val="20"/>
              </w:rPr>
            </w:pPr>
          </w:p>
          <w:p w:rsidR="00511AC6" w:rsidRPr="00701A1C" w:rsidRDefault="00511AC6" w:rsidP="0091774C">
            <w:pPr>
              <w:rPr>
                <w:sz w:val="20"/>
                <w:szCs w:val="20"/>
              </w:rPr>
            </w:pPr>
            <w:r w:rsidRPr="00701A1C">
              <w:rPr>
                <w:sz w:val="20"/>
                <w:szCs w:val="20"/>
              </w:rPr>
              <w:tab/>
              <w:t>v. (34090)</w:t>
            </w:r>
          </w:p>
          <w:p w:rsidR="00511AC6" w:rsidRPr="00701A1C" w:rsidRDefault="00511AC6" w:rsidP="0091774C">
            <w:pPr>
              <w:rPr>
                <w:sz w:val="20"/>
                <w:szCs w:val="20"/>
              </w:rPr>
            </w:pPr>
          </w:p>
          <w:p w:rsidR="00511AC6" w:rsidRPr="00701A1C" w:rsidRDefault="00511AC6" w:rsidP="0091774C">
            <w:pPr>
              <w:tabs>
                <w:tab w:val="left" w:pos="-1440"/>
                <w:tab w:val="left" w:pos="-720"/>
              </w:tabs>
              <w:jc w:val="both"/>
              <w:rPr>
                <w:sz w:val="20"/>
                <w:szCs w:val="20"/>
              </w:rPr>
            </w:pPr>
            <w:r w:rsidRPr="00701A1C">
              <w:rPr>
                <w:sz w:val="20"/>
                <w:szCs w:val="20"/>
              </w:rPr>
              <w:t>Her Majesty the Queen (Crim.) (Ont.)</w:t>
            </w:r>
          </w:p>
          <w:p w:rsidR="00511AC6" w:rsidRPr="00701A1C" w:rsidRDefault="00511AC6" w:rsidP="0091774C">
            <w:pPr>
              <w:tabs>
                <w:tab w:val="left" w:pos="-1440"/>
                <w:tab w:val="left" w:pos="-720"/>
              </w:tabs>
              <w:jc w:val="both"/>
              <w:rPr>
                <w:sz w:val="20"/>
                <w:szCs w:val="20"/>
              </w:rPr>
            </w:pPr>
          </w:p>
          <w:p w:rsidR="00511AC6" w:rsidRPr="00701A1C" w:rsidRDefault="00511AC6" w:rsidP="0091774C">
            <w:pPr>
              <w:tabs>
                <w:tab w:val="left" w:pos="-1440"/>
                <w:tab w:val="left" w:pos="-720"/>
              </w:tabs>
              <w:jc w:val="both"/>
              <w:rPr>
                <w:sz w:val="20"/>
                <w:szCs w:val="20"/>
              </w:rPr>
            </w:pPr>
            <w:r w:rsidRPr="00701A1C">
              <w:rPr>
                <w:sz w:val="20"/>
                <w:szCs w:val="20"/>
              </w:rPr>
              <w:t>- and between -</w:t>
            </w:r>
          </w:p>
          <w:p w:rsidR="00511AC6" w:rsidRPr="00701A1C" w:rsidRDefault="00511AC6" w:rsidP="0091774C">
            <w:pPr>
              <w:tabs>
                <w:tab w:val="left" w:pos="-1440"/>
                <w:tab w:val="left" w:pos="-720"/>
              </w:tabs>
              <w:jc w:val="both"/>
              <w:rPr>
                <w:sz w:val="20"/>
                <w:szCs w:val="20"/>
              </w:rPr>
            </w:pPr>
          </w:p>
          <w:p w:rsidR="00511AC6" w:rsidRPr="00701A1C" w:rsidRDefault="00511AC6" w:rsidP="0091774C">
            <w:pPr>
              <w:rPr>
                <w:sz w:val="20"/>
                <w:szCs w:val="20"/>
              </w:rPr>
            </w:pPr>
            <w:r w:rsidRPr="00701A1C">
              <w:rPr>
                <w:sz w:val="20"/>
                <w:szCs w:val="20"/>
              </w:rPr>
              <w:t>James Peter Emms</w:t>
            </w:r>
          </w:p>
          <w:p w:rsidR="00511AC6" w:rsidRPr="00701A1C" w:rsidRDefault="00511AC6" w:rsidP="0091774C">
            <w:pPr>
              <w:rPr>
                <w:sz w:val="20"/>
                <w:szCs w:val="20"/>
              </w:rPr>
            </w:pPr>
          </w:p>
          <w:p w:rsidR="00511AC6" w:rsidRPr="00701A1C" w:rsidRDefault="00511AC6" w:rsidP="0091774C">
            <w:pPr>
              <w:rPr>
                <w:sz w:val="20"/>
                <w:szCs w:val="20"/>
              </w:rPr>
            </w:pPr>
            <w:r w:rsidRPr="00701A1C">
              <w:rPr>
                <w:sz w:val="20"/>
                <w:szCs w:val="20"/>
              </w:rPr>
              <w:tab/>
              <w:t>v. (34087)</w:t>
            </w:r>
          </w:p>
          <w:p w:rsidR="00511AC6" w:rsidRPr="00701A1C" w:rsidRDefault="00511AC6" w:rsidP="0091774C">
            <w:pPr>
              <w:rPr>
                <w:sz w:val="20"/>
                <w:szCs w:val="20"/>
              </w:rPr>
            </w:pPr>
          </w:p>
          <w:p w:rsidR="00511AC6" w:rsidRPr="00701A1C" w:rsidRDefault="00511AC6" w:rsidP="0091774C">
            <w:pPr>
              <w:tabs>
                <w:tab w:val="left" w:pos="-1440"/>
                <w:tab w:val="left" w:pos="-720"/>
              </w:tabs>
              <w:jc w:val="both"/>
              <w:rPr>
                <w:sz w:val="20"/>
                <w:szCs w:val="20"/>
              </w:rPr>
            </w:pPr>
            <w:r w:rsidRPr="00701A1C">
              <w:rPr>
                <w:sz w:val="20"/>
                <w:szCs w:val="20"/>
              </w:rPr>
              <w:t>Her Majesty the Queen (Crim.) (Ont.)</w:t>
            </w:r>
          </w:p>
          <w:p w:rsidR="00511AC6" w:rsidRPr="00701A1C" w:rsidRDefault="00511AC6" w:rsidP="0091774C">
            <w:pPr>
              <w:rPr>
                <w:sz w:val="20"/>
                <w:szCs w:val="20"/>
              </w:rPr>
            </w:pPr>
          </w:p>
          <w:p w:rsidR="00511AC6" w:rsidRPr="00701A1C" w:rsidRDefault="00511AC6" w:rsidP="0091774C">
            <w:pPr>
              <w:tabs>
                <w:tab w:val="left" w:pos="-1440"/>
                <w:tab w:val="left" w:pos="-720"/>
              </w:tabs>
              <w:jc w:val="both"/>
              <w:rPr>
                <w:sz w:val="20"/>
                <w:szCs w:val="20"/>
              </w:rPr>
            </w:pPr>
            <w:r w:rsidRPr="00701A1C">
              <w:rPr>
                <w:sz w:val="20"/>
                <w:szCs w:val="20"/>
              </w:rPr>
              <w:t>- and between -</w:t>
            </w:r>
          </w:p>
          <w:p w:rsidR="00511AC6" w:rsidRPr="00701A1C" w:rsidRDefault="00511AC6" w:rsidP="0091774C">
            <w:pPr>
              <w:rPr>
                <w:sz w:val="20"/>
                <w:szCs w:val="20"/>
              </w:rPr>
            </w:pPr>
          </w:p>
          <w:p w:rsidR="00511AC6" w:rsidRPr="00701A1C" w:rsidRDefault="00511AC6" w:rsidP="0091774C">
            <w:pPr>
              <w:rPr>
                <w:sz w:val="20"/>
                <w:szCs w:val="20"/>
              </w:rPr>
            </w:pPr>
            <w:r w:rsidRPr="00701A1C">
              <w:rPr>
                <w:sz w:val="20"/>
                <w:szCs w:val="20"/>
              </w:rPr>
              <w:t>Vinicio Cardoso</w:t>
            </w:r>
          </w:p>
          <w:p w:rsidR="00511AC6" w:rsidRPr="00701A1C" w:rsidRDefault="00511AC6" w:rsidP="0091774C">
            <w:pPr>
              <w:rPr>
                <w:sz w:val="20"/>
                <w:szCs w:val="20"/>
              </w:rPr>
            </w:pPr>
          </w:p>
          <w:p w:rsidR="00511AC6" w:rsidRPr="00701A1C" w:rsidRDefault="00511AC6" w:rsidP="0091774C">
            <w:pPr>
              <w:rPr>
                <w:sz w:val="20"/>
                <w:szCs w:val="20"/>
              </w:rPr>
            </w:pPr>
            <w:r w:rsidRPr="00701A1C">
              <w:rPr>
                <w:sz w:val="20"/>
                <w:szCs w:val="20"/>
              </w:rPr>
              <w:tab/>
              <w:t>v. (34091)</w:t>
            </w:r>
          </w:p>
          <w:p w:rsidR="00511AC6" w:rsidRPr="00701A1C" w:rsidRDefault="00511AC6" w:rsidP="0091774C">
            <w:pPr>
              <w:rPr>
                <w:sz w:val="20"/>
                <w:szCs w:val="20"/>
              </w:rPr>
            </w:pPr>
          </w:p>
          <w:p w:rsidR="00511AC6" w:rsidRPr="00701A1C" w:rsidRDefault="00511AC6" w:rsidP="0091774C">
            <w:pPr>
              <w:rPr>
                <w:sz w:val="20"/>
                <w:szCs w:val="20"/>
              </w:rPr>
            </w:pPr>
            <w:r w:rsidRPr="00701A1C">
              <w:rPr>
                <w:sz w:val="20"/>
                <w:szCs w:val="20"/>
              </w:rPr>
              <w:t>Her Majesty the Queen (Crim.) (Ont.)</w:t>
            </w:r>
          </w:p>
          <w:p w:rsidR="00511AC6" w:rsidRPr="00701A1C" w:rsidRDefault="00511AC6" w:rsidP="0091774C">
            <w:pPr>
              <w:rPr>
                <w:sz w:val="20"/>
                <w:szCs w:val="20"/>
              </w:rPr>
            </w:pPr>
          </w:p>
          <w:p w:rsidR="00511AC6" w:rsidRPr="00701A1C" w:rsidRDefault="00511AC6" w:rsidP="0091774C">
            <w:pPr>
              <w:tabs>
                <w:tab w:val="left" w:pos="-1440"/>
                <w:tab w:val="left" w:pos="-720"/>
              </w:tabs>
              <w:jc w:val="both"/>
              <w:rPr>
                <w:sz w:val="20"/>
                <w:szCs w:val="20"/>
              </w:rPr>
            </w:pPr>
            <w:r w:rsidRPr="00701A1C">
              <w:rPr>
                <w:sz w:val="20"/>
                <w:szCs w:val="20"/>
              </w:rPr>
              <w:t>- and between -</w:t>
            </w:r>
          </w:p>
          <w:p w:rsidR="00511AC6" w:rsidRPr="00701A1C" w:rsidRDefault="00511AC6" w:rsidP="0091774C">
            <w:pPr>
              <w:rPr>
                <w:sz w:val="20"/>
                <w:szCs w:val="20"/>
              </w:rPr>
            </w:pPr>
          </w:p>
          <w:p w:rsidR="00511AC6" w:rsidRPr="00701A1C" w:rsidRDefault="00511AC6" w:rsidP="0091774C">
            <w:pPr>
              <w:rPr>
                <w:sz w:val="20"/>
                <w:szCs w:val="20"/>
              </w:rPr>
            </w:pPr>
            <w:r w:rsidRPr="00701A1C">
              <w:rPr>
                <w:sz w:val="20"/>
                <w:szCs w:val="20"/>
              </w:rPr>
              <w:t>Troy Gilbert Davey</w:t>
            </w:r>
          </w:p>
          <w:p w:rsidR="00511AC6" w:rsidRPr="00701A1C" w:rsidRDefault="00511AC6" w:rsidP="0091774C">
            <w:pPr>
              <w:rPr>
                <w:sz w:val="20"/>
                <w:szCs w:val="20"/>
              </w:rPr>
            </w:pPr>
          </w:p>
          <w:p w:rsidR="00511AC6" w:rsidRPr="00701A1C" w:rsidRDefault="00511AC6" w:rsidP="0091774C">
            <w:pPr>
              <w:rPr>
                <w:sz w:val="20"/>
                <w:szCs w:val="20"/>
              </w:rPr>
            </w:pPr>
            <w:r w:rsidRPr="00701A1C">
              <w:rPr>
                <w:sz w:val="20"/>
                <w:szCs w:val="20"/>
              </w:rPr>
              <w:tab/>
              <w:t>v. (34179)</w:t>
            </w:r>
          </w:p>
          <w:p w:rsidR="00511AC6" w:rsidRPr="00701A1C" w:rsidRDefault="00511AC6" w:rsidP="0091774C">
            <w:pPr>
              <w:rPr>
                <w:sz w:val="20"/>
                <w:szCs w:val="20"/>
              </w:rPr>
            </w:pPr>
          </w:p>
          <w:p w:rsidR="00511AC6" w:rsidRPr="00701A1C" w:rsidRDefault="00511AC6" w:rsidP="0091774C">
            <w:pPr>
              <w:rPr>
                <w:sz w:val="20"/>
                <w:szCs w:val="20"/>
              </w:rPr>
            </w:pPr>
            <w:r w:rsidRPr="00701A1C">
              <w:rPr>
                <w:sz w:val="20"/>
                <w:szCs w:val="20"/>
              </w:rPr>
              <w:t>Her Majesty the Queen (Crim.) (Ont.)</w:t>
            </w:r>
          </w:p>
          <w:p w:rsidR="00511AC6" w:rsidRPr="00701A1C" w:rsidRDefault="00511AC6" w:rsidP="0091774C">
            <w:pPr>
              <w:rPr>
                <w:sz w:val="20"/>
                <w:szCs w:val="20"/>
              </w:rPr>
            </w:pPr>
          </w:p>
          <w:p w:rsidR="00511AC6" w:rsidRPr="00701A1C" w:rsidRDefault="00511AC6" w:rsidP="0091774C">
            <w:pPr>
              <w:tabs>
                <w:tab w:val="left" w:pos="-1440"/>
                <w:tab w:val="left" w:pos="-720"/>
              </w:tabs>
              <w:jc w:val="both"/>
              <w:rPr>
                <w:sz w:val="20"/>
                <w:szCs w:val="20"/>
              </w:rPr>
            </w:pPr>
            <w:r w:rsidRPr="00701A1C">
              <w:rPr>
                <w:sz w:val="20"/>
                <w:szCs w:val="20"/>
              </w:rPr>
              <w:t>- and between -</w:t>
            </w:r>
          </w:p>
          <w:p w:rsidR="00511AC6" w:rsidRPr="00701A1C" w:rsidRDefault="00511AC6" w:rsidP="0091774C">
            <w:pPr>
              <w:tabs>
                <w:tab w:val="left" w:pos="-1440"/>
                <w:tab w:val="left" w:pos="-720"/>
              </w:tabs>
              <w:jc w:val="both"/>
              <w:rPr>
                <w:sz w:val="20"/>
                <w:szCs w:val="20"/>
              </w:rPr>
            </w:pPr>
          </w:p>
          <w:p w:rsidR="00511AC6" w:rsidRPr="00701A1C" w:rsidRDefault="00511AC6" w:rsidP="0091774C">
            <w:pPr>
              <w:rPr>
                <w:sz w:val="20"/>
                <w:szCs w:val="20"/>
              </w:rPr>
            </w:pPr>
            <w:r w:rsidRPr="00701A1C">
              <w:rPr>
                <w:sz w:val="20"/>
                <w:szCs w:val="20"/>
              </w:rPr>
              <w:t>Tung Chi Duong</w:t>
            </w:r>
          </w:p>
          <w:p w:rsidR="00511AC6" w:rsidRPr="00701A1C" w:rsidRDefault="00511AC6" w:rsidP="0091774C">
            <w:pPr>
              <w:rPr>
                <w:sz w:val="20"/>
                <w:szCs w:val="20"/>
              </w:rPr>
            </w:pPr>
          </w:p>
          <w:p w:rsidR="00511AC6" w:rsidRPr="00701A1C" w:rsidRDefault="00511AC6" w:rsidP="0091774C">
            <w:pPr>
              <w:rPr>
                <w:sz w:val="20"/>
                <w:szCs w:val="20"/>
              </w:rPr>
            </w:pPr>
            <w:r w:rsidRPr="00701A1C">
              <w:rPr>
                <w:sz w:val="20"/>
                <w:szCs w:val="20"/>
              </w:rPr>
              <w:tab/>
              <w:t>v. (34340)</w:t>
            </w:r>
          </w:p>
          <w:p w:rsidR="00511AC6" w:rsidRPr="00701A1C" w:rsidRDefault="00511AC6" w:rsidP="0091774C">
            <w:pPr>
              <w:rPr>
                <w:sz w:val="20"/>
                <w:szCs w:val="20"/>
              </w:rPr>
            </w:pPr>
          </w:p>
          <w:p w:rsidR="00511AC6" w:rsidRPr="00701A1C" w:rsidRDefault="00511AC6" w:rsidP="0091774C">
            <w:pPr>
              <w:tabs>
                <w:tab w:val="left" w:pos="-1440"/>
                <w:tab w:val="left" w:pos="-720"/>
              </w:tabs>
              <w:jc w:val="both"/>
              <w:rPr>
                <w:sz w:val="20"/>
                <w:szCs w:val="20"/>
              </w:rPr>
            </w:pPr>
            <w:r w:rsidRPr="00701A1C">
              <w:rPr>
                <w:sz w:val="20"/>
                <w:szCs w:val="20"/>
              </w:rPr>
              <w:t>Her Majesty the Queen (Crim.) (Ont.)</w:t>
            </w:r>
          </w:p>
        </w:tc>
        <w:tc>
          <w:tcPr>
            <w:tcW w:w="1170" w:type="dxa"/>
          </w:tcPr>
          <w:p w:rsidR="00511AC6" w:rsidRPr="00701A1C" w:rsidRDefault="00511AC6" w:rsidP="0091774C">
            <w:pPr>
              <w:tabs>
                <w:tab w:val="left" w:pos="-1440"/>
                <w:tab w:val="left" w:pos="-720"/>
              </w:tabs>
              <w:jc w:val="both"/>
              <w:rPr>
                <w:sz w:val="20"/>
                <w:szCs w:val="20"/>
              </w:rPr>
            </w:pPr>
          </w:p>
        </w:tc>
        <w:tc>
          <w:tcPr>
            <w:tcW w:w="4327" w:type="dxa"/>
          </w:tcPr>
          <w:p w:rsidR="00511AC6" w:rsidRPr="00701A1C" w:rsidRDefault="00511AC6" w:rsidP="0091774C">
            <w:pPr>
              <w:tabs>
                <w:tab w:val="left" w:pos="-1440"/>
                <w:tab w:val="left" w:pos="-720"/>
              </w:tabs>
              <w:jc w:val="both"/>
              <w:rPr>
                <w:sz w:val="20"/>
                <w:szCs w:val="20"/>
              </w:rPr>
            </w:pPr>
          </w:p>
        </w:tc>
      </w:tr>
    </w:tbl>
    <w:p w:rsidR="00511AC6" w:rsidRPr="00701A1C" w:rsidRDefault="00511AC6" w:rsidP="00511AC6">
      <w:pPr>
        <w:tabs>
          <w:tab w:val="left" w:pos="-1440"/>
          <w:tab w:val="left" w:pos="-720"/>
        </w:tabs>
        <w:jc w:val="both"/>
        <w:rPr>
          <w:sz w:val="20"/>
          <w:szCs w:val="20"/>
        </w:rPr>
      </w:pPr>
    </w:p>
    <w:p w:rsidR="00511AC6" w:rsidRPr="00701A1C" w:rsidRDefault="00511AC6" w:rsidP="00511AC6">
      <w:pPr>
        <w:tabs>
          <w:tab w:val="left" w:pos="-1440"/>
          <w:tab w:val="left" w:pos="-720"/>
        </w:tabs>
        <w:jc w:val="both"/>
        <w:rPr>
          <w:sz w:val="20"/>
          <w:szCs w:val="20"/>
        </w:rPr>
      </w:pPr>
      <w:r w:rsidRPr="00701A1C">
        <w:rPr>
          <w:b/>
          <w:sz w:val="20"/>
          <w:szCs w:val="20"/>
        </w:rPr>
        <w:lastRenderedPageBreak/>
        <w:t>GRANTED / ACCORDÉE</w:t>
      </w:r>
    </w:p>
    <w:p w:rsidR="00511AC6" w:rsidRPr="00701A1C" w:rsidRDefault="00511AC6" w:rsidP="00511AC6">
      <w:pPr>
        <w:tabs>
          <w:tab w:val="left" w:pos="-1440"/>
          <w:tab w:val="left" w:pos="-720"/>
        </w:tabs>
        <w:jc w:val="both"/>
        <w:rPr>
          <w:sz w:val="20"/>
          <w:szCs w:val="20"/>
        </w:rPr>
      </w:pPr>
    </w:p>
    <w:p w:rsidR="00511AC6" w:rsidRPr="00701A1C" w:rsidRDefault="00511AC6" w:rsidP="00511AC6">
      <w:pPr>
        <w:spacing w:line="233" w:lineRule="auto"/>
        <w:jc w:val="both"/>
        <w:rPr>
          <w:sz w:val="20"/>
          <w:szCs w:val="20"/>
        </w:rPr>
      </w:pPr>
      <w:r w:rsidRPr="00701A1C">
        <w:rPr>
          <w:b/>
          <w:bCs/>
          <w:sz w:val="20"/>
          <w:szCs w:val="20"/>
        </w:rPr>
        <w:t xml:space="preserve">UPON APPLICATION </w:t>
      </w:r>
      <w:r w:rsidRPr="00701A1C">
        <w:rPr>
          <w:sz w:val="20"/>
          <w:szCs w:val="20"/>
        </w:rPr>
        <w:t>by the appellant Ibrahim Yumnu in file number 34090 for an extension of time to serve and file its record to December 21, 2011, its factum to January 10, 2012 and its book of authorities to January 11, 2012;</w:t>
      </w:r>
    </w:p>
    <w:p w:rsidR="00511AC6" w:rsidRPr="00701A1C" w:rsidRDefault="00511AC6" w:rsidP="00511AC6">
      <w:pPr>
        <w:spacing w:line="233" w:lineRule="auto"/>
        <w:jc w:val="both"/>
        <w:rPr>
          <w:sz w:val="20"/>
          <w:szCs w:val="20"/>
        </w:rPr>
      </w:pPr>
    </w:p>
    <w:p w:rsidR="00511AC6" w:rsidRPr="00701A1C" w:rsidRDefault="00511AC6" w:rsidP="00511AC6">
      <w:pPr>
        <w:spacing w:line="233" w:lineRule="auto"/>
        <w:jc w:val="both"/>
        <w:rPr>
          <w:sz w:val="20"/>
          <w:szCs w:val="20"/>
        </w:rPr>
      </w:pPr>
      <w:r w:rsidRPr="00701A1C">
        <w:rPr>
          <w:b/>
          <w:bCs/>
          <w:sz w:val="20"/>
          <w:szCs w:val="20"/>
        </w:rPr>
        <w:t>AND THE MATERIAL FILED</w:t>
      </w:r>
      <w:r w:rsidRPr="00701A1C">
        <w:rPr>
          <w:sz w:val="20"/>
          <w:szCs w:val="20"/>
        </w:rPr>
        <w:t xml:space="preserve"> having been read;</w:t>
      </w:r>
    </w:p>
    <w:p w:rsidR="00511AC6" w:rsidRPr="00701A1C" w:rsidRDefault="00511AC6" w:rsidP="00511AC6">
      <w:pPr>
        <w:spacing w:line="233" w:lineRule="auto"/>
        <w:jc w:val="both"/>
        <w:rPr>
          <w:sz w:val="20"/>
          <w:szCs w:val="20"/>
        </w:rPr>
      </w:pPr>
    </w:p>
    <w:p w:rsidR="00511AC6" w:rsidRPr="00701A1C" w:rsidRDefault="00511AC6" w:rsidP="00511AC6">
      <w:pPr>
        <w:spacing w:line="233" w:lineRule="auto"/>
        <w:jc w:val="both"/>
        <w:rPr>
          <w:b/>
          <w:bCs/>
          <w:sz w:val="20"/>
          <w:szCs w:val="20"/>
        </w:rPr>
      </w:pPr>
      <w:r w:rsidRPr="00701A1C">
        <w:rPr>
          <w:b/>
          <w:bCs/>
          <w:sz w:val="20"/>
          <w:szCs w:val="20"/>
        </w:rPr>
        <w:t>IT IS HEREBY ORDERED THAT:</w:t>
      </w:r>
    </w:p>
    <w:p w:rsidR="00511AC6" w:rsidRPr="00701A1C" w:rsidRDefault="00511AC6" w:rsidP="00511AC6">
      <w:pPr>
        <w:spacing w:line="233" w:lineRule="auto"/>
        <w:jc w:val="both"/>
        <w:rPr>
          <w:b/>
          <w:bCs/>
          <w:sz w:val="20"/>
          <w:szCs w:val="20"/>
        </w:rPr>
      </w:pPr>
    </w:p>
    <w:p w:rsidR="00511AC6" w:rsidRPr="00701A1C" w:rsidRDefault="00511AC6" w:rsidP="00511AC6">
      <w:pPr>
        <w:spacing w:line="233" w:lineRule="auto"/>
        <w:jc w:val="both"/>
        <w:rPr>
          <w:sz w:val="20"/>
          <w:szCs w:val="20"/>
        </w:rPr>
      </w:pPr>
      <w:r w:rsidRPr="00701A1C">
        <w:rPr>
          <w:bCs/>
          <w:sz w:val="20"/>
          <w:szCs w:val="20"/>
        </w:rPr>
        <w:t>1) The motion of the appellant Yumnu is granted.</w:t>
      </w:r>
    </w:p>
    <w:p w:rsidR="00511AC6" w:rsidRPr="00701A1C" w:rsidRDefault="00511AC6" w:rsidP="00511AC6">
      <w:pPr>
        <w:spacing w:line="233" w:lineRule="auto"/>
        <w:jc w:val="both"/>
        <w:rPr>
          <w:sz w:val="20"/>
          <w:szCs w:val="20"/>
        </w:rPr>
      </w:pPr>
    </w:p>
    <w:p w:rsidR="00511AC6" w:rsidRPr="00701A1C" w:rsidRDefault="00511AC6" w:rsidP="00511AC6">
      <w:pPr>
        <w:spacing w:line="233" w:lineRule="auto"/>
        <w:jc w:val="both"/>
        <w:rPr>
          <w:sz w:val="20"/>
          <w:szCs w:val="20"/>
        </w:rPr>
      </w:pPr>
      <w:r w:rsidRPr="00701A1C">
        <w:rPr>
          <w:sz w:val="20"/>
          <w:szCs w:val="20"/>
        </w:rPr>
        <w:t>2) The respondent is permitted to serve and file its facta and book of authorities in all of the above appeals no later than February 17, 2012.</w:t>
      </w:r>
    </w:p>
    <w:p w:rsidR="00511AC6" w:rsidRPr="00701A1C" w:rsidRDefault="00511AC6" w:rsidP="00511AC6">
      <w:pPr>
        <w:tabs>
          <w:tab w:val="left" w:pos="-1440"/>
          <w:tab w:val="left" w:pos="-720"/>
        </w:tabs>
        <w:jc w:val="both"/>
        <w:rPr>
          <w:sz w:val="20"/>
          <w:szCs w:val="20"/>
        </w:rPr>
      </w:pPr>
    </w:p>
    <w:p w:rsidR="00511AC6" w:rsidRPr="00701A1C" w:rsidRDefault="00511AC6" w:rsidP="00511AC6">
      <w:pPr>
        <w:tabs>
          <w:tab w:val="left" w:pos="-1440"/>
          <w:tab w:val="left" w:pos="-720"/>
        </w:tabs>
        <w:jc w:val="both"/>
        <w:rPr>
          <w:sz w:val="20"/>
          <w:szCs w:val="20"/>
        </w:rPr>
      </w:pPr>
    </w:p>
    <w:p w:rsidR="00511AC6" w:rsidRPr="00701A1C" w:rsidRDefault="00511AC6" w:rsidP="00511AC6">
      <w:pPr>
        <w:tabs>
          <w:tab w:val="left" w:pos="-1440"/>
          <w:tab w:val="left" w:pos="-720"/>
        </w:tabs>
        <w:jc w:val="both"/>
        <w:rPr>
          <w:sz w:val="20"/>
          <w:szCs w:val="20"/>
        </w:rPr>
      </w:pPr>
    </w:p>
    <w:p w:rsidR="00511AC6" w:rsidRPr="00701A1C" w:rsidRDefault="00511AC6" w:rsidP="00511AC6">
      <w:pPr>
        <w:spacing w:line="233" w:lineRule="auto"/>
        <w:jc w:val="both"/>
        <w:rPr>
          <w:rFonts w:cs="Times New Roman"/>
          <w:sz w:val="20"/>
          <w:szCs w:val="20"/>
          <w:lang w:val="fr-CA"/>
        </w:rPr>
      </w:pPr>
      <w:r w:rsidRPr="00701A1C">
        <w:rPr>
          <w:rFonts w:cs="Times New Roman"/>
          <w:b/>
          <w:bCs/>
          <w:sz w:val="20"/>
          <w:szCs w:val="20"/>
          <w:lang w:val="fr-CA"/>
        </w:rPr>
        <w:t xml:space="preserve">À LA SUITE DE LA DEMANDE </w:t>
      </w:r>
      <w:r w:rsidRPr="00701A1C">
        <w:rPr>
          <w:rFonts w:cs="Times New Roman"/>
          <w:bCs/>
          <w:sz w:val="20"/>
          <w:szCs w:val="20"/>
          <w:lang w:val="fr-CA"/>
        </w:rPr>
        <w:t>de prorogation</w:t>
      </w:r>
      <w:r w:rsidRPr="00701A1C">
        <w:rPr>
          <w:rFonts w:cs="Times New Roman"/>
          <w:b/>
          <w:bCs/>
          <w:sz w:val="20"/>
          <w:szCs w:val="20"/>
          <w:lang w:val="fr-CA"/>
        </w:rPr>
        <w:t xml:space="preserve"> </w:t>
      </w:r>
      <w:r w:rsidRPr="00701A1C">
        <w:rPr>
          <w:rFonts w:cs="Times New Roman"/>
          <w:bCs/>
          <w:sz w:val="20"/>
          <w:szCs w:val="20"/>
          <w:lang w:val="fr-CA"/>
        </w:rPr>
        <w:t>de délai</w:t>
      </w:r>
      <w:r w:rsidRPr="00701A1C">
        <w:rPr>
          <w:rFonts w:cs="Times New Roman"/>
          <w:b/>
          <w:bCs/>
          <w:sz w:val="20"/>
          <w:szCs w:val="20"/>
          <w:lang w:val="fr-CA"/>
        </w:rPr>
        <w:t xml:space="preserve"> </w:t>
      </w:r>
      <w:r w:rsidRPr="00701A1C">
        <w:rPr>
          <w:rFonts w:cs="Times New Roman"/>
          <w:bCs/>
          <w:sz w:val="20"/>
          <w:szCs w:val="20"/>
          <w:lang w:val="fr-CA"/>
        </w:rPr>
        <w:t xml:space="preserve">présentée par l’appelant </w:t>
      </w:r>
      <w:r w:rsidRPr="00701A1C">
        <w:rPr>
          <w:rFonts w:cs="Times New Roman"/>
          <w:sz w:val="20"/>
          <w:szCs w:val="20"/>
          <w:lang w:val="fr-CA"/>
        </w:rPr>
        <w:t>Ibrahim Yumnu dans le dossier 34090, en vue de signifier et déposer son dossier au plus tard le 21 décembre 2011, son mémoire au plus tard le 10 janvier 2012 et son recueil de sources au plus tard le 11 janvier 2012;</w:t>
      </w:r>
    </w:p>
    <w:p w:rsidR="00511AC6" w:rsidRPr="00701A1C" w:rsidRDefault="00511AC6" w:rsidP="00511AC6">
      <w:pPr>
        <w:spacing w:line="233" w:lineRule="auto"/>
        <w:jc w:val="both"/>
        <w:rPr>
          <w:rFonts w:cs="Times New Roman"/>
          <w:sz w:val="20"/>
          <w:szCs w:val="20"/>
          <w:lang w:val="fr-CA"/>
        </w:rPr>
      </w:pPr>
    </w:p>
    <w:p w:rsidR="00511AC6" w:rsidRPr="00701A1C" w:rsidRDefault="00511AC6" w:rsidP="00511AC6">
      <w:pPr>
        <w:spacing w:line="233" w:lineRule="auto"/>
        <w:jc w:val="both"/>
        <w:rPr>
          <w:rFonts w:cs="Times New Roman"/>
          <w:sz w:val="20"/>
          <w:szCs w:val="20"/>
          <w:lang w:val="fr-CA"/>
        </w:rPr>
      </w:pPr>
      <w:r w:rsidRPr="00701A1C">
        <w:rPr>
          <w:rFonts w:cs="Times New Roman"/>
          <w:b/>
          <w:bCs/>
          <w:sz w:val="20"/>
          <w:szCs w:val="20"/>
          <w:lang w:val="fr-CA"/>
        </w:rPr>
        <w:t xml:space="preserve">ET APRÈS EXAMEN </w:t>
      </w:r>
      <w:r w:rsidRPr="00701A1C">
        <w:rPr>
          <w:rFonts w:cs="Times New Roman"/>
          <w:bCs/>
          <w:sz w:val="20"/>
          <w:szCs w:val="20"/>
          <w:lang w:val="fr-CA"/>
        </w:rPr>
        <w:t>des documents déposés</w:t>
      </w:r>
      <w:r w:rsidRPr="00701A1C">
        <w:rPr>
          <w:rFonts w:cs="Times New Roman"/>
          <w:sz w:val="20"/>
          <w:szCs w:val="20"/>
          <w:lang w:val="fr-CA"/>
        </w:rPr>
        <w:t>;</w:t>
      </w:r>
    </w:p>
    <w:p w:rsidR="00511AC6" w:rsidRPr="00701A1C" w:rsidRDefault="00511AC6" w:rsidP="00511AC6">
      <w:pPr>
        <w:spacing w:line="233" w:lineRule="auto"/>
        <w:jc w:val="both"/>
        <w:rPr>
          <w:rFonts w:cs="Times New Roman"/>
          <w:sz w:val="20"/>
          <w:szCs w:val="20"/>
          <w:lang w:val="fr-CA"/>
        </w:rPr>
      </w:pPr>
    </w:p>
    <w:p w:rsidR="00511AC6" w:rsidRPr="00701A1C" w:rsidRDefault="00511AC6" w:rsidP="00511AC6">
      <w:pPr>
        <w:spacing w:line="233" w:lineRule="auto"/>
        <w:jc w:val="both"/>
        <w:rPr>
          <w:rFonts w:cs="Times New Roman"/>
          <w:b/>
          <w:bCs/>
          <w:sz w:val="20"/>
          <w:szCs w:val="20"/>
          <w:lang w:val="fr-CA"/>
        </w:rPr>
      </w:pPr>
      <w:r w:rsidRPr="00701A1C">
        <w:rPr>
          <w:rFonts w:cs="Times New Roman"/>
          <w:b/>
          <w:bCs/>
          <w:sz w:val="20"/>
          <w:szCs w:val="20"/>
          <w:lang w:val="fr-CA"/>
        </w:rPr>
        <w:t>IL EST ORDONNÉ CE QUI SUIT :</w:t>
      </w:r>
    </w:p>
    <w:p w:rsidR="00511AC6" w:rsidRPr="00701A1C" w:rsidRDefault="00511AC6" w:rsidP="00511AC6">
      <w:pPr>
        <w:spacing w:line="233" w:lineRule="auto"/>
        <w:jc w:val="both"/>
        <w:rPr>
          <w:rFonts w:cs="Times New Roman"/>
          <w:b/>
          <w:bCs/>
          <w:sz w:val="20"/>
          <w:szCs w:val="20"/>
          <w:lang w:val="fr-CA"/>
        </w:rPr>
      </w:pPr>
    </w:p>
    <w:p w:rsidR="00511AC6" w:rsidRPr="00701A1C" w:rsidRDefault="00511AC6" w:rsidP="00511AC6">
      <w:pPr>
        <w:spacing w:line="233" w:lineRule="auto"/>
        <w:jc w:val="both"/>
        <w:rPr>
          <w:rFonts w:cs="Times New Roman"/>
          <w:sz w:val="20"/>
          <w:szCs w:val="20"/>
          <w:lang w:val="fr-CA"/>
        </w:rPr>
      </w:pPr>
      <w:r w:rsidRPr="00701A1C">
        <w:rPr>
          <w:rFonts w:cs="Times New Roman"/>
          <w:bCs/>
          <w:sz w:val="20"/>
          <w:szCs w:val="20"/>
          <w:lang w:val="fr-CA"/>
        </w:rPr>
        <w:t>1) La requête de l’appelant Yumnu est accueillie.</w:t>
      </w:r>
    </w:p>
    <w:p w:rsidR="00511AC6" w:rsidRPr="00701A1C" w:rsidRDefault="00511AC6" w:rsidP="00511AC6">
      <w:pPr>
        <w:spacing w:line="233" w:lineRule="auto"/>
        <w:jc w:val="both"/>
        <w:rPr>
          <w:rFonts w:cs="Times New Roman"/>
          <w:sz w:val="20"/>
          <w:szCs w:val="20"/>
          <w:lang w:val="fr-CA"/>
        </w:rPr>
      </w:pPr>
    </w:p>
    <w:p w:rsidR="00511AC6" w:rsidRPr="00701A1C" w:rsidRDefault="00511AC6" w:rsidP="00511AC6">
      <w:pPr>
        <w:spacing w:line="233" w:lineRule="auto"/>
        <w:jc w:val="both"/>
        <w:rPr>
          <w:rFonts w:cs="Times New Roman"/>
          <w:sz w:val="20"/>
          <w:szCs w:val="20"/>
          <w:lang w:val="fr-CA"/>
        </w:rPr>
      </w:pPr>
      <w:r w:rsidRPr="00701A1C">
        <w:rPr>
          <w:rFonts w:cs="Times New Roman"/>
          <w:sz w:val="20"/>
          <w:szCs w:val="20"/>
          <w:lang w:val="fr-CA"/>
        </w:rPr>
        <w:t>2) L’intimée pourra signifier et déposer ses mémoire et recueil de sources dans tous les appels susmentionnés au plus tard le 17 février 2012.</w:t>
      </w:r>
    </w:p>
    <w:p w:rsidR="00511AC6" w:rsidRPr="00701A1C" w:rsidRDefault="00511AC6" w:rsidP="00511AC6">
      <w:pPr>
        <w:tabs>
          <w:tab w:val="left" w:pos="-1440"/>
          <w:tab w:val="left" w:pos="-720"/>
        </w:tabs>
        <w:jc w:val="both"/>
        <w:rPr>
          <w:sz w:val="20"/>
          <w:szCs w:val="20"/>
          <w:lang w:val="fr-CA"/>
        </w:rPr>
      </w:pPr>
    </w:p>
    <w:p w:rsidR="00511AC6" w:rsidRPr="00701A1C" w:rsidRDefault="00511AC6" w:rsidP="00511AC6">
      <w:pPr>
        <w:tabs>
          <w:tab w:val="left" w:pos="-1440"/>
          <w:tab w:val="left" w:pos="-720"/>
        </w:tabs>
        <w:spacing w:line="-19" w:lineRule="auto"/>
        <w:jc w:val="both"/>
        <w:rPr>
          <w:sz w:val="20"/>
          <w:szCs w:val="20"/>
          <w:lang w:val="fr-CA"/>
        </w:rPr>
      </w:pPr>
    </w:p>
    <w:p w:rsidR="00511AC6" w:rsidRPr="00701A1C" w:rsidRDefault="008942D8" w:rsidP="00511AC6">
      <w:pPr>
        <w:tabs>
          <w:tab w:val="left" w:pos="-1440"/>
          <w:tab w:val="left" w:pos="-720"/>
        </w:tabs>
        <w:jc w:val="both"/>
        <w:rPr>
          <w:sz w:val="20"/>
          <w:szCs w:val="20"/>
        </w:rPr>
      </w:pPr>
      <w:r w:rsidRPr="008942D8">
        <w:rPr>
          <w:sz w:val="20"/>
          <w:szCs w:val="20"/>
          <w:lang w:val="fr-CA"/>
        </w:rPr>
        <w:pict>
          <v:rect id="_x0000_i1037" style="width:2in;height:1pt" o:hrpct="0" o:hralign="center" o:hrstd="t" o:hrnoshade="t" o:hr="t" fillcolor="black [3213]" stroked="f"/>
        </w:pict>
      </w:r>
    </w:p>
    <w:p w:rsidR="00511AC6" w:rsidRPr="00701A1C" w:rsidRDefault="00511AC6" w:rsidP="00511AC6">
      <w:pPr>
        <w:tabs>
          <w:tab w:val="left" w:pos="-1440"/>
          <w:tab w:val="left" w:pos="-720"/>
        </w:tabs>
        <w:jc w:val="both"/>
        <w:rPr>
          <w:sz w:val="20"/>
          <w:szCs w:val="20"/>
          <w:lang w:val="fr-CA"/>
        </w:rPr>
      </w:pPr>
    </w:p>
    <w:p w:rsidR="001F2C63" w:rsidRDefault="001F2C63" w:rsidP="0010587F">
      <w:pPr>
        <w:tabs>
          <w:tab w:val="left" w:pos="-1440"/>
          <w:tab w:val="left" w:pos="-720"/>
        </w:tabs>
        <w:jc w:val="both"/>
        <w:rPr>
          <w:sz w:val="20"/>
          <w:szCs w:val="20"/>
        </w:rPr>
      </w:pPr>
    </w:p>
    <w:p w:rsidR="001F2C63" w:rsidRDefault="001F2C63" w:rsidP="0010587F">
      <w:pPr>
        <w:tabs>
          <w:tab w:val="left" w:pos="-1440"/>
          <w:tab w:val="left" w:pos="-720"/>
        </w:tabs>
        <w:jc w:val="both"/>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19"/>
          <w:headerReference w:type="default" r:id="rId20"/>
          <w:footerReference w:type="even" r:id="rId21"/>
          <w:footerReference w:type="default" r:id="rId22"/>
          <w:headerReference w:type="first" r:id="rId23"/>
          <w:footerReference w:type="first" r:id="rId24"/>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tblPr>
      <w:tblGrid>
        <w:gridCol w:w="4230"/>
        <w:gridCol w:w="1080"/>
        <w:gridCol w:w="4410"/>
      </w:tblGrid>
      <w:tr w:rsidR="00802863" w:rsidRPr="00A63F38"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080"/>
        <w:gridCol w:w="4417"/>
      </w:tblGrid>
      <w:tr w:rsidR="00802863" w:rsidRPr="00C50A5C" w:rsidTr="00C1697B">
        <w:trPr>
          <w:cantSplit/>
        </w:trPr>
        <w:tc>
          <w:tcPr>
            <w:tcW w:w="4338" w:type="dxa"/>
            <w:shd w:val="clear" w:color="auto" w:fill="auto"/>
          </w:tcPr>
          <w:p w:rsidR="00C1697B" w:rsidRPr="00C50A5C" w:rsidRDefault="00C1697B" w:rsidP="00C1697B">
            <w:pPr>
              <w:rPr>
                <w:sz w:val="20"/>
                <w:szCs w:val="20"/>
              </w:rPr>
            </w:pPr>
            <w:r w:rsidRPr="00C50A5C">
              <w:rPr>
                <w:sz w:val="20"/>
                <w:szCs w:val="20"/>
              </w:rPr>
              <w:t>1</w:t>
            </w:r>
            <w:r w:rsidR="006F5A40">
              <w:rPr>
                <w:sz w:val="20"/>
                <w:szCs w:val="20"/>
              </w:rPr>
              <w:t>3</w:t>
            </w:r>
            <w:r w:rsidRPr="00C50A5C">
              <w:rPr>
                <w:sz w:val="20"/>
                <w:szCs w:val="20"/>
              </w:rPr>
              <w:t>.0</w:t>
            </w:r>
            <w:r w:rsidR="006F5A40">
              <w:rPr>
                <w:sz w:val="20"/>
                <w:szCs w:val="20"/>
              </w:rPr>
              <w:t>2</w:t>
            </w:r>
            <w:r w:rsidRPr="00C50A5C">
              <w:rPr>
                <w:sz w:val="20"/>
                <w:szCs w:val="20"/>
              </w:rPr>
              <w:t>.201</w:t>
            </w:r>
            <w:r w:rsidR="006F5A40">
              <w:rPr>
                <w:sz w:val="20"/>
                <w:szCs w:val="20"/>
              </w:rPr>
              <w:t>2</w:t>
            </w:r>
          </w:p>
          <w:p w:rsidR="00C1697B" w:rsidRPr="00C50A5C" w:rsidRDefault="00C1697B" w:rsidP="00C1697B">
            <w:pPr>
              <w:rPr>
                <w:sz w:val="20"/>
                <w:szCs w:val="20"/>
              </w:rPr>
            </w:pPr>
          </w:p>
          <w:p w:rsidR="00C1697B" w:rsidRPr="00C1697B" w:rsidRDefault="006F5A40" w:rsidP="00C1697B">
            <w:pPr>
              <w:rPr>
                <w:b/>
                <w:sz w:val="20"/>
                <w:szCs w:val="20"/>
              </w:rPr>
            </w:pPr>
            <w:r>
              <w:rPr>
                <w:b/>
                <w:sz w:val="20"/>
                <w:szCs w:val="20"/>
              </w:rPr>
              <w:t>Jeffrey Mark Slope</w:t>
            </w:r>
            <w:r w:rsidR="00C1697B" w:rsidRPr="00C1697B">
              <w:rPr>
                <w:b/>
                <w:sz w:val="20"/>
                <w:szCs w:val="20"/>
              </w:rPr>
              <w:t>n</w:t>
            </w:r>
            <w:r>
              <w:rPr>
                <w:b/>
                <w:sz w:val="20"/>
                <w:szCs w:val="20"/>
              </w:rPr>
              <w:t xml:space="preserve"> et al.</w:t>
            </w:r>
          </w:p>
          <w:p w:rsidR="00C1697B" w:rsidRPr="00C1697B" w:rsidRDefault="00C1697B" w:rsidP="00C1697B">
            <w:pPr>
              <w:rPr>
                <w:b/>
                <w:sz w:val="20"/>
                <w:szCs w:val="20"/>
              </w:rPr>
            </w:pPr>
          </w:p>
          <w:p w:rsidR="00C1697B" w:rsidRPr="00C1697B" w:rsidRDefault="00C1697B" w:rsidP="00C1697B">
            <w:pPr>
              <w:rPr>
                <w:b/>
                <w:sz w:val="20"/>
                <w:szCs w:val="20"/>
              </w:rPr>
            </w:pPr>
            <w:r w:rsidRPr="00C1697B">
              <w:rPr>
                <w:b/>
                <w:sz w:val="20"/>
                <w:szCs w:val="20"/>
              </w:rPr>
              <w:tab/>
              <w:t>v. (3</w:t>
            </w:r>
            <w:r w:rsidR="006F5A40">
              <w:rPr>
                <w:b/>
                <w:sz w:val="20"/>
                <w:szCs w:val="20"/>
              </w:rPr>
              <w:t>4445</w:t>
            </w:r>
            <w:r w:rsidRPr="00C1697B">
              <w:rPr>
                <w:b/>
                <w:sz w:val="20"/>
                <w:szCs w:val="20"/>
              </w:rPr>
              <w:t>)</w:t>
            </w:r>
          </w:p>
          <w:p w:rsidR="00C1697B" w:rsidRPr="00C1697B" w:rsidRDefault="00C1697B" w:rsidP="00C1697B">
            <w:pPr>
              <w:rPr>
                <w:b/>
                <w:sz w:val="20"/>
                <w:szCs w:val="20"/>
              </w:rPr>
            </w:pPr>
          </w:p>
          <w:p w:rsidR="00C1697B" w:rsidRPr="00C1697B" w:rsidRDefault="006F5A40" w:rsidP="00C1697B">
            <w:pPr>
              <w:rPr>
                <w:b/>
                <w:sz w:val="20"/>
                <w:szCs w:val="20"/>
              </w:rPr>
            </w:pPr>
            <w:r>
              <w:rPr>
                <w:b/>
                <w:sz w:val="20"/>
                <w:szCs w:val="20"/>
              </w:rPr>
              <w:t>Roya</w:t>
            </w:r>
            <w:r w:rsidR="00C1697B" w:rsidRPr="00C1697B">
              <w:rPr>
                <w:b/>
                <w:sz w:val="20"/>
                <w:szCs w:val="20"/>
              </w:rPr>
              <w:t>l</w:t>
            </w:r>
            <w:r>
              <w:rPr>
                <w:b/>
                <w:sz w:val="20"/>
                <w:szCs w:val="20"/>
              </w:rPr>
              <w:t xml:space="preserve"> B</w:t>
            </w:r>
            <w:r w:rsidR="00C1697B" w:rsidRPr="00C1697B">
              <w:rPr>
                <w:b/>
                <w:sz w:val="20"/>
                <w:szCs w:val="20"/>
              </w:rPr>
              <w:t>ank</w:t>
            </w:r>
            <w:r>
              <w:rPr>
                <w:b/>
                <w:sz w:val="20"/>
                <w:szCs w:val="20"/>
              </w:rPr>
              <w:t xml:space="preserve"> Of Canada et al.</w:t>
            </w:r>
            <w:r w:rsidR="00C1697B" w:rsidRPr="00C1697B">
              <w:rPr>
                <w:b/>
                <w:sz w:val="20"/>
                <w:szCs w:val="20"/>
              </w:rPr>
              <w:t xml:space="preserve"> (Ont.)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C50A5C" w:rsidRDefault="008942D8" w:rsidP="00697C62">
            <w:pPr>
              <w:rPr>
                <w:sz w:val="20"/>
                <w:szCs w:val="20"/>
                <w:lang w:val="fr-CA"/>
              </w:rPr>
            </w:pPr>
            <w:r w:rsidRPr="008942D8">
              <w:rPr>
                <w:sz w:val="20"/>
                <w:szCs w:val="20"/>
                <w:lang w:val="fr-CA"/>
              </w:rPr>
              <w:pict>
                <v:rect id="_x0000_i1040" style="width:108pt;height:1pt" o:hrpct="0" o:hralign="center" o:hrstd="t" o:hrnoshade="t" o:hr="t" fillcolor="black [3213]" stroked="f"/>
              </w:pict>
            </w:r>
          </w:p>
        </w:tc>
        <w:tc>
          <w:tcPr>
            <w:tcW w:w="1080"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417" w:type="dxa"/>
            <w:shd w:val="clear" w:color="auto" w:fill="auto"/>
          </w:tcPr>
          <w:p w:rsidR="00802863" w:rsidRPr="00C50A5C" w:rsidRDefault="00802863" w:rsidP="00802863">
            <w:pPr>
              <w:rPr>
                <w:sz w:val="20"/>
                <w:szCs w:val="20"/>
                <w:lang w:val="fr-CA"/>
              </w:rPr>
            </w:pPr>
          </w:p>
        </w:tc>
      </w:tr>
    </w:tbl>
    <w:p w:rsidR="00802863" w:rsidRPr="00C50A5C" w:rsidRDefault="00802863"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A63F38"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1F2C63" w:rsidRDefault="001F2C63" w:rsidP="00732DB7">
      <w:pPr>
        <w:widowControl w:val="0"/>
        <w:rPr>
          <w:sz w:val="20"/>
          <w:szCs w:val="20"/>
        </w:rPr>
      </w:pPr>
      <w:r>
        <w:rPr>
          <w:sz w:val="20"/>
          <w:szCs w:val="20"/>
        </w:rPr>
        <w:t>10.02.2012</w:t>
      </w:r>
    </w:p>
    <w:p w:rsidR="001F2C63" w:rsidRDefault="001F2C63" w:rsidP="00732DB7">
      <w:pPr>
        <w:widowControl w:val="0"/>
        <w:rPr>
          <w:sz w:val="20"/>
          <w:szCs w:val="20"/>
        </w:rPr>
      </w:pPr>
    </w:p>
    <w:p w:rsidR="0091774C" w:rsidRPr="00AD2269" w:rsidRDefault="0091774C" w:rsidP="0091774C">
      <w:pPr>
        <w:widowControl w:val="0"/>
        <w:ind w:left="720" w:hanging="720"/>
        <w:rPr>
          <w:rFonts w:eastAsia="Calibri" w:cs="Times New Roman"/>
          <w:sz w:val="20"/>
          <w:szCs w:val="20"/>
          <w:u w:val="single"/>
        </w:rPr>
      </w:pPr>
      <w:r w:rsidRPr="00AD2269">
        <w:rPr>
          <w:rFonts w:eastAsia="Calibri" w:cs="Times New Roman"/>
          <w:sz w:val="20"/>
          <w:szCs w:val="20"/>
        </w:rPr>
        <w:t xml:space="preserve">Coram: </w:t>
      </w:r>
      <w:r w:rsidRPr="00AD2269">
        <w:rPr>
          <w:rFonts w:eastAsia="Calibri" w:cs="Times New Roman"/>
          <w:sz w:val="20"/>
          <w:szCs w:val="20"/>
        </w:rPr>
        <w:tab/>
      </w:r>
      <w:r w:rsidRPr="00AD2269">
        <w:rPr>
          <w:rFonts w:eastAsia="Calibri" w:cs="Times New Roman"/>
          <w:sz w:val="20"/>
          <w:szCs w:val="20"/>
          <w:u w:val="single"/>
        </w:rPr>
        <w:t>McLachlin C.J. and LeBel, Fish, Rothstein, Cromwell, Moldaver and Karakatsanis JJ.</w:t>
      </w:r>
    </w:p>
    <w:p w:rsidR="001F2C63" w:rsidRDefault="001F2C63"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1F2C63" w:rsidRPr="00C50A5C" w:rsidTr="005F0C8F">
        <w:tc>
          <w:tcPr>
            <w:tcW w:w="4380" w:type="dxa"/>
            <w:tcMar>
              <w:left w:w="0" w:type="dxa"/>
              <w:right w:w="0" w:type="dxa"/>
            </w:tcMar>
          </w:tcPr>
          <w:p w:rsidR="001F2C63" w:rsidRPr="001F2C63" w:rsidRDefault="001F2C63" w:rsidP="005F0C8F">
            <w:pPr>
              <w:widowControl w:val="0"/>
              <w:jc w:val="both"/>
              <w:rPr>
                <w:b/>
                <w:sz w:val="20"/>
                <w:szCs w:val="20"/>
                <w:lang w:val="fr-CA"/>
              </w:rPr>
            </w:pPr>
            <w:r w:rsidRPr="001F2C63">
              <w:rPr>
                <w:b/>
                <w:sz w:val="20"/>
                <w:szCs w:val="20"/>
                <w:lang w:val="fr-CA"/>
              </w:rPr>
              <w:t>Momentous.ca Corporation et al.</w:t>
            </w:r>
          </w:p>
          <w:p w:rsidR="001F2C63" w:rsidRPr="001F2C63" w:rsidRDefault="001F2C63" w:rsidP="005F0C8F">
            <w:pPr>
              <w:widowControl w:val="0"/>
              <w:jc w:val="both"/>
              <w:rPr>
                <w:b/>
                <w:sz w:val="20"/>
                <w:szCs w:val="20"/>
                <w:lang w:val="fr-CA"/>
              </w:rPr>
            </w:pPr>
          </w:p>
          <w:p w:rsidR="001F2C63" w:rsidRPr="001F2C63" w:rsidRDefault="001F2C63" w:rsidP="005F0C8F">
            <w:pPr>
              <w:widowControl w:val="0"/>
              <w:tabs>
                <w:tab w:val="left" w:pos="736"/>
              </w:tabs>
              <w:jc w:val="both"/>
              <w:rPr>
                <w:b/>
                <w:sz w:val="20"/>
                <w:szCs w:val="20"/>
              </w:rPr>
            </w:pPr>
            <w:r w:rsidRPr="001F2C63">
              <w:rPr>
                <w:b/>
                <w:sz w:val="20"/>
                <w:szCs w:val="20"/>
                <w:lang w:val="fr-CA"/>
              </w:rPr>
              <w:tab/>
            </w:r>
            <w:r w:rsidRPr="001F2C63">
              <w:rPr>
                <w:b/>
                <w:sz w:val="20"/>
                <w:szCs w:val="20"/>
              </w:rPr>
              <w:t>v. (33999)</w:t>
            </w:r>
          </w:p>
          <w:p w:rsidR="001F2C63" w:rsidRPr="001F2C63" w:rsidRDefault="001F2C63" w:rsidP="005F0C8F">
            <w:pPr>
              <w:widowControl w:val="0"/>
              <w:jc w:val="both"/>
              <w:rPr>
                <w:b/>
                <w:sz w:val="20"/>
                <w:szCs w:val="20"/>
              </w:rPr>
            </w:pPr>
          </w:p>
          <w:p w:rsidR="001F2C63" w:rsidRPr="001F2C63" w:rsidRDefault="001F2C63" w:rsidP="001F2C63">
            <w:pPr>
              <w:widowControl w:val="0"/>
              <w:jc w:val="both"/>
              <w:rPr>
                <w:sz w:val="20"/>
                <w:szCs w:val="20"/>
              </w:rPr>
            </w:pPr>
            <w:r>
              <w:rPr>
                <w:b/>
                <w:sz w:val="20"/>
                <w:szCs w:val="20"/>
              </w:rPr>
              <w:t xml:space="preserve">Canadian American Association of Professional Baseball Ltd. </w:t>
            </w:r>
            <w:r w:rsidRPr="00C50A5C">
              <w:rPr>
                <w:b/>
                <w:sz w:val="20"/>
                <w:szCs w:val="20"/>
              </w:rPr>
              <w:t>e</w:t>
            </w:r>
            <w:r>
              <w:rPr>
                <w:b/>
                <w:sz w:val="20"/>
                <w:szCs w:val="20"/>
              </w:rPr>
              <w:t xml:space="preserve">t </w:t>
            </w:r>
            <w:r w:rsidRPr="00C50A5C">
              <w:rPr>
                <w:b/>
                <w:sz w:val="20"/>
                <w:szCs w:val="20"/>
              </w:rPr>
              <w:t>al</w:t>
            </w:r>
            <w:r>
              <w:rPr>
                <w:b/>
                <w:sz w:val="20"/>
                <w:szCs w:val="20"/>
              </w:rPr>
              <w:t xml:space="preserve">. </w:t>
            </w:r>
            <w:r w:rsidRPr="00C50A5C">
              <w:rPr>
                <w:b/>
                <w:sz w:val="20"/>
                <w:szCs w:val="20"/>
              </w:rPr>
              <w:t>(</w:t>
            </w:r>
            <w:r>
              <w:rPr>
                <w:b/>
                <w:sz w:val="20"/>
                <w:szCs w:val="20"/>
              </w:rPr>
              <w:t>Ont</w:t>
            </w:r>
            <w:r w:rsidRPr="00C50A5C">
              <w:rPr>
                <w:b/>
                <w:sz w:val="20"/>
                <w:szCs w:val="20"/>
              </w:rPr>
              <w:t>.) (Civil) (By Leave)</w:t>
            </w:r>
          </w:p>
        </w:tc>
        <w:tc>
          <w:tcPr>
            <w:tcW w:w="720" w:type="dxa"/>
            <w:tcMar>
              <w:left w:w="0" w:type="dxa"/>
              <w:right w:w="0" w:type="dxa"/>
            </w:tcMar>
          </w:tcPr>
          <w:p w:rsidR="001F2C63" w:rsidRPr="001F2C63" w:rsidRDefault="001F2C63" w:rsidP="005F0C8F">
            <w:pPr>
              <w:widowControl w:val="0"/>
              <w:jc w:val="center"/>
              <w:rPr>
                <w:sz w:val="20"/>
                <w:szCs w:val="20"/>
              </w:rPr>
            </w:pPr>
          </w:p>
        </w:tc>
        <w:tc>
          <w:tcPr>
            <w:tcW w:w="4380" w:type="dxa"/>
            <w:tcMar>
              <w:left w:w="0" w:type="dxa"/>
              <w:right w:w="0" w:type="dxa"/>
            </w:tcMar>
          </w:tcPr>
          <w:p w:rsidR="0091774C" w:rsidRPr="00D54BC8" w:rsidRDefault="0091774C" w:rsidP="0091774C">
            <w:pPr>
              <w:jc w:val="both"/>
              <w:rPr>
                <w:sz w:val="20"/>
                <w:szCs w:val="20"/>
              </w:rPr>
            </w:pPr>
            <w:r w:rsidRPr="00D54BC8">
              <w:rPr>
                <w:sz w:val="20"/>
                <w:szCs w:val="20"/>
              </w:rPr>
              <w:t>Susan M. Brown</w:t>
            </w:r>
            <w:r>
              <w:rPr>
                <w:sz w:val="20"/>
                <w:szCs w:val="20"/>
              </w:rPr>
              <w:t xml:space="preserve">, </w:t>
            </w:r>
            <w:r w:rsidRPr="00D54BC8">
              <w:rPr>
                <w:sz w:val="20"/>
                <w:szCs w:val="20"/>
              </w:rPr>
              <w:t>K. Scott McLean</w:t>
            </w:r>
            <w:r>
              <w:rPr>
                <w:sz w:val="20"/>
                <w:szCs w:val="20"/>
              </w:rPr>
              <w:t xml:space="preserve"> and </w:t>
            </w:r>
            <w:r w:rsidRPr="00D54BC8">
              <w:rPr>
                <w:sz w:val="20"/>
                <w:szCs w:val="20"/>
              </w:rPr>
              <w:t>James M. Wishart</w:t>
            </w:r>
            <w:r>
              <w:rPr>
                <w:sz w:val="20"/>
                <w:szCs w:val="20"/>
              </w:rPr>
              <w:t xml:space="preserve"> f</w:t>
            </w:r>
            <w:r w:rsidRPr="00D54BC8">
              <w:rPr>
                <w:sz w:val="20"/>
                <w:szCs w:val="20"/>
              </w:rPr>
              <w:t xml:space="preserve">or the </w:t>
            </w:r>
            <w:r>
              <w:rPr>
                <w:sz w:val="20"/>
                <w:szCs w:val="20"/>
              </w:rPr>
              <w:t>ap</w:t>
            </w:r>
            <w:r w:rsidRPr="00D54BC8">
              <w:rPr>
                <w:sz w:val="20"/>
                <w:szCs w:val="20"/>
              </w:rPr>
              <w:t>pellants</w:t>
            </w:r>
            <w:r>
              <w:rPr>
                <w:sz w:val="20"/>
                <w:szCs w:val="20"/>
              </w:rPr>
              <w:t>.</w:t>
            </w:r>
          </w:p>
          <w:p w:rsidR="0091774C" w:rsidRPr="00D54BC8" w:rsidRDefault="0091774C" w:rsidP="0091774C">
            <w:pPr>
              <w:jc w:val="both"/>
              <w:rPr>
                <w:sz w:val="20"/>
                <w:szCs w:val="20"/>
              </w:rPr>
            </w:pPr>
          </w:p>
          <w:p w:rsidR="0091774C" w:rsidRPr="00D54BC8" w:rsidRDefault="0091774C" w:rsidP="0091774C">
            <w:pPr>
              <w:jc w:val="both"/>
              <w:rPr>
                <w:sz w:val="20"/>
                <w:szCs w:val="20"/>
              </w:rPr>
            </w:pPr>
            <w:r w:rsidRPr="00D54BC8">
              <w:rPr>
                <w:sz w:val="20"/>
                <w:szCs w:val="20"/>
              </w:rPr>
              <w:t>Pasquale Santini</w:t>
            </w:r>
            <w:r>
              <w:rPr>
                <w:sz w:val="20"/>
                <w:szCs w:val="20"/>
              </w:rPr>
              <w:t xml:space="preserve"> and </w:t>
            </w:r>
            <w:r w:rsidRPr="00D54BC8">
              <w:rPr>
                <w:sz w:val="20"/>
                <w:szCs w:val="20"/>
              </w:rPr>
              <w:t>Samantha A. Iturregui</w:t>
            </w:r>
            <w:r>
              <w:rPr>
                <w:sz w:val="20"/>
                <w:szCs w:val="20"/>
              </w:rPr>
              <w:t xml:space="preserve"> f</w:t>
            </w:r>
            <w:r w:rsidRPr="00D54BC8">
              <w:rPr>
                <w:sz w:val="20"/>
                <w:szCs w:val="20"/>
              </w:rPr>
              <w:t xml:space="preserve">or the </w:t>
            </w:r>
            <w:r>
              <w:rPr>
                <w:sz w:val="20"/>
                <w:szCs w:val="20"/>
              </w:rPr>
              <w:t>r</w:t>
            </w:r>
            <w:r w:rsidRPr="00D54BC8">
              <w:rPr>
                <w:sz w:val="20"/>
                <w:szCs w:val="20"/>
              </w:rPr>
              <w:t>espondents</w:t>
            </w:r>
            <w:r>
              <w:rPr>
                <w:sz w:val="20"/>
                <w:szCs w:val="20"/>
              </w:rPr>
              <w:t xml:space="preserve"> </w:t>
            </w:r>
            <w:r w:rsidRPr="00D54BC8">
              <w:rPr>
                <w:sz w:val="20"/>
                <w:szCs w:val="20"/>
              </w:rPr>
              <w:t>Canadian American Association</w:t>
            </w:r>
            <w:r>
              <w:rPr>
                <w:sz w:val="20"/>
                <w:szCs w:val="20"/>
              </w:rPr>
              <w:t xml:space="preserve"> </w:t>
            </w:r>
            <w:r w:rsidRPr="00D54BC8">
              <w:rPr>
                <w:sz w:val="20"/>
                <w:szCs w:val="20"/>
              </w:rPr>
              <w:t>of  Professional Baseball Ltd. et al.</w:t>
            </w:r>
          </w:p>
          <w:p w:rsidR="0091774C" w:rsidRPr="00D54BC8" w:rsidRDefault="0091774C" w:rsidP="0091774C">
            <w:pPr>
              <w:jc w:val="both"/>
              <w:rPr>
                <w:sz w:val="20"/>
                <w:szCs w:val="20"/>
              </w:rPr>
            </w:pPr>
          </w:p>
          <w:p w:rsidR="0091774C" w:rsidRPr="00D54BC8" w:rsidRDefault="0091774C" w:rsidP="0091774C">
            <w:pPr>
              <w:jc w:val="both"/>
              <w:rPr>
                <w:sz w:val="20"/>
                <w:szCs w:val="20"/>
              </w:rPr>
            </w:pPr>
            <w:r w:rsidRPr="00D54BC8">
              <w:rPr>
                <w:sz w:val="20"/>
                <w:szCs w:val="20"/>
              </w:rPr>
              <w:t>Benoit Duchesne</w:t>
            </w:r>
            <w:r>
              <w:rPr>
                <w:sz w:val="20"/>
                <w:szCs w:val="20"/>
              </w:rPr>
              <w:t xml:space="preserve"> and </w:t>
            </w:r>
            <w:r w:rsidRPr="00D54BC8">
              <w:rPr>
                <w:sz w:val="20"/>
                <w:szCs w:val="20"/>
              </w:rPr>
              <w:t>Lauren Wihak</w:t>
            </w:r>
            <w:r>
              <w:rPr>
                <w:sz w:val="20"/>
                <w:szCs w:val="20"/>
              </w:rPr>
              <w:t xml:space="preserve"> f</w:t>
            </w:r>
            <w:r w:rsidRPr="00D54BC8">
              <w:rPr>
                <w:sz w:val="20"/>
                <w:szCs w:val="20"/>
              </w:rPr>
              <w:t xml:space="preserve">or the </w:t>
            </w:r>
            <w:r>
              <w:rPr>
                <w:sz w:val="20"/>
                <w:szCs w:val="20"/>
              </w:rPr>
              <w:t>r</w:t>
            </w:r>
            <w:r w:rsidRPr="00D54BC8">
              <w:rPr>
                <w:sz w:val="20"/>
                <w:szCs w:val="20"/>
              </w:rPr>
              <w:t>espondent</w:t>
            </w:r>
            <w:r>
              <w:rPr>
                <w:sz w:val="20"/>
                <w:szCs w:val="20"/>
              </w:rPr>
              <w:t xml:space="preserve"> </w:t>
            </w:r>
            <w:r w:rsidRPr="00D54BC8">
              <w:rPr>
                <w:sz w:val="20"/>
                <w:szCs w:val="20"/>
              </w:rPr>
              <w:t>City of Ottawa.</w:t>
            </w:r>
          </w:p>
          <w:p w:rsidR="0091774C" w:rsidRPr="00D54BC8" w:rsidRDefault="0091774C" w:rsidP="0091774C">
            <w:pPr>
              <w:jc w:val="both"/>
              <w:rPr>
                <w:sz w:val="20"/>
                <w:szCs w:val="20"/>
              </w:rPr>
            </w:pPr>
          </w:p>
          <w:p w:rsidR="001F2C63" w:rsidRPr="00C50A5C" w:rsidRDefault="0091774C" w:rsidP="0091774C">
            <w:pPr>
              <w:widowControl w:val="0"/>
              <w:jc w:val="both"/>
              <w:rPr>
                <w:sz w:val="20"/>
                <w:szCs w:val="20"/>
              </w:rPr>
            </w:pPr>
            <w:r w:rsidRPr="00D54BC8">
              <w:rPr>
                <w:sz w:val="20"/>
                <w:szCs w:val="20"/>
              </w:rPr>
              <w:t>Eric M. Appotive</w:t>
            </w:r>
            <w:r w:rsidRPr="00D54BC8">
              <w:rPr>
                <w:sz w:val="20"/>
                <w:szCs w:val="20"/>
              </w:rPr>
              <w:tab/>
            </w:r>
            <w:r>
              <w:rPr>
                <w:sz w:val="20"/>
                <w:szCs w:val="20"/>
              </w:rPr>
              <w:t xml:space="preserve"> and </w:t>
            </w:r>
            <w:r w:rsidRPr="00D54BC8">
              <w:rPr>
                <w:sz w:val="20"/>
                <w:szCs w:val="20"/>
              </w:rPr>
              <w:t>Allison A. Russell</w:t>
            </w:r>
            <w:r>
              <w:rPr>
                <w:sz w:val="20"/>
                <w:szCs w:val="20"/>
              </w:rPr>
              <w:t xml:space="preserve"> f</w:t>
            </w:r>
            <w:r w:rsidRPr="00D54BC8">
              <w:rPr>
                <w:sz w:val="20"/>
                <w:szCs w:val="20"/>
              </w:rPr>
              <w:t xml:space="preserve">or the </w:t>
            </w:r>
            <w:r>
              <w:rPr>
                <w:sz w:val="20"/>
                <w:szCs w:val="20"/>
              </w:rPr>
              <w:t>r</w:t>
            </w:r>
            <w:r w:rsidRPr="00D54BC8">
              <w:rPr>
                <w:sz w:val="20"/>
                <w:szCs w:val="20"/>
              </w:rPr>
              <w:t>espondent</w:t>
            </w:r>
            <w:r>
              <w:rPr>
                <w:sz w:val="20"/>
                <w:szCs w:val="20"/>
              </w:rPr>
              <w:t xml:space="preserve"> </w:t>
            </w:r>
            <w:r w:rsidRPr="00D54BC8">
              <w:rPr>
                <w:sz w:val="20"/>
                <w:szCs w:val="20"/>
              </w:rPr>
              <w:t>Miles Wolff.</w:t>
            </w:r>
          </w:p>
        </w:tc>
      </w:tr>
    </w:tbl>
    <w:p w:rsidR="001F2C63" w:rsidRDefault="001F2C63" w:rsidP="00732DB7">
      <w:pPr>
        <w:widowControl w:val="0"/>
        <w:rPr>
          <w:sz w:val="20"/>
          <w:szCs w:val="20"/>
        </w:rPr>
      </w:pPr>
    </w:p>
    <w:p w:rsidR="001F2C63" w:rsidRPr="0085476B" w:rsidRDefault="001F2C63" w:rsidP="001F2C63">
      <w:pPr>
        <w:widowControl w:val="0"/>
        <w:rPr>
          <w:sz w:val="20"/>
          <w:szCs w:val="20"/>
        </w:rPr>
      </w:pPr>
      <w:r w:rsidRPr="0085476B">
        <w:rPr>
          <w:b/>
          <w:sz w:val="20"/>
          <w:szCs w:val="20"/>
        </w:rPr>
        <w:t xml:space="preserve">RESERVED / </w:t>
      </w:r>
      <w:r w:rsidRPr="0085476B">
        <w:rPr>
          <w:b/>
          <w:sz w:val="20"/>
          <w:szCs w:val="20"/>
          <w:lang w:val="fr-CA"/>
        </w:rPr>
        <w:t>EN DÉLIBÉRÉ</w:t>
      </w:r>
    </w:p>
    <w:p w:rsidR="001F2C63" w:rsidRDefault="001F2C63" w:rsidP="001F2C63"/>
    <w:tbl>
      <w:tblPr>
        <w:tblW w:w="0" w:type="auto"/>
        <w:tblLayout w:type="fixed"/>
        <w:tblCellMar>
          <w:left w:w="0" w:type="dxa"/>
          <w:right w:w="0" w:type="dxa"/>
        </w:tblCellMar>
        <w:tblLook w:val="0000"/>
      </w:tblPr>
      <w:tblGrid>
        <w:gridCol w:w="4380"/>
        <w:gridCol w:w="720"/>
        <w:gridCol w:w="4380"/>
      </w:tblGrid>
      <w:tr w:rsidR="001F2C63" w:rsidRPr="00A63F38" w:rsidTr="005F0C8F">
        <w:tc>
          <w:tcPr>
            <w:tcW w:w="4380" w:type="dxa"/>
            <w:tcMar>
              <w:left w:w="0" w:type="dxa"/>
              <w:right w:w="0" w:type="dxa"/>
            </w:tcMar>
          </w:tcPr>
          <w:p w:rsidR="001F2C63" w:rsidRPr="00CC4D84" w:rsidRDefault="001F2C63" w:rsidP="005F0C8F">
            <w:pPr>
              <w:widowControl w:val="0"/>
              <w:jc w:val="both"/>
              <w:rPr>
                <w:b/>
                <w:sz w:val="20"/>
                <w:szCs w:val="20"/>
                <w:u w:val="single"/>
              </w:rPr>
            </w:pPr>
            <w:r w:rsidRPr="00CC4D84">
              <w:rPr>
                <w:b/>
                <w:sz w:val="20"/>
                <w:szCs w:val="20"/>
                <w:u w:val="single"/>
              </w:rPr>
              <w:t>Nature of the case:</w:t>
            </w:r>
          </w:p>
          <w:p w:rsidR="001F2C63" w:rsidRPr="00C1697B" w:rsidRDefault="001F2C63" w:rsidP="005F0C8F">
            <w:pPr>
              <w:widowControl w:val="0"/>
              <w:jc w:val="both"/>
              <w:rPr>
                <w:b/>
                <w:sz w:val="20"/>
                <w:szCs w:val="20"/>
              </w:rPr>
            </w:pPr>
          </w:p>
          <w:p w:rsidR="001F2C63" w:rsidRPr="00C1697B" w:rsidRDefault="00646545" w:rsidP="00646545">
            <w:pPr>
              <w:widowControl w:val="0"/>
              <w:jc w:val="both"/>
              <w:rPr>
                <w:b/>
                <w:sz w:val="20"/>
                <w:szCs w:val="20"/>
              </w:rPr>
            </w:pPr>
            <w:r w:rsidRPr="00926C20">
              <w:rPr>
                <w:sz w:val="20"/>
                <w:szCs w:val="20"/>
              </w:rPr>
              <w:t xml:space="preserve">Private international law </w:t>
            </w:r>
            <w:r w:rsidRPr="00926C20">
              <w:rPr>
                <w:sz w:val="20"/>
                <w:szCs w:val="20"/>
              </w:rPr>
              <w:noBreakHyphen/>
              <w:t xml:space="preserve"> Courts </w:t>
            </w:r>
            <w:r w:rsidRPr="00926C20">
              <w:rPr>
                <w:sz w:val="20"/>
                <w:szCs w:val="20"/>
              </w:rPr>
              <w:noBreakHyphen/>
              <w:t xml:space="preserve"> Jurisdiction </w:t>
            </w:r>
            <w:r w:rsidRPr="00926C20">
              <w:rPr>
                <w:sz w:val="20"/>
                <w:szCs w:val="20"/>
              </w:rPr>
              <w:noBreakHyphen/>
              <w:t xml:space="preserve"> Forum selection clauses </w:t>
            </w:r>
            <w:r w:rsidRPr="00926C20">
              <w:rPr>
                <w:sz w:val="20"/>
                <w:szCs w:val="20"/>
              </w:rPr>
              <w:noBreakHyphen/>
              <w:t xml:space="preserve"> Attornment </w:t>
            </w:r>
            <w:r w:rsidRPr="00926C20">
              <w:rPr>
                <w:sz w:val="20"/>
                <w:szCs w:val="20"/>
              </w:rPr>
              <w:noBreakHyphen/>
              <w:t xml:space="preserve"> Appellant baseball club suing Can</w:t>
            </w:r>
            <w:r w:rsidRPr="00926C20">
              <w:rPr>
                <w:sz w:val="20"/>
                <w:szCs w:val="20"/>
              </w:rPr>
              <w:noBreakHyphen/>
              <w:t xml:space="preserve">Am league and its principals in contract and tort </w:t>
            </w:r>
            <w:r w:rsidRPr="00926C20">
              <w:rPr>
                <w:sz w:val="20"/>
                <w:szCs w:val="20"/>
              </w:rPr>
              <w:noBreakHyphen/>
              <w:t xml:space="preserve"> Respondents bringing motion to stay or dismiss action on ground that Ontario court had no jurisdiction </w:t>
            </w:r>
            <w:r w:rsidRPr="00926C20">
              <w:rPr>
                <w:sz w:val="20"/>
                <w:szCs w:val="20"/>
              </w:rPr>
              <w:noBreakHyphen/>
              <w:t xml:space="preserve"> Whether the Court of Appeal, having ruled that respondents did in fact attorn to jurisdiction of Ontario court, then erred in concluding that they could nevertheless still rely upon foreign forum selection and dispute resolution clauses </w:t>
            </w:r>
            <w:r w:rsidRPr="00926C20">
              <w:rPr>
                <w:sz w:val="20"/>
                <w:szCs w:val="20"/>
              </w:rPr>
              <w:noBreakHyphen/>
              <w:t xml:space="preserve"> Whether the Court of Appeal erred by first dismissing the claim against all the respondents, thereby providing a windfall to the non</w:t>
            </w:r>
            <w:r w:rsidRPr="00926C20">
              <w:rPr>
                <w:sz w:val="20"/>
                <w:szCs w:val="20"/>
              </w:rPr>
              <w:noBreakHyphen/>
              <w:t xml:space="preserve">moving respondents, and then stating that the appellants could nevertheless reassert their claims in Ontario against the respondents Wolff and the City of Ottawa. </w:t>
            </w:r>
            <w:r w:rsidRPr="00926C20">
              <w:rPr>
                <w:sz w:val="20"/>
                <w:szCs w:val="20"/>
              </w:rPr>
              <w:noBreakHyphen/>
              <w:t xml:space="preserve"> </w:t>
            </w:r>
            <w:r w:rsidRPr="00926C20">
              <w:rPr>
                <w:i/>
                <w:sz w:val="20"/>
                <w:szCs w:val="20"/>
              </w:rPr>
              <w:t>Rules of Civil Procedure</w:t>
            </w:r>
            <w:r w:rsidRPr="00926C20">
              <w:rPr>
                <w:sz w:val="20"/>
                <w:szCs w:val="20"/>
              </w:rPr>
              <w:t>, R.R.O. 1990, Reg. 194, rule 21.01(3)(a).</w:t>
            </w:r>
          </w:p>
        </w:tc>
        <w:tc>
          <w:tcPr>
            <w:tcW w:w="720" w:type="dxa"/>
            <w:tcMar>
              <w:left w:w="0" w:type="dxa"/>
              <w:right w:w="0" w:type="dxa"/>
            </w:tcMar>
          </w:tcPr>
          <w:p w:rsidR="001F2C63" w:rsidRPr="00C1697B" w:rsidRDefault="001F2C63" w:rsidP="005F0C8F">
            <w:pPr>
              <w:widowControl w:val="0"/>
              <w:jc w:val="center"/>
              <w:rPr>
                <w:sz w:val="20"/>
                <w:szCs w:val="20"/>
              </w:rPr>
            </w:pPr>
          </w:p>
        </w:tc>
        <w:tc>
          <w:tcPr>
            <w:tcW w:w="4380" w:type="dxa"/>
            <w:tcMar>
              <w:left w:w="0" w:type="dxa"/>
              <w:right w:w="0" w:type="dxa"/>
            </w:tcMar>
          </w:tcPr>
          <w:p w:rsidR="001F2C63" w:rsidRPr="00CC4D84" w:rsidRDefault="001F2C63" w:rsidP="005F0C8F">
            <w:pPr>
              <w:widowControl w:val="0"/>
              <w:jc w:val="both"/>
              <w:rPr>
                <w:b/>
                <w:sz w:val="20"/>
                <w:szCs w:val="20"/>
                <w:u w:val="single"/>
                <w:lang w:val="fr-CA"/>
              </w:rPr>
            </w:pPr>
            <w:r w:rsidRPr="00CC4D84">
              <w:rPr>
                <w:b/>
                <w:sz w:val="20"/>
                <w:szCs w:val="20"/>
                <w:u w:val="single"/>
                <w:lang w:val="fr-CA"/>
              </w:rPr>
              <w:t>Nature de la cause :</w:t>
            </w:r>
          </w:p>
          <w:p w:rsidR="001F2C63" w:rsidRPr="00C1697B" w:rsidRDefault="001F2C63" w:rsidP="005F0C8F">
            <w:pPr>
              <w:widowControl w:val="0"/>
              <w:jc w:val="both"/>
              <w:rPr>
                <w:sz w:val="20"/>
                <w:szCs w:val="20"/>
                <w:lang w:val="fr-CA"/>
              </w:rPr>
            </w:pPr>
          </w:p>
          <w:p w:rsidR="001F2C63" w:rsidRPr="00C1697B" w:rsidRDefault="00646545" w:rsidP="00646545">
            <w:pPr>
              <w:widowControl w:val="0"/>
              <w:jc w:val="both"/>
              <w:rPr>
                <w:sz w:val="20"/>
                <w:szCs w:val="20"/>
                <w:lang w:val="fr-CA"/>
              </w:rPr>
            </w:pPr>
            <w:r w:rsidRPr="00882339">
              <w:rPr>
                <w:sz w:val="20"/>
                <w:szCs w:val="20"/>
                <w:lang w:val="fr-CA"/>
              </w:rPr>
              <w:t xml:space="preserve">Droit international privé </w:t>
            </w:r>
            <w:r w:rsidRPr="00882339">
              <w:rPr>
                <w:sz w:val="20"/>
                <w:szCs w:val="20"/>
                <w:lang w:val="fr-CA"/>
              </w:rPr>
              <w:noBreakHyphen/>
              <w:t xml:space="preserve"> Tribunaux </w:t>
            </w:r>
            <w:r w:rsidRPr="00882339">
              <w:rPr>
                <w:sz w:val="20"/>
                <w:szCs w:val="20"/>
                <w:lang w:val="fr-CA"/>
              </w:rPr>
              <w:noBreakHyphen/>
              <w:t xml:space="preserve"> Compétence </w:t>
            </w:r>
            <w:r w:rsidRPr="00882339">
              <w:rPr>
                <w:sz w:val="20"/>
                <w:szCs w:val="20"/>
                <w:lang w:val="fr-CA"/>
              </w:rPr>
              <w:noBreakHyphen/>
              <w:t xml:space="preserve"> Dispositions portant sur le choix du tribunal </w:t>
            </w:r>
            <w:r w:rsidRPr="00882339">
              <w:rPr>
                <w:sz w:val="20"/>
                <w:szCs w:val="20"/>
                <w:lang w:val="fr-CA"/>
              </w:rPr>
              <w:noBreakHyphen/>
              <w:t xml:space="preserve"> Reconnaissance </w:t>
            </w:r>
            <w:r w:rsidRPr="00882339">
              <w:rPr>
                <w:sz w:val="20"/>
                <w:szCs w:val="20"/>
                <w:lang w:val="fr-CA"/>
              </w:rPr>
              <w:noBreakHyphen/>
              <w:t xml:space="preserve"> Le club de baseball appelant poursuit la Ligue Can</w:t>
            </w:r>
            <w:r w:rsidRPr="00882339">
              <w:rPr>
                <w:sz w:val="20"/>
                <w:szCs w:val="20"/>
                <w:lang w:val="fr-CA"/>
              </w:rPr>
              <w:noBreakHyphen/>
              <w:t xml:space="preserve">Am et ses dirigeants en responsabilité contractuelle et en responsabilité délictuelle </w:t>
            </w:r>
            <w:r w:rsidRPr="00882339">
              <w:rPr>
                <w:sz w:val="20"/>
                <w:szCs w:val="20"/>
                <w:lang w:val="fr-CA"/>
              </w:rPr>
              <w:noBreakHyphen/>
              <w:t xml:space="preserve"> Les intimés ont déposé une motion en vue d’obtenir un sursis ou un rejet de l’action au motif qu’un tribunal ontarien n’a pas compétence </w:t>
            </w:r>
            <w:r w:rsidRPr="00882339">
              <w:rPr>
                <w:sz w:val="20"/>
                <w:szCs w:val="20"/>
                <w:lang w:val="fr-CA"/>
              </w:rPr>
              <w:noBreakHyphen/>
              <w:t xml:space="preserve"> La Cour d’appel, ayant conclu que les intimés avaient dans les faits reconnu la compétence du tribunal ontarien, a</w:t>
            </w:r>
            <w:r w:rsidRPr="00882339">
              <w:rPr>
                <w:sz w:val="20"/>
                <w:szCs w:val="20"/>
                <w:lang w:val="fr-CA"/>
              </w:rPr>
              <w:noBreakHyphen/>
              <w:t>t</w:t>
            </w:r>
            <w:r w:rsidRPr="00882339">
              <w:rPr>
                <w:sz w:val="20"/>
                <w:szCs w:val="20"/>
                <w:lang w:val="fr-CA"/>
              </w:rPr>
              <w:noBreakHyphen/>
              <w:t xml:space="preserve">elle alors commis une erreur en concluant que les intimés pouvaient néanmoins invoquer les dispositions relatives au choix d’un tribunal étranger et au règlement des conflits? </w:t>
            </w:r>
            <w:r w:rsidRPr="00882339">
              <w:rPr>
                <w:sz w:val="20"/>
                <w:szCs w:val="20"/>
                <w:lang w:val="fr-CA"/>
              </w:rPr>
              <w:noBreakHyphen/>
              <w:t xml:space="preserve"> La Cour d’appel a</w:t>
            </w:r>
            <w:r w:rsidRPr="00882339">
              <w:rPr>
                <w:sz w:val="20"/>
                <w:szCs w:val="20"/>
                <w:lang w:val="fr-CA"/>
              </w:rPr>
              <w:noBreakHyphen/>
              <w:t>t</w:t>
            </w:r>
            <w:r w:rsidRPr="00882339">
              <w:rPr>
                <w:sz w:val="20"/>
                <w:szCs w:val="20"/>
                <w:lang w:val="fr-CA"/>
              </w:rPr>
              <w:noBreakHyphen/>
              <w:t xml:space="preserve">elle eu tort de rejeter d’abord la demande contre tous les intimés, créant ainsi un profit fortuit pour les intimés qui n’avaient pas présenté de motion, puis en affirmant que les appelantes pouvaient néanmoins faire valoir leurs droits de nouveau en Ontario contre les intimés M. Wolff et la Ville d’Ottawa? </w:t>
            </w:r>
            <w:r w:rsidRPr="00882339">
              <w:rPr>
                <w:sz w:val="20"/>
                <w:szCs w:val="20"/>
                <w:lang w:val="fr-CA"/>
              </w:rPr>
              <w:noBreakHyphen/>
              <w:t xml:space="preserve"> </w:t>
            </w:r>
            <w:r w:rsidRPr="00882339">
              <w:rPr>
                <w:i/>
                <w:sz w:val="20"/>
                <w:szCs w:val="20"/>
                <w:lang w:val="fr-CA"/>
              </w:rPr>
              <w:t>Règles de procédure civile</w:t>
            </w:r>
            <w:r w:rsidRPr="00882339">
              <w:rPr>
                <w:sz w:val="20"/>
                <w:szCs w:val="20"/>
                <w:lang w:val="fr-CA"/>
              </w:rPr>
              <w:t>, R.R.O. 1990, Règl. 194, alinéa 21.01(3)a).</w:t>
            </w:r>
          </w:p>
        </w:tc>
      </w:tr>
    </w:tbl>
    <w:p w:rsidR="001F2C63" w:rsidRDefault="001F2C63" w:rsidP="001F2C63">
      <w:pPr>
        <w:widowControl w:val="0"/>
        <w:rPr>
          <w:sz w:val="20"/>
          <w:szCs w:val="20"/>
          <w:lang w:val="fr-CA"/>
        </w:rPr>
      </w:pPr>
    </w:p>
    <w:p w:rsidR="001F2C63" w:rsidRDefault="008942D8" w:rsidP="001F2C63">
      <w:pPr>
        <w:widowControl w:val="0"/>
        <w:rPr>
          <w:sz w:val="20"/>
          <w:szCs w:val="20"/>
        </w:rPr>
      </w:pPr>
      <w:r w:rsidRPr="008942D8">
        <w:rPr>
          <w:sz w:val="20"/>
          <w:szCs w:val="20"/>
          <w:lang w:val="fr-CA"/>
        </w:rPr>
        <w:pict>
          <v:rect id="_x0000_i1043" style="width:2in;height:1pt" o:hrpct="0" o:hralign="center" o:hrstd="t" o:hrnoshade="t" o:hr="t" fillcolor="black [3213]" stroked="f"/>
        </w:pict>
      </w:r>
    </w:p>
    <w:p w:rsidR="001F2C63" w:rsidRDefault="001F2C63" w:rsidP="001F2C63">
      <w:pPr>
        <w:widowControl w:val="0"/>
        <w:rPr>
          <w:sz w:val="20"/>
          <w:szCs w:val="20"/>
        </w:rPr>
      </w:pPr>
    </w:p>
    <w:p w:rsidR="001F2C63" w:rsidRPr="0091774C" w:rsidRDefault="001F2C63" w:rsidP="001F2C63">
      <w:pPr>
        <w:widowControl w:val="0"/>
        <w:rPr>
          <w:sz w:val="20"/>
          <w:szCs w:val="20"/>
          <w:lang w:val="fr-CA"/>
        </w:rPr>
      </w:pPr>
      <w:r w:rsidRPr="0091774C">
        <w:rPr>
          <w:sz w:val="20"/>
          <w:szCs w:val="20"/>
          <w:lang w:val="fr-CA"/>
        </w:rPr>
        <w:t>13.02.2012</w:t>
      </w:r>
    </w:p>
    <w:p w:rsidR="001F2C63" w:rsidRPr="0091774C" w:rsidRDefault="001F2C63" w:rsidP="001F2C63">
      <w:pPr>
        <w:widowControl w:val="0"/>
        <w:rPr>
          <w:sz w:val="20"/>
          <w:szCs w:val="20"/>
          <w:lang w:val="fr-CA"/>
        </w:rPr>
      </w:pPr>
    </w:p>
    <w:p w:rsidR="0091774C" w:rsidRPr="00635785" w:rsidRDefault="0091774C" w:rsidP="0091774C">
      <w:pPr>
        <w:widowControl w:val="0"/>
        <w:ind w:left="720" w:hanging="720"/>
        <w:rPr>
          <w:rFonts w:eastAsia="Calibri" w:cs="Times New Roman"/>
          <w:sz w:val="20"/>
          <w:szCs w:val="20"/>
          <w:u w:val="single"/>
          <w:lang w:val="fr-CA"/>
        </w:rPr>
      </w:pPr>
      <w:r w:rsidRPr="00635785">
        <w:rPr>
          <w:rFonts w:eastAsia="Calibri" w:cs="Times New Roman"/>
          <w:sz w:val="20"/>
          <w:szCs w:val="20"/>
          <w:lang w:val="fr-CA"/>
        </w:rPr>
        <w:t xml:space="preserve">Coram: </w:t>
      </w:r>
      <w:r w:rsidRPr="00635785">
        <w:rPr>
          <w:rFonts w:eastAsia="Calibri" w:cs="Times New Roman"/>
          <w:sz w:val="20"/>
          <w:szCs w:val="20"/>
          <w:lang w:val="fr-CA"/>
        </w:rPr>
        <w:tab/>
      </w:r>
      <w:r w:rsidRPr="00635785">
        <w:rPr>
          <w:rFonts w:eastAsia="Calibri" w:cs="Times New Roman"/>
          <w:sz w:val="20"/>
          <w:szCs w:val="20"/>
          <w:u w:val="single"/>
          <w:lang w:val="fr-CA"/>
        </w:rPr>
        <w:t>La juge en chef McLachlin et les juges LeBel, Deschamps, Fish, Abella, Cromwell et Karakatsanis</w:t>
      </w:r>
    </w:p>
    <w:p w:rsidR="001F2C63" w:rsidRPr="0091774C" w:rsidRDefault="001F2C63" w:rsidP="001F2C63">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1F2C63" w:rsidRPr="00C50A5C" w:rsidTr="005F0C8F">
        <w:tc>
          <w:tcPr>
            <w:tcW w:w="4380" w:type="dxa"/>
            <w:tcMar>
              <w:left w:w="0" w:type="dxa"/>
              <w:right w:w="0" w:type="dxa"/>
            </w:tcMar>
          </w:tcPr>
          <w:p w:rsidR="001F2C63" w:rsidRPr="00511AC6" w:rsidRDefault="001F2C63" w:rsidP="005F0C8F">
            <w:pPr>
              <w:widowControl w:val="0"/>
              <w:jc w:val="both"/>
              <w:rPr>
                <w:b/>
                <w:sz w:val="20"/>
                <w:szCs w:val="20"/>
                <w:lang w:val="fr-CA"/>
              </w:rPr>
            </w:pPr>
            <w:r w:rsidRPr="00511AC6">
              <w:rPr>
                <w:b/>
                <w:sz w:val="20"/>
                <w:szCs w:val="20"/>
                <w:lang w:val="fr-CA"/>
              </w:rPr>
              <w:t>Ville de Westmount</w:t>
            </w:r>
          </w:p>
          <w:p w:rsidR="001F2C63" w:rsidRPr="00511AC6" w:rsidRDefault="001F2C63" w:rsidP="005F0C8F">
            <w:pPr>
              <w:widowControl w:val="0"/>
              <w:jc w:val="both"/>
              <w:rPr>
                <w:b/>
                <w:sz w:val="20"/>
                <w:szCs w:val="20"/>
                <w:lang w:val="fr-CA"/>
              </w:rPr>
            </w:pPr>
          </w:p>
          <w:p w:rsidR="001F2C63" w:rsidRPr="00511AC6" w:rsidRDefault="001F2C63" w:rsidP="005F0C8F">
            <w:pPr>
              <w:widowControl w:val="0"/>
              <w:tabs>
                <w:tab w:val="left" w:pos="736"/>
              </w:tabs>
              <w:jc w:val="both"/>
              <w:rPr>
                <w:b/>
                <w:sz w:val="20"/>
                <w:szCs w:val="20"/>
                <w:lang w:val="fr-CA"/>
              </w:rPr>
            </w:pPr>
            <w:r w:rsidRPr="00511AC6">
              <w:rPr>
                <w:b/>
                <w:sz w:val="20"/>
                <w:szCs w:val="20"/>
                <w:lang w:val="fr-CA"/>
              </w:rPr>
              <w:tab/>
              <w:t>c. (34060)</w:t>
            </w:r>
          </w:p>
          <w:p w:rsidR="001F2C63" w:rsidRPr="00511AC6" w:rsidRDefault="001F2C63" w:rsidP="005F0C8F">
            <w:pPr>
              <w:widowControl w:val="0"/>
              <w:jc w:val="both"/>
              <w:rPr>
                <w:b/>
                <w:sz w:val="20"/>
                <w:szCs w:val="20"/>
                <w:lang w:val="fr-CA"/>
              </w:rPr>
            </w:pPr>
          </w:p>
          <w:p w:rsidR="001F2C63" w:rsidRPr="001F2C63" w:rsidRDefault="001F2C63" w:rsidP="005F0C8F">
            <w:pPr>
              <w:widowControl w:val="0"/>
              <w:jc w:val="both"/>
              <w:rPr>
                <w:b/>
                <w:sz w:val="20"/>
                <w:szCs w:val="20"/>
                <w:lang w:val="fr-CA"/>
              </w:rPr>
            </w:pPr>
            <w:r w:rsidRPr="001F2C63">
              <w:rPr>
                <w:b/>
                <w:sz w:val="20"/>
                <w:szCs w:val="20"/>
                <w:lang w:val="fr-CA"/>
              </w:rPr>
              <w:t>Richard Rossy et autres (Qc) (Civile)</w:t>
            </w:r>
            <w:r>
              <w:rPr>
                <w:b/>
                <w:sz w:val="20"/>
                <w:szCs w:val="20"/>
                <w:lang w:val="fr-CA"/>
              </w:rPr>
              <w:t xml:space="preserve"> </w:t>
            </w:r>
          </w:p>
          <w:p w:rsidR="001F2C63" w:rsidRPr="001F2C63" w:rsidRDefault="001F2C63" w:rsidP="005F0C8F">
            <w:pPr>
              <w:widowControl w:val="0"/>
              <w:jc w:val="both"/>
              <w:rPr>
                <w:sz w:val="20"/>
                <w:szCs w:val="20"/>
              </w:rPr>
            </w:pPr>
            <w:r w:rsidRPr="00C50A5C">
              <w:rPr>
                <w:b/>
                <w:sz w:val="20"/>
                <w:szCs w:val="20"/>
              </w:rPr>
              <w:t>(</w:t>
            </w:r>
            <w:r>
              <w:rPr>
                <w:b/>
                <w:sz w:val="20"/>
                <w:szCs w:val="20"/>
              </w:rPr>
              <w:t>Autoris</w:t>
            </w:r>
            <w:r w:rsidRPr="00C50A5C">
              <w:rPr>
                <w:b/>
                <w:sz w:val="20"/>
                <w:szCs w:val="20"/>
              </w:rPr>
              <w:t>a</w:t>
            </w:r>
            <w:r>
              <w:rPr>
                <w:b/>
                <w:sz w:val="20"/>
                <w:szCs w:val="20"/>
              </w:rPr>
              <w:t>tion</w:t>
            </w:r>
            <w:r w:rsidRPr="00C50A5C">
              <w:rPr>
                <w:b/>
                <w:sz w:val="20"/>
                <w:szCs w:val="20"/>
              </w:rPr>
              <w:t>)</w:t>
            </w:r>
          </w:p>
        </w:tc>
        <w:tc>
          <w:tcPr>
            <w:tcW w:w="720" w:type="dxa"/>
            <w:tcMar>
              <w:left w:w="0" w:type="dxa"/>
              <w:right w:w="0" w:type="dxa"/>
            </w:tcMar>
          </w:tcPr>
          <w:p w:rsidR="001F2C63" w:rsidRPr="001F2C63" w:rsidRDefault="001F2C63" w:rsidP="005F0C8F">
            <w:pPr>
              <w:widowControl w:val="0"/>
              <w:jc w:val="center"/>
              <w:rPr>
                <w:sz w:val="20"/>
                <w:szCs w:val="20"/>
              </w:rPr>
            </w:pPr>
          </w:p>
        </w:tc>
        <w:tc>
          <w:tcPr>
            <w:tcW w:w="4380" w:type="dxa"/>
            <w:tcMar>
              <w:left w:w="0" w:type="dxa"/>
              <w:right w:w="0" w:type="dxa"/>
            </w:tcMar>
          </w:tcPr>
          <w:p w:rsidR="00A12173" w:rsidRPr="00A12173" w:rsidRDefault="00A12173" w:rsidP="00A12173">
            <w:pPr>
              <w:jc w:val="both"/>
              <w:rPr>
                <w:sz w:val="20"/>
                <w:szCs w:val="20"/>
              </w:rPr>
            </w:pPr>
            <w:r w:rsidRPr="00A12173">
              <w:rPr>
                <w:sz w:val="20"/>
                <w:szCs w:val="20"/>
              </w:rPr>
              <w:t>André Legrand and Dominic Dupoy pour l’appelante.</w:t>
            </w:r>
          </w:p>
          <w:p w:rsidR="00A12173" w:rsidRPr="006E01F1" w:rsidRDefault="00A12173" w:rsidP="00A12173">
            <w:pPr>
              <w:jc w:val="both"/>
              <w:rPr>
                <w:sz w:val="20"/>
                <w:szCs w:val="20"/>
                <w:lang w:val="en-US"/>
              </w:rPr>
            </w:pPr>
          </w:p>
          <w:p w:rsidR="001F2C63" w:rsidRPr="00A12173" w:rsidRDefault="00A12173" w:rsidP="00A12173">
            <w:pPr>
              <w:jc w:val="both"/>
              <w:rPr>
                <w:sz w:val="20"/>
                <w:szCs w:val="20"/>
                <w:lang w:val="en-US"/>
              </w:rPr>
            </w:pPr>
            <w:r w:rsidRPr="006E01F1">
              <w:rPr>
                <w:sz w:val="20"/>
                <w:szCs w:val="20"/>
                <w:lang w:val="en-US"/>
              </w:rPr>
              <w:t>Julius H. Grey, Ad.E.</w:t>
            </w:r>
            <w:r>
              <w:rPr>
                <w:sz w:val="20"/>
                <w:szCs w:val="20"/>
                <w:lang w:val="en-US"/>
              </w:rPr>
              <w:t xml:space="preserve">, </w:t>
            </w:r>
            <w:r w:rsidRPr="006E01F1">
              <w:rPr>
                <w:sz w:val="20"/>
                <w:szCs w:val="20"/>
                <w:lang w:val="en-US"/>
              </w:rPr>
              <w:t>Politimi Karounis</w:t>
            </w:r>
            <w:r>
              <w:rPr>
                <w:sz w:val="20"/>
                <w:szCs w:val="20"/>
                <w:lang w:val="en-US"/>
              </w:rPr>
              <w:t xml:space="preserve"> and </w:t>
            </w:r>
            <w:r w:rsidRPr="006E01F1">
              <w:rPr>
                <w:sz w:val="20"/>
                <w:szCs w:val="20"/>
              </w:rPr>
              <w:t>Lynne-</w:t>
            </w:r>
            <w:r w:rsidRPr="006E01F1">
              <w:rPr>
                <w:sz w:val="20"/>
                <w:szCs w:val="20"/>
              </w:rPr>
              <w:lastRenderedPageBreak/>
              <w:t>Marie Casgrain</w:t>
            </w:r>
            <w:r>
              <w:rPr>
                <w:sz w:val="20"/>
                <w:szCs w:val="20"/>
              </w:rPr>
              <w:t xml:space="preserve"> f</w:t>
            </w:r>
            <w:r w:rsidRPr="006E01F1">
              <w:rPr>
                <w:sz w:val="20"/>
                <w:szCs w:val="20"/>
                <w:lang w:val="en-US"/>
              </w:rPr>
              <w:t xml:space="preserve">or the </w:t>
            </w:r>
            <w:r>
              <w:rPr>
                <w:sz w:val="20"/>
                <w:szCs w:val="20"/>
                <w:lang w:val="en-US"/>
              </w:rPr>
              <w:t>r</w:t>
            </w:r>
            <w:r w:rsidRPr="006E01F1">
              <w:rPr>
                <w:sz w:val="20"/>
                <w:szCs w:val="20"/>
                <w:lang w:val="en-US"/>
              </w:rPr>
              <w:t>espondents</w:t>
            </w:r>
            <w:r>
              <w:rPr>
                <w:sz w:val="20"/>
                <w:szCs w:val="20"/>
                <w:lang w:val="en-US"/>
              </w:rPr>
              <w:t xml:space="preserve"> </w:t>
            </w:r>
            <w:r w:rsidRPr="006E01F1">
              <w:rPr>
                <w:sz w:val="20"/>
                <w:szCs w:val="20"/>
                <w:lang w:val="en-US"/>
              </w:rPr>
              <w:t>Richard Rossy et al.</w:t>
            </w:r>
          </w:p>
        </w:tc>
      </w:tr>
    </w:tbl>
    <w:p w:rsidR="001F2C63" w:rsidRDefault="001F2C63" w:rsidP="001F2C63">
      <w:pPr>
        <w:widowControl w:val="0"/>
        <w:rPr>
          <w:sz w:val="20"/>
          <w:szCs w:val="20"/>
        </w:rPr>
      </w:pPr>
    </w:p>
    <w:p w:rsidR="001F2C63" w:rsidRPr="0085476B" w:rsidRDefault="001F2C63" w:rsidP="001F2C63">
      <w:pPr>
        <w:widowControl w:val="0"/>
        <w:rPr>
          <w:sz w:val="20"/>
          <w:szCs w:val="20"/>
        </w:rPr>
      </w:pPr>
      <w:r w:rsidRPr="0085476B">
        <w:rPr>
          <w:b/>
          <w:sz w:val="20"/>
          <w:szCs w:val="20"/>
        </w:rPr>
        <w:t xml:space="preserve">RESERVED / </w:t>
      </w:r>
      <w:r w:rsidRPr="0085476B">
        <w:rPr>
          <w:b/>
          <w:sz w:val="20"/>
          <w:szCs w:val="20"/>
          <w:lang w:val="fr-CA"/>
        </w:rPr>
        <w:t>EN DÉLIBÉRÉ</w:t>
      </w:r>
    </w:p>
    <w:p w:rsidR="001F2C63" w:rsidRDefault="001F2C63" w:rsidP="001F2C63"/>
    <w:tbl>
      <w:tblPr>
        <w:tblW w:w="0" w:type="auto"/>
        <w:tblLayout w:type="fixed"/>
        <w:tblCellMar>
          <w:left w:w="0" w:type="dxa"/>
          <w:right w:w="0" w:type="dxa"/>
        </w:tblCellMar>
        <w:tblLook w:val="0000"/>
      </w:tblPr>
      <w:tblGrid>
        <w:gridCol w:w="4380"/>
        <w:gridCol w:w="720"/>
        <w:gridCol w:w="4380"/>
      </w:tblGrid>
      <w:tr w:rsidR="001F2C63" w:rsidRPr="00A63F38" w:rsidTr="005F0C8F">
        <w:tc>
          <w:tcPr>
            <w:tcW w:w="4380" w:type="dxa"/>
            <w:tcMar>
              <w:left w:w="0" w:type="dxa"/>
              <w:right w:w="0" w:type="dxa"/>
            </w:tcMar>
          </w:tcPr>
          <w:p w:rsidR="001F2C63" w:rsidRPr="00CC4D84" w:rsidRDefault="001F2C63" w:rsidP="005F0C8F">
            <w:pPr>
              <w:widowControl w:val="0"/>
              <w:jc w:val="both"/>
              <w:rPr>
                <w:b/>
                <w:sz w:val="20"/>
                <w:szCs w:val="20"/>
                <w:u w:val="single"/>
              </w:rPr>
            </w:pPr>
            <w:r w:rsidRPr="00CC4D84">
              <w:rPr>
                <w:b/>
                <w:sz w:val="20"/>
                <w:szCs w:val="20"/>
                <w:u w:val="single"/>
              </w:rPr>
              <w:t>Nature of the case:</w:t>
            </w:r>
          </w:p>
          <w:p w:rsidR="001F2C63" w:rsidRPr="00C1697B" w:rsidRDefault="001F2C63" w:rsidP="005F0C8F">
            <w:pPr>
              <w:widowControl w:val="0"/>
              <w:jc w:val="both"/>
              <w:rPr>
                <w:b/>
                <w:sz w:val="20"/>
                <w:szCs w:val="20"/>
              </w:rPr>
            </w:pPr>
          </w:p>
          <w:p w:rsidR="001F2C63" w:rsidRPr="00C1697B" w:rsidRDefault="00646545" w:rsidP="00646545">
            <w:pPr>
              <w:widowControl w:val="0"/>
              <w:jc w:val="both"/>
              <w:rPr>
                <w:b/>
                <w:sz w:val="20"/>
                <w:szCs w:val="20"/>
              </w:rPr>
            </w:pPr>
            <w:r w:rsidRPr="00AC1523">
              <w:rPr>
                <w:sz w:val="20"/>
                <w:szCs w:val="20"/>
              </w:rPr>
              <w:t xml:space="preserve">Insurance </w:t>
            </w:r>
            <w:r w:rsidRPr="00AC1523">
              <w:rPr>
                <w:sz w:val="20"/>
                <w:szCs w:val="20"/>
              </w:rPr>
              <w:noBreakHyphen/>
              <w:t xml:space="preserve"> Automobile insurance </w:t>
            </w:r>
            <w:r w:rsidRPr="00AC1523">
              <w:rPr>
                <w:sz w:val="20"/>
                <w:szCs w:val="20"/>
              </w:rPr>
              <w:noBreakHyphen/>
              <w:t xml:space="preserve"> Interpretation of concept of “damage caused by an automobile” </w:t>
            </w:r>
            <w:r w:rsidRPr="00AC1523">
              <w:rPr>
                <w:sz w:val="20"/>
                <w:szCs w:val="20"/>
              </w:rPr>
              <w:noBreakHyphen/>
              <w:t xml:space="preserve"> Government insurance scheme in principle excluding remedies under general law to compensate for bodily injury caused by automobile </w:t>
            </w:r>
            <w:r w:rsidRPr="00AC1523">
              <w:rPr>
                <w:sz w:val="20"/>
                <w:szCs w:val="20"/>
              </w:rPr>
              <w:noBreakHyphen/>
              <w:t xml:space="preserve"> Action in extracontractual liability brought against owner of tree that collapsed on automobile with victim inside and killed victim </w:t>
            </w:r>
            <w:r w:rsidRPr="00AC1523">
              <w:rPr>
                <w:sz w:val="20"/>
                <w:szCs w:val="20"/>
              </w:rPr>
              <w:noBreakHyphen/>
              <w:t xml:space="preserve"> Whether damage alleged by respondents was “damage caused by an automobile, by the use thereof or by the load carried in or on an automobile” within meaning of s. 1 of </w:t>
            </w:r>
            <w:r w:rsidRPr="00AC1523">
              <w:rPr>
                <w:i/>
                <w:sz w:val="20"/>
                <w:szCs w:val="20"/>
              </w:rPr>
              <w:t>Automobile Insurance Act</w:t>
            </w:r>
            <w:r w:rsidRPr="00AC1523">
              <w:rPr>
                <w:sz w:val="20"/>
                <w:szCs w:val="20"/>
              </w:rPr>
              <w:t xml:space="preserve"> – </w:t>
            </w:r>
            <w:r w:rsidRPr="00AC1523">
              <w:rPr>
                <w:i/>
                <w:sz w:val="20"/>
                <w:szCs w:val="20"/>
              </w:rPr>
              <w:t>Automobile Insurance Act</w:t>
            </w:r>
            <w:r w:rsidRPr="00AC1523">
              <w:rPr>
                <w:sz w:val="20"/>
                <w:szCs w:val="20"/>
              </w:rPr>
              <w:t>, R.S.Q., c. A</w:t>
            </w:r>
            <w:r w:rsidRPr="00AC1523">
              <w:rPr>
                <w:sz w:val="20"/>
                <w:szCs w:val="20"/>
              </w:rPr>
              <w:noBreakHyphen/>
              <w:t>25, s. 1.</w:t>
            </w:r>
          </w:p>
        </w:tc>
        <w:tc>
          <w:tcPr>
            <w:tcW w:w="720" w:type="dxa"/>
            <w:tcMar>
              <w:left w:w="0" w:type="dxa"/>
              <w:right w:w="0" w:type="dxa"/>
            </w:tcMar>
          </w:tcPr>
          <w:p w:rsidR="001F2C63" w:rsidRPr="00C1697B" w:rsidRDefault="001F2C63" w:rsidP="005F0C8F">
            <w:pPr>
              <w:widowControl w:val="0"/>
              <w:jc w:val="center"/>
              <w:rPr>
                <w:sz w:val="20"/>
                <w:szCs w:val="20"/>
              </w:rPr>
            </w:pPr>
          </w:p>
        </w:tc>
        <w:tc>
          <w:tcPr>
            <w:tcW w:w="4380" w:type="dxa"/>
            <w:tcMar>
              <w:left w:w="0" w:type="dxa"/>
              <w:right w:w="0" w:type="dxa"/>
            </w:tcMar>
          </w:tcPr>
          <w:p w:rsidR="001F2C63" w:rsidRPr="00CC4D84" w:rsidRDefault="001F2C63" w:rsidP="005F0C8F">
            <w:pPr>
              <w:widowControl w:val="0"/>
              <w:jc w:val="both"/>
              <w:rPr>
                <w:b/>
                <w:sz w:val="20"/>
                <w:szCs w:val="20"/>
                <w:u w:val="single"/>
                <w:lang w:val="fr-CA"/>
              </w:rPr>
            </w:pPr>
            <w:r w:rsidRPr="00CC4D84">
              <w:rPr>
                <w:b/>
                <w:sz w:val="20"/>
                <w:szCs w:val="20"/>
                <w:u w:val="single"/>
                <w:lang w:val="fr-CA"/>
              </w:rPr>
              <w:t>Nature de la cause :</w:t>
            </w:r>
          </w:p>
          <w:p w:rsidR="001F2C63" w:rsidRPr="00C1697B" w:rsidRDefault="001F2C63" w:rsidP="005F0C8F">
            <w:pPr>
              <w:widowControl w:val="0"/>
              <w:jc w:val="both"/>
              <w:rPr>
                <w:sz w:val="20"/>
                <w:szCs w:val="20"/>
                <w:lang w:val="fr-CA"/>
              </w:rPr>
            </w:pPr>
          </w:p>
          <w:p w:rsidR="001F2C63" w:rsidRPr="00C1697B" w:rsidRDefault="00646545" w:rsidP="00646545">
            <w:pPr>
              <w:widowControl w:val="0"/>
              <w:jc w:val="both"/>
              <w:rPr>
                <w:sz w:val="20"/>
                <w:szCs w:val="20"/>
                <w:lang w:val="fr-CA"/>
              </w:rPr>
            </w:pPr>
            <w:r w:rsidRPr="008905DE">
              <w:rPr>
                <w:sz w:val="20"/>
                <w:szCs w:val="20"/>
                <w:lang w:val="fr-CA"/>
              </w:rPr>
              <w:t xml:space="preserve">Assurances </w:t>
            </w:r>
            <w:r w:rsidRPr="008905DE">
              <w:rPr>
                <w:sz w:val="20"/>
                <w:szCs w:val="20"/>
                <w:lang w:val="fr-CA"/>
              </w:rPr>
              <w:noBreakHyphen/>
              <w:t xml:space="preserve"> Assurance automobile </w:t>
            </w:r>
            <w:r w:rsidRPr="008905DE">
              <w:rPr>
                <w:sz w:val="20"/>
                <w:szCs w:val="20"/>
                <w:lang w:val="fr-CA"/>
              </w:rPr>
              <w:noBreakHyphen/>
              <w:t xml:space="preserve"> Interprétation de la notion de « préjudice causé par une automobile » </w:t>
            </w:r>
            <w:r w:rsidRPr="008905DE">
              <w:rPr>
                <w:sz w:val="20"/>
                <w:szCs w:val="20"/>
                <w:lang w:val="fr-CA"/>
              </w:rPr>
              <w:noBreakHyphen/>
              <w:t xml:space="preserve"> Régime étatique d’assurance excluant en principe les recours de droit commun visant à compenser le préjudice corporel causé par une automobile </w:t>
            </w:r>
            <w:r w:rsidRPr="008905DE">
              <w:rPr>
                <w:sz w:val="20"/>
                <w:szCs w:val="20"/>
                <w:lang w:val="fr-CA"/>
              </w:rPr>
              <w:noBreakHyphen/>
              <w:t xml:space="preserve"> Action en responsabilité extracontractuelle intentée contre le propriétaire d’un arbre s’abattant sur l’automobile dans laquelle se trouve la victime et la tuant </w:t>
            </w:r>
            <w:r w:rsidRPr="008905DE">
              <w:rPr>
                <w:sz w:val="20"/>
                <w:szCs w:val="20"/>
                <w:lang w:val="fr-CA"/>
              </w:rPr>
              <w:noBreakHyphen/>
              <w:t xml:space="preserve"> Le préjudice allégué par les intimés est</w:t>
            </w:r>
            <w:r w:rsidRPr="008905DE">
              <w:rPr>
                <w:sz w:val="20"/>
                <w:szCs w:val="20"/>
                <w:lang w:val="fr-CA"/>
              </w:rPr>
              <w:noBreakHyphen/>
              <w:t xml:space="preserve">il un « préjudice causé par une automobile, par son usage ou par son chargement » au sens de l’art. 1 de la </w:t>
            </w:r>
            <w:r w:rsidRPr="008905DE">
              <w:rPr>
                <w:i/>
                <w:sz w:val="20"/>
                <w:szCs w:val="20"/>
                <w:lang w:val="fr-CA"/>
              </w:rPr>
              <w:t>Loi sur l’assurance automobile</w:t>
            </w:r>
            <w:r w:rsidRPr="008905DE">
              <w:rPr>
                <w:sz w:val="20"/>
                <w:szCs w:val="20"/>
                <w:lang w:val="fr-CA"/>
              </w:rPr>
              <w:t xml:space="preserve">? </w:t>
            </w:r>
            <w:r w:rsidRPr="008905DE">
              <w:rPr>
                <w:sz w:val="20"/>
                <w:szCs w:val="20"/>
                <w:lang w:val="fr-CA"/>
              </w:rPr>
              <w:noBreakHyphen/>
              <w:t xml:space="preserve"> </w:t>
            </w:r>
            <w:r w:rsidRPr="008905DE">
              <w:rPr>
                <w:i/>
                <w:sz w:val="20"/>
                <w:szCs w:val="20"/>
                <w:lang w:val="fr-CA"/>
              </w:rPr>
              <w:t>Loi sur l’assurance automobile</w:t>
            </w:r>
            <w:r w:rsidRPr="008905DE">
              <w:rPr>
                <w:sz w:val="20"/>
                <w:szCs w:val="20"/>
                <w:lang w:val="fr-CA"/>
              </w:rPr>
              <w:t>, L.R.Q., ch. A</w:t>
            </w:r>
            <w:r w:rsidRPr="008905DE">
              <w:rPr>
                <w:sz w:val="20"/>
                <w:szCs w:val="20"/>
                <w:lang w:val="fr-CA"/>
              </w:rPr>
              <w:noBreakHyphen/>
              <w:t>25, art. 1.</w:t>
            </w:r>
          </w:p>
        </w:tc>
      </w:tr>
    </w:tbl>
    <w:p w:rsidR="001F2C63" w:rsidRDefault="001F2C63" w:rsidP="001F2C63">
      <w:pPr>
        <w:widowControl w:val="0"/>
        <w:rPr>
          <w:sz w:val="20"/>
          <w:szCs w:val="20"/>
          <w:lang w:val="fr-CA"/>
        </w:rPr>
      </w:pPr>
    </w:p>
    <w:p w:rsidR="001F2C63" w:rsidRDefault="008942D8" w:rsidP="001F2C63">
      <w:pPr>
        <w:widowControl w:val="0"/>
        <w:rPr>
          <w:sz w:val="20"/>
          <w:szCs w:val="20"/>
        </w:rPr>
      </w:pPr>
      <w:r w:rsidRPr="008942D8">
        <w:rPr>
          <w:sz w:val="20"/>
          <w:szCs w:val="20"/>
          <w:lang w:val="fr-CA"/>
        </w:rPr>
        <w:pict>
          <v:rect id="_x0000_i1044" style="width:2in;height:1pt" o:hrpct="0" o:hralign="center" o:hrstd="t" o:hrnoshade="t" o:hr="t" fillcolor="black [3213]" stroked="f"/>
        </w:pict>
      </w:r>
    </w:p>
    <w:p w:rsidR="001F2C63" w:rsidRDefault="001F2C63" w:rsidP="001F2C63">
      <w:pPr>
        <w:widowControl w:val="0"/>
        <w:rPr>
          <w:sz w:val="20"/>
          <w:szCs w:val="20"/>
        </w:rPr>
      </w:pPr>
    </w:p>
    <w:p w:rsidR="001F2C63" w:rsidRDefault="001F2C63" w:rsidP="001F2C63">
      <w:pPr>
        <w:widowControl w:val="0"/>
        <w:rPr>
          <w:sz w:val="20"/>
          <w:szCs w:val="20"/>
        </w:rPr>
      </w:pPr>
      <w:r>
        <w:rPr>
          <w:sz w:val="20"/>
          <w:szCs w:val="20"/>
        </w:rPr>
        <w:t>14.02.2012</w:t>
      </w:r>
    </w:p>
    <w:p w:rsidR="001F2C63" w:rsidRDefault="001F2C63" w:rsidP="001F2C63">
      <w:pPr>
        <w:widowControl w:val="0"/>
        <w:rPr>
          <w:sz w:val="20"/>
          <w:szCs w:val="20"/>
        </w:rPr>
      </w:pPr>
    </w:p>
    <w:p w:rsidR="0091774C" w:rsidRPr="007F4D1F" w:rsidRDefault="0091774C" w:rsidP="0091774C">
      <w:pPr>
        <w:widowControl w:val="0"/>
        <w:ind w:left="720" w:hanging="720"/>
        <w:rPr>
          <w:rFonts w:eastAsia="Calibri" w:cs="Times New Roman"/>
          <w:sz w:val="20"/>
          <w:szCs w:val="20"/>
          <w:u w:val="single"/>
        </w:rPr>
      </w:pPr>
      <w:r w:rsidRPr="007F4D1F">
        <w:rPr>
          <w:rFonts w:eastAsia="Calibri" w:cs="Times New Roman"/>
          <w:sz w:val="20"/>
          <w:szCs w:val="20"/>
        </w:rPr>
        <w:t xml:space="preserve">Coram: </w:t>
      </w:r>
      <w:r w:rsidRPr="007F4D1F">
        <w:rPr>
          <w:rFonts w:eastAsia="Calibri" w:cs="Times New Roman"/>
          <w:sz w:val="20"/>
          <w:szCs w:val="20"/>
        </w:rPr>
        <w:tab/>
      </w:r>
      <w:r w:rsidRPr="007F4D1F">
        <w:rPr>
          <w:rFonts w:eastAsia="Calibri" w:cs="Times New Roman"/>
          <w:sz w:val="20"/>
          <w:szCs w:val="20"/>
          <w:u w:val="single"/>
        </w:rPr>
        <w:t>Deschamps, Fish, Abella, Rothstein, Cromwell, Moldaver and Karakatsanis JJ.</w:t>
      </w:r>
    </w:p>
    <w:p w:rsidR="001F2C63" w:rsidRDefault="001F2C63" w:rsidP="001F2C63">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1F2C63" w:rsidRPr="00C50A5C" w:rsidTr="005F0C8F">
        <w:tc>
          <w:tcPr>
            <w:tcW w:w="4380" w:type="dxa"/>
            <w:tcMar>
              <w:left w:w="0" w:type="dxa"/>
              <w:right w:w="0" w:type="dxa"/>
            </w:tcMar>
          </w:tcPr>
          <w:p w:rsidR="001F2C63" w:rsidRPr="00C50A5C" w:rsidRDefault="001F2C63" w:rsidP="005F0C8F">
            <w:pPr>
              <w:widowControl w:val="0"/>
              <w:jc w:val="both"/>
              <w:rPr>
                <w:b/>
                <w:sz w:val="20"/>
                <w:szCs w:val="20"/>
              </w:rPr>
            </w:pPr>
            <w:r>
              <w:rPr>
                <w:b/>
                <w:sz w:val="20"/>
                <w:szCs w:val="20"/>
              </w:rPr>
              <w:t>Her Majesty the Queen</w:t>
            </w:r>
            <w:r w:rsidR="008922FD">
              <w:rPr>
                <w:b/>
                <w:sz w:val="20"/>
                <w:szCs w:val="20"/>
              </w:rPr>
              <w:t xml:space="preserve"> </w:t>
            </w:r>
            <w:r w:rsidRPr="00C50A5C">
              <w:rPr>
                <w:b/>
                <w:sz w:val="20"/>
                <w:szCs w:val="20"/>
              </w:rPr>
              <w:t>et al.</w:t>
            </w:r>
          </w:p>
          <w:p w:rsidR="001F2C63" w:rsidRPr="00C50A5C" w:rsidRDefault="001F2C63" w:rsidP="005F0C8F">
            <w:pPr>
              <w:widowControl w:val="0"/>
              <w:jc w:val="both"/>
              <w:rPr>
                <w:b/>
                <w:sz w:val="20"/>
                <w:szCs w:val="20"/>
              </w:rPr>
            </w:pPr>
          </w:p>
          <w:p w:rsidR="001F2C63" w:rsidRPr="00C50A5C" w:rsidRDefault="001F2C63" w:rsidP="005F0C8F">
            <w:pPr>
              <w:widowControl w:val="0"/>
              <w:tabs>
                <w:tab w:val="left" w:pos="736"/>
              </w:tabs>
              <w:jc w:val="both"/>
              <w:rPr>
                <w:b/>
                <w:sz w:val="20"/>
                <w:szCs w:val="20"/>
              </w:rPr>
            </w:pPr>
            <w:r w:rsidRPr="00C50A5C">
              <w:rPr>
                <w:b/>
                <w:sz w:val="20"/>
                <w:szCs w:val="20"/>
              </w:rPr>
              <w:tab/>
              <w:t>v. (3</w:t>
            </w:r>
            <w:r>
              <w:rPr>
                <w:b/>
                <w:sz w:val="20"/>
                <w:szCs w:val="20"/>
              </w:rPr>
              <w:t>4288)</w:t>
            </w:r>
          </w:p>
          <w:p w:rsidR="001F2C63" w:rsidRPr="00C50A5C" w:rsidRDefault="001F2C63" w:rsidP="005F0C8F">
            <w:pPr>
              <w:widowControl w:val="0"/>
              <w:jc w:val="both"/>
              <w:rPr>
                <w:b/>
                <w:sz w:val="20"/>
                <w:szCs w:val="20"/>
              </w:rPr>
            </w:pPr>
          </w:p>
          <w:p w:rsidR="001F2C63" w:rsidRPr="001F2C63" w:rsidRDefault="001F2C63" w:rsidP="005F0C8F">
            <w:pPr>
              <w:widowControl w:val="0"/>
              <w:jc w:val="both"/>
              <w:rPr>
                <w:sz w:val="20"/>
                <w:szCs w:val="20"/>
              </w:rPr>
            </w:pPr>
            <w:r w:rsidRPr="00C50A5C">
              <w:rPr>
                <w:b/>
                <w:sz w:val="20"/>
                <w:szCs w:val="20"/>
              </w:rPr>
              <w:t>T</w:t>
            </w:r>
            <w:r>
              <w:rPr>
                <w:b/>
                <w:sz w:val="20"/>
                <w:szCs w:val="20"/>
              </w:rPr>
              <w:t>.L.M.</w:t>
            </w:r>
            <w:r w:rsidRPr="00C50A5C">
              <w:rPr>
                <w:b/>
                <w:sz w:val="20"/>
                <w:szCs w:val="20"/>
              </w:rPr>
              <w:t xml:space="preserve"> (</w:t>
            </w:r>
            <w:r>
              <w:rPr>
                <w:b/>
                <w:sz w:val="20"/>
                <w:szCs w:val="20"/>
              </w:rPr>
              <w:t>N.L</w:t>
            </w:r>
            <w:r w:rsidRPr="00C50A5C">
              <w:rPr>
                <w:b/>
                <w:sz w:val="20"/>
                <w:szCs w:val="20"/>
              </w:rPr>
              <w:t>.) (C</w:t>
            </w:r>
            <w:r>
              <w:rPr>
                <w:b/>
                <w:sz w:val="20"/>
                <w:szCs w:val="20"/>
              </w:rPr>
              <w:t>r</w:t>
            </w:r>
            <w:r w:rsidRPr="00C50A5C">
              <w:rPr>
                <w:b/>
                <w:sz w:val="20"/>
                <w:szCs w:val="20"/>
              </w:rPr>
              <w:t>i</w:t>
            </w:r>
            <w:r>
              <w:rPr>
                <w:b/>
                <w:sz w:val="20"/>
                <w:szCs w:val="20"/>
              </w:rPr>
              <w:t>m</w:t>
            </w:r>
            <w:r w:rsidRPr="00C50A5C">
              <w:rPr>
                <w:b/>
                <w:sz w:val="20"/>
                <w:szCs w:val="20"/>
              </w:rPr>
              <w:t>i</w:t>
            </w:r>
            <w:r>
              <w:rPr>
                <w:b/>
                <w:sz w:val="20"/>
                <w:szCs w:val="20"/>
              </w:rPr>
              <w:t>na</w:t>
            </w:r>
            <w:r w:rsidRPr="00C50A5C">
              <w:rPr>
                <w:b/>
                <w:sz w:val="20"/>
                <w:szCs w:val="20"/>
              </w:rPr>
              <w:t>l) (</w:t>
            </w:r>
            <w:r>
              <w:rPr>
                <w:b/>
                <w:sz w:val="20"/>
                <w:szCs w:val="20"/>
              </w:rPr>
              <w:t>As of Right</w:t>
            </w:r>
            <w:r w:rsidRPr="00C50A5C">
              <w:rPr>
                <w:b/>
                <w:sz w:val="20"/>
                <w:szCs w:val="20"/>
              </w:rPr>
              <w:t>)</w:t>
            </w:r>
          </w:p>
        </w:tc>
        <w:tc>
          <w:tcPr>
            <w:tcW w:w="720" w:type="dxa"/>
            <w:tcMar>
              <w:left w:w="0" w:type="dxa"/>
              <w:right w:w="0" w:type="dxa"/>
            </w:tcMar>
          </w:tcPr>
          <w:p w:rsidR="001F2C63" w:rsidRPr="001F2C63" w:rsidRDefault="001F2C63" w:rsidP="005F0C8F">
            <w:pPr>
              <w:widowControl w:val="0"/>
              <w:jc w:val="center"/>
              <w:rPr>
                <w:sz w:val="20"/>
                <w:szCs w:val="20"/>
              </w:rPr>
            </w:pPr>
          </w:p>
        </w:tc>
        <w:tc>
          <w:tcPr>
            <w:tcW w:w="4380" w:type="dxa"/>
            <w:tcMar>
              <w:left w:w="0" w:type="dxa"/>
              <w:right w:w="0" w:type="dxa"/>
            </w:tcMar>
          </w:tcPr>
          <w:p w:rsidR="00646545" w:rsidRPr="00494489" w:rsidRDefault="00646545" w:rsidP="00646545">
            <w:pPr>
              <w:jc w:val="both"/>
              <w:rPr>
                <w:sz w:val="20"/>
                <w:szCs w:val="20"/>
              </w:rPr>
            </w:pPr>
            <w:r w:rsidRPr="00494489">
              <w:rPr>
                <w:sz w:val="20"/>
                <w:szCs w:val="20"/>
              </w:rPr>
              <w:t>Stephen Dawson</w:t>
            </w:r>
            <w:r>
              <w:rPr>
                <w:sz w:val="20"/>
                <w:szCs w:val="20"/>
              </w:rPr>
              <w:t xml:space="preserve"> f</w:t>
            </w:r>
            <w:r w:rsidRPr="00494489">
              <w:rPr>
                <w:sz w:val="20"/>
                <w:szCs w:val="20"/>
              </w:rPr>
              <w:t xml:space="preserve">or the </w:t>
            </w:r>
            <w:r>
              <w:rPr>
                <w:sz w:val="20"/>
                <w:szCs w:val="20"/>
              </w:rPr>
              <w:t>a</w:t>
            </w:r>
            <w:r w:rsidRPr="00494489">
              <w:rPr>
                <w:sz w:val="20"/>
                <w:szCs w:val="20"/>
              </w:rPr>
              <w:t>ppellant.</w:t>
            </w:r>
          </w:p>
          <w:p w:rsidR="00646545" w:rsidRPr="00494489" w:rsidRDefault="00646545" w:rsidP="00646545">
            <w:pPr>
              <w:jc w:val="both"/>
              <w:rPr>
                <w:sz w:val="20"/>
                <w:szCs w:val="20"/>
              </w:rPr>
            </w:pPr>
          </w:p>
          <w:p w:rsidR="001F2C63" w:rsidRPr="00C50A5C" w:rsidRDefault="00646545" w:rsidP="00646545">
            <w:pPr>
              <w:widowControl w:val="0"/>
              <w:jc w:val="both"/>
              <w:rPr>
                <w:sz w:val="20"/>
                <w:szCs w:val="20"/>
              </w:rPr>
            </w:pPr>
            <w:r w:rsidRPr="00494489">
              <w:rPr>
                <w:sz w:val="20"/>
                <w:szCs w:val="20"/>
              </w:rPr>
              <w:t>Derek Hogan</w:t>
            </w:r>
            <w:r>
              <w:rPr>
                <w:sz w:val="20"/>
                <w:szCs w:val="20"/>
              </w:rPr>
              <w:t xml:space="preserve"> f</w:t>
            </w:r>
            <w:r w:rsidRPr="00494489">
              <w:rPr>
                <w:sz w:val="20"/>
                <w:szCs w:val="20"/>
              </w:rPr>
              <w:t xml:space="preserve">or the </w:t>
            </w:r>
            <w:r>
              <w:rPr>
                <w:sz w:val="20"/>
                <w:szCs w:val="20"/>
              </w:rPr>
              <w:t>r</w:t>
            </w:r>
            <w:r w:rsidRPr="00494489">
              <w:rPr>
                <w:sz w:val="20"/>
                <w:szCs w:val="20"/>
              </w:rPr>
              <w:t>espondent.</w:t>
            </w:r>
          </w:p>
        </w:tc>
      </w:tr>
    </w:tbl>
    <w:p w:rsidR="001F2C63" w:rsidRDefault="001F2C63" w:rsidP="001F2C63">
      <w:pPr>
        <w:widowControl w:val="0"/>
        <w:rPr>
          <w:sz w:val="20"/>
          <w:szCs w:val="20"/>
        </w:rPr>
      </w:pPr>
    </w:p>
    <w:p w:rsidR="0091774C" w:rsidRPr="00E829A1" w:rsidRDefault="0091774C" w:rsidP="0091774C">
      <w:pPr>
        <w:rPr>
          <w:rFonts w:eastAsia="Calibri" w:cs="Times New Roman"/>
          <w:b/>
          <w:bCs/>
          <w:sz w:val="20"/>
          <w:szCs w:val="20"/>
          <w:lang w:val="fr-CA"/>
        </w:rPr>
      </w:pPr>
      <w:r w:rsidRPr="00E829A1">
        <w:rPr>
          <w:rFonts w:eastAsia="Calibri" w:cs="Times New Roman"/>
          <w:b/>
          <w:bCs/>
          <w:sz w:val="20"/>
          <w:szCs w:val="20"/>
          <w:lang w:val="fr-CA"/>
        </w:rPr>
        <w:t>201</w:t>
      </w:r>
      <w:r>
        <w:rPr>
          <w:rFonts w:eastAsia="Calibri" w:cs="Times New Roman"/>
          <w:b/>
          <w:bCs/>
          <w:sz w:val="20"/>
          <w:szCs w:val="20"/>
          <w:lang w:val="fr-CA"/>
        </w:rPr>
        <w:t>2</w:t>
      </w:r>
      <w:r w:rsidRPr="00E829A1">
        <w:rPr>
          <w:rFonts w:eastAsia="Calibri" w:cs="Times New Roman"/>
          <w:b/>
          <w:bCs/>
          <w:sz w:val="20"/>
          <w:szCs w:val="20"/>
          <w:lang w:val="fr-CA"/>
        </w:rPr>
        <w:t xml:space="preserve"> </w:t>
      </w:r>
      <w:r w:rsidRPr="00E829A1">
        <w:rPr>
          <w:rFonts w:eastAsia="Calibri" w:cs="Times New Roman"/>
          <w:b/>
          <w:bCs/>
          <w:sz w:val="20"/>
          <w:szCs w:val="20"/>
        </w:rPr>
        <w:t xml:space="preserve">SCC </w:t>
      </w:r>
      <w:r>
        <w:rPr>
          <w:rFonts w:eastAsia="Calibri" w:cs="Times New Roman"/>
          <w:b/>
          <w:bCs/>
          <w:sz w:val="20"/>
          <w:szCs w:val="20"/>
        </w:rPr>
        <w:t>6</w:t>
      </w:r>
      <w:r w:rsidRPr="00E829A1">
        <w:rPr>
          <w:rFonts w:eastAsia="Calibri" w:cs="Times New Roman"/>
          <w:b/>
          <w:bCs/>
          <w:sz w:val="20"/>
          <w:szCs w:val="20"/>
          <w:lang w:val="fr-CA"/>
        </w:rPr>
        <w:t xml:space="preserve"> / 201</w:t>
      </w:r>
      <w:r>
        <w:rPr>
          <w:rFonts w:eastAsia="Calibri" w:cs="Times New Roman"/>
          <w:b/>
          <w:bCs/>
          <w:sz w:val="20"/>
          <w:szCs w:val="20"/>
          <w:lang w:val="fr-CA"/>
        </w:rPr>
        <w:t>2</w:t>
      </w:r>
      <w:r w:rsidRPr="00E829A1">
        <w:rPr>
          <w:rFonts w:eastAsia="Calibri" w:cs="Times New Roman"/>
          <w:b/>
          <w:bCs/>
          <w:sz w:val="20"/>
          <w:szCs w:val="20"/>
          <w:lang w:val="fr-CA"/>
        </w:rPr>
        <w:t xml:space="preserve"> CSC </w:t>
      </w:r>
      <w:r>
        <w:rPr>
          <w:rFonts w:eastAsia="Calibri" w:cs="Times New Roman"/>
          <w:b/>
          <w:bCs/>
          <w:sz w:val="20"/>
          <w:szCs w:val="20"/>
          <w:lang w:val="fr-CA"/>
        </w:rPr>
        <w:t>6</w:t>
      </w:r>
    </w:p>
    <w:p w:rsidR="0091774C" w:rsidRDefault="0091774C" w:rsidP="001F2C63">
      <w:pPr>
        <w:widowControl w:val="0"/>
        <w:rPr>
          <w:sz w:val="20"/>
          <w:szCs w:val="20"/>
        </w:rPr>
      </w:pPr>
    </w:p>
    <w:p w:rsidR="0091774C" w:rsidRPr="007F4D1F" w:rsidRDefault="0091774C" w:rsidP="0091774C">
      <w:pPr>
        <w:rPr>
          <w:rFonts w:eastAsia="Calibri" w:cs="Times New Roman"/>
          <w:sz w:val="20"/>
          <w:szCs w:val="20"/>
        </w:rPr>
      </w:pPr>
      <w:r w:rsidRPr="007F4D1F">
        <w:rPr>
          <w:rFonts w:eastAsia="Calibri" w:cs="Times New Roman"/>
          <w:b/>
          <w:bCs/>
          <w:sz w:val="20"/>
          <w:szCs w:val="20"/>
        </w:rPr>
        <w:t>ALLOWED / ACCUEILLI</w:t>
      </w:r>
    </w:p>
    <w:p w:rsidR="001F2C63" w:rsidRDefault="001F2C63" w:rsidP="001F2C63"/>
    <w:tbl>
      <w:tblPr>
        <w:tblW w:w="0" w:type="auto"/>
        <w:tblLayout w:type="fixed"/>
        <w:tblCellMar>
          <w:left w:w="0" w:type="dxa"/>
          <w:right w:w="0" w:type="dxa"/>
        </w:tblCellMar>
        <w:tblLook w:val="0000"/>
      </w:tblPr>
      <w:tblGrid>
        <w:gridCol w:w="4380"/>
        <w:gridCol w:w="720"/>
        <w:gridCol w:w="4380"/>
      </w:tblGrid>
      <w:tr w:rsidR="0091774C" w:rsidRPr="00A63F38" w:rsidTr="0091774C">
        <w:tc>
          <w:tcPr>
            <w:tcW w:w="4380" w:type="dxa"/>
            <w:tcMar>
              <w:left w:w="0" w:type="dxa"/>
              <w:right w:w="0" w:type="dxa"/>
            </w:tcMar>
          </w:tcPr>
          <w:p w:rsidR="0091774C" w:rsidRPr="00CC4D84" w:rsidRDefault="0091774C" w:rsidP="0091774C">
            <w:pPr>
              <w:widowControl w:val="0"/>
              <w:jc w:val="both"/>
              <w:rPr>
                <w:b/>
                <w:sz w:val="20"/>
                <w:szCs w:val="20"/>
                <w:u w:val="single"/>
              </w:rPr>
            </w:pPr>
            <w:r>
              <w:rPr>
                <w:b/>
                <w:sz w:val="20"/>
                <w:szCs w:val="20"/>
                <w:u w:val="single"/>
              </w:rPr>
              <w:t>JUDGMENT</w:t>
            </w:r>
            <w:r w:rsidRPr="00CC4D84">
              <w:rPr>
                <w:b/>
                <w:sz w:val="20"/>
                <w:szCs w:val="20"/>
                <w:u w:val="single"/>
              </w:rPr>
              <w:t>:</w:t>
            </w:r>
          </w:p>
          <w:p w:rsidR="0091774C" w:rsidRPr="001A663B" w:rsidRDefault="0091774C" w:rsidP="0091774C">
            <w:pPr>
              <w:widowControl w:val="0"/>
              <w:jc w:val="both"/>
              <w:rPr>
                <w:b/>
                <w:sz w:val="20"/>
                <w:szCs w:val="20"/>
              </w:rPr>
            </w:pPr>
          </w:p>
          <w:p w:rsidR="00B50C24" w:rsidRDefault="00B50C24" w:rsidP="00B50C24">
            <w:pPr>
              <w:jc w:val="both"/>
              <w:rPr>
                <w:sz w:val="20"/>
                <w:szCs w:val="20"/>
              </w:rPr>
            </w:pPr>
            <w:r w:rsidRPr="00BE64E4">
              <w:rPr>
                <w:sz w:val="20"/>
                <w:szCs w:val="20"/>
              </w:rPr>
              <w:t>The appeal from the judgment of the Supreme Court of Newfoundland and Labrador - Court of Appeal, Number 10/26, 2011 NLCA 24, dated April 8, 2011, was heard this day and the following judgment was rendered orally:</w:t>
            </w:r>
          </w:p>
          <w:p w:rsidR="00B50C24" w:rsidRPr="00BE64E4" w:rsidRDefault="00B50C24" w:rsidP="00B50C24">
            <w:pPr>
              <w:jc w:val="both"/>
              <w:rPr>
                <w:sz w:val="20"/>
                <w:szCs w:val="20"/>
              </w:rPr>
            </w:pPr>
          </w:p>
          <w:p w:rsidR="00B50C24" w:rsidRPr="00BE64E4" w:rsidRDefault="00B50C24" w:rsidP="00B50C24">
            <w:pPr>
              <w:jc w:val="both"/>
              <w:rPr>
                <w:sz w:val="20"/>
                <w:szCs w:val="20"/>
              </w:rPr>
            </w:pPr>
            <w:r w:rsidRPr="00BE64E4">
              <w:rPr>
                <w:smallCaps/>
                <w:sz w:val="20"/>
                <w:szCs w:val="20"/>
              </w:rPr>
              <w:t>Deschamps J.</w:t>
            </w:r>
            <w:r w:rsidRPr="00BE64E4">
              <w:rPr>
                <w:sz w:val="20"/>
                <w:szCs w:val="20"/>
              </w:rPr>
              <w:t xml:space="preserve"> </w:t>
            </w:r>
            <w:r w:rsidRPr="00BE64E4">
              <w:rPr>
                <w:rFonts w:cs="Times New Roman"/>
                <w:sz w:val="20"/>
                <w:szCs w:val="20"/>
              </w:rPr>
              <w:t>−</w:t>
            </w:r>
            <w:r w:rsidRPr="00BE64E4">
              <w:rPr>
                <w:sz w:val="20"/>
                <w:szCs w:val="20"/>
              </w:rPr>
              <w:t xml:space="preserve"> We agree with Hoegg J.A., dissenting at the Court of Appeal, that the trial judge committed no reviewable error. Therefore, the appeal is allowed.</w:t>
            </w:r>
          </w:p>
          <w:p w:rsidR="00B50C24" w:rsidRPr="00BE64E4" w:rsidRDefault="00B50C24" w:rsidP="00B50C24">
            <w:pPr>
              <w:jc w:val="both"/>
              <w:rPr>
                <w:sz w:val="20"/>
                <w:szCs w:val="20"/>
              </w:rPr>
            </w:pPr>
          </w:p>
          <w:p w:rsidR="0091774C" w:rsidRPr="00C1697B" w:rsidRDefault="00B50C24" w:rsidP="00B50C24">
            <w:pPr>
              <w:jc w:val="both"/>
              <w:rPr>
                <w:b/>
                <w:sz w:val="20"/>
                <w:szCs w:val="20"/>
              </w:rPr>
            </w:pPr>
            <w:r w:rsidRPr="00BE64E4">
              <w:rPr>
                <w:sz w:val="20"/>
                <w:szCs w:val="20"/>
              </w:rPr>
              <w:t xml:space="preserve">Having heard the parties, we also agree with the dissenting judge that Count No. 1 should be stayed and that the convictions on the other Counts should be </w:t>
            </w:r>
            <w:r w:rsidRPr="00BE64E4">
              <w:rPr>
                <w:sz w:val="20"/>
                <w:szCs w:val="20"/>
              </w:rPr>
              <w:lastRenderedPageBreak/>
              <w:t>restored.</w:t>
            </w:r>
          </w:p>
        </w:tc>
        <w:tc>
          <w:tcPr>
            <w:tcW w:w="720" w:type="dxa"/>
            <w:tcMar>
              <w:left w:w="0" w:type="dxa"/>
              <w:right w:w="0" w:type="dxa"/>
            </w:tcMar>
          </w:tcPr>
          <w:p w:rsidR="0091774C" w:rsidRPr="00C1697B" w:rsidRDefault="0091774C" w:rsidP="0091774C">
            <w:pPr>
              <w:widowControl w:val="0"/>
              <w:jc w:val="center"/>
              <w:rPr>
                <w:sz w:val="20"/>
                <w:szCs w:val="20"/>
              </w:rPr>
            </w:pPr>
          </w:p>
        </w:tc>
        <w:tc>
          <w:tcPr>
            <w:tcW w:w="4380" w:type="dxa"/>
            <w:tcMar>
              <w:left w:w="0" w:type="dxa"/>
              <w:right w:w="0" w:type="dxa"/>
            </w:tcMar>
          </w:tcPr>
          <w:p w:rsidR="0091774C" w:rsidRPr="00CC4D84" w:rsidRDefault="0091774C" w:rsidP="0091774C">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91774C" w:rsidRPr="00C1697B" w:rsidRDefault="0091774C" w:rsidP="0091774C">
            <w:pPr>
              <w:widowControl w:val="0"/>
              <w:jc w:val="both"/>
              <w:rPr>
                <w:sz w:val="20"/>
                <w:szCs w:val="20"/>
                <w:lang w:val="fr-CA"/>
              </w:rPr>
            </w:pPr>
          </w:p>
          <w:p w:rsidR="00B50C24" w:rsidRDefault="00B50C24" w:rsidP="00B50C24">
            <w:pPr>
              <w:jc w:val="both"/>
              <w:rPr>
                <w:sz w:val="20"/>
                <w:szCs w:val="20"/>
                <w:lang w:val="fr-CA"/>
              </w:rPr>
            </w:pPr>
            <w:r w:rsidRPr="00BE64E4">
              <w:rPr>
                <w:sz w:val="20"/>
                <w:szCs w:val="20"/>
                <w:lang w:val="fr-CA"/>
              </w:rPr>
              <w:t>L’appel interjeté contre l’arrêt de la Cour suprême de Terre-Neuve-et-Labrador - Cour d’appel, numéro 10/26, 2011 NLCA 24, en date du 8 avril 2011, a été entendu aujourd’hui et le jugement suivant a été rendu oralement :</w:t>
            </w:r>
          </w:p>
          <w:p w:rsidR="00B50C24" w:rsidRPr="00BE64E4" w:rsidRDefault="00B50C24" w:rsidP="00B50C24">
            <w:pPr>
              <w:jc w:val="both"/>
              <w:rPr>
                <w:sz w:val="20"/>
                <w:szCs w:val="20"/>
                <w:lang w:val="fr-CA"/>
              </w:rPr>
            </w:pPr>
          </w:p>
          <w:p w:rsidR="00B50C24" w:rsidRPr="00BE64E4" w:rsidRDefault="00B50C24" w:rsidP="00B50C24">
            <w:pPr>
              <w:jc w:val="both"/>
              <w:rPr>
                <w:sz w:val="20"/>
                <w:szCs w:val="20"/>
                <w:lang w:val="fr-CA"/>
              </w:rPr>
            </w:pPr>
            <w:r w:rsidRPr="00BE64E4">
              <w:rPr>
                <w:smallCaps/>
                <w:sz w:val="20"/>
                <w:szCs w:val="20"/>
                <w:lang w:val="fr-CA"/>
              </w:rPr>
              <w:t>La juge Deschamps</w:t>
            </w:r>
            <w:r w:rsidRPr="00BE64E4">
              <w:rPr>
                <w:sz w:val="20"/>
                <w:szCs w:val="20"/>
                <w:lang w:val="fr-CA"/>
              </w:rPr>
              <w:t xml:space="preserve"> </w:t>
            </w:r>
            <w:r w:rsidRPr="00BE64E4">
              <w:rPr>
                <w:rFonts w:cs="Times New Roman"/>
                <w:sz w:val="20"/>
                <w:szCs w:val="20"/>
                <w:lang w:val="fr-CA"/>
              </w:rPr>
              <w:t xml:space="preserve">− </w:t>
            </w:r>
            <w:r w:rsidRPr="00BE64E4">
              <w:rPr>
                <w:sz w:val="20"/>
                <w:szCs w:val="20"/>
                <w:lang w:val="fr-CA"/>
              </w:rPr>
              <w:t>Nous partageons l’opinion de la juge Hoegg, dissidente en Cour d’appel, selon laquelle le juge du procès n’a commis aucune erreur susceptible de révision.</w:t>
            </w:r>
            <w:r>
              <w:rPr>
                <w:sz w:val="20"/>
                <w:szCs w:val="20"/>
                <w:lang w:val="fr-CA"/>
              </w:rPr>
              <w:t xml:space="preserve">  </w:t>
            </w:r>
            <w:r w:rsidRPr="00BE64E4">
              <w:rPr>
                <w:sz w:val="20"/>
                <w:szCs w:val="20"/>
                <w:lang w:val="fr-CA"/>
              </w:rPr>
              <w:t>L’appel est donc accueilli.</w:t>
            </w:r>
          </w:p>
          <w:p w:rsidR="00B50C24" w:rsidRDefault="00B50C24" w:rsidP="00B50C24">
            <w:pPr>
              <w:jc w:val="both"/>
              <w:rPr>
                <w:sz w:val="20"/>
                <w:szCs w:val="20"/>
                <w:lang w:val="fr-CA"/>
              </w:rPr>
            </w:pPr>
          </w:p>
          <w:p w:rsidR="0091774C" w:rsidRPr="00C1697B" w:rsidRDefault="00B50C24" w:rsidP="00B50C24">
            <w:pPr>
              <w:jc w:val="both"/>
              <w:rPr>
                <w:sz w:val="20"/>
                <w:szCs w:val="20"/>
                <w:lang w:val="fr-CA"/>
              </w:rPr>
            </w:pPr>
            <w:r w:rsidRPr="00BE64E4">
              <w:rPr>
                <w:sz w:val="20"/>
                <w:szCs w:val="20"/>
                <w:lang w:val="fr-CA"/>
              </w:rPr>
              <w:t xml:space="preserve">Après avoir entendu les parties, nous sommes également d’accord avec la juge dissidente pour prononcer l’arrêt des procédures relativement au chef </w:t>
            </w:r>
            <w:r w:rsidRPr="00BE64E4">
              <w:rPr>
                <w:sz w:val="20"/>
                <w:szCs w:val="20"/>
                <w:lang w:val="fr-CA"/>
              </w:rPr>
              <w:lastRenderedPageBreak/>
              <w:t>d’accusation n</w:t>
            </w:r>
            <w:r w:rsidRPr="00BE64E4">
              <w:rPr>
                <w:sz w:val="20"/>
                <w:szCs w:val="20"/>
                <w:vertAlign w:val="superscript"/>
                <w:lang w:val="fr-CA"/>
              </w:rPr>
              <w:t>o</w:t>
            </w:r>
            <w:r w:rsidRPr="00BE64E4">
              <w:rPr>
                <w:sz w:val="20"/>
                <w:szCs w:val="20"/>
                <w:lang w:val="fr-CA"/>
              </w:rPr>
              <w:t xml:space="preserve"> 1 et rétablir les déclarations de culpabilité relativement aux autres chefs.</w:t>
            </w:r>
          </w:p>
        </w:tc>
      </w:tr>
    </w:tbl>
    <w:p w:rsidR="0091774C" w:rsidRPr="0091774C" w:rsidRDefault="0091774C" w:rsidP="001F2C63">
      <w:pPr>
        <w:rPr>
          <w:lang w:val="fr-CA"/>
        </w:rPr>
      </w:pPr>
    </w:p>
    <w:tbl>
      <w:tblPr>
        <w:tblW w:w="0" w:type="auto"/>
        <w:tblLayout w:type="fixed"/>
        <w:tblCellMar>
          <w:left w:w="0" w:type="dxa"/>
          <w:right w:w="0" w:type="dxa"/>
        </w:tblCellMar>
        <w:tblLook w:val="0000"/>
      </w:tblPr>
      <w:tblGrid>
        <w:gridCol w:w="4380"/>
        <w:gridCol w:w="720"/>
        <w:gridCol w:w="4380"/>
      </w:tblGrid>
      <w:tr w:rsidR="001F2C63" w:rsidRPr="005614FF" w:rsidTr="005F0C8F">
        <w:tc>
          <w:tcPr>
            <w:tcW w:w="4380" w:type="dxa"/>
            <w:tcMar>
              <w:left w:w="0" w:type="dxa"/>
              <w:right w:w="0" w:type="dxa"/>
            </w:tcMar>
          </w:tcPr>
          <w:p w:rsidR="001F2C63" w:rsidRPr="00CC4D84" w:rsidRDefault="001F2C63" w:rsidP="005F0C8F">
            <w:pPr>
              <w:widowControl w:val="0"/>
              <w:jc w:val="both"/>
              <w:rPr>
                <w:b/>
                <w:sz w:val="20"/>
                <w:szCs w:val="20"/>
                <w:u w:val="single"/>
              </w:rPr>
            </w:pPr>
            <w:r w:rsidRPr="00CC4D84">
              <w:rPr>
                <w:b/>
                <w:sz w:val="20"/>
                <w:szCs w:val="20"/>
                <w:u w:val="single"/>
              </w:rPr>
              <w:t>Nature of the case:</w:t>
            </w:r>
          </w:p>
          <w:p w:rsidR="001F2C63" w:rsidRDefault="001F2C63" w:rsidP="005F0C8F">
            <w:pPr>
              <w:widowControl w:val="0"/>
              <w:jc w:val="both"/>
              <w:rPr>
                <w:b/>
                <w:sz w:val="20"/>
                <w:szCs w:val="20"/>
              </w:rPr>
            </w:pPr>
          </w:p>
          <w:p w:rsidR="005614FF" w:rsidRPr="004E1EE4" w:rsidRDefault="005614FF" w:rsidP="005614FF">
            <w:pPr>
              <w:widowControl w:val="0"/>
              <w:jc w:val="both"/>
              <w:rPr>
                <w:smallCaps/>
                <w:sz w:val="20"/>
                <w:szCs w:val="20"/>
              </w:rPr>
            </w:pPr>
            <w:r w:rsidRPr="004E1EE4">
              <w:rPr>
                <w:smallCaps/>
                <w:sz w:val="20"/>
                <w:szCs w:val="20"/>
              </w:rPr>
              <w:t>(Publication Ban on Party)</w:t>
            </w:r>
          </w:p>
          <w:p w:rsidR="005614FF" w:rsidRDefault="005614FF" w:rsidP="005F0C8F">
            <w:pPr>
              <w:widowControl w:val="0"/>
              <w:jc w:val="both"/>
              <w:rPr>
                <w:b/>
                <w:sz w:val="20"/>
                <w:szCs w:val="20"/>
              </w:rPr>
            </w:pPr>
          </w:p>
          <w:p w:rsidR="005614FF" w:rsidRPr="00C1697B" w:rsidRDefault="005614FF" w:rsidP="005F0C8F">
            <w:pPr>
              <w:widowControl w:val="0"/>
              <w:jc w:val="both"/>
              <w:rPr>
                <w:b/>
                <w:sz w:val="20"/>
                <w:szCs w:val="20"/>
              </w:rPr>
            </w:pPr>
          </w:p>
          <w:p w:rsidR="001F2C63" w:rsidRPr="00C1697B" w:rsidRDefault="00500226" w:rsidP="00500226">
            <w:pPr>
              <w:widowControl w:val="0"/>
              <w:jc w:val="both"/>
              <w:rPr>
                <w:b/>
                <w:sz w:val="20"/>
                <w:szCs w:val="20"/>
              </w:rPr>
            </w:pPr>
            <w:r w:rsidRPr="004E1EE4">
              <w:rPr>
                <w:sz w:val="20"/>
                <w:szCs w:val="20"/>
              </w:rPr>
              <w:t xml:space="preserve">Criminal law </w:t>
            </w:r>
            <w:r w:rsidRPr="004E1EE4">
              <w:rPr>
                <w:sz w:val="20"/>
                <w:szCs w:val="20"/>
              </w:rPr>
              <w:noBreakHyphen/>
              <w:t xml:space="preserve"> Evidence </w:t>
            </w:r>
            <w:r w:rsidRPr="004E1EE4">
              <w:rPr>
                <w:sz w:val="20"/>
                <w:szCs w:val="20"/>
              </w:rPr>
              <w:noBreakHyphen/>
              <w:t xml:space="preserve"> Similar fact evidence </w:t>
            </w:r>
            <w:r w:rsidRPr="004E1EE4">
              <w:rPr>
                <w:sz w:val="20"/>
                <w:szCs w:val="20"/>
              </w:rPr>
              <w:noBreakHyphen/>
              <w:t xml:space="preserve"> Admissibility </w:t>
            </w:r>
            <w:r w:rsidRPr="004E1EE4">
              <w:rPr>
                <w:sz w:val="20"/>
                <w:szCs w:val="20"/>
              </w:rPr>
              <w:noBreakHyphen/>
              <w:t xml:space="preserve"> Probative value </w:t>
            </w:r>
            <w:r w:rsidRPr="004E1EE4">
              <w:rPr>
                <w:sz w:val="20"/>
                <w:szCs w:val="20"/>
              </w:rPr>
              <w:noBreakHyphen/>
              <w:t xml:space="preserve"> Whether the trial judge erred in his interpretation and application of the law when he admitted the similar fact evidence </w:t>
            </w:r>
            <w:r w:rsidRPr="004E1EE4">
              <w:rPr>
                <w:sz w:val="20"/>
                <w:szCs w:val="20"/>
              </w:rPr>
              <w:noBreakHyphen/>
              <w:t xml:space="preserve"> Application of </w:t>
            </w:r>
            <w:r w:rsidRPr="004E1EE4">
              <w:rPr>
                <w:i/>
                <w:sz w:val="20"/>
                <w:szCs w:val="20"/>
              </w:rPr>
              <w:t>R. v. Handy</w:t>
            </w:r>
            <w:r w:rsidRPr="004E1EE4">
              <w:rPr>
                <w:sz w:val="20"/>
                <w:szCs w:val="20"/>
              </w:rPr>
              <w:t>, [2002] 2 S.C.R. 908.</w:t>
            </w:r>
          </w:p>
        </w:tc>
        <w:tc>
          <w:tcPr>
            <w:tcW w:w="720" w:type="dxa"/>
            <w:tcMar>
              <w:left w:w="0" w:type="dxa"/>
              <w:right w:w="0" w:type="dxa"/>
            </w:tcMar>
          </w:tcPr>
          <w:p w:rsidR="001F2C63" w:rsidRPr="00C1697B" w:rsidRDefault="001F2C63" w:rsidP="005F0C8F">
            <w:pPr>
              <w:widowControl w:val="0"/>
              <w:jc w:val="center"/>
              <w:rPr>
                <w:sz w:val="20"/>
                <w:szCs w:val="20"/>
              </w:rPr>
            </w:pPr>
          </w:p>
        </w:tc>
        <w:tc>
          <w:tcPr>
            <w:tcW w:w="4380" w:type="dxa"/>
            <w:tcMar>
              <w:left w:w="0" w:type="dxa"/>
              <w:right w:w="0" w:type="dxa"/>
            </w:tcMar>
          </w:tcPr>
          <w:p w:rsidR="001F2C63" w:rsidRPr="00CC4D84" w:rsidRDefault="001F2C63" w:rsidP="005F0C8F">
            <w:pPr>
              <w:widowControl w:val="0"/>
              <w:jc w:val="both"/>
              <w:rPr>
                <w:b/>
                <w:sz w:val="20"/>
                <w:szCs w:val="20"/>
                <w:u w:val="single"/>
                <w:lang w:val="fr-CA"/>
              </w:rPr>
            </w:pPr>
            <w:r w:rsidRPr="00CC4D84">
              <w:rPr>
                <w:b/>
                <w:sz w:val="20"/>
                <w:szCs w:val="20"/>
                <w:u w:val="single"/>
                <w:lang w:val="fr-CA"/>
              </w:rPr>
              <w:t>Nature de la cause :</w:t>
            </w:r>
          </w:p>
          <w:p w:rsidR="001F2C63" w:rsidRDefault="001F2C63" w:rsidP="005F0C8F">
            <w:pPr>
              <w:widowControl w:val="0"/>
              <w:jc w:val="both"/>
              <w:rPr>
                <w:sz w:val="20"/>
                <w:szCs w:val="20"/>
                <w:lang w:val="fr-CA"/>
              </w:rPr>
            </w:pPr>
          </w:p>
          <w:p w:rsidR="005614FF" w:rsidRPr="00B37125" w:rsidRDefault="005614FF" w:rsidP="005614FF">
            <w:pPr>
              <w:widowControl w:val="0"/>
              <w:jc w:val="both"/>
              <w:rPr>
                <w:smallCaps/>
                <w:sz w:val="20"/>
                <w:szCs w:val="20"/>
                <w:lang w:val="fr-CA"/>
              </w:rPr>
            </w:pPr>
            <w:r w:rsidRPr="00B37125">
              <w:rPr>
                <w:smallCaps/>
                <w:sz w:val="20"/>
                <w:szCs w:val="20"/>
                <w:lang w:val="fr-CA"/>
              </w:rPr>
              <w:t>(Ordonnance de non</w:t>
            </w:r>
            <w:r w:rsidRPr="00B37125">
              <w:rPr>
                <w:smallCaps/>
                <w:sz w:val="20"/>
                <w:szCs w:val="20"/>
                <w:lang w:val="fr-CA"/>
              </w:rPr>
              <w:noBreakHyphen/>
              <w:t>publication visant une partie)</w:t>
            </w:r>
          </w:p>
          <w:p w:rsidR="005614FF" w:rsidRPr="00C1697B" w:rsidRDefault="005614FF" w:rsidP="005F0C8F">
            <w:pPr>
              <w:widowControl w:val="0"/>
              <w:jc w:val="both"/>
              <w:rPr>
                <w:sz w:val="20"/>
                <w:szCs w:val="20"/>
                <w:lang w:val="fr-CA"/>
              </w:rPr>
            </w:pPr>
          </w:p>
          <w:p w:rsidR="001F2C63" w:rsidRPr="00C1697B" w:rsidRDefault="00500226" w:rsidP="00500226">
            <w:pPr>
              <w:widowControl w:val="0"/>
              <w:jc w:val="both"/>
              <w:rPr>
                <w:sz w:val="20"/>
                <w:szCs w:val="20"/>
                <w:lang w:val="fr-CA"/>
              </w:rPr>
            </w:pPr>
            <w:r w:rsidRPr="00B37125">
              <w:rPr>
                <w:sz w:val="20"/>
                <w:szCs w:val="20"/>
                <w:lang w:val="fr-CA"/>
              </w:rPr>
              <w:t xml:space="preserve">Droit criminel </w:t>
            </w:r>
            <w:r w:rsidRPr="00B37125">
              <w:rPr>
                <w:sz w:val="20"/>
                <w:szCs w:val="20"/>
                <w:lang w:val="fr-CA"/>
              </w:rPr>
              <w:noBreakHyphen/>
              <w:t xml:space="preserve"> Preuve </w:t>
            </w:r>
            <w:r w:rsidRPr="00B37125">
              <w:rPr>
                <w:sz w:val="20"/>
                <w:szCs w:val="20"/>
                <w:lang w:val="fr-CA"/>
              </w:rPr>
              <w:noBreakHyphen/>
              <w:t xml:space="preserve"> Preuve de faits similaires </w:t>
            </w:r>
            <w:r w:rsidRPr="00B37125">
              <w:rPr>
                <w:sz w:val="20"/>
                <w:szCs w:val="20"/>
                <w:lang w:val="fr-CA"/>
              </w:rPr>
              <w:noBreakHyphen/>
              <w:t xml:space="preserve"> Admissibilité </w:t>
            </w:r>
            <w:r w:rsidRPr="00B37125">
              <w:rPr>
                <w:sz w:val="20"/>
                <w:szCs w:val="20"/>
                <w:lang w:val="fr-CA"/>
              </w:rPr>
              <w:noBreakHyphen/>
              <w:t xml:space="preserve"> Valeur probante </w:t>
            </w:r>
            <w:r w:rsidRPr="00B37125">
              <w:rPr>
                <w:sz w:val="20"/>
                <w:szCs w:val="20"/>
                <w:lang w:val="fr-CA"/>
              </w:rPr>
              <w:noBreakHyphen/>
              <w:t xml:space="preserve"> Le juge du procès s’est</w:t>
            </w:r>
            <w:r w:rsidRPr="00B37125">
              <w:rPr>
                <w:sz w:val="20"/>
                <w:szCs w:val="20"/>
                <w:lang w:val="fr-CA"/>
              </w:rPr>
              <w:noBreakHyphen/>
              <w:t xml:space="preserve">il trompé dans son interprétation et son application du droit lorsqu’il a admis la preuve de faits similaires? </w:t>
            </w:r>
            <w:r w:rsidRPr="00B37125">
              <w:rPr>
                <w:sz w:val="20"/>
                <w:szCs w:val="20"/>
                <w:lang w:val="fr-CA"/>
              </w:rPr>
              <w:noBreakHyphen/>
              <w:t xml:space="preserve"> Application de l’arrêt </w:t>
            </w:r>
            <w:r w:rsidRPr="00B37125">
              <w:rPr>
                <w:i/>
                <w:sz w:val="20"/>
                <w:szCs w:val="20"/>
                <w:lang w:val="fr-CA"/>
              </w:rPr>
              <w:t>R. c. Handy</w:t>
            </w:r>
            <w:r w:rsidRPr="00B37125">
              <w:rPr>
                <w:sz w:val="20"/>
                <w:szCs w:val="20"/>
                <w:lang w:val="fr-CA"/>
              </w:rPr>
              <w:t>, [2002] 2 R.C.S. 908.</w:t>
            </w:r>
          </w:p>
        </w:tc>
      </w:tr>
    </w:tbl>
    <w:p w:rsidR="001F2C63" w:rsidRDefault="001F2C63" w:rsidP="001F2C63">
      <w:pPr>
        <w:widowControl w:val="0"/>
        <w:rPr>
          <w:sz w:val="20"/>
          <w:szCs w:val="20"/>
          <w:lang w:val="fr-CA"/>
        </w:rPr>
      </w:pPr>
    </w:p>
    <w:p w:rsidR="001F2C63" w:rsidRDefault="008942D8" w:rsidP="001F2C63">
      <w:pPr>
        <w:widowControl w:val="0"/>
        <w:rPr>
          <w:sz w:val="20"/>
          <w:szCs w:val="20"/>
        </w:rPr>
      </w:pPr>
      <w:r w:rsidRPr="008942D8">
        <w:rPr>
          <w:sz w:val="20"/>
          <w:szCs w:val="20"/>
          <w:lang w:val="fr-CA"/>
        </w:rPr>
        <w:pict>
          <v:rect id="_x0000_i1045" style="width:2in;height:1pt" o:hrpct="0" o:hralign="center" o:hrstd="t" o:hrnoshade="t" o:hr="t" fillcolor="black [3213]" stroked="f"/>
        </w:pict>
      </w:r>
    </w:p>
    <w:p w:rsidR="001F2C63" w:rsidRDefault="001F2C63" w:rsidP="001F2C63">
      <w:pPr>
        <w:widowControl w:val="0"/>
        <w:rPr>
          <w:sz w:val="20"/>
          <w:szCs w:val="20"/>
        </w:rPr>
      </w:pPr>
    </w:p>
    <w:p w:rsidR="001F2C63" w:rsidRDefault="001F2C63" w:rsidP="001F2C63">
      <w:pPr>
        <w:widowControl w:val="0"/>
        <w:rPr>
          <w:sz w:val="20"/>
          <w:szCs w:val="20"/>
        </w:rPr>
      </w:pPr>
      <w:r>
        <w:rPr>
          <w:sz w:val="20"/>
          <w:szCs w:val="20"/>
        </w:rPr>
        <w:t>15.02.2012</w:t>
      </w:r>
    </w:p>
    <w:p w:rsidR="001F2C63" w:rsidRDefault="001F2C63" w:rsidP="001F2C63">
      <w:pPr>
        <w:widowControl w:val="0"/>
        <w:rPr>
          <w:sz w:val="20"/>
          <w:szCs w:val="20"/>
        </w:rPr>
      </w:pPr>
    </w:p>
    <w:p w:rsidR="00B366E5" w:rsidRPr="009858CD" w:rsidRDefault="00B366E5" w:rsidP="00B366E5">
      <w:pPr>
        <w:widowControl w:val="0"/>
        <w:ind w:left="720" w:hanging="720"/>
        <w:rPr>
          <w:rFonts w:eastAsia="Calibri" w:cs="Times New Roman"/>
          <w:sz w:val="20"/>
          <w:szCs w:val="20"/>
          <w:u w:val="single"/>
        </w:rPr>
      </w:pPr>
      <w:r w:rsidRPr="009858CD">
        <w:rPr>
          <w:rFonts w:eastAsia="Calibri" w:cs="Times New Roman"/>
          <w:sz w:val="20"/>
          <w:szCs w:val="20"/>
        </w:rPr>
        <w:t xml:space="preserve">Coram: </w:t>
      </w:r>
      <w:r w:rsidRPr="009858CD">
        <w:rPr>
          <w:rFonts w:eastAsia="Calibri" w:cs="Times New Roman"/>
          <w:sz w:val="20"/>
          <w:szCs w:val="20"/>
        </w:rPr>
        <w:tab/>
      </w:r>
      <w:r w:rsidRPr="009858CD">
        <w:rPr>
          <w:rFonts w:eastAsia="Calibri" w:cs="Times New Roman"/>
          <w:sz w:val="20"/>
          <w:szCs w:val="20"/>
          <w:u w:val="single"/>
        </w:rPr>
        <w:t>McLachlin C.J. and LeBel, Deschamps, Fish, Rothstein, Cromwell and Moldaver JJ.</w:t>
      </w:r>
    </w:p>
    <w:p w:rsidR="001F2C63" w:rsidRDefault="001F2C63" w:rsidP="001F2C63">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1F2C63" w:rsidRPr="00C50A5C" w:rsidTr="005F0C8F">
        <w:tc>
          <w:tcPr>
            <w:tcW w:w="4380" w:type="dxa"/>
            <w:tcMar>
              <w:left w:w="0" w:type="dxa"/>
              <w:right w:w="0" w:type="dxa"/>
            </w:tcMar>
          </w:tcPr>
          <w:p w:rsidR="001F2C63" w:rsidRPr="00C50A5C" w:rsidRDefault="001F2C63" w:rsidP="005F0C8F">
            <w:pPr>
              <w:widowControl w:val="0"/>
              <w:jc w:val="both"/>
              <w:rPr>
                <w:b/>
                <w:sz w:val="20"/>
                <w:szCs w:val="20"/>
              </w:rPr>
            </w:pPr>
            <w:r>
              <w:rPr>
                <w:b/>
                <w:sz w:val="20"/>
                <w:szCs w:val="20"/>
              </w:rPr>
              <w:t>Sam Tuan Vu</w:t>
            </w:r>
          </w:p>
          <w:p w:rsidR="001F2C63" w:rsidRPr="00C50A5C" w:rsidRDefault="001F2C63" w:rsidP="005F0C8F">
            <w:pPr>
              <w:widowControl w:val="0"/>
              <w:jc w:val="both"/>
              <w:rPr>
                <w:b/>
                <w:sz w:val="20"/>
                <w:szCs w:val="20"/>
              </w:rPr>
            </w:pPr>
          </w:p>
          <w:p w:rsidR="001F2C63" w:rsidRPr="00C50A5C" w:rsidRDefault="001F2C63" w:rsidP="005F0C8F">
            <w:pPr>
              <w:widowControl w:val="0"/>
              <w:tabs>
                <w:tab w:val="left" w:pos="736"/>
              </w:tabs>
              <w:jc w:val="both"/>
              <w:rPr>
                <w:b/>
                <w:sz w:val="20"/>
                <w:szCs w:val="20"/>
              </w:rPr>
            </w:pPr>
            <w:r w:rsidRPr="00C50A5C">
              <w:rPr>
                <w:b/>
                <w:sz w:val="20"/>
                <w:szCs w:val="20"/>
              </w:rPr>
              <w:tab/>
              <w:t>v. (3</w:t>
            </w:r>
            <w:r>
              <w:rPr>
                <w:b/>
                <w:sz w:val="20"/>
                <w:szCs w:val="20"/>
              </w:rPr>
              <w:t>4286</w:t>
            </w:r>
            <w:r w:rsidRPr="00C50A5C">
              <w:rPr>
                <w:b/>
                <w:sz w:val="20"/>
                <w:szCs w:val="20"/>
              </w:rPr>
              <w:t>)</w:t>
            </w:r>
          </w:p>
          <w:p w:rsidR="001F2C63" w:rsidRPr="00C50A5C" w:rsidRDefault="001F2C63" w:rsidP="005F0C8F">
            <w:pPr>
              <w:widowControl w:val="0"/>
              <w:jc w:val="both"/>
              <w:rPr>
                <w:b/>
                <w:sz w:val="20"/>
                <w:szCs w:val="20"/>
              </w:rPr>
            </w:pPr>
          </w:p>
          <w:p w:rsidR="001F2C63" w:rsidRPr="00C50A5C" w:rsidRDefault="001F2C63" w:rsidP="005F0C8F">
            <w:pPr>
              <w:widowControl w:val="0"/>
              <w:jc w:val="both"/>
              <w:rPr>
                <w:sz w:val="20"/>
                <w:szCs w:val="20"/>
                <w:lang w:val="fr-CA"/>
              </w:rPr>
            </w:pPr>
            <w:r>
              <w:rPr>
                <w:b/>
                <w:sz w:val="20"/>
                <w:szCs w:val="20"/>
              </w:rPr>
              <w:t>Her Majesty the Queen (</w:t>
            </w:r>
            <w:r w:rsidRPr="00C50A5C">
              <w:rPr>
                <w:b/>
                <w:sz w:val="20"/>
                <w:szCs w:val="20"/>
              </w:rPr>
              <w:t>B.C.) (C</w:t>
            </w:r>
            <w:r>
              <w:rPr>
                <w:b/>
                <w:sz w:val="20"/>
                <w:szCs w:val="20"/>
              </w:rPr>
              <w:t>r</w:t>
            </w:r>
            <w:r w:rsidRPr="00C50A5C">
              <w:rPr>
                <w:b/>
                <w:sz w:val="20"/>
                <w:szCs w:val="20"/>
              </w:rPr>
              <w:t>i</w:t>
            </w:r>
            <w:r>
              <w:rPr>
                <w:b/>
                <w:sz w:val="20"/>
                <w:szCs w:val="20"/>
              </w:rPr>
              <w:t>m</w:t>
            </w:r>
            <w:r w:rsidRPr="00C50A5C">
              <w:rPr>
                <w:b/>
                <w:sz w:val="20"/>
                <w:szCs w:val="20"/>
              </w:rPr>
              <w:t>i</w:t>
            </w:r>
            <w:r>
              <w:rPr>
                <w:b/>
                <w:sz w:val="20"/>
                <w:szCs w:val="20"/>
              </w:rPr>
              <w:t>na</w:t>
            </w:r>
            <w:r w:rsidRPr="00C50A5C">
              <w:rPr>
                <w:b/>
                <w:sz w:val="20"/>
                <w:szCs w:val="20"/>
              </w:rPr>
              <w:t>l) (</w:t>
            </w:r>
            <w:r>
              <w:rPr>
                <w:b/>
                <w:sz w:val="20"/>
                <w:szCs w:val="20"/>
              </w:rPr>
              <w:t>As</w:t>
            </w:r>
            <w:r w:rsidR="005F0C8F">
              <w:rPr>
                <w:b/>
                <w:sz w:val="20"/>
                <w:szCs w:val="20"/>
              </w:rPr>
              <w:t> </w:t>
            </w:r>
            <w:r>
              <w:rPr>
                <w:b/>
                <w:sz w:val="20"/>
                <w:szCs w:val="20"/>
              </w:rPr>
              <w:t>of</w:t>
            </w:r>
            <w:r w:rsidR="005F0C8F">
              <w:rPr>
                <w:b/>
                <w:sz w:val="20"/>
                <w:szCs w:val="20"/>
              </w:rPr>
              <w:t> </w:t>
            </w:r>
            <w:r>
              <w:rPr>
                <w:b/>
                <w:sz w:val="20"/>
                <w:szCs w:val="20"/>
              </w:rPr>
              <w:t>Right</w:t>
            </w:r>
            <w:r w:rsidRPr="00C50A5C">
              <w:rPr>
                <w:b/>
                <w:sz w:val="20"/>
                <w:szCs w:val="20"/>
              </w:rPr>
              <w:t>)</w:t>
            </w:r>
          </w:p>
        </w:tc>
        <w:tc>
          <w:tcPr>
            <w:tcW w:w="720" w:type="dxa"/>
            <w:tcMar>
              <w:left w:w="0" w:type="dxa"/>
              <w:right w:w="0" w:type="dxa"/>
            </w:tcMar>
          </w:tcPr>
          <w:p w:rsidR="001F2C63" w:rsidRPr="00C50A5C" w:rsidRDefault="001F2C63" w:rsidP="005F0C8F">
            <w:pPr>
              <w:widowControl w:val="0"/>
              <w:jc w:val="center"/>
              <w:rPr>
                <w:sz w:val="20"/>
                <w:szCs w:val="20"/>
                <w:lang w:val="fr-CA"/>
              </w:rPr>
            </w:pPr>
          </w:p>
        </w:tc>
        <w:tc>
          <w:tcPr>
            <w:tcW w:w="4380" w:type="dxa"/>
            <w:tcMar>
              <w:left w:w="0" w:type="dxa"/>
              <w:right w:w="0" w:type="dxa"/>
            </w:tcMar>
          </w:tcPr>
          <w:p w:rsidR="00BC7092" w:rsidRPr="00AD5B89" w:rsidRDefault="00BC7092" w:rsidP="00BC7092">
            <w:pPr>
              <w:jc w:val="both"/>
              <w:rPr>
                <w:sz w:val="20"/>
                <w:szCs w:val="20"/>
                <w:lang w:val="en-US"/>
              </w:rPr>
            </w:pPr>
            <w:r w:rsidRPr="00AD5B89">
              <w:rPr>
                <w:sz w:val="20"/>
                <w:szCs w:val="20"/>
                <w:lang w:val="en-US"/>
              </w:rPr>
              <w:t>Howard Rubin, Q.C.</w:t>
            </w:r>
            <w:r>
              <w:rPr>
                <w:sz w:val="20"/>
                <w:szCs w:val="20"/>
                <w:lang w:val="en-US"/>
              </w:rPr>
              <w:t xml:space="preserve"> and </w:t>
            </w:r>
            <w:r w:rsidRPr="00AD5B89">
              <w:rPr>
                <w:sz w:val="20"/>
                <w:szCs w:val="20"/>
                <w:lang w:val="en-US"/>
              </w:rPr>
              <w:t>Chandra L. Corriveau</w:t>
            </w:r>
            <w:r>
              <w:rPr>
                <w:sz w:val="20"/>
                <w:szCs w:val="20"/>
                <w:lang w:val="en-US"/>
              </w:rPr>
              <w:t xml:space="preserve"> f</w:t>
            </w:r>
            <w:r w:rsidRPr="00AD5B89">
              <w:rPr>
                <w:sz w:val="20"/>
                <w:szCs w:val="20"/>
                <w:lang w:val="en-US"/>
              </w:rPr>
              <w:t xml:space="preserve">or the </w:t>
            </w:r>
            <w:r>
              <w:rPr>
                <w:sz w:val="20"/>
                <w:szCs w:val="20"/>
                <w:lang w:val="en-US"/>
              </w:rPr>
              <w:t>a</w:t>
            </w:r>
            <w:r w:rsidRPr="00AD5B89">
              <w:rPr>
                <w:sz w:val="20"/>
                <w:szCs w:val="20"/>
                <w:lang w:val="en-US"/>
              </w:rPr>
              <w:t>ppellant.</w:t>
            </w:r>
          </w:p>
          <w:p w:rsidR="00BC7092" w:rsidRPr="00AD5B89" w:rsidRDefault="00BC7092" w:rsidP="00BC7092">
            <w:pPr>
              <w:jc w:val="both"/>
              <w:rPr>
                <w:sz w:val="20"/>
                <w:szCs w:val="20"/>
                <w:lang w:val="en-US"/>
              </w:rPr>
            </w:pPr>
          </w:p>
          <w:p w:rsidR="001F2C63" w:rsidRPr="00C50A5C" w:rsidRDefault="00BC7092" w:rsidP="00BC7092">
            <w:pPr>
              <w:widowControl w:val="0"/>
              <w:jc w:val="both"/>
              <w:rPr>
                <w:sz w:val="20"/>
                <w:szCs w:val="20"/>
              </w:rPr>
            </w:pPr>
            <w:r w:rsidRPr="00AD5B89">
              <w:rPr>
                <w:sz w:val="20"/>
                <w:szCs w:val="20"/>
                <w:lang w:val="en-US"/>
              </w:rPr>
              <w:t>Jennifer Duncan</w:t>
            </w:r>
            <w:r>
              <w:rPr>
                <w:sz w:val="20"/>
                <w:szCs w:val="20"/>
                <w:lang w:val="en-US"/>
              </w:rPr>
              <w:t xml:space="preserve"> and </w:t>
            </w:r>
            <w:r w:rsidRPr="00AD5B89">
              <w:rPr>
                <w:sz w:val="20"/>
                <w:szCs w:val="20"/>
              </w:rPr>
              <w:t>Kathleen Murphy</w:t>
            </w:r>
            <w:r>
              <w:rPr>
                <w:sz w:val="20"/>
                <w:szCs w:val="20"/>
              </w:rPr>
              <w:t xml:space="preserve"> f</w:t>
            </w:r>
            <w:r w:rsidRPr="00AD5B89">
              <w:rPr>
                <w:sz w:val="20"/>
                <w:szCs w:val="20"/>
                <w:lang w:val="en-US"/>
              </w:rPr>
              <w:t xml:space="preserve">or the </w:t>
            </w:r>
            <w:r>
              <w:rPr>
                <w:sz w:val="20"/>
                <w:szCs w:val="20"/>
                <w:lang w:val="en-US"/>
              </w:rPr>
              <w:t>r</w:t>
            </w:r>
            <w:r w:rsidRPr="00AD5B89">
              <w:rPr>
                <w:sz w:val="20"/>
                <w:szCs w:val="20"/>
                <w:lang w:val="en-US"/>
              </w:rPr>
              <w:t>espondent.</w:t>
            </w:r>
          </w:p>
        </w:tc>
      </w:tr>
    </w:tbl>
    <w:p w:rsidR="001F2C63" w:rsidRDefault="001F2C63" w:rsidP="001F2C63">
      <w:pPr>
        <w:widowControl w:val="0"/>
        <w:rPr>
          <w:sz w:val="20"/>
          <w:szCs w:val="20"/>
        </w:rPr>
      </w:pPr>
    </w:p>
    <w:p w:rsidR="001F2C63" w:rsidRPr="0085476B" w:rsidRDefault="001F2C63" w:rsidP="001F2C63">
      <w:pPr>
        <w:widowControl w:val="0"/>
        <w:rPr>
          <w:sz w:val="20"/>
          <w:szCs w:val="20"/>
        </w:rPr>
      </w:pPr>
      <w:r w:rsidRPr="0085476B">
        <w:rPr>
          <w:b/>
          <w:sz w:val="20"/>
          <w:szCs w:val="20"/>
        </w:rPr>
        <w:t xml:space="preserve">RESERVED / </w:t>
      </w:r>
      <w:r w:rsidRPr="0085476B">
        <w:rPr>
          <w:b/>
          <w:sz w:val="20"/>
          <w:szCs w:val="20"/>
          <w:lang w:val="fr-CA"/>
        </w:rPr>
        <w:t>EN DÉLIBÉRÉ</w:t>
      </w:r>
    </w:p>
    <w:p w:rsidR="001F2C63" w:rsidRDefault="001F2C63" w:rsidP="001F2C63"/>
    <w:tbl>
      <w:tblPr>
        <w:tblW w:w="0" w:type="auto"/>
        <w:tblLayout w:type="fixed"/>
        <w:tblCellMar>
          <w:left w:w="0" w:type="dxa"/>
          <w:right w:w="0" w:type="dxa"/>
        </w:tblCellMar>
        <w:tblLook w:val="0000"/>
      </w:tblPr>
      <w:tblGrid>
        <w:gridCol w:w="4380"/>
        <w:gridCol w:w="720"/>
        <w:gridCol w:w="4380"/>
      </w:tblGrid>
      <w:tr w:rsidR="001F2C63" w:rsidRPr="00A63F38" w:rsidTr="005F0C8F">
        <w:tc>
          <w:tcPr>
            <w:tcW w:w="4380" w:type="dxa"/>
            <w:tcMar>
              <w:left w:w="0" w:type="dxa"/>
              <w:right w:w="0" w:type="dxa"/>
            </w:tcMar>
          </w:tcPr>
          <w:p w:rsidR="001F2C63" w:rsidRPr="00CC4D84" w:rsidRDefault="001F2C63" w:rsidP="005F0C8F">
            <w:pPr>
              <w:widowControl w:val="0"/>
              <w:jc w:val="both"/>
              <w:rPr>
                <w:b/>
                <w:sz w:val="20"/>
                <w:szCs w:val="20"/>
                <w:u w:val="single"/>
              </w:rPr>
            </w:pPr>
            <w:r w:rsidRPr="00CC4D84">
              <w:rPr>
                <w:b/>
                <w:sz w:val="20"/>
                <w:szCs w:val="20"/>
                <w:u w:val="single"/>
              </w:rPr>
              <w:t>Nature of the case:</w:t>
            </w:r>
          </w:p>
          <w:p w:rsidR="001F2C63" w:rsidRPr="00C1697B" w:rsidRDefault="001F2C63" w:rsidP="005F0C8F">
            <w:pPr>
              <w:widowControl w:val="0"/>
              <w:jc w:val="both"/>
              <w:rPr>
                <w:b/>
                <w:sz w:val="20"/>
                <w:szCs w:val="20"/>
              </w:rPr>
            </w:pPr>
          </w:p>
          <w:p w:rsidR="00B366E5" w:rsidRPr="00315C37" w:rsidRDefault="00B366E5" w:rsidP="00B366E5">
            <w:pPr>
              <w:widowControl w:val="0"/>
              <w:jc w:val="both"/>
              <w:rPr>
                <w:smallCaps/>
                <w:sz w:val="20"/>
                <w:szCs w:val="20"/>
              </w:rPr>
            </w:pPr>
            <w:r w:rsidRPr="00315C37">
              <w:rPr>
                <w:smallCaps/>
                <w:sz w:val="20"/>
                <w:szCs w:val="20"/>
              </w:rPr>
              <w:t>(Publication Ban in Case)</w:t>
            </w:r>
          </w:p>
          <w:p w:rsidR="00B366E5" w:rsidRDefault="00B366E5" w:rsidP="00B366E5">
            <w:pPr>
              <w:widowControl w:val="0"/>
              <w:jc w:val="both"/>
              <w:rPr>
                <w:sz w:val="20"/>
                <w:szCs w:val="20"/>
              </w:rPr>
            </w:pPr>
          </w:p>
          <w:p w:rsidR="00B366E5" w:rsidRPr="00315C37" w:rsidRDefault="00B366E5" w:rsidP="00B366E5">
            <w:pPr>
              <w:widowControl w:val="0"/>
              <w:jc w:val="both"/>
              <w:rPr>
                <w:sz w:val="20"/>
                <w:szCs w:val="20"/>
              </w:rPr>
            </w:pPr>
          </w:p>
          <w:p w:rsidR="001F2C63" w:rsidRPr="00C1697B" w:rsidRDefault="00B366E5" w:rsidP="00B366E5">
            <w:pPr>
              <w:jc w:val="both"/>
              <w:rPr>
                <w:b/>
                <w:sz w:val="20"/>
                <w:szCs w:val="20"/>
              </w:rPr>
            </w:pPr>
            <w:r w:rsidRPr="00315C37">
              <w:rPr>
                <w:sz w:val="20"/>
                <w:szCs w:val="20"/>
              </w:rPr>
              <w:t xml:space="preserve">Criminal law </w:t>
            </w:r>
            <w:r w:rsidRPr="00315C37">
              <w:rPr>
                <w:sz w:val="20"/>
                <w:szCs w:val="20"/>
              </w:rPr>
              <w:noBreakHyphen/>
              <w:t xml:space="preserve"> Offences </w:t>
            </w:r>
            <w:r w:rsidRPr="00315C37">
              <w:rPr>
                <w:sz w:val="20"/>
                <w:szCs w:val="20"/>
              </w:rPr>
              <w:noBreakHyphen/>
              <w:t xml:space="preserve"> Elements of the offence </w:t>
            </w:r>
            <w:r w:rsidRPr="00315C37">
              <w:rPr>
                <w:sz w:val="20"/>
                <w:szCs w:val="20"/>
              </w:rPr>
              <w:noBreakHyphen/>
              <w:t xml:space="preserve"> Kidnapping </w:t>
            </w:r>
            <w:r w:rsidRPr="00315C37">
              <w:rPr>
                <w:sz w:val="20"/>
                <w:szCs w:val="20"/>
              </w:rPr>
              <w:noBreakHyphen/>
              <w:t xml:space="preserve"> Forcible confinement </w:t>
            </w:r>
            <w:r w:rsidRPr="00315C37">
              <w:rPr>
                <w:sz w:val="20"/>
                <w:szCs w:val="20"/>
              </w:rPr>
              <w:noBreakHyphen/>
              <w:t xml:space="preserve"> Aiding and abetting </w:t>
            </w:r>
            <w:r w:rsidRPr="00315C37">
              <w:rPr>
                <w:sz w:val="20"/>
                <w:szCs w:val="20"/>
              </w:rPr>
              <w:noBreakHyphen/>
              <w:t xml:space="preserve"> </w:t>
            </w:r>
            <w:r w:rsidRPr="00315C37">
              <w:rPr>
                <w:i/>
                <w:sz w:val="20"/>
                <w:szCs w:val="20"/>
              </w:rPr>
              <w:t>Mens rea</w:t>
            </w:r>
            <w:r w:rsidRPr="00315C37">
              <w:rPr>
                <w:sz w:val="20"/>
                <w:szCs w:val="20"/>
              </w:rPr>
              <w:t xml:space="preserve"> necessary for conviction of kidnapping where accused not proven to have participated in initial abduction of victim – Whether kidnapping is a continuing offence </w:t>
            </w:r>
            <w:r w:rsidRPr="00315C37">
              <w:rPr>
                <w:sz w:val="20"/>
                <w:szCs w:val="20"/>
              </w:rPr>
              <w:noBreakHyphen/>
              <w:t xml:space="preserve"> Whether unlawful confinement is a continuing offence </w:t>
            </w:r>
            <w:r w:rsidRPr="00315C37">
              <w:rPr>
                <w:sz w:val="20"/>
                <w:szCs w:val="20"/>
              </w:rPr>
              <w:noBreakHyphen/>
              <w:t xml:space="preserve"> Whether the movements from House 1 to House 2 and then from House 2 to House 3 were confinement or abduction </w:t>
            </w:r>
            <w:r w:rsidRPr="00315C37">
              <w:rPr>
                <w:sz w:val="20"/>
                <w:szCs w:val="20"/>
              </w:rPr>
              <w:noBreakHyphen/>
              <w:t xml:space="preserve"> Whether an accused is a party to a kidnapping, where he/she is a principal offender in the confinement but not involved in the abduction.</w:t>
            </w:r>
          </w:p>
        </w:tc>
        <w:tc>
          <w:tcPr>
            <w:tcW w:w="720" w:type="dxa"/>
            <w:tcMar>
              <w:left w:w="0" w:type="dxa"/>
              <w:right w:w="0" w:type="dxa"/>
            </w:tcMar>
          </w:tcPr>
          <w:p w:rsidR="001F2C63" w:rsidRPr="00C1697B" w:rsidRDefault="001F2C63" w:rsidP="005F0C8F">
            <w:pPr>
              <w:widowControl w:val="0"/>
              <w:jc w:val="center"/>
              <w:rPr>
                <w:sz w:val="20"/>
                <w:szCs w:val="20"/>
              </w:rPr>
            </w:pPr>
          </w:p>
        </w:tc>
        <w:tc>
          <w:tcPr>
            <w:tcW w:w="4380" w:type="dxa"/>
            <w:tcMar>
              <w:left w:w="0" w:type="dxa"/>
              <w:right w:w="0" w:type="dxa"/>
            </w:tcMar>
          </w:tcPr>
          <w:p w:rsidR="001F2C63" w:rsidRPr="00CC4D84" w:rsidRDefault="001F2C63" w:rsidP="005F0C8F">
            <w:pPr>
              <w:widowControl w:val="0"/>
              <w:jc w:val="both"/>
              <w:rPr>
                <w:b/>
                <w:sz w:val="20"/>
                <w:szCs w:val="20"/>
                <w:u w:val="single"/>
                <w:lang w:val="fr-CA"/>
              </w:rPr>
            </w:pPr>
            <w:r w:rsidRPr="00CC4D84">
              <w:rPr>
                <w:b/>
                <w:sz w:val="20"/>
                <w:szCs w:val="20"/>
                <w:u w:val="single"/>
                <w:lang w:val="fr-CA"/>
              </w:rPr>
              <w:t>Nature de la cause :</w:t>
            </w:r>
          </w:p>
          <w:p w:rsidR="001F2C63" w:rsidRPr="00C1697B" w:rsidRDefault="001F2C63" w:rsidP="005F0C8F">
            <w:pPr>
              <w:widowControl w:val="0"/>
              <w:jc w:val="both"/>
              <w:rPr>
                <w:sz w:val="20"/>
                <w:szCs w:val="20"/>
                <w:lang w:val="fr-CA"/>
              </w:rPr>
            </w:pPr>
          </w:p>
          <w:p w:rsidR="00B366E5" w:rsidRPr="00221D1A" w:rsidRDefault="00B366E5" w:rsidP="00B366E5">
            <w:pPr>
              <w:widowControl w:val="0"/>
              <w:jc w:val="both"/>
              <w:rPr>
                <w:smallCaps/>
                <w:sz w:val="20"/>
                <w:szCs w:val="20"/>
                <w:lang w:val="fr-CA"/>
              </w:rPr>
            </w:pPr>
            <w:r w:rsidRPr="00221D1A">
              <w:rPr>
                <w:smallCaps/>
                <w:sz w:val="20"/>
                <w:szCs w:val="20"/>
                <w:lang w:val="fr-CA"/>
              </w:rPr>
              <w:t>(Ordonnance de non</w:t>
            </w:r>
            <w:r w:rsidRPr="00221D1A">
              <w:rPr>
                <w:smallCaps/>
                <w:sz w:val="20"/>
                <w:szCs w:val="20"/>
                <w:lang w:val="fr-CA"/>
              </w:rPr>
              <w:noBreakHyphen/>
              <w:t>publication dans le dossier)</w:t>
            </w:r>
          </w:p>
          <w:p w:rsidR="00B366E5" w:rsidRPr="00221D1A" w:rsidRDefault="00B366E5" w:rsidP="00B366E5">
            <w:pPr>
              <w:widowControl w:val="0"/>
              <w:jc w:val="both"/>
              <w:rPr>
                <w:sz w:val="20"/>
                <w:szCs w:val="20"/>
                <w:lang w:val="fr-CA"/>
              </w:rPr>
            </w:pPr>
          </w:p>
          <w:p w:rsidR="001F2C63" w:rsidRPr="00C1697B" w:rsidRDefault="00B366E5" w:rsidP="00B366E5">
            <w:pPr>
              <w:widowControl w:val="0"/>
              <w:jc w:val="both"/>
              <w:rPr>
                <w:sz w:val="20"/>
                <w:szCs w:val="20"/>
                <w:lang w:val="fr-CA"/>
              </w:rPr>
            </w:pPr>
            <w:r w:rsidRPr="00221D1A">
              <w:rPr>
                <w:sz w:val="20"/>
                <w:szCs w:val="20"/>
                <w:lang w:val="fr-CA"/>
              </w:rPr>
              <w:t xml:space="preserve">Droit criminel </w:t>
            </w:r>
            <w:r w:rsidRPr="00221D1A">
              <w:rPr>
                <w:sz w:val="20"/>
                <w:szCs w:val="20"/>
                <w:lang w:val="fr-CA"/>
              </w:rPr>
              <w:noBreakHyphen/>
              <w:t xml:space="preserve"> Infractions </w:t>
            </w:r>
            <w:r w:rsidRPr="00221D1A">
              <w:rPr>
                <w:sz w:val="20"/>
                <w:szCs w:val="20"/>
                <w:lang w:val="fr-CA"/>
              </w:rPr>
              <w:noBreakHyphen/>
              <w:t xml:space="preserve"> Éléments de l’infraction </w:t>
            </w:r>
            <w:r w:rsidRPr="00221D1A">
              <w:rPr>
                <w:sz w:val="20"/>
                <w:szCs w:val="20"/>
                <w:lang w:val="fr-CA"/>
              </w:rPr>
              <w:noBreakHyphen/>
              <w:t xml:space="preserve"> Enlèvement </w:t>
            </w:r>
            <w:r w:rsidRPr="00221D1A">
              <w:rPr>
                <w:sz w:val="20"/>
                <w:szCs w:val="20"/>
                <w:lang w:val="fr-CA"/>
              </w:rPr>
              <w:noBreakHyphen/>
              <w:t xml:space="preserve"> Séquestration </w:t>
            </w:r>
            <w:r w:rsidRPr="00221D1A">
              <w:rPr>
                <w:sz w:val="20"/>
                <w:szCs w:val="20"/>
                <w:lang w:val="fr-CA"/>
              </w:rPr>
              <w:noBreakHyphen/>
              <w:t xml:space="preserve"> Aide et encouragement </w:t>
            </w:r>
            <w:r w:rsidRPr="00221D1A">
              <w:rPr>
                <w:sz w:val="20"/>
                <w:szCs w:val="20"/>
                <w:lang w:val="fr-CA"/>
              </w:rPr>
              <w:noBreakHyphen/>
              <w:t xml:space="preserve"> </w:t>
            </w:r>
            <w:r w:rsidRPr="00221D1A">
              <w:rPr>
                <w:i/>
                <w:sz w:val="20"/>
                <w:szCs w:val="20"/>
                <w:lang w:val="fr-CA"/>
              </w:rPr>
              <w:t>Mens rea</w:t>
            </w:r>
            <w:r w:rsidRPr="00221D1A">
              <w:rPr>
                <w:sz w:val="20"/>
                <w:szCs w:val="20"/>
                <w:lang w:val="fr-CA"/>
              </w:rPr>
              <w:t xml:space="preserve"> nécessaire pour déclarer un accusé coupable d’enlèvement lorsqu’il n’est pas prouvé qu’il avait participé au rapt initial de la victime </w:t>
            </w:r>
            <w:r w:rsidRPr="00221D1A">
              <w:rPr>
                <w:sz w:val="20"/>
                <w:szCs w:val="20"/>
                <w:lang w:val="fr-CA"/>
              </w:rPr>
              <w:noBreakHyphen/>
              <w:t xml:space="preserve"> L’enlèvement est</w:t>
            </w:r>
            <w:r w:rsidRPr="00221D1A">
              <w:rPr>
                <w:sz w:val="20"/>
                <w:szCs w:val="20"/>
                <w:lang w:val="fr-CA"/>
              </w:rPr>
              <w:noBreakHyphen/>
              <w:t xml:space="preserve">il une infraction continue? </w:t>
            </w:r>
            <w:r w:rsidRPr="00221D1A">
              <w:rPr>
                <w:sz w:val="20"/>
                <w:szCs w:val="20"/>
                <w:lang w:val="fr-CA"/>
              </w:rPr>
              <w:noBreakHyphen/>
              <w:t xml:space="preserve"> La séquestration est</w:t>
            </w:r>
            <w:r w:rsidRPr="00221D1A">
              <w:rPr>
                <w:sz w:val="20"/>
                <w:szCs w:val="20"/>
                <w:lang w:val="fr-CA"/>
              </w:rPr>
              <w:noBreakHyphen/>
              <w:t xml:space="preserve">elle une infraction continue? </w:t>
            </w:r>
            <w:r w:rsidRPr="00221D1A">
              <w:rPr>
                <w:sz w:val="20"/>
                <w:szCs w:val="20"/>
                <w:lang w:val="fr-CA"/>
              </w:rPr>
              <w:noBreakHyphen/>
              <w:t xml:space="preserve"> Les déplacements de la première maison à la deuxième maison, puis de la deuxième maison à la troisième maison constituent</w:t>
            </w:r>
            <w:r w:rsidRPr="00221D1A">
              <w:rPr>
                <w:sz w:val="20"/>
                <w:szCs w:val="20"/>
                <w:lang w:val="fr-CA"/>
              </w:rPr>
              <w:noBreakHyphen/>
              <w:t xml:space="preserve">ils une séquestration ou un enlèvement? </w:t>
            </w:r>
            <w:r w:rsidRPr="00221D1A">
              <w:rPr>
                <w:sz w:val="20"/>
                <w:szCs w:val="20"/>
                <w:lang w:val="fr-CA"/>
              </w:rPr>
              <w:noBreakHyphen/>
              <w:t xml:space="preserve"> L’accusé est</w:t>
            </w:r>
            <w:r w:rsidRPr="00221D1A">
              <w:rPr>
                <w:sz w:val="20"/>
                <w:szCs w:val="20"/>
                <w:lang w:val="fr-CA"/>
              </w:rPr>
              <w:noBreakHyphen/>
              <w:t>il partie à l’enlèvement lorsqu’il est l’auteur principal de l’infraction de séquestration mais n’a pas participé à l’enlèvement?</w:t>
            </w:r>
          </w:p>
        </w:tc>
      </w:tr>
    </w:tbl>
    <w:p w:rsidR="001F2C63" w:rsidRDefault="001F2C63" w:rsidP="001F2C63">
      <w:pPr>
        <w:widowControl w:val="0"/>
        <w:rPr>
          <w:sz w:val="20"/>
          <w:szCs w:val="20"/>
          <w:lang w:val="fr-CA"/>
        </w:rPr>
      </w:pPr>
    </w:p>
    <w:p w:rsidR="001F2C63" w:rsidRDefault="008942D8" w:rsidP="001F2C63">
      <w:pPr>
        <w:widowControl w:val="0"/>
        <w:rPr>
          <w:sz w:val="20"/>
          <w:szCs w:val="20"/>
        </w:rPr>
      </w:pPr>
      <w:r w:rsidRPr="008942D8">
        <w:rPr>
          <w:sz w:val="20"/>
          <w:szCs w:val="20"/>
          <w:lang w:val="fr-CA"/>
        </w:rPr>
        <w:pict>
          <v:rect id="_x0000_i1046" style="width:2in;height:1pt" o:hrpct="0" o:hralign="center" o:hrstd="t" o:hrnoshade="t" o:hr="t" fillcolor="black [3213]" stroked="f"/>
        </w:pict>
      </w:r>
    </w:p>
    <w:p w:rsidR="006D586F" w:rsidRDefault="006D586F">
      <w:pPr>
        <w:rPr>
          <w:sz w:val="20"/>
          <w:szCs w:val="20"/>
        </w:rPr>
      </w:pPr>
      <w:r>
        <w:rPr>
          <w:sz w:val="20"/>
          <w:szCs w:val="20"/>
        </w:rPr>
        <w:br w:type="page"/>
      </w:r>
    </w:p>
    <w:p w:rsidR="001F2C63" w:rsidRPr="00154B89" w:rsidRDefault="001F2C63" w:rsidP="001F2C63">
      <w:pPr>
        <w:widowControl w:val="0"/>
        <w:rPr>
          <w:sz w:val="20"/>
          <w:szCs w:val="20"/>
          <w:lang w:val="fr-CA"/>
        </w:rPr>
      </w:pPr>
      <w:r w:rsidRPr="00154B89">
        <w:rPr>
          <w:sz w:val="20"/>
          <w:szCs w:val="20"/>
          <w:lang w:val="fr-CA"/>
        </w:rPr>
        <w:lastRenderedPageBreak/>
        <w:t>16.02.2012</w:t>
      </w:r>
    </w:p>
    <w:p w:rsidR="001F2C63" w:rsidRPr="00154B89" w:rsidRDefault="001F2C63" w:rsidP="001F2C63">
      <w:pPr>
        <w:widowControl w:val="0"/>
        <w:rPr>
          <w:sz w:val="20"/>
          <w:szCs w:val="20"/>
          <w:lang w:val="fr-CA"/>
        </w:rPr>
      </w:pPr>
    </w:p>
    <w:p w:rsidR="00154B89" w:rsidRPr="00072CCC" w:rsidRDefault="00154B89" w:rsidP="00154B89">
      <w:pPr>
        <w:widowControl w:val="0"/>
        <w:ind w:left="1110" w:hanging="1110"/>
        <w:rPr>
          <w:rFonts w:eastAsia="Calibri" w:cs="Times New Roman"/>
          <w:sz w:val="20"/>
          <w:szCs w:val="20"/>
          <w:u w:val="single"/>
          <w:lang w:val="fr-CA"/>
        </w:rPr>
      </w:pPr>
      <w:r w:rsidRPr="00072CCC">
        <w:rPr>
          <w:rFonts w:eastAsia="Calibri" w:cs="Times New Roman"/>
          <w:sz w:val="20"/>
          <w:szCs w:val="20"/>
          <w:lang w:val="fr-CA"/>
        </w:rPr>
        <w:t xml:space="preserve">Coram: </w:t>
      </w:r>
      <w:r w:rsidRPr="00072CCC">
        <w:rPr>
          <w:rFonts w:eastAsia="Calibri" w:cs="Times New Roman"/>
          <w:sz w:val="20"/>
          <w:szCs w:val="20"/>
          <w:lang w:val="fr-CA"/>
        </w:rPr>
        <w:tab/>
      </w:r>
      <w:r w:rsidRPr="00072CCC">
        <w:rPr>
          <w:rFonts w:eastAsia="Calibri" w:cs="Times New Roman"/>
          <w:sz w:val="20"/>
          <w:szCs w:val="20"/>
          <w:u w:val="single"/>
          <w:lang w:val="fr-CA"/>
        </w:rPr>
        <w:t>La juge en chef McLachlin et les juges LeBel, Deschamps, Fish, Abella, Moldaver et Karakatsanis</w:t>
      </w:r>
    </w:p>
    <w:p w:rsidR="001F2C63" w:rsidRPr="00154B89" w:rsidRDefault="001F2C63" w:rsidP="001F2C63">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1F2C63" w:rsidRPr="00A63F38" w:rsidTr="005F0C8F">
        <w:tc>
          <w:tcPr>
            <w:tcW w:w="4380" w:type="dxa"/>
            <w:tcMar>
              <w:left w:w="0" w:type="dxa"/>
              <w:right w:w="0" w:type="dxa"/>
            </w:tcMar>
          </w:tcPr>
          <w:p w:rsidR="001F2C63" w:rsidRPr="005F0C8F" w:rsidRDefault="005F0C8F" w:rsidP="005F0C8F">
            <w:pPr>
              <w:widowControl w:val="0"/>
              <w:jc w:val="both"/>
              <w:rPr>
                <w:b/>
                <w:sz w:val="20"/>
                <w:szCs w:val="20"/>
                <w:lang w:val="fr-CA"/>
              </w:rPr>
            </w:pPr>
            <w:r w:rsidRPr="005F0C8F">
              <w:rPr>
                <w:b/>
                <w:sz w:val="20"/>
                <w:szCs w:val="20"/>
                <w:lang w:val="fr-CA"/>
              </w:rPr>
              <w:t xml:space="preserve">Riccardo Bellusci </w:t>
            </w:r>
            <w:r w:rsidR="001F2C63" w:rsidRPr="005F0C8F">
              <w:rPr>
                <w:b/>
                <w:sz w:val="20"/>
                <w:szCs w:val="20"/>
                <w:lang w:val="fr-CA"/>
              </w:rPr>
              <w:t>et a</w:t>
            </w:r>
            <w:r>
              <w:rPr>
                <w:b/>
                <w:sz w:val="20"/>
                <w:szCs w:val="20"/>
                <w:lang w:val="fr-CA"/>
              </w:rPr>
              <w:t>utre</w:t>
            </w:r>
          </w:p>
          <w:p w:rsidR="001F2C63" w:rsidRPr="005F0C8F" w:rsidRDefault="001F2C63" w:rsidP="005F0C8F">
            <w:pPr>
              <w:widowControl w:val="0"/>
              <w:jc w:val="both"/>
              <w:rPr>
                <w:b/>
                <w:sz w:val="20"/>
                <w:szCs w:val="20"/>
                <w:lang w:val="fr-CA"/>
              </w:rPr>
            </w:pPr>
          </w:p>
          <w:p w:rsidR="001F2C63" w:rsidRPr="005F0C8F" w:rsidRDefault="001F2C63" w:rsidP="005F0C8F">
            <w:pPr>
              <w:widowControl w:val="0"/>
              <w:tabs>
                <w:tab w:val="left" w:pos="736"/>
              </w:tabs>
              <w:jc w:val="both"/>
              <w:rPr>
                <w:b/>
                <w:sz w:val="20"/>
                <w:szCs w:val="20"/>
                <w:lang w:val="fr-CA"/>
              </w:rPr>
            </w:pPr>
            <w:r w:rsidRPr="005F0C8F">
              <w:rPr>
                <w:b/>
                <w:sz w:val="20"/>
                <w:szCs w:val="20"/>
                <w:lang w:val="fr-CA"/>
              </w:rPr>
              <w:tab/>
            </w:r>
            <w:r w:rsidR="005F0C8F">
              <w:rPr>
                <w:b/>
                <w:sz w:val="20"/>
                <w:szCs w:val="20"/>
                <w:lang w:val="fr-CA"/>
              </w:rPr>
              <w:t>c</w:t>
            </w:r>
            <w:r w:rsidRPr="005F0C8F">
              <w:rPr>
                <w:b/>
                <w:sz w:val="20"/>
                <w:szCs w:val="20"/>
                <w:lang w:val="fr-CA"/>
              </w:rPr>
              <w:t>. (34</w:t>
            </w:r>
            <w:r w:rsidR="005F0C8F" w:rsidRPr="005F0C8F">
              <w:rPr>
                <w:b/>
                <w:sz w:val="20"/>
                <w:szCs w:val="20"/>
                <w:lang w:val="fr-CA"/>
              </w:rPr>
              <w:t>054</w:t>
            </w:r>
            <w:r w:rsidRPr="005F0C8F">
              <w:rPr>
                <w:b/>
                <w:sz w:val="20"/>
                <w:szCs w:val="20"/>
                <w:lang w:val="fr-CA"/>
              </w:rPr>
              <w:t>)</w:t>
            </w:r>
          </w:p>
          <w:p w:rsidR="001F2C63" w:rsidRPr="005F0C8F" w:rsidRDefault="001F2C63" w:rsidP="005F0C8F">
            <w:pPr>
              <w:widowControl w:val="0"/>
              <w:jc w:val="both"/>
              <w:rPr>
                <w:b/>
                <w:sz w:val="20"/>
                <w:szCs w:val="20"/>
                <w:lang w:val="fr-CA"/>
              </w:rPr>
            </w:pPr>
          </w:p>
          <w:p w:rsidR="001F2C63" w:rsidRPr="005F0C8F" w:rsidRDefault="005F0C8F" w:rsidP="005F0C8F">
            <w:pPr>
              <w:widowControl w:val="0"/>
              <w:jc w:val="both"/>
              <w:rPr>
                <w:sz w:val="20"/>
                <w:szCs w:val="20"/>
                <w:lang w:val="fr-CA"/>
              </w:rPr>
            </w:pPr>
            <w:r w:rsidRPr="005F0C8F">
              <w:rPr>
                <w:b/>
                <w:sz w:val="20"/>
                <w:szCs w:val="20"/>
                <w:lang w:val="fr-CA"/>
              </w:rPr>
              <w:t>S</w:t>
            </w:r>
            <w:r w:rsidR="001F2C63" w:rsidRPr="005F0C8F">
              <w:rPr>
                <w:b/>
                <w:sz w:val="20"/>
                <w:szCs w:val="20"/>
                <w:lang w:val="fr-CA"/>
              </w:rPr>
              <w:t>a</w:t>
            </w:r>
            <w:r w:rsidRPr="005F0C8F">
              <w:rPr>
                <w:b/>
                <w:sz w:val="20"/>
                <w:szCs w:val="20"/>
                <w:lang w:val="fr-CA"/>
              </w:rPr>
              <w:t xml:space="preserve"> Majesté la R</w:t>
            </w:r>
            <w:r w:rsidR="001F2C63" w:rsidRPr="005F0C8F">
              <w:rPr>
                <w:b/>
                <w:sz w:val="20"/>
                <w:szCs w:val="20"/>
                <w:lang w:val="fr-CA"/>
              </w:rPr>
              <w:t>ein</w:t>
            </w:r>
            <w:r w:rsidRPr="005F0C8F">
              <w:rPr>
                <w:b/>
                <w:sz w:val="20"/>
                <w:szCs w:val="20"/>
                <w:lang w:val="fr-CA"/>
              </w:rPr>
              <w:t>e et a</w:t>
            </w:r>
            <w:r>
              <w:rPr>
                <w:b/>
                <w:sz w:val="20"/>
                <w:szCs w:val="20"/>
                <w:lang w:val="fr-CA"/>
              </w:rPr>
              <w:t xml:space="preserve">utre </w:t>
            </w:r>
            <w:r w:rsidR="001F2C63" w:rsidRPr="005F0C8F">
              <w:rPr>
                <w:b/>
                <w:sz w:val="20"/>
                <w:szCs w:val="20"/>
                <w:lang w:val="fr-CA"/>
              </w:rPr>
              <w:t>(</w:t>
            </w:r>
            <w:r w:rsidRPr="005F0C8F">
              <w:rPr>
                <w:b/>
                <w:sz w:val="20"/>
                <w:szCs w:val="20"/>
                <w:lang w:val="fr-CA"/>
              </w:rPr>
              <w:t>Qc</w:t>
            </w:r>
            <w:r w:rsidR="001F2C63" w:rsidRPr="005F0C8F">
              <w:rPr>
                <w:b/>
                <w:sz w:val="20"/>
                <w:szCs w:val="20"/>
                <w:lang w:val="fr-CA"/>
              </w:rPr>
              <w:t>) (C</w:t>
            </w:r>
            <w:r w:rsidRPr="005F0C8F">
              <w:rPr>
                <w:b/>
                <w:sz w:val="20"/>
                <w:szCs w:val="20"/>
                <w:lang w:val="fr-CA"/>
              </w:rPr>
              <w:t>r</w:t>
            </w:r>
            <w:r w:rsidR="001F2C63" w:rsidRPr="005F0C8F">
              <w:rPr>
                <w:b/>
                <w:sz w:val="20"/>
                <w:szCs w:val="20"/>
                <w:lang w:val="fr-CA"/>
              </w:rPr>
              <w:t>i</w:t>
            </w:r>
            <w:r w:rsidRPr="005F0C8F">
              <w:rPr>
                <w:b/>
                <w:sz w:val="20"/>
                <w:szCs w:val="20"/>
                <w:lang w:val="fr-CA"/>
              </w:rPr>
              <w:t>m</w:t>
            </w:r>
            <w:r w:rsidR="001F2C63" w:rsidRPr="005F0C8F">
              <w:rPr>
                <w:b/>
                <w:sz w:val="20"/>
                <w:szCs w:val="20"/>
                <w:lang w:val="fr-CA"/>
              </w:rPr>
              <w:t>i</w:t>
            </w:r>
            <w:r w:rsidRPr="005F0C8F">
              <w:rPr>
                <w:b/>
                <w:sz w:val="20"/>
                <w:szCs w:val="20"/>
                <w:lang w:val="fr-CA"/>
              </w:rPr>
              <w:t>ne</w:t>
            </w:r>
            <w:r w:rsidR="001F2C63" w:rsidRPr="005F0C8F">
              <w:rPr>
                <w:b/>
                <w:sz w:val="20"/>
                <w:szCs w:val="20"/>
                <w:lang w:val="fr-CA"/>
              </w:rPr>
              <w:t>l</w:t>
            </w:r>
            <w:r w:rsidRPr="005F0C8F">
              <w:rPr>
                <w:b/>
                <w:sz w:val="20"/>
                <w:szCs w:val="20"/>
                <w:lang w:val="fr-CA"/>
              </w:rPr>
              <w:t>le</w:t>
            </w:r>
            <w:r w:rsidR="001F2C63" w:rsidRPr="005F0C8F">
              <w:rPr>
                <w:b/>
                <w:sz w:val="20"/>
                <w:szCs w:val="20"/>
                <w:lang w:val="fr-CA"/>
              </w:rPr>
              <w:t>) (</w:t>
            </w:r>
            <w:r w:rsidRPr="005F0C8F">
              <w:rPr>
                <w:b/>
                <w:sz w:val="20"/>
                <w:szCs w:val="20"/>
                <w:lang w:val="fr-CA"/>
              </w:rPr>
              <w:t>Autorisation</w:t>
            </w:r>
            <w:r w:rsidR="001F2C63" w:rsidRPr="005F0C8F">
              <w:rPr>
                <w:b/>
                <w:sz w:val="20"/>
                <w:szCs w:val="20"/>
                <w:lang w:val="fr-CA"/>
              </w:rPr>
              <w:t>)</w:t>
            </w:r>
          </w:p>
        </w:tc>
        <w:tc>
          <w:tcPr>
            <w:tcW w:w="720" w:type="dxa"/>
            <w:tcMar>
              <w:left w:w="0" w:type="dxa"/>
              <w:right w:w="0" w:type="dxa"/>
            </w:tcMar>
          </w:tcPr>
          <w:p w:rsidR="001F2C63" w:rsidRPr="005F0C8F" w:rsidRDefault="001F2C63" w:rsidP="005F0C8F">
            <w:pPr>
              <w:widowControl w:val="0"/>
              <w:jc w:val="center"/>
              <w:rPr>
                <w:sz w:val="20"/>
                <w:szCs w:val="20"/>
                <w:lang w:val="fr-CA"/>
              </w:rPr>
            </w:pPr>
          </w:p>
        </w:tc>
        <w:tc>
          <w:tcPr>
            <w:tcW w:w="4380" w:type="dxa"/>
            <w:tcMar>
              <w:left w:w="0" w:type="dxa"/>
              <w:right w:w="0" w:type="dxa"/>
            </w:tcMar>
          </w:tcPr>
          <w:p w:rsidR="006D586F" w:rsidRPr="0017274E" w:rsidRDefault="006D586F" w:rsidP="006D586F">
            <w:pPr>
              <w:jc w:val="both"/>
              <w:rPr>
                <w:sz w:val="20"/>
                <w:szCs w:val="20"/>
                <w:lang w:val="fr-CA"/>
              </w:rPr>
            </w:pPr>
            <w:r w:rsidRPr="0017274E">
              <w:rPr>
                <w:sz w:val="20"/>
                <w:szCs w:val="20"/>
                <w:lang w:val="fr-CA"/>
              </w:rPr>
              <w:t>Francis Pilotte</w:t>
            </w:r>
            <w:r>
              <w:rPr>
                <w:sz w:val="20"/>
                <w:szCs w:val="20"/>
                <w:lang w:val="fr-CA"/>
              </w:rPr>
              <w:t xml:space="preserve"> et </w:t>
            </w:r>
            <w:r w:rsidRPr="0017274E">
              <w:rPr>
                <w:sz w:val="20"/>
                <w:szCs w:val="20"/>
                <w:lang w:val="fr-CA"/>
              </w:rPr>
              <w:t>Henri-Pierre Labrie</w:t>
            </w:r>
            <w:r>
              <w:rPr>
                <w:sz w:val="20"/>
                <w:szCs w:val="20"/>
                <w:lang w:val="fr-CA"/>
              </w:rPr>
              <w:t xml:space="preserve"> p</w:t>
            </w:r>
            <w:r w:rsidRPr="0017274E">
              <w:rPr>
                <w:sz w:val="20"/>
                <w:szCs w:val="20"/>
                <w:lang w:val="fr-CA"/>
              </w:rPr>
              <w:t>our l’appelant.</w:t>
            </w:r>
          </w:p>
          <w:p w:rsidR="006D586F" w:rsidRPr="0017274E" w:rsidRDefault="006D586F" w:rsidP="006D586F">
            <w:pPr>
              <w:jc w:val="both"/>
              <w:rPr>
                <w:sz w:val="20"/>
                <w:szCs w:val="20"/>
                <w:lang w:val="fr-CA"/>
              </w:rPr>
            </w:pPr>
          </w:p>
          <w:p w:rsidR="006D586F" w:rsidRPr="0017274E" w:rsidRDefault="006D586F" w:rsidP="006D586F">
            <w:pPr>
              <w:jc w:val="both"/>
              <w:rPr>
                <w:sz w:val="20"/>
                <w:szCs w:val="20"/>
                <w:lang w:val="fr-CA"/>
              </w:rPr>
            </w:pPr>
            <w:r w:rsidRPr="0017274E">
              <w:rPr>
                <w:sz w:val="20"/>
                <w:szCs w:val="20"/>
                <w:lang w:val="fr-CA"/>
              </w:rPr>
              <w:t>Carole Lebeuf</w:t>
            </w:r>
            <w:r>
              <w:rPr>
                <w:sz w:val="20"/>
                <w:szCs w:val="20"/>
                <w:lang w:val="fr-CA"/>
              </w:rPr>
              <w:t xml:space="preserve"> et </w:t>
            </w:r>
            <w:r w:rsidRPr="0017274E">
              <w:rPr>
                <w:sz w:val="20"/>
                <w:szCs w:val="20"/>
                <w:lang w:val="fr-CA"/>
              </w:rPr>
              <w:t>Michel Pennou</w:t>
            </w:r>
            <w:r>
              <w:rPr>
                <w:sz w:val="20"/>
                <w:szCs w:val="20"/>
                <w:lang w:val="fr-CA"/>
              </w:rPr>
              <w:t xml:space="preserve"> p</w:t>
            </w:r>
            <w:r w:rsidRPr="0017274E">
              <w:rPr>
                <w:sz w:val="20"/>
                <w:szCs w:val="20"/>
                <w:lang w:val="fr-CA"/>
              </w:rPr>
              <w:t>our l’intimée</w:t>
            </w:r>
            <w:r>
              <w:rPr>
                <w:sz w:val="20"/>
                <w:szCs w:val="20"/>
                <w:lang w:val="fr-CA"/>
              </w:rPr>
              <w:t>.</w:t>
            </w:r>
          </w:p>
          <w:p w:rsidR="006D586F" w:rsidRPr="0017274E" w:rsidRDefault="006D586F" w:rsidP="006D586F">
            <w:pPr>
              <w:jc w:val="both"/>
              <w:rPr>
                <w:sz w:val="20"/>
                <w:szCs w:val="20"/>
                <w:lang w:val="fr-CA"/>
              </w:rPr>
            </w:pPr>
          </w:p>
          <w:p w:rsidR="006D586F" w:rsidRPr="0017274E" w:rsidRDefault="006D586F" w:rsidP="006D586F">
            <w:pPr>
              <w:jc w:val="both"/>
              <w:rPr>
                <w:sz w:val="20"/>
                <w:szCs w:val="20"/>
                <w:lang w:val="en-US"/>
              </w:rPr>
            </w:pPr>
            <w:r w:rsidRPr="0017274E">
              <w:rPr>
                <w:sz w:val="20"/>
                <w:szCs w:val="20"/>
                <w:lang w:val="en-US"/>
              </w:rPr>
              <w:t>James K. Stewart</w:t>
            </w:r>
            <w:r>
              <w:rPr>
                <w:sz w:val="20"/>
                <w:szCs w:val="20"/>
                <w:lang w:val="en-US"/>
              </w:rPr>
              <w:t xml:space="preserve"> and </w:t>
            </w:r>
            <w:r w:rsidRPr="0017274E">
              <w:rPr>
                <w:sz w:val="20"/>
                <w:szCs w:val="20"/>
                <w:lang w:val="en-US"/>
              </w:rPr>
              <w:t>Robert Gattrell</w:t>
            </w:r>
            <w:r>
              <w:rPr>
                <w:sz w:val="20"/>
                <w:szCs w:val="20"/>
                <w:lang w:val="en-US"/>
              </w:rPr>
              <w:t xml:space="preserve"> f</w:t>
            </w:r>
            <w:r w:rsidRPr="0017274E">
              <w:rPr>
                <w:sz w:val="20"/>
                <w:szCs w:val="20"/>
                <w:lang w:val="en-US"/>
              </w:rPr>
              <w:t>o</w:t>
            </w:r>
            <w:r>
              <w:rPr>
                <w:sz w:val="20"/>
                <w:szCs w:val="20"/>
                <w:lang w:val="en-US"/>
              </w:rPr>
              <w:t>r</w:t>
            </w:r>
            <w:r w:rsidRPr="0017274E">
              <w:rPr>
                <w:sz w:val="20"/>
                <w:szCs w:val="20"/>
                <w:lang w:val="en-US"/>
              </w:rPr>
              <w:t xml:space="preserve"> the </w:t>
            </w:r>
            <w:r>
              <w:rPr>
                <w:sz w:val="20"/>
                <w:szCs w:val="20"/>
                <w:lang w:val="en-US"/>
              </w:rPr>
              <w:t>i</w:t>
            </w:r>
            <w:r w:rsidRPr="0017274E">
              <w:rPr>
                <w:sz w:val="20"/>
                <w:szCs w:val="20"/>
                <w:lang w:val="en-US"/>
              </w:rPr>
              <w:t>ntervener</w:t>
            </w:r>
            <w:r>
              <w:rPr>
                <w:sz w:val="20"/>
                <w:szCs w:val="20"/>
                <w:lang w:val="en-US"/>
              </w:rPr>
              <w:t xml:space="preserve"> </w:t>
            </w:r>
            <w:r w:rsidRPr="0017274E">
              <w:rPr>
                <w:sz w:val="20"/>
                <w:szCs w:val="20"/>
                <w:lang w:val="en-US"/>
              </w:rPr>
              <w:t>Attorney General of Ontario</w:t>
            </w:r>
            <w:r>
              <w:rPr>
                <w:sz w:val="20"/>
                <w:szCs w:val="20"/>
                <w:lang w:val="en-US"/>
              </w:rPr>
              <w:t>.</w:t>
            </w:r>
          </w:p>
          <w:p w:rsidR="006D586F" w:rsidRPr="0017274E" w:rsidRDefault="006D586F" w:rsidP="006D586F">
            <w:pPr>
              <w:jc w:val="both"/>
              <w:rPr>
                <w:sz w:val="20"/>
                <w:szCs w:val="20"/>
                <w:lang w:val="en-US"/>
              </w:rPr>
            </w:pPr>
          </w:p>
          <w:p w:rsidR="001F2C63" w:rsidRPr="00B366E5" w:rsidRDefault="006D586F" w:rsidP="006D586F">
            <w:pPr>
              <w:widowControl w:val="0"/>
              <w:jc w:val="both"/>
              <w:rPr>
                <w:sz w:val="20"/>
                <w:szCs w:val="20"/>
                <w:lang w:val="fr-CA"/>
              </w:rPr>
            </w:pPr>
            <w:r w:rsidRPr="0017274E">
              <w:rPr>
                <w:sz w:val="20"/>
                <w:szCs w:val="20"/>
                <w:lang w:val="fr-CA"/>
              </w:rPr>
              <w:t>Louis Belleau</w:t>
            </w:r>
            <w:r>
              <w:rPr>
                <w:sz w:val="20"/>
                <w:szCs w:val="20"/>
                <w:lang w:val="fr-CA"/>
              </w:rPr>
              <w:t xml:space="preserve"> p</w:t>
            </w:r>
            <w:r w:rsidRPr="0017274E">
              <w:rPr>
                <w:sz w:val="20"/>
                <w:szCs w:val="20"/>
                <w:lang w:val="fr-CA"/>
              </w:rPr>
              <w:t>our l’</w:t>
            </w:r>
            <w:r w:rsidRPr="0017274E">
              <w:rPr>
                <w:i/>
                <w:sz w:val="20"/>
                <w:szCs w:val="20"/>
                <w:lang w:val="fr-CA"/>
              </w:rPr>
              <w:t>amicus curiae</w:t>
            </w:r>
            <w:r w:rsidRPr="0017274E">
              <w:rPr>
                <w:sz w:val="20"/>
                <w:szCs w:val="20"/>
                <w:lang w:val="fr-CA"/>
              </w:rPr>
              <w:t>.</w:t>
            </w:r>
          </w:p>
        </w:tc>
      </w:tr>
    </w:tbl>
    <w:p w:rsidR="001F2C63" w:rsidRPr="00B366E5" w:rsidRDefault="001F2C63" w:rsidP="001F2C63">
      <w:pPr>
        <w:widowControl w:val="0"/>
        <w:rPr>
          <w:sz w:val="20"/>
          <w:szCs w:val="20"/>
          <w:lang w:val="fr-CA"/>
        </w:rPr>
      </w:pPr>
    </w:p>
    <w:p w:rsidR="001F2C63" w:rsidRPr="0085476B" w:rsidRDefault="001F2C63" w:rsidP="001F2C63">
      <w:pPr>
        <w:widowControl w:val="0"/>
        <w:rPr>
          <w:sz w:val="20"/>
          <w:szCs w:val="20"/>
        </w:rPr>
      </w:pPr>
      <w:r w:rsidRPr="0085476B">
        <w:rPr>
          <w:b/>
          <w:sz w:val="20"/>
          <w:szCs w:val="20"/>
        </w:rPr>
        <w:t xml:space="preserve">RESERVED / </w:t>
      </w:r>
      <w:r w:rsidRPr="0085476B">
        <w:rPr>
          <w:b/>
          <w:sz w:val="20"/>
          <w:szCs w:val="20"/>
          <w:lang w:val="fr-CA"/>
        </w:rPr>
        <w:t>EN DÉLIBÉRÉ</w:t>
      </w:r>
    </w:p>
    <w:p w:rsidR="001F2C63" w:rsidRDefault="001F2C63" w:rsidP="001F2C63"/>
    <w:tbl>
      <w:tblPr>
        <w:tblW w:w="0" w:type="auto"/>
        <w:tblLayout w:type="fixed"/>
        <w:tblCellMar>
          <w:left w:w="0" w:type="dxa"/>
          <w:right w:w="0" w:type="dxa"/>
        </w:tblCellMar>
        <w:tblLook w:val="0000"/>
      </w:tblPr>
      <w:tblGrid>
        <w:gridCol w:w="4380"/>
        <w:gridCol w:w="720"/>
        <w:gridCol w:w="4380"/>
      </w:tblGrid>
      <w:tr w:rsidR="001F2C63" w:rsidRPr="00A63F38" w:rsidTr="005F0C8F">
        <w:tc>
          <w:tcPr>
            <w:tcW w:w="4380" w:type="dxa"/>
            <w:tcMar>
              <w:left w:w="0" w:type="dxa"/>
              <w:right w:w="0" w:type="dxa"/>
            </w:tcMar>
          </w:tcPr>
          <w:p w:rsidR="001F2C63" w:rsidRPr="00CC4D84" w:rsidRDefault="001F2C63" w:rsidP="005F0C8F">
            <w:pPr>
              <w:widowControl w:val="0"/>
              <w:jc w:val="both"/>
              <w:rPr>
                <w:b/>
                <w:sz w:val="20"/>
                <w:szCs w:val="20"/>
                <w:u w:val="single"/>
              </w:rPr>
            </w:pPr>
            <w:r w:rsidRPr="00CC4D84">
              <w:rPr>
                <w:b/>
                <w:sz w:val="20"/>
                <w:szCs w:val="20"/>
                <w:u w:val="single"/>
              </w:rPr>
              <w:t>Nature of the case:</w:t>
            </w:r>
          </w:p>
          <w:p w:rsidR="001F2C63" w:rsidRPr="00C1697B" w:rsidRDefault="001F2C63" w:rsidP="005F0C8F">
            <w:pPr>
              <w:widowControl w:val="0"/>
              <w:jc w:val="both"/>
              <w:rPr>
                <w:b/>
                <w:sz w:val="20"/>
                <w:szCs w:val="20"/>
              </w:rPr>
            </w:pPr>
          </w:p>
          <w:p w:rsidR="001F2C63" w:rsidRPr="00C1697B" w:rsidRDefault="006D586F" w:rsidP="006D586F">
            <w:pPr>
              <w:widowControl w:val="0"/>
              <w:jc w:val="both"/>
              <w:rPr>
                <w:b/>
                <w:sz w:val="20"/>
                <w:szCs w:val="20"/>
              </w:rPr>
            </w:pPr>
            <w:r w:rsidRPr="004A4C48">
              <w:rPr>
                <w:sz w:val="20"/>
                <w:szCs w:val="20"/>
              </w:rPr>
              <w:t xml:space="preserve">Criminal law </w:t>
            </w:r>
            <w:r w:rsidRPr="004A4C48">
              <w:rPr>
                <w:sz w:val="20"/>
                <w:szCs w:val="20"/>
              </w:rPr>
              <w:noBreakHyphen/>
              <w:t xml:space="preserve"> Stay of proceedings </w:t>
            </w:r>
            <w:r w:rsidRPr="004A4C48">
              <w:rPr>
                <w:sz w:val="20"/>
                <w:szCs w:val="20"/>
              </w:rPr>
              <w:noBreakHyphen/>
              <w:t xml:space="preserve"> Powers of court of appeal </w:t>
            </w:r>
            <w:r w:rsidRPr="004A4C48">
              <w:rPr>
                <w:sz w:val="20"/>
                <w:szCs w:val="20"/>
              </w:rPr>
              <w:noBreakHyphen/>
              <w:t xml:space="preserve"> Trial judge allowing motion for stay of proceedings </w:t>
            </w:r>
            <w:r w:rsidRPr="004A4C48">
              <w:rPr>
                <w:sz w:val="20"/>
                <w:szCs w:val="20"/>
              </w:rPr>
              <w:noBreakHyphen/>
              <w:t xml:space="preserve"> Court of Appeal setting aside order granting stay of proceedings and remitting matter to trial judge to proceed with trial </w:t>
            </w:r>
            <w:r w:rsidRPr="004A4C48">
              <w:rPr>
                <w:sz w:val="20"/>
                <w:szCs w:val="20"/>
              </w:rPr>
              <w:noBreakHyphen/>
              <w:t xml:space="preserve"> Whether Court of Appeal erred in law in ordering that matter be remitted to trial judge to proceed with trial although it lacked power to do so </w:t>
            </w:r>
            <w:r w:rsidRPr="004A4C48">
              <w:rPr>
                <w:sz w:val="20"/>
                <w:szCs w:val="20"/>
              </w:rPr>
              <w:noBreakHyphen/>
              <w:t xml:space="preserve"> Whether Court of Appeal erred in law in setting aside trial judge’s order granting stay of proceedings.</w:t>
            </w:r>
          </w:p>
        </w:tc>
        <w:tc>
          <w:tcPr>
            <w:tcW w:w="720" w:type="dxa"/>
            <w:tcMar>
              <w:left w:w="0" w:type="dxa"/>
              <w:right w:w="0" w:type="dxa"/>
            </w:tcMar>
          </w:tcPr>
          <w:p w:rsidR="001F2C63" w:rsidRPr="00C1697B" w:rsidRDefault="001F2C63" w:rsidP="005F0C8F">
            <w:pPr>
              <w:widowControl w:val="0"/>
              <w:jc w:val="center"/>
              <w:rPr>
                <w:sz w:val="20"/>
                <w:szCs w:val="20"/>
              </w:rPr>
            </w:pPr>
          </w:p>
        </w:tc>
        <w:tc>
          <w:tcPr>
            <w:tcW w:w="4380" w:type="dxa"/>
            <w:tcMar>
              <w:left w:w="0" w:type="dxa"/>
              <w:right w:w="0" w:type="dxa"/>
            </w:tcMar>
          </w:tcPr>
          <w:p w:rsidR="001F2C63" w:rsidRPr="00CC4D84" w:rsidRDefault="001F2C63" w:rsidP="005F0C8F">
            <w:pPr>
              <w:widowControl w:val="0"/>
              <w:jc w:val="both"/>
              <w:rPr>
                <w:b/>
                <w:sz w:val="20"/>
                <w:szCs w:val="20"/>
                <w:u w:val="single"/>
                <w:lang w:val="fr-CA"/>
              </w:rPr>
            </w:pPr>
            <w:r w:rsidRPr="00CC4D84">
              <w:rPr>
                <w:b/>
                <w:sz w:val="20"/>
                <w:szCs w:val="20"/>
                <w:u w:val="single"/>
                <w:lang w:val="fr-CA"/>
              </w:rPr>
              <w:t>Nature de la cause :</w:t>
            </w:r>
          </w:p>
          <w:p w:rsidR="001F2C63" w:rsidRPr="00C1697B" w:rsidRDefault="001F2C63" w:rsidP="005F0C8F">
            <w:pPr>
              <w:widowControl w:val="0"/>
              <w:jc w:val="both"/>
              <w:rPr>
                <w:sz w:val="20"/>
                <w:szCs w:val="20"/>
                <w:lang w:val="fr-CA"/>
              </w:rPr>
            </w:pPr>
          </w:p>
          <w:p w:rsidR="001F2C63" w:rsidRPr="00C1697B" w:rsidRDefault="006D586F" w:rsidP="006D586F">
            <w:pPr>
              <w:widowControl w:val="0"/>
              <w:jc w:val="both"/>
              <w:rPr>
                <w:sz w:val="20"/>
                <w:szCs w:val="20"/>
                <w:lang w:val="fr-CA"/>
              </w:rPr>
            </w:pPr>
            <w:r w:rsidRPr="00A96F3C">
              <w:rPr>
                <w:sz w:val="20"/>
                <w:szCs w:val="20"/>
                <w:lang w:val="fr-CA"/>
              </w:rPr>
              <w:t xml:space="preserve">Droit criminel </w:t>
            </w:r>
            <w:r w:rsidRPr="00A96F3C">
              <w:rPr>
                <w:sz w:val="20"/>
                <w:szCs w:val="20"/>
                <w:lang w:val="fr-CA"/>
              </w:rPr>
              <w:noBreakHyphen/>
              <w:t xml:space="preserve"> Arrêt des procédures </w:t>
            </w:r>
            <w:r w:rsidRPr="00A96F3C">
              <w:rPr>
                <w:sz w:val="20"/>
                <w:szCs w:val="20"/>
                <w:lang w:val="fr-CA"/>
              </w:rPr>
              <w:noBreakHyphen/>
              <w:t xml:space="preserve"> Pouvoirs de la Cour d’appel </w:t>
            </w:r>
            <w:r w:rsidRPr="00A96F3C">
              <w:rPr>
                <w:sz w:val="20"/>
                <w:szCs w:val="20"/>
                <w:lang w:val="fr-CA"/>
              </w:rPr>
              <w:noBreakHyphen/>
              <w:t xml:space="preserve"> Requête en arrêt des procédures accordée par le juge de première instance </w:t>
            </w:r>
            <w:r w:rsidRPr="00A96F3C">
              <w:rPr>
                <w:sz w:val="20"/>
                <w:szCs w:val="20"/>
                <w:lang w:val="fr-CA"/>
              </w:rPr>
              <w:noBreakHyphen/>
              <w:t xml:space="preserve"> Ordonnance d’arrêt des procédures annulée par la Cour d’appel et dossier retourné en première instance pour que le procès se continue </w:t>
            </w:r>
            <w:r w:rsidRPr="00A96F3C">
              <w:rPr>
                <w:sz w:val="20"/>
                <w:szCs w:val="20"/>
                <w:lang w:val="fr-CA"/>
              </w:rPr>
              <w:noBreakHyphen/>
              <w:t xml:space="preserve"> La Cour d’appel a</w:t>
            </w:r>
            <w:r w:rsidRPr="00A96F3C">
              <w:rPr>
                <w:sz w:val="20"/>
                <w:szCs w:val="20"/>
                <w:lang w:val="fr-CA"/>
              </w:rPr>
              <w:noBreakHyphen/>
              <w:t>t</w:t>
            </w:r>
            <w:r w:rsidRPr="00A96F3C">
              <w:rPr>
                <w:sz w:val="20"/>
                <w:szCs w:val="20"/>
                <w:lang w:val="fr-CA"/>
              </w:rPr>
              <w:noBreakHyphen/>
              <w:t xml:space="preserve">elle erré en droit en ordonnant de retourner le dossier en première instance pour que le procès se continue alors qu’elle n’avait pas ce pouvoir? </w:t>
            </w:r>
            <w:r w:rsidRPr="00A96F3C">
              <w:rPr>
                <w:sz w:val="20"/>
                <w:szCs w:val="20"/>
                <w:lang w:val="fr-CA"/>
              </w:rPr>
              <w:noBreakHyphen/>
              <w:t xml:space="preserve"> La Cour d’appel a</w:t>
            </w:r>
            <w:r w:rsidRPr="00A96F3C">
              <w:rPr>
                <w:sz w:val="20"/>
                <w:szCs w:val="20"/>
                <w:lang w:val="fr-CA"/>
              </w:rPr>
              <w:noBreakHyphen/>
              <w:t>t</w:t>
            </w:r>
            <w:r w:rsidRPr="00A96F3C">
              <w:rPr>
                <w:sz w:val="20"/>
                <w:szCs w:val="20"/>
                <w:lang w:val="fr-CA"/>
              </w:rPr>
              <w:noBreakHyphen/>
              <w:t>elle erré en droit en annulant l’ordonnance d’arrêt des procédures rendue en première instance?</w:t>
            </w:r>
          </w:p>
        </w:tc>
      </w:tr>
    </w:tbl>
    <w:p w:rsidR="001F2C63" w:rsidRDefault="001F2C63" w:rsidP="001F2C63">
      <w:pPr>
        <w:widowControl w:val="0"/>
        <w:rPr>
          <w:sz w:val="20"/>
          <w:szCs w:val="20"/>
          <w:lang w:val="fr-CA"/>
        </w:rPr>
      </w:pPr>
    </w:p>
    <w:p w:rsidR="001F2C63" w:rsidRDefault="008942D8" w:rsidP="001F2C63">
      <w:pPr>
        <w:widowControl w:val="0"/>
        <w:rPr>
          <w:sz w:val="20"/>
          <w:szCs w:val="20"/>
        </w:rPr>
      </w:pPr>
      <w:r w:rsidRPr="008942D8">
        <w:rPr>
          <w:sz w:val="20"/>
          <w:szCs w:val="20"/>
          <w:lang w:val="fr-CA"/>
        </w:rPr>
        <w:pict>
          <v:rect id="_x0000_i1047" style="width:2in;height:1pt" o:hrpct="0" o:hralign="center" o:hrstd="t" o:hrnoshade="t" o:hr="t" fillcolor="black [3213]" stroked="f"/>
        </w:pict>
      </w:r>
    </w:p>
    <w:p w:rsidR="001F2C63" w:rsidRDefault="001F2C63" w:rsidP="001F2C63">
      <w:pPr>
        <w:widowControl w:val="0"/>
        <w:rPr>
          <w:sz w:val="20"/>
          <w:szCs w:val="20"/>
        </w:rPr>
      </w:pPr>
    </w:p>
    <w:p w:rsidR="001F2C63" w:rsidRDefault="001F2C63" w:rsidP="00732DB7">
      <w:pPr>
        <w:widowControl w:val="0"/>
        <w:rPr>
          <w:sz w:val="20"/>
          <w:szCs w:val="20"/>
        </w:rPr>
      </w:pPr>
    </w:p>
    <w:p w:rsidR="00E940EB" w:rsidRPr="00C1697B" w:rsidRDefault="00E940EB"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A63F38"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104C24" w:rsidRDefault="00B93695" w:rsidP="00AF1715">
      <w:pPr>
        <w:rPr>
          <w:b/>
          <w:sz w:val="20"/>
          <w:szCs w:val="20"/>
          <w:lang w:val="fr-CA"/>
        </w:rPr>
      </w:pPr>
      <w:r w:rsidRPr="00104C24">
        <w:rPr>
          <w:b/>
          <w:sz w:val="20"/>
          <w:szCs w:val="20"/>
          <w:lang w:val="fr-CA"/>
        </w:rPr>
        <w:t>FEBRUARY 17</w:t>
      </w:r>
      <w:r w:rsidR="00AF1715" w:rsidRPr="00104C24">
        <w:rPr>
          <w:b/>
          <w:sz w:val="20"/>
          <w:szCs w:val="20"/>
          <w:lang w:val="fr-CA"/>
        </w:rPr>
        <w:t>, 201</w:t>
      </w:r>
      <w:r w:rsidRPr="00104C24">
        <w:rPr>
          <w:b/>
          <w:sz w:val="20"/>
          <w:szCs w:val="20"/>
          <w:lang w:val="fr-CA"/>
        </w:rPr>
        <w:t>2</w:t>
      </w:r>
      <w:r w:rsidR="00AF1715" w:rsidRPr="00104C24">
        <w:rPr>
          <w:b/>
          <w:sz w:val="20"/>
          <w:szCs w:val="20"/>
          <w:lang w:val="fr-CA"/>
        </w:rPr>
        <w:t xml:space="preserve"> / LE </w:t>
      </w:r>
      <w:r w:rsidRPr="00104C24">
        <w:rPr>
          <w:b/>
          <w:sz w:val="20"/>
          <w:szCs w:val="20"/>
          <w:lang w:val="fr-CA"/>
        </w:rPr>
        <w:t xml:space="preserve">17 FÉVRIER </w:t>
      </w:r>
      <w:r w:rsidR="00AF1715" w:rsidRPr="00104C24">
        <w:rPr>
          <w:b/>
          <w:sz w:val="20"/>
          <w:szCs w:val="20"/>
          <w:lang w:val="fr-CA"/>
        </w:rPr>
        <w:t>201</w:t>
      </w:r>
      <w:r w:rsidRPr="00104C24">
        <w:rPr>
          <w:b/>
          <w:sz w:val="20"/>
          <w:szCs w:val="20"/>
          <w:lang w:val="fr-CA"/>
        </w:rPr>
        <w:t>2</w:t>
      </w:r>
    </w:p>
    <w:p w:rsidR="00AF1715" w:rsidRPr="00104C24" w:rsidRDefault="00AF1715" w:rsidP="00AF1715">
      <w:pPr>
        <w:rPr>
          <w:sz w:val="20"/>
          <w:szCs w:val="20"/>
          <w:lang w:val="fr-CA"/>
        </w:rPr>
      </w:pPr>
    </w:p>
    <w:p w:rsidR="0069244B" w:rsidRPr="0069244B" w:rsidRDefault="0069244B" w:rsidP="0069244B">
      <w:pPr>
        <w:ind w:left="1440" w:hanging="1440"/>
        <w:jc w:val="both"/>
        <w:rPr>
          <w:sz w:val="20"/>
          <w:szCs w:val="20"/>
          <w:lang w:val="fr-CA"/>
        </w:rPr>
      </w:pPr>
      <w:r w:rsidRPr="0069244B">
        <w:rPr>
          <w:b/>
          <w:sz w:val="20"/>
          <w:szCs w:val="20"/>
          <w:lang w:val="fr-CA"/>
        </w:rPr>
        <w:t>33678</w:t>
      </w:r>
      <w:r w:rsidRPr="0069244B">
        <w:rPr>
          <w:b/>
          <w:sz w:val="20"/>
          <w:szCs w:val="20"/>
          <w:lang w:val="fr-CA"/>
        </w:rPr>
        <w:tab/>
      </w:r>
      <w:r w:rsidRPr="0069244B">
        <w:rPr>
          <w:b/>
          <w:sz w:val="20"/>
          <w:szCs w:val="20"/>
          <w:u w:val="single"/>
          <w:lang w:val="fr-CA"/>
        </w:rPr>
        <w:t>S.L. et D.J. c. Commission scolaire des Chênes et procureur général du Québec – et – Christian Legal Fellowship, Association canadienne des libertés civiles, Coalition pour la liberté en éducation, Alliance évangélique du Canada, Regroupement Chrétien pour le droit parental en éducation, Conseil canadien des œuvres de charité chrétiennes, Fédération des commissions scolaires du Québec et Association canadienne des commissaires d’écoles catholiques</w:t>
      </w:r>
      <w:r w:rsidRPr="0069244B">
        <w:rPr>
          <w:b/>
          <w:sz w:val="20"/>
          <w:szCs w:val="20"/>
          <w:lang w:val="fr-CA"/>
        </w:rPr>
        <w:t xml:space="preserve"> </w:t>
      </w:r>
      <w:r w:rsidRPr="0069244B">
        <w:rPr>
          <w:sz w:val="20"/>
          <w:szCs w:val="20"/>
          <w:lang w:val="fr-CA"/>
        </w:rPr>
        <w:t xml:space="preserve">(Qc) </w:t>
      </w:r>
    </w:p>
    <w:p w:rsidR="0069244B" w:rsidRPr="0069244B" w:rsidRDefault="0069244B" w:rsidP="0069244B">
      <w:pPr>
        <w:ind w:left="1440" w:hanging="1440"/>
        <w:jc w:val="both"/>
        <w:rPr>
          <w:b/>
          <w:sz w:val="20"/>
          <w:szCs w:val="20"/>
          <w:lang w:val="fr-CA"/>
        </w:rPr>
      </w:pPr>
      <w:r w:rsidRPr="0069244B">
        <w:rPr>
          <w:b/>
          <w:sz w:val="20"/>
          <w:szCs w:val="20"/>
          <w:lang w:val="fr-CA"/>
        </w:rPr>
        <w:tab/>
        <w:t>2012 SCC 7 / 2012 CSC 7</w:t>
      </w:r>
    </w:p>
    <w:p w:rsidR="0069244B" w:rsidRPr="0069244B" w:rsidRDefault="0069244B" w:rsidP="0069244B">
      <w:pPr>
        <w:ind w:left="1440" w:hanging="1440"/>
        <w:jc w:val="both"/>
        <w:rPr>
          <w:b/>
          <w:sz w:val="20"/>
          <w:szCs w:val="20"/>
          <w:lang w:val="fr-CA"/>
        </w:rPr>
      </w:pPr>
    </w:p>
    <w:p w:rsidR="0069244B" w:rsidRPr="00804013" w:rsidRDefault="0069244B" w:rsidP="0069244B">
      <w:pPr>
        <w:ind w:left="1440" w:hanging="1440"/>
        <w:jc w:val="both"/>
        <w:rPr>
          <w:sz w:val="20"/>
          <w:szCs w:val="20"/>
          <w:u w:val="single"/>
          <w:lang w:val="fr-CA"/>
        </w:rPr>
      </w:pPr>
      <w:r w:rsidRPr="00804013">
        <w:rPr>
          <w:sz w:val="20"/>
          <w:szCs w:val="20"/>
          <w:lang w:val="fr-CA"/>
        </w:rPr>
        <w:t>Coram:</w:t>
      </w:r>
      <w:r>
        <w:rPr>
          <w:sz w:val="20"/>
          <w:szCs w:val="20"/>
          <w:lang w:val="fr-CA"/>
        </w:rPr>
        <w:tab/>
      </w:r>
      <w:r w:rsidRPr="00804013">
        <w:rPr>
          <w:sz w:val="20"/>
          <w:szCs w:val="20"/>
          <w:u w:val="single"/>
          <w:lang w:val="fr-CA"/>
        </w:rPr>
        <w:t>La juge en chef McLachlin et les juges Binnie, LeBel, Deschamps, Fish, Abella, Charron, Rothstein et Cromwell</w:t>
      </w:r>
    </w:p>
    <w:p w:rsidR="0069244B" w:rsidRPr="00804013" w:rsidRDefault="0069244B" w:rsidP="0069244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69244B" w:rsidRPr="00804013" w:rsidRDefault="0069244B" w:rsidP="0069244B">
      <w:pPr>
        <w:jc w:val="both"/>
        <w:rPr>
          <w:sz w:val="20"/>
          <w:szCs w:val="20"/>
          <w:lang w:val="fr-CA"/>
        </w:rPr>
      </w:pPr>
      <w:r w:rsidRPr="00804013">
        <w:rPr>
          <w:sz w:val="20"/>
          <w:szCs w:val="20"/>
          <w:lang w:val="fr-CA"/>
        </w:rPr>
        <w:t xml:space="preserve">L’appel interjeté contre les arrêts de la Cour d’appel du Québec (Montréal), numéros 500-09-020036-091, 2010 QCCA 346, 2010 QCCA 348 et 2010 QCCA 349, en date du 24 février 2010, entendu le 18 mai 2011, est rejeté avec dépens. </w:t>
      </w:r>
    </w:p>
    <w:p w:rsidR="0069244B" w:rsidRPr="00804013" w:rsidRDefault="0069244B" w:rsidP="0069244B">
      <w:pPr>
        <w:jc w:val="both"/>
        <w:rPr>
          <w:sz w:val="20"/>
          <w:szCs w:val="20"/>
          <w:lang w:val="fr-CA"/>
        </w:rPr>
      </w:pPr>
    </w:p>
    <w:p w:rsidR="0069244B" w:rsidRPr="00804013" w:rsidRDefault="0069244B" w:rsidP="0069244B">
      <w:pPr>
        <w:jc w:val="both"/>
        <w:rPr>
          <w:sz w:val="20"/>
          <w:szCs w:val="20"/>
        </w:rPr>
      </w:pPr>
      <w:r w:rsidRPr="00804013">
        <w:rPr>
          <w:sz w:val="20"/>
          <w:szCs w:val="20"/>
        </w:rPr>
        <w:t xml:space="preserve">The appeal from the judgments of the Court of Appeal of Quebec (Montréal), Numbers 500-09-020036-091, 2010 QCCA 346, 2010 QCCA 348 and 2010 QCCA 349, dated February 24, 2010, heard on May 18, 2011, is  dismissed with costs. </w:t>
      </w:r>
    </w:p>
    <w:p w:rsidR="00B93695" w:rsidRDefault="00B93695" w:rsidP="00AF1715">
      <w:pPr>
        <w:rPr>
          <w:sz w:val="20"/>
          <w:szCs w:val="20"/>
        </w:rPr>
      </w:pPr>
    </w:p>
    <w:p w:rsidR="00AF1715" w:rsidRDefault="008942D8"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rPr>
      </w:pPr>
      <w:r w:rsidRPr="008942D8">
        <w:rPr>
          <w:rFonts w:cs="Times New Roman"/>
          <w:b/>
          <w:sz w:val="20"/>
          <w:szCs w:val="20"/>
        </w:rPr>
        <w:pict>
          <v:rect id="_x0000_i1050" style="width:144.3pt;height:1pt" o:hrpct="300" o:hralign="center" o:hrstd="t" o:hrnoshade="t" o:hr="t" fillcolor="black [3213]" stroked="f"/>
        </w:pict>
      </w:r>
    </w:p>
    <w:p w:rsidR="0069244B" w:rsidRDefault="0069244B"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rPr>
      </w:pPr>
    </w:p>
    <w:p w:rsidR="0069244B" w:rsidRPr="006C5F7A" w:rsidRDefault="0069244B"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Default="003B3977" w:rsidP="005C6840">
      <w:pPr>
        <w:rPr>
          <w:rFonts w:cs="Times New Roman"/>
          <w:i/>
          <w:sz w:val="20"/>
          <w:szCs w:val="20"/>
        </w:rPr>
      </w:pPr>
    </w:p>
    <w:p w:rsidR="006D586F" w:rsidRPr="00794CA1" w:rsidRDefault="006D586F" w:rsidP="006D586F">
      <w:pPr>
        <w:rPr>
          <w:sz w:val="20"/>
          <w:szCs w:val="20"/>
          <w:lang w:val="fr-CA"/>
        </w:rPr>
      </w:pPr>
      <w:r w:rsidRPr="00794CA1">
        <w:rPr>
          <w:i/>
          <w:sz w:val="20"/>
          <w:szCs w:val="20"/>
          <w:lang w:val="fr-CA"/>
        </w:rPr>
        <w:t>S.L. et autre c. Commission scolaire des Chênes et autre</w:t>
      </w:r>
      <w:r w:rsidRPr="00794CA1">
        <w:rPr>
          <w:sz w:val="20"/>
          <w:szCs w:val="20"/>
          <w:lang w:val="fr-CA"/>
        </w:rPr>
        <w:t xml:space="preserve"> (Qc) (33678)</w:t>
      </w:r>
    </w:p>
    <w:p w:rsidR="00CA447E" w:rsidRDefault="00CA447E" w:rsidP="00CA447E">
      <w:pPr>
        <w:jc w:val="both"/>
        <w:rPr>
          <w:b/>
          <w:sz w:val="20"/>
          <w:szCs w:val="20"/>
          <w:lang w:val="fr-CA"/>
        </w:rPr>
      </w:pPr>
      <w:r w:rsidRPr="000D4305">
        <w:rPr>
          <w:b/>
          <w:sz w:val="20"/>
          <w:szCs w:val="20"/>
          <w:lang w:val="fr-CA"/>
        </w:rPr>
        <w:t xml:space="preserve">Indexed as:  S.L. </w:t>
      </w:r>
      <w:r w:rsidRPr="000D4305">
        <w:rPr>
          <w:b/>
          <w:i/>
          <w:sz w:val="20"/>
          <w:szCs w:val="20"/>
          <w:lang w:val="fr-CA"/>
        </w:rPr>
        <w:t>v.</w:t>
      </w:r>
      <w:r w:rsidRPr="000D4305">
        <w:rPr>
          <w:b/>
          <w:sz w:val="20"/>
          <w:szCs w:val="20"/>
          <w:lang w:val="fr-CA"/>
        </w:rPr>
        <w:t xml:space="preserve"> Commission scolaire des Chênes</w:t>
      </w:r>
      <w:r>
        <w:rPr>
          <w:b/>
          <w:sz w:val="20"/>
          <w:szCs w:val="20"/>
          <w:lang w:val="fr-CA"/>
        </w:rPr>
        <w:t xml:space="preserve"> / </w:t>
      </w:r>
    </w:p>
    <w:p w:rsidR="00CA447E" w:rsidRPr="00CA447E" w:rsidRDefault="00CA447E" w:rsidP="00CA447E">
      <w:pPr>
        <w:jc w:val="both"/>
        <w:rPr>
          <w:b/>
          <w:sz w:val="20"/>
          <w:szCs w:val="20"/>
          <w:lang w:val="fr-CA"/>
        </w:rPr>
      </w:pPr>
      <w:r w:rsidRPr="00CA447E">
        <w:rPr>
          <w:b/>
          <w:sz w:val="20"/>
          <w:szCs w:val="20"/>
          <w:lang w:val="fr-CA"/>
        </w:rPr>
        <w:t xml:space="preserve">Répertorié : S.L. </w:t>
      </w:r>
      <w:r w:rsidRPr="00CA447E">
        <w:rPr>
          <w:b/>
          <w:i/>
          <w:sz w:val="20"/>
          <w:szCs w:val="20"/>
          <w:lang w:val="fr-CA"/>
        </w:rPr>
        <w:t>c.</w:t>
      </w:r>
      <w:r w:rsidRPr="00CA447E">
        <w:rPr>
          <w:b/>
          <w:sz w:val="20"/>
          <w:szCs w:val="20"/>
          <w:lang w:val="fr-CA"/>
        </w:rPr>
        <w:t xml:space="preserve"> Commission scolaire des Chênes</w:t>
      </w:r>
    </w:p>
    <w:p w:rsidR="005C6840" w:rsidRPr="003B3977" w:rsidRDefault="005C6840" w:rsidP="005C6840">
      <w:pPr>
        <w:pStyle w:val="SCCSystemYear"/>
        <w:jc w:val="both"/>
        <w:rPr>
          <w:sz w:val="20"/>
        </w:rPr>
      </w:pPr>
      <w:r w:rsidRPr="003B3977">
        <w:rPr>
          <w:sz w:val="20"/>
        </w:rPr>
        <w:t>Neutral citation:  201</w:t>
      </w:r>
      <w:r w:rsidR="007F387B">
        <w:rPr>
          <w:sz w:val="20"/>
        </w:rPr>
        <w:t>1</w:t>
      </w:r>
      <w:r w:rsidRPr="003B3977">
        <w:rPr>
          <w:sz w:val="20"/>
        </w:rPr>
        <w:t xml:space="preserve"> SCC </w:t>
      </w:r>
      <w:r w:rsidR="006D586F">
        <w:rPr>
          <w:sz w:val="20"/>
        </w:rPr>
        <w:t>7</w:t>
      </w:r>
      <w:r w:rsidRPr="003B3977">
        <w:rPr>
          <w:sz w:val="20"/>
        </w:rPr>
        <w:t xml:space="preserve"> / Référence neutre : 201</w:t>
      </w:r>
      <w:r w:rsidR="007F387B">
        <w:rPr>
          <w:sz w:val="20"/>
        </w:rPr>
        <w:t>1</w:t>
      </w:r>
      <w:r w:rsidRPr="003B3977">
        <w:rPr>
          <w:sz w:val="20"/>
        </w:rPr>
        <w:t xml:space="preserve"> CSC </w:t>
      </w:r>
      <w:r w:rsidR="006D586F">
        <w:rPr>
          <w:sz w:val="20"/>
        </w:rPr>
        <w:t>7</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CA447E">
        <w:rPr>
          <w:rFonts w:cs="Times New Roman"/>
          <w:sz w:val="20"/>
          <w:szCs w:val="20"/>
          <w:lang w:val="fr-CA"/>
        </w:rPr>
        <w:t>May 18</w:t>
      </w:r>
      <w:r w:rsidRPr="003B3977">
        <w:rPr>
          <w:rFonts w:cs="Times New Roman"/>
          <w:sz w:val="20"/>
          <w:szCs w:val="20"/>
          <w:lang w:val="fr-CA"/>
        </w:rPr>
        <w:t>, 201</w:t>
      </w:r>
      <w:r w:rsidR="00CA447E">
        <w:rPr>
          <w:rFonts w:cs="Times New Roman"/>
          <w:sz w:val="20"/>
          <w:szCs w:val="20"/>
          <w:lang w:val="fr-CA"/>
        </w:rPr>
        <w:t>1</w:t>
      </w:r>
      <w:r w:rsidRPr="003B3977">
        <w:rPr>
          <w:rFonts w:cs="Times New Roman"/>
          <w:sz w:val="20"/>
          <w:szCs w:val="20"/>
          <w:lang w:val="fr-CA"/>
        </w:rPr>
        <w:t xml:space="preserve"> / Judgment:  </w:t>
      </w:r>
      <w:r w:rsidR="006D586F">
        <w:rPr>
          <w:rFonts w:cs="Times New Roman"/>
          <w:sz w:val="20"/>
          <w:szCs w:val="20"/>
          <w:lang w:val="fr-CA"/>
        </w:rPr>
        <w:t>Fe</w:t>
      </w:r>
      <w:r w:rsidRPr="003B3977">
        <w:rPr>
          <w:rFonts w:cs="Times New Roman"/>
          <w:sz w:val="20"/>
          <w:szCs w:val="20"/>
          <w:lang w:val="fr-CA"/>
        </w:rPr>
        <w:t>br</w:t>
      </w:r>
      <w:r w:rsidR="006D586F">
        <w:rPr>
          <w:rFonts w:cs="Times New Roman"/>
          <w:sz w:val="20"/>
          <w:szCs w:val="20"/>
          <w:lang w:val="fr-CA"/>
        </w:rPr>
        <w:t>uary</w:t>
      </w:r>
      <w:r w:rsidRPr="003B3977">
        <w:rPr>
          <w:rFonts w:cs="Times New Roman"/>
          <w:sz w:val="20"/>
          <w:szCs w:val="20"/>
          <w:lang w:val="fr-CA"/>
        </w:rPr>
        <w:t xml:space="preserve"> </w:t>
      </w:r>
      <w:r w:rsidR="006D586F">
        <w:rPr>
          <w:rFonts w:cs="Times New Roman"/>
          <w:sz w:val="20"/>
          <w:szCs w:val="20"/>
          <w:lang w:val="fr-CA"/>
        </w:rPr>
        <w:t>1</w:t>
      </w:r>
      <w:r w:rsidRPr="003B3977">
        <w:rPr>
          <w:rFonts w:cs="Times New Roman"/>
          <w:sz w:val="20"/>
          <w:szCs w:val="20"/>
          <w:lang w:val="fr-CA"/>
        </w:rPr>
        <w:t>7, 201</w:t>
      </w:r>
      <w:r w:rsidR="006D586F">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CA447E">
        <w:rPr>
          <w:rFonts w:cs="Times New Roman"/>
          <w:sz w:val="20"/>
          <w:szCs w:val="20"/>
          <w:lang w:val="fr-CA"/>
        </w:rPr>
        <w:t>1</w:t>
      </w:r>
      <w:r w:rsidRPr="003B3977">
        <w:rPr>
          <w:rFonts w:cs="Times New Roman"/>
          <w:sz w:val="20"/>
          <w:szCs w:val="20"/>
          <w:lang w:val="fr-CA"/>
        </w:rPr>
        <w:t xml:space="preserve">8 </w:t>
      </w:r>
      <w:r w:rsidR="00CA447E">
        <w:rPr>
          <w:rFonts w:cs="Times New Roman"/>
          <w:sz w:val="20"/>
          <w:szCs w:val="20"/>
          <w:lang w:val="fr-CA"/>
        </w:rPr>
        <w:t>mai</w:t>
      </w:r>
      <w:r w:rsidRPr="003B3977">
        <w:rPr>
          <w:rFonts w:cs="Times New Roman"/>
          <w:sz w:val="20"/>
          <w:szCs w:val="20"/>
          <w:lang w:val="fr-CA"/>
        </w:rPr>
        <w:t xml:space="preserve"> 201</w:t>
      </w:r>
      <w:r w:rsidR="00CA447E">
        <w:rPr>
          <w:rFonts w:cs="Times New Roman"/>
          <w:sz w:val="20"/>
          <w:szCs w:val="20"/>
          <w:lang w:val="fr-CA"/>
        </w:rPr>
        <w:t>1</w:t>
      </w:r>
      <w:r w:rsidRPr="003B3977">
        <w:rPr>
          <w:rFonts w:cs="Times New Roman"/>
          <w:sz w:val="20"/>
          <w:szCs w:val="20"/>
          <w:lang w:val="fr-CA"/>
        </w:rPr>
        <w:t xml:space="preserve"> / Jugement : Le </w:t>
      </w:r>
      <w:r w:rsidR="006D586F">
        <w:rPr>
          <w:rFonts w:cs="Times New Roman"/>
          <w:sz w:val="20"/>
          <w:szCs w:val="20"/>
          <w:lang w:val="fr-CA"/>
        </w:rPr>
        <w:t>1</w:t>
      </w:r>
      <w:r w:rsidRPr="003B3977">
        <w:rPr>
          <w:rFonts w:cs="Times New Roman"/>
          <w:sz w:val="20"/>
          <w:szCs w:val="20"/>
          <w:lang w:val="fr-CA"/>
        </w:rPr>
        <w:t xml:space="preserve">7 </w:t>
      </w:r>
      <w:r w:rsidR="006D586F">
        <w:rPr>
          <w:rFonts w:cs="Times New Roman"/>
          <w:sz w:val="20"/>
          <w:szCs w:val="20"/>
          <w:lang w:val="fr-CA"/>
        </w:rPr>
        <w:t>fév</w:t>
      </w:r>
      <w:r w:rsidRPr="003B3977">
        <w:rPr>
          <w:rFonts w:cs="Times New Roman"/>
          <w:sz w:val="20"/>
          <w:szCs w:val="20"/>
          <w:lang w:val="fr-CA"/>
        </w:rPr>
        <w:t>r</w:t>
      </w:r>
      <w:r w:rsidR="006D586F">
        <w:rPr>
          <w:rFonts w:cs="Times New Roman"/>
          <w:sz w:val="20"/>
          <w:szCs w:val="20"/>
          <w:lang w:val="fr-CA"/>
        </w:rPr>
        <w:t>i</w:t>
      </w:r>
      <w:r w:rsidRPr="003B3977">
        <w:rPr>
          <w:rFonts w:cs="Times New Roman"/>
          <w:sz w:val="20"/>
          <w:szCs w:val="20"/>
          <w:lang w:val="fr-CA"/>
        </w:rPr>
        <w:t>e</w:t>
      </w:r>
      <w:r w:rsidR="006D586F">
        <w:rPr>
          <w:rFonts w:cs="Times New Roman"/>
          <w:sz w:val="20"/>
          <w:szCs w:val="20"/>
          <w:lang w:val="fr-CA"/>
        </w:rPr>
        <w:t>r</w:t>
      </w:r>
      <w:r w:rsidRPr="003B3977">
        <w:rPr>
          <w:rFonts w:cs="Times New Roman"/>
          <w:sz w:val="20"/>
          <w:szCs w:val="20"/>
          <w:lang w:val="fr-CA"/>
        </w:rPr>
        <w:t xml:space="preserve"> 201</w:t>
      </w:r>
      <w:r w:rsidR="006D586F">
        <w:rPr>
          <w:rFonts w:cs="Times New Roman"/>
          <w:sz w:val="20"/>
          <w:szCs w:val="20"/>
          <w:lang w:val="fr-CA"/>
        </w:rPr>
        <w:t>2</w:t>
      </w:r>
    </w:p>
    <w:p w:rsidR="005C6840" w:rsidRPr="003B3977" w:rsidRDefault="008942D8" w:rsidP="005C6840">
      <w:pPr>
        <w:rPr>
          <w:rFonts w:cs="Times New Roman"/>
          <w:sz w:val="20"/>
          <w:szCs w:val="20"/>
          <w:lang w:val="fr-CA"/>
        </w:rPr>
      </w:pPr>
      <w:r w:rsidRPr="008942D8">
        <w:rPr>
          <w:rFonts w:cs="Times New Roman"/>
          <w:i/>
          <w:sz w:val="20"/>
          <w:szCs w:val="20"/>
        </w:rPr>
        <w:pict>
          <v:rect id="_x0000_i1053"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CA447E" w:rsidRPr="00CA447E" w:rsidRDefault="00CA447E" w:rsidP="00CA447E">
      <w:pPr>
        <w:jc w:val="both"/>
        <w:rPr>
          <w:sz w:val="20"/>
          <w:szCs w:val="20"/>
          <w:lang w:val="fr-CA"/>
        </w:rPr>
      </w:pPr>
      <w:r w:rsidRPr="00CA447E">
        <w:rPr>
          <w:sz w:val="20"/>
          <w:szCs w:val="20"/>
          <w:lang w:val="fr-CA"/>
        </w:rPr>
        <w:t>Présents : La juge en chef McLachlin et les juges Binnie, LeBel, Deschamps, Fish, Abella, Charron, Rothstein et Cromwell.</w:t>
      </w:r>
    </w:p>
    <w:p w:rsidR="00CA447E" w:rsidRDefault="00CA447E" w:rsidP="00CA447E">
      <w:pPr>
        <w:pStyle w:val="SCCLowerCourtNameLowercase"/>
        <w:spacing w:line="240" w:lineRule="auto"/>
        <w:rPr>
          <w:sz w:val="20"/>
        </w:rPr>
      </w:pPr>
    </w:p>
    <w:p w:rsidR="00CA447E" w:rsidRPr="00CA447E" w:rsidRDefault="00CA447E" w:rsidP="00CA447E">
      <w:pPr>
        <w:pStyle w:val="SCCNormalDoubleSpacing"/>
        <w:spacing w:line="240" w:lineRule="auto"/>
        <w:rPr>
          <w:i/>
          <w:sz w:val="20"/>
          <w:lang w:val="fr-CA"/>
        </w:rPr>
      </w:pPr>
      <w:r w:rsidRPr="00CA447E">
        <w:rPr>
          <w:sz w:val="20"/>
          <w:lang w:val="fr-CA"/>
        </w:rPr>
        <w:tab/>
      </w:r>
      <w:r w:rsidRPr="00CA447E">
        <w:rPr>
          <w:i/>
          <w:sz w:val="20"/>
          <w:lang w:val="fr-CA"/>
        </w:rPr>
        <w:t>Droit constitutionnel — Charte des droits — Liberté de religion — Écoles — Programme d’éthique et de culture religieuse obligatoire — Fardeau à l’étape de la preuve de l’atteinte au droit à la liberté de religion — Démonstration de facteurs objectifs entravant le respect d’une pratique ou d’une croyance — Parents croyant sincèrement en l’obligation de transmettre à leurs enfants les préceptes de la religion catholique — Le programme d’éthique et de culture religieuse constituait</w:t>
      </w:r>
      <w:r w:rsidRPr="00CA447E">
        <w:rPr>
          <w:i/>
          <w:sz w:val="20"/>
          <w:lang w:val="fr-CA"/>
        </w:rPr>
        <w:noBreakHyphen/>
        <w:t>il, objectivement, une entrave à leur capacité de transmettre leur foi à leurs enfants? — Les parents ont</w:t>
      </w:r>
      <w:r w:rsidRPr="00CA447E">
        <w:rPr>
          <w:i/>
          <w:sz w:val="20"/>
          <w:lang w:val="fr-CA"/>
        </w:rPr>
        <w:noBreakHyphen/>
        <w:t>ils fait la preuve que le programme portait atteinte à leur liberté de conscience et de religion que protège l’al. 2a) de la Charte canadienne des droits et libertés? — Le refus de la commission scolaire d’exempter leurs enfants du cours d’éthique et de culture religieuse contrevenait</w:t>
      </w:r>
      <w:r w:rsidRPr="00CA447E">
        <w:rPr>
          <w:i/>
          <w:sz w:val="20"/>
          <w:lang w:val="fr-CA"/>
        </w:rPr>
        <w:noBreakHyphen/>
        <w:t>il à leur droit constitutionnel?</w:t>
      </w:r>
    </w:p>
    <w:p w:rsidR="00CA447E" w:rsidRPr="00CA447E" w:rsidRDefault="00CA447E" w:rsidP="00CA447E">
      <w:pPr>
        <w:pStyle w:val="SCCNormalDoubleSpacing"/>
        <w:spacing w:line="240" w:lineRule="auto"/>
        <w:rPr>
          <w:i/>
          <w:sz w:val="20"/>
          <w:lang w:val="fr-CA"/>
        </w:rPr>
      </w:pPr>
    </w:p>
    <w:p w:rsidR="00CA447E" w:rsidRPr="00CA447E" w:rsidRDefault="00CA447E" w:rsidP="00CA447E">
      <w:pPr>
        <w:pStyle w:val="SCCNormalDoubleSpacing"/>
        <w:spacing w:line="240" w:lineRule="auto"/>
        <w:rPr>
          <w:i/>
          <w:sz w:val="20"/>
          <w:lang w:val="fr-CA"/>
        </w:rPr>
      </w:pPr>
      <w:r w:rsidRPr="00CA447E">
        <w:rPr>
          <w:i/>
          <w:sz w:val="20"/>
          <w:lang w:val="fr-CA"/>
        </w:rPr>
        <w:tab/>
        <w:t>Libertés publiques — Liberté de religion — Écoles — Programme d’éthique et de culture religieuse obligatoire — Les parents ont</w:t>
      </w:r>
      <w:r w:rsidRPr="00CA447E">
        <w:rPr>
          <w:i/>
          <w:sz w:val="20"/>
          <w:lang w:val="fr-CA"/>
        </w:rPr>
        <w:noBreakHyphen/>
        <w:t>ils fait la preuve que le programme portait atteinte à leur liberté de conscience et de religion que protège l’art. 3 de la Charte des droits et libertés de la personne, L.R.Q., ch. C</w:t>
      </w:r>
      <w:r w:rsidRPr="00CA447E">
        <w:rPr>
          <w:i/>
          <w:sz w:val="20"/>
          <w:lang w:val="fr-CA"/>
        </w:rPr>
        <w:noBreakHyphen/>
        <w:t>12?</w:t>
      </w:r>
    </w:p>
    <w:p w:rsidR="00CA447E" w:rsidRPr="00CA447E" w:rsidRDefault="00CA447E" w:rsidP="00CA447E">
      <w:pPr>
        <w:pStyle w:val="SCCNormalDoubleSpacing"/>
        <w:spacing w:line="240" w:lineRule="auto"/>
        <w:rPr>
          <w:i/>
          <w:sz w:val="20"/>
          <w:lang w:val="fr-CA"/>
        </w:rPr>
      </w:pPr>
    </w:p>
    <w:p w:rsidR="00CA447E" w:rsidRPr="00CA447E" w:rsidRDefault="00CA447E" w:rsidP="00CA447E">
      <w:pPr>
        <w:pStyle w:val="SCCNormalDoubleSpacing"/>
        <w:spacing w:line="240" w:lineRule="auto"/>
        <w:rPr>
          <w:i/>
          <w:sz w:val="20"/>
          <w:lang w:val="fr-CA"/>
        </w:rPr>
      </w:pPr>
      <w:r w:rsidRPr="00CA447E">
        <w:rPr>
          <w:i/>
          <w:sz w:val="20"/>
          <w:lang w:val="fr-CA"/>
        </w:rPr>
        <w:tab/>
        <w:t>Droit administratif — Contrôle judiciaire — Autorités scolaires —</w:t>
      </w:r>
      <w:r w:rsidRPr="00CA447E">
        <w:rPr>
          <w:sz w:val="20"/>
          <w:lang w:val="fr-CA"/>
        </w:rPr>
        <w:t xml:space="preserve"> </w:t>
      </w:r>
      <w:r w:rsidRPr="00CA447E">
        <w:rPr>
          <w:i/>
          <w:sz w:val="20"/>
          <w:lang w:val="fr-CA"/>
        </w:rPr>
        <w:t>Parents demandant à la commission scolaire d’exempter leurs enfants du cours d’éthique et de culture religieuse afin d’éviter à ceux</w:t>
      </w:r>
      <w:r w:rsidRPr="00CA447E">
        <w:rPr>
          <w:i/>
          <w:sz w:val="20"/>
          <w:lang w:val="fr-CA"/>
        </w:rPr>
        <w:noBreakHyphen/>
        <w:t>ci un  préjudice grave — Demandes d’exemption refusées — La décision de la commission scolaire a</w:t>
      </w:r>
      <w:r w:rsidRPr="00CA447E">
        <w:rPr>
          <w:i/>
          <w:sz w:val="20"/>
          <w:lang w:val="fr-CA"/>
        </w:rPr>
        <w:noBreakHyphen/>
        <w:t>t</w:t>
      </w:r>
      <w:r w:rsidRPr="00CA447E">
        <w:rPr>
          <w:i/>
          <w:sz w:val="20"/>
          <w:lang w:val="fr-CA"/>
        </w:rPr>
        <w:noBreakHyphen/>
        <w:t>elle été prise sous la dictée d’un tiers? — Loi sur l’instruction publique, L.R.Q., ch. I</w:t>
      </w:r>
      <w:r w:rsidRPr="00CA447E">
        <w:rPr>
          <w:i/>
          <w:sz w:val="20"/>
          <w:lang w:val="fr-CA"/>
        </w:rPr>
        <w:noBreakHyphen/>
        <w:t>13.3, art. 222.</w:t>
      </w:r>
    </w:p>
    <w:p w:rsidR="00CA447E" w:rsidRPr="00CA447E" w:rsidRDefault="00CA447E" w:rsidP="00CA447E">
      <w:pPr>
        <w:pStyle w:val="SCCNormalDoubleSpacing"/>
        <w:spacing w:line="240" w:lineRule="auto"/>
        <w:rPr>
          <w:sz w:val="20"/>
          <w:lang w:val="fr-CA"/>
        </w:rPr>
      </w:pPr>
    </w:p>
    <w:p w:rsidR="00CA447E" w:rsidRPr="00CA447E" w:rsidRDefault="00CA447E" w:rsidP="00CA447E">
      <w:pPr>
        <w:pStyle w:val="SCCNormalDoubleSpacing"/>
        <w:spacing w:line="240" w:lineRule="auto"/>
        <w:rPr>
          <w:sz w:val="20"/>
          <w:lang w:val="fr-CA"/>
        </w:rPr>
      </w:pPr>
      <w:r w:rsidRPr="00CA447E">
        <w:rPr>
          <w:sz w:val="20"/>
          <w:lang w:val="fr-CA"/>
        </w:rPr>
        <w:tab/>
        <w:t xml:space="preserve">En 2008, le programme d’éthique et de culture religieuse (« ÉCR ») devient obligatoire dans les écoles du Québec en remplacement des programmes d’enseignement moral et religieux catholique et protestant.  L et J demandent à la commission scolaire d’exempter leurs enfants du cours ÉCR en invoquant l’existence d’un préjudice grave pour ces derniers au sens de l’art. 222 de la </w:t>
      </w:r>
      <w:r w:rsidRPr="00CA447E">
        <w:rPr>
          <w:i/>
          <w:sz w:val="20"/>
          <w:lang w:val="fr-CA"/>
        </w:rPr>
        <w:t>Loi sur l’instruction publique</w:t>
      </w:r>
      <w:r w:rsidRPr="00CA447E">
        <w:rPr>
          <w:sz w:val="20"/>
          <w:lang w:val="fr-CA"/>
        </w:rPr>
        <w:t>.  La directrice du Service des ressources éducatives aux jeunes refuse les exemptions.  L et J demandent la révision de cette décision au conseil des commissaires de la commission scolaire, qui la confirme.  L et J s’adressent alors à la Cour supérieure et sollicitent à la fois un jugement déclarant que le programme ÉCR porte atteinte à leur droit à la liberté de conscience et de religion, ainsi qu’à celui de leurs enfants, et la révision judiciaire des décisions refusant leurs demandes d’exemption du cours ÉCR.  Ils allèguent qu’elles ont été prises sous la dictée du ministère de l’Éducation, du Loisir et du Sport (« Ministère »).  La Cour supérieure rejette la requête en jugement déclaratoire et la demande de révision judiciaire.  Saisie de requêtes en rejet d’appel déposées par la commission scolaire et le procureur général du Québec, la Cour d’appel refuse d’entendre l’appel de plein droit de L et J et elle rejette également leur requête pour permission d’appeler.</w:t>
      </w:r>
    </w:p>
    <w:p w:rsidR="00CA447E" w:rsidRPr="00CA447E" w:rsidRDefault="00CA447E" w:rsidP="00CA447E">
      <w:pPr>
        <w:pStyle w:val="SCCNormalDoubleSpacing"/>
        <w:spacing w:line="240" w:lineRule="auto"/>
        <w:rPr>
          <w:sz w:val="20"/>
          <w:lang w:val="fr-CA"/>
        </w:rPr>
      </w:pPr>
    </w:p>
    <w:p w:rsidR="00CA447E" w:rsidRPr="00CA447E" w:rsidRDefault="00CA447E" w:rsidP="00CA447E">
      <w:pPr>
        <w:pStyle w:val="SCCNormalDoubleSpacing"/>
        <w:spacing w:line="240" w:lineRule="auto"/>
        <w:rPr>
          <w:sz w:val="20"/>
          <w:lang w:val="fr-CA"/>
        </w:rPr>
      </w:pPr>
      <w:r w:rsidRPr="00CA447E">
        <w:rPr>
          <w:sz w:val="20"/>
          <w:lang w:val="fr-CA"/>
        </w:rPr>
        <w:tab/>
      </w:r>
      <w:r w:rsidRPr="00CA447E">
        <w:rPr>
          <w:i/>
          <w:sz w:val="20"/>
          <w:lang w:val="fr-CA"/>
        </w:rPr>
        <w:t>Arrêt</w:t>
      </w:r>
      <w:r w:rsidRPr="00CA447E">
        <w:rPr>
          <w:sz w:val="20"/>
          <w:lang w:val="fr-CA"/>
        </w:rPr>
        <w:t> : Le pourvoi est rejeté.</w:t>
      </w:r>
    </w:p>
    <w:p w:rsidR="00CA447E" w:rsidRPr="00CA447E" w:rsidRDefault="00CA447E" w:rsidP="00CA447E">
      <w:pPr>
        <w:pStyle w:val="SCCNormalDoubleSpacing"/>
        <w:spacing w:line="240" w:lineRule="auto"/>
        <w:rPr>
          <w:sz w:val="20"/>
          <w:lang w:val="fr-CA"/>
        </w:rPr>
      </w:pPr>
    </w:p>
    <w:p w:rsidR="00CA447E" w:rsidRPr="00CA447E" w:rsidRDefault="00CA447E" w:rsidP="00CA447E">
      <w:pPr>
        <w:pStyle w:val="SCCNormalDoubleSpacing"/>
        <w:spacing w:line="240" w:lineRule="auto"/>
        <w:rPr>
          <w:sz w:val="20"/>
          <w:lang w:val="fr-CA"/>
        </w:rPr>
      </w:pPr>
      <w:r w:rsidRPr="00CA447E">
        <w:rPr>
          <w:sz w:val="20"/>
          <w:lang w:val="fr-CA"/>
        </w:rPr>
        <w:tab/>
      </w:r>
      <w:r w:rsidRPr="00CA447E">
        <w:rPr>
          <w:i/>
          <w:sz w:val="20"/>
          <w:lang w:val="fr-CA"/>
        </w:rPr>
        <w:t>La</w:t>
      </w:r>
      <w:r w:rsidRPr="00CA447E">
        <w:rPr>
          <w:sz w:val="20"/>
          <w:lang w:val="fr-CA"/>
        </w:rPr>
        <w:t xml:space="preserve"> juge en chef McLachlin et les juges Binnie, </w:t>
      </w:r>
      <w:r w:rsidRPr="00CA447E">
        <w:rPr>
          <w:b/>
          <w:sz w:val="20"/>
          <w:lang w:val="fr-CA"/>
        </w:rPr>
        <w:t>Deschamps</w:t>
      </w:r>
      <w:r w:rsidRPr="00CA447E">
        <w:rPr>
          <w:sz w:val="20"/>
          <w:lang w:val="fr-CA"/>
        </w:rPr>
        <w:t>, Abella, Charron, Rothstein et Cromwell : Si la sincérité de la croyance d’une personne en l’obligation de se conformer à une pratique religieuse est pertinente pour établir que son droit à la liberté de religion est en jeu, la preuve de l’atteinte à ce droit requiert, elle, la démonstration de facteurs objectifs entravant le respect de cette pratique.  Il ne suffit pas que la personne déclare que ses droits sont enfreints.  Il lui incombe de prouver l’atteinte suivant la prépondérance des probabilités.</w:t>
      </w:r>
    </w:p>
    <w:p w:rsidR="00CA447E" w:rsidRPr="00CA447E" w:rsidRDefault="00CA447E" w:rsidP="00CA447E">
      <w:pPr>
        <w:pStyle w:val="SCCNormalDoubleSpacing"/>
        <w:spacing w:line="240" w:lineRule="auto"/>
        <w:rPr>
          <w:sz w:val="20"/>
          <w:lang w:val="fr-CA"/>
        </w:rPr>
      </w:pPr>
    </w:p>
    <w:p w:rsidR="00CA447E" w:rsidRPr="00CA447E" w:rsidRDefault="00CA447E" w:rsidP="00CA447E">
      <w:pPr>
        <w:pStyle w:val="SCCNormalDoubleSpacing"/>
        <w:spacing w:line="240" w:lineRule="auto"/>
        <w:rPr>
          <w:sz w:val="20"/>
          <w:lang w:val="fr-CA"/>
        </w:rPr>
      </w:pPr>
      <w:r w:rsidRPr="00CA447E">
        <w:rPr>
          <w:sz w:val="20"/>
          <w:lang w:val="fr-CA"/>
        </w:rPr>
        <w:tab/>
        <w:t xml:space="preserve">En l’espèce, L et J croient sincèrement avoir l’obligation de transmettre à leurs enfants les préceptes de la religion catholique.  La sincérité de leur croyance en cette pratique n’est pas contestée.  À l’étape de la preuve de </w:t>
      </w:r>
      <w:r w:rsidRPr="00CA447E">
        <w:rPr>
          <w:sz w:val="20"/>
          <w:lang w:val="fr-CA"/>
        </w:rPr>
        <w:lastRenderedPageBreak/>
        <w:t>l’atteinte, L et J devaient démontrer que le programme ÉCR constituait, objectivement, une entrave à leur capacité de transmettre leur foi à leurs enfants.  À cet égard, ils prétendent que la neutralité du programme ÉCR ne serait pas réelle et que le relativisme auquel seraient exposés les élèves qui suivent le cours ÉCR entraverait leur capacité de transmettre leur foi à leurs enfants.  Ils objectent aussi que l’exposition des enfants à différents faits religieux crée de la confusion chez ces derniers.  Tout d’abord, il ressort de la preuve que le but formel du Ministère ne paraît pas avoir été de transmettre une philosophie fondée sur le relativisme ou d’influencer les croyances particulières des jeunes.  Le fait même d’exposer les enfants à une présentation globale de diverses religions sans les obliger à y adhérer ne constitue pas un endoctrinement des élèves qui porterait atteinte à la liberté de religion de L et J.  De plus, l’exposition précoce des enfants à des réalités autres que celles qu’ils vivent dans leur environnement familial immédiat constitue un fait de la vie en société.  Suggérer que le fait même d’exposer des enfants à différents faits religieux porte atteinte à la liberté de religion de ceux</w:t>
      </w:r>
      <w:r w:rsidRPr="00CA447E">
        <w:rPr>
          <w:sz w:val="20"/>
          <w:lang w:val="fr-CA"/>
        </w:rPr>
        <w:noBreakHyphen/>
        <w:t>ci ou de leurs parents revient à rejeter la réalité multiculturelle de la société canadienne et méconnaître les obligations de l’État québécois en matière d’éducation publique.</w:t>
      </w:r>
    </w:p>
    <w:p w:rsidR="00CA447E" w:rsidRPr="00CA447E" w:rsidRDefault="00CA447E" w:rsidP="00CA447E">
      <w:pPr>
        <w:pStyle w:val="SCCNormalDoubleSpacing"/>
        <w:spacing w:line="240" w:lineRule="auto"/>
        <w:rPr>
          <w:sz w:val="20"/>
          <w:lang w:val="fr-CA"/>
        </w:rPr>
      </w:pPr>
    </w:p>
    <w:p w:rsidR="00CA447E" w:rsidRPr="00CA447E" w:rsidRDefault="00CA447E" w:rsidP="00CA447E">
      <w:pPr>
        <w:pStyle w:val="SCCNormalDoubleSpacing"/>
        <w:spacing w:line="240" w:lineRule="auto"/>
        <w:rPr>
          <w:sz w:val="20"/>
          <w:lang w:val="fr-CA"/>
        </w:rPr>
      </w:pPr>
      <w:r w:rsidRPr="00CA447E">
        <w:rPr>
          <w:sz w:val="20"/>
          <w:lang w:val="fr-CA"/>
        </w:rPr>
        <w:tab/>
        <w:t>L et J n’ont pas fait la preuve que le programme ÉCR portait atteinte à leur liberté de religion ni, par conséquent, que le refus de la commission scolaire d’exempter leurs enfants du cours ÉCR contrevenait à leur droit constitutionnel.  Ils n’ont également démontré aucune erreur justifiant d’écarter la conclusion du juge de première instance selon laquelle la décision de la commission scolaire n’avait pas été prise sous la dictée d’un tiers.</w:t>
      </w:r>
    </w:p>
    <w:p w:rsidR="00CA447E" w:rsidRPr="00CA447E" w:rsidRDefault="00CA447E" w:rsidP="00CA447E">
      <w:pPr>
        <w:pStyle w:val="SCCNormalDoubleSpacing"/>
        <w:spacing w:line="240" w:lineRule="auto"/>
        <w:rPr>
          <w:sz w:val="20"/>
          <w:lang w:val="fr-CA"/>
        </w:rPr>
      </w:pPr>
    </w:p>
    <w:p w:rsidR="00CA447E" w:rsidRPr="00CA447E" w:rsidRDefault="00CA447E" w:rsidP="00CA447E">
      <w:pPr>
        <w:pStyle w:val="SCCNormalDoubleSpacing"/>
        <w:spacing w:line="240" w:lineRule="auto"/>
        <w:rPr>
          <w:sz w:val="20"/>
          <w:lang w:val="fr-CA"/>
        </w:rPr>
      </w:pPr>
      <w:r w:rsidRPr="00CA447E">
        <w:rPr>
          <w:sz w:val="20"/>
          <w:lang w:val="fr-CA"/>
        </w:rPr>
        <w:tab/>
      </w:r>
      <w:r w:rsidRPr="00CA447E">
        <w:rPr>
          <w:i/>
          <w:sz w:val="20"/>
          <w:lang w:val="fr-CA"/>
        </w:rPr>
        <w:t>Les</w:t>
      </w:r>
      <w:r w:rsidRPr="00CA447E">
        <w:rPr>
          <w:sz w:val="20"/>
          <w:lang w:val="fr-CA"/>
        </w:rPr>
        <w:t xml:space="preserve"> juges </w:t>
      </w:r>
      <w:r w:rsidRPr="00CA447E">
        <w:rPr>
          <w:b/>
          <w:sz w:val="20"/>
          <w:lang w:val="fr-CA"/>
        </w:rPr>
        <w:t xml:space="preserve">LeBel </w:t>
      </w:r>
      <w:r w:rsidRPr="00CA447E">
        <w:rPr>
          <w:sz w:val="20"/>
          <w:lang w:val="fr-CA"/>
        </w:rPr>
        <w:t xml:space="preserve">et Fish : La violation alléguée par L et J de leur droit à la liberté de religion portait sur les obligations des parents à l’égard de l’éducation religieuse de leurs enfants et de la transmission de leur foi à ces derniers.  Suivant la grille d’analyse adoptée dans l’arrêt </w:t>
      </w:r>
      <w:r w:rsidRPr="00CA447E">
        <w:rPr>
          <w:i/>
          <w:sz w:val="20"/>
          <w:lang w:val="fr-CA"/>
        </w:rPr>
        <w:t>Amselem</w:t>
      </w:r>
      <w:r w:rsidRPr="00CA447E">
        <w:rPr>
          <w:sz w:val="20"/>
          <w:lang w:val="fr-CA"/>
        </w:rPr>
        <w:t xml:space="preserve">, L et J devaient d’abord établir la sincérité de leur croyance religieuse et, par la suite, l’atteinte que le programme ÉCR apporterait à cet aspect de leur liberté de religion.  Cette seconde partie de l’analyse doit conserver un caractère objectif.  Le seul fait d’affirmer leur désaccord avec le programme et ses objectifs ne suffisait pas.  La preuve présentée par L et J pour établir la violation de leur liberté de religion consistait d’abord à affirmer leur foi et leur conviction que le programme ÉCR portait atteinte à leur obligation d’enseigner et de transmettre cette foi à leurs enfants.  En outre, ils ont déposé le programme en question ainsi qu’un manuel scolaire destiné à l’enseignement de ce programme.  Dans sa forme actuelle, le programme dit en réalité peu de chose sur le contenu concret de l’enseignement et sur l’approche qui sera effectivement adoptée par les enseignants dans leurs relations avec les élèves.  Il ne détermine pas non plus le contenu des manuels ou des autres ressources pédagogiques qui seront utilisés, ni leur approche à l’égard des faits religieux ou des rapports entre les valeurs religieuses et les choix éthiques ouverts aux étudiants.  Le programme est composé d’énoncés généraux, de diagrammes, de descriptions d’objectifs et de compétences à développer, ainsi que de recommandations diverses sur son application.  Il ne permet guère d’apprécier quel effet entraînera réellement son application.  Malgré le dépôt d’un manuel scolaire, la preuve sur les méthodes et le contenu de l’enseignement, comme sur son esprit, est restée schématique.  La preuve documentaire ne permet donc pas de conclure, suivant les normes de la preuve civile, à une violation de la </w:t>
      </w:r>
      <w:r w:rsidRPr="00CA447E">
        <w:rPr>
          <w:i/>
          <w:sz w:val="20"/>
          <w:lang w:val="fr-CA"/>
        </w:rPr>
        <w:t>Charte canadienne</w:t>
      </w:r>
      <w:r w:rsidRPr="00CA447E">
        <w:rPr>
          <w:sz w:val="20"/>
          <w:lang w:val="fr-CA"/>
        </w:rPr>
        <w:t xml:space="preserve"> ou de la </w:t>
      </w:r>
      <w:r w:rsidRPr="00CA447E">
        <w:rPr>
          <w:i/>
          <w:sz w:val="20"/>
          <w:lang w:val="fr-CA"/>
        </w:rPr>
        <w:t>Charte québécoise</w:t>
      </w:r>
      <w:r w:rsidRPr="00CA447E">
        <w:rPr>
          <w:sz w:val="20"/>
          <w:lang w:val="fr-CA"/>
        </w:rPr>
        <w:t>.  Par ailleurs, l’état de la preuve ne permet pas non plus de conclure que le programme ÉCR et sa mise en application ne pourront éventuellement porter atteinte aux droits accordés à L et J et à des personnes placées dans la même situation.</w:t>
      </w:r>
    </w:p>
    <w:p w:rsidR="00CA447E" w:rsidRPr="00CA447E" w:rsidRDefault="00CA447E" w:rsidP="00CA447E">
      <w:pPr>
        <w:pStyle w:val="SCCNormalDoubleSpacing"/>
        <w:spacing w:line="240" w:lineRule="auto"/>
        <w:rPr>
          <w:sz w:val="20"/>
          <w:lang w:val="fr-CA"/>
        </w:rPr>
      </w:pPr>
    </w:p>
    <w:p w:rsidR="00CA447E" w:rsidRPr="00CA447E" w:rsidRDefault="00CA447E" w:rsidP="00CA447E">
      <w:pPr>
        <w:pStyle w:val="SCCNormalDoubleSpacing"/>
        <w:spacing w:line="240" w:lineRule="auto"/>
        <w:rPr>
          <w:sz w:val="20"/>
          <w:lang w:val="fr-CA"/>
        </w:rPr>
      </w:pPr>
      <w:r w:rsidRPr="00CA447E">
        <w:rPr>
          <w:sz w:val="20"/>
          <w:lang w:val="fr-CA"/>
        </w:rPr>
        <w:tab/>
        <w:t>POURVOI contre des arrêts de la Cour d’appel du Québec (les juges Beauregard, Morissette et Giroux), 2010 QCCA 346 (CanLII), [2010] J.Q. n</w:t>
      </w:r>
      <w:r w:rsidRPr="00CA447E">
        <w:rPr>
          <w:sz w:val="20"/>
          <w:vertAlign w:val="superscript"/>
          <w:lang w:val="fr-CA"/>
        </w:rPr>
        <w:t>o</w:t>
      </w:r>
      <w:r w:rsidRPr="00CA447E">
        <w:rPr>
          <w:sz w:val="20"/>
          <w:lang w:val="fr-CA"/>
        </w:rPr>
        <w:t> 1357 (QL), 2010 CarswellQue 1362, 2010 QCCA 348 (CanLII), [2010] J.Q. n</w:t>
      </w:r>
      <w:r w:rsidRPr="00CA447E">
        <w:rPr>
          <w:sz w:val="20"/>
          <w:vertAlign w:val="superscript"/>
          <w:lang w:val="fr-CA"/>
        </w:rPr>
        <w:t>o</w:t>
      </w:r>
      <w:r w:rsidRPr="00CA447E">
        <w:rPr>
          <w:sz w:val="20"/>
          <w:lang w:val="fr-CA"/>
        </w:rPr>
        <w:t> 1355 (QL), et 2010 QCCA 349 (CanLII), [2010] J.Q. n</w:t>
      </w:r>
      <w:r w:rsidRPr="00CA447E">
        <w:rPr>
          <w:sz w:val="20"/>
          <w:vertAlign w:val="superscript"/>
          <w:lang w:val="fr-CA"/>
        </w:rPr>
        <w:t>o</w:t>
      </w:r>
      <w:r w:rsidRPr="00CA447E">
        <w:rPr>
          <w:sz w:val="20"/>
          <w:lang w:val="fr-CA"/>
        </w:rPr>
        <w:t> 1356 (QL), qui ont confirmé une décision du juge Dubois, 2009 QCCS 3875, [2009] R.J.Q. 2398, [2009] J.Q. n</w:t>
      </w:r>
      <w:r w:rsidRPr="00CA447E">
        <w:rPr>
          <w:sz w:val="20"/>
          <w:vertAlign w:val="superscript"/>
          <w:lang w:val="fr-CA"/>
        </w:rPr>
        <w:t>o</w:t>
      </w:r>
      <w:r w:rsidRPr="00CA447E">
        <w:rPr>
          <w:sz w:val="20"/>
          <w:lang w:val="fr-CA"/>
        </w:rPr>
        <w:t> 8619 (QL), 2009 CarswellQue 8647.  Pourvoi rejeté.</w:t>
      </w:r>
    </w:p>
    <w:p w:rsidR="00CA447E" w:rsidRPr="00CA447E" w:rsidRDefault="00CA447E" w:rsidP="00CA447E">
      <w:pPr>
        <w:pStyle w:val="SCCNormalDoubleSpacing"/>
        <w:spacing w:line="240" w:lineRule="auto"/>
        <w:rPr>
          <w:i/>
          <w:sz w:val="20"/>
          <w:lang w:val="fr-CA"/>
        </w:rPr>
      </w:pPr>
    </w:p>
    <w:p w:rsidR="00CA447E" w:rsidRPr="00CA447E" w:rsidRDefault="00CA447E" w:rsidP="00CA447E">
      <w:pPr>
        <w:pStyle w:val="SCCNormalDoubleSpacing"/>
        <w:spacing w:line="240" w:lineRule="auto"/>
        <w:rPr>
          <w:sz w:val="20"/>
          <w:lang w:val="fr-CA"/>
        </w:rPr>
      </w:pPr>
      <w:r w:rsidRPr="00CA447E">
        <w:rPr>
          <w:i/>
          <w:sz w:val="20"/>
          <w:lang w:val="fr-CA"/>
        </w:rPr>
        <w:tab/>
        <w:t>Mark Phillips</w:t>
      </w:r>
      <w:r w:rsidRPr="00CA447E">
        <w:rPr>
          <w:sz w:val="20"/>
          <w:lang w:val="fr-CA"/>
        </w:rPr>
        <w:t xml:space="preserve"> et </w:t>
      </w:r>
      <w:r w:rsidRPr="00CA447E">
        <w:rPr>
          <w:i/>
          <w:sz w:val="20"/>
          <w:lang w:val="fr-CA"/>
        </w:rPr>
        <w:t>Guy Pratte</w:t>
      </w:r>
      <w:r w:rsidRPr="00CA447E">
        <w:rPr>
          <w:sz w:val="20"/>
          <w:lang w:val="fr-CA"/>
        </w:rPr>
        <w:t>, pour les appelants.</w:t>
      </w:r>
    </w:p>
    <w:p w:rsidR="00CA447E" w:rsidRPr="00CA447E" w:rsidRDefault="00CA447E" w:rsidP="00CA447E">
      <w:pPr>
        <w:pStyle w:val="SCCNormalDoubleSpacing"/>
        <w:spacing w:line="240" w:lineRule="auto"/>
        <w:rPr>
          <w:i/>
          <w:sz w:val="20"/>
          <w:lang w:val="fr-CA"/>
        </w:rPr>
      </w:pPr>
    </w:p>
    <w:p w:rsidR="00CA447E" w:rsidRPr="00CA447E" w:rsidRDefault="00CA447E" w:rsidP="00CA447E">
      <w:pPr>
        <w:pStyle w:val="SCCNormalDoubleSpacing"/>
        <w:spacing w:line="240" w:lineRule="auto"/>
        <w:rPr>
          <w:sz w:val="20"/>
          <w:lang w:val="fr-CA"/>
        </w:rPr>
      </w:pPr>
      <w:r w:rsidRPr="00CA447E">
        <w:rPr>
          <w:i/>
          <w:sz w:val="20"/>
          <w:lang w:val="fr-CA"/>
        </w:rPr>
        <w:tab/>
        <w:t>Bernard Jacob, René Lapointe</w:t>
      </w:r>
      <w:r w:rsidRPr="00CA447E">
        <w:rPr>
          <w:sz w:val="20"/>
          <w:lang w:val="fr-CA"/>
        </w:rPr>
        <w:t xml:space="preserve"> et </w:t>
      </w:r>
      <w:r w:rsidRPr="00CA447E">
        <w:rPr>
          <w:i/>
          <w:sz w:val="20"/>
          <w:lang w:val="fr-CA"/>
        </w:rPr>
        <w:t>Mélanie Charest</w:t>
      </w:r>
      <w:r w:rsidRPr="00CA447E">
        <w:rPr>
          <w:sz w:val="20"/>
          <w:lang w:val="fr-CA"/>
        </w:rPr>
        <w:t>, pour l’intimée la Commission scolaire des Chênes.</w:t>
      </w:r>
    </w:p>
    <w:p w:rsidR="00CA447E" w:rsidRPr="00CA447E" w:rsidRDefault="00CA447E" w:rsidP="00CA447E">
      <w:pPr>
        <w:pStyle w:val="SCCNormalDoubleSpacing"/>
        <w:spacing w:line="240" w:lineRule="auto"/>
        <w:rPr>
          <w:i/>
          <w:sz w:val="20"/>
          <w:lang w:val="fr-CA"/>
        </w:rPr>
      </w:pPr>
    </w:p>
    <w:p w:rsidR="00CA447E" w:rsidRPr="00CA447E" w:rsidRDefault="00CA447E" w:rsidP="00CA447E">
      <w:pPr>
        <w:pStyle w:val="SCCNormalDoubleSpacing"/>
        <w:spacing w:line="240" w:lineRule="auto"/>
        <w:rPr>
          <w:sz w:val="20"/>
          <w:lang w:val="fr-CA"/>
        </w:rPr>
      </w:pPr>
      <w:r w:rsidRPr="00CA447E">
        <w:rPr>
          <w:i/>
          <w:sz w:val="20"/>
          <w:lang w:val="fr-CA"/>
        </w:rPr>
        <w:tab/>
        <w:t>Benoît Boucher</w:t>
      </w:r>
      <w:r w:rsidRPr="00CA447E">
        <w:rPr>
          <w:sz w:val="20"/>
          <w:lang w:val="fr-CA"/>
        </w:rPr>
        <w:t xml:space="preserve">, </w:t>
      </w:r>
      <w:r w:rsidRPr="00CA447E">
        <w:rPr>
          <w:i/>
          <w:sz w:val="20"/>
          <w:lang w:val="fr-CA"/>
        </w:rPr>
        <w:t>Amélie Pelletier</w:t>
      </w:r>
      <w:r w:rsidRPr="00CA447E">
        <w:rPr>
          <w:i/>
          <w:sz w:val="20"/>
          <w:lang w:val="fr-CA"/>
        </w:rPr>
        <w:noBreakHyphen/>
        <w:t>Desrosiers</w:t>
      </w:r>
      <w:r w:rsidRPr="00CA447E">
        <w:rPr>
          <w:sz w:val="20"/>
          <w:lang w:val="fr-CA"/>
        </w:rPr>
        <w:t xml:space="preserve"> et </w:t>
      </w:r>
      <w:r w:rsidRPr="00CA447E">
        <w:rPr>
          <w:i/>
          <w:sz w:val="20"/>
          <w:lang w:val="fr-CA"/>
        </w:rPr>
        <w:t>Caroline Renaud</w:t>
      </w:r>
      <w:r w:rsidRPr="00CA447E">
        <w:rPr>
          <w:sz w:val="20"/>
          <w:lang w:val="fr-CA"/>
        </w:rPr>
        <w:t>, pour l’intimé le procureur général du Québec.</w:t>
      </w:r>
    </w:p>
    <w:p w:rsidR="00CA447E" w:rsidRPr="00CA447E" w:rsidRDefault="00CA447E" w:rsidP="00CA447E">
      <w:pPr>
        <w:pStyle w:val="SCCNormalDoubleSpacing"/>
        <w:spacing w:line="240" w:lineRule="auto"/>
        <w:rPr>
          <w:i/>
          <w:sz w:val="20"/>
          <w:lang w:val="fr-CA"/>
        </w:rPr>
      </w:pPr>
    </w:p>
    <w:p w:rsidR="00CA447E" w:rsidRPr="00CA447E" w:rsidRDefault="00CA447E" w:rsidP="00CA447E">
      <w:pPr>
        <w:pStyle w:val="SCCNormalDoubleSpacing"/>
        <w:spacing w:line="240" w:lineRule="auto"/>
        <w:rPr>
          <w:sz w:val="20"/>
          <w:lang w:val="fr-CA"/>
        </w:rPr>
      </w:pPr>
      <w:r w:rsidRPr="00CA447E">
        <w:rPr>
          <w:i/>
          <w:sz w:val="20"/>
          <w:lang w:val="fr-CA"/>
        </w:rPr>
        <w:tab/>
        <w:t>Robert E. Reynolds et Ruth Ross</w:t>
      </w:r>
      <w:r w:rsidRPr="00CA447E">
        <w:rPr>
          <w:sz w:val="20"/>
          <w:lang w:val="fr-CA"/>
        </w:rPr>
        <w:t>, pour l’intervenante Christian Legal Fellowship.</w:t>
      </w:r>
    </w:p>
    <w:p w:rsidR="00CA447E" w:rsidRPr="00CA447E" w:rsidRDefault="00CA447E" w:rsidP="00CA447E">
      <w:pPr>
        <w:pStyle w:val="SCCNormalDoubleSpacing"/>
        <w:spacing w:line="240" w:lineRule="auto"/>
        <w:rPr>
          <w:i/>
          <w:sz w:val="20"/>
          <w:lang w:val="fr-CA"/>
        </w:rPr>
      </w:pPr>
    </w:p>
    <w:p w:rsidR="00CA447E" w:rsidRPr="00CA447E" w:rsidRDefault="00CA447E" w:rsidP="00CA447E">
      <w:pPr>
        <w:pStyle w:val="SCCNormalDoubleSpacing"/>
        <w:spacing w:line="240" w:lineRule="auto"/>
        <w:rPr>
          <w:sz w:val="20"/>
          <w:lang w:val="fr-CA"/>
        </w:rPr>
      </w:pPr>
      <w:r w:rsidRPr="00CA447E">
        <w:rPr>
          <w:i/>
          <w:sz w:val="20"/>
          <w:lang w:val="fr-CA"/>
        </w:rPr>
        <w:tab/>
        <w:t>Jean</w:t>
      </w:r>
      <w:r w:rsidRPr="00CA447E">
        <w:rPr>
          <w:i/>
          <w:sz w:val="20"/>
          <w:lang w:val="fr-CA"/>
        </w:rPr>
        <w:noBreakHyphen/>
        <w:t>Philippe Groleau</w:t>
      </w:r>
      <w:r w:rsidRPr="00CA447E">
        <w:rPr>
          <w:sz w:val="20"/>
          <w:lang w:val="fr-CA"/>
        </w:rPr>
        <w:t xml:space="preserve">, </w:t>
      </w:r>
      <w:r w:rsidRPr="00CA447E">
        <w:rPr>
          <w:i/>
          <w:sz w:val="20"/>
          <w:lang w:val="fr-CA"/>
        </w:rPr>
        <w:t xml:space="preserve">Guy Du Pont </w:t>
      </w:r>
      <w:r w:rsidRPr="00CA447E">
        <w:rPr>
          <w:sz w:val="20"/>
          <w:lang w:val="fr-CA"/>
        </w:rPr>
        <w:t xml:space="preserve">et </w:t>
      </w:r>
      <w:r w:rsidRPr="00CA447E">
        <w:rPr>
          <w:i/>
          <w:sz w:val="20"/>
          <w:lang w:val="fr-CA"/>
        </w:rPr>
        <w:t>Léon H. Moubayed</w:t>
      </w:r>
      <w:r w:rsidRPr="00CA447E">
        <w:rPr>
          <w:sz w:val="20"/>
          <w:lang w:val="fr-CA"/>
        </w:rPr>
        <w:t>, pour l’intervenante l’Association canadienne des libertés civiles.</w:t>
      </w:r>
    </w:p>
    <w:p w:rsidR="00CA447E" w:rsidRPr="00CA447E" w:rsidRDefault="00CA447E" w:rsidP="00CA447E">
      <w:pPr>
        <w:pStyle w:val="SCCNormalDoubleSpacing"/>
        <w:spacing w:line="240" w:lineRule="auto"/>
        <w:rPr>
          <w:i/>
          <w:sz w:val="20"/>
          <w:lang w:val="fr-CA"/>
        </w:rPr>
      </w:pPr>
    </w:p>
    <w:p w:rsidR="00CA447E" w:rsidRPr="00CA447E" w:rsidRDefault="00CA447E" w:rsidP="00CA447E">
      <w:pPr>
        <w:pStyle w:val="SCCNormalDoubleSpacing"/>
        <w:spacing w:line="240" w:lineRule="auto"/>
        <w:rPr>
          <w:sz w:val="20"/>
          <w:lang w:val="fr-CA"/>
        </w:rPr>
      </w:pPr>
      <w:r w:rsidRPr="00CA447E">
        <w:rPr>
          <w:i/>
          <w:sz w:val="20"/>
          <w:lang w:val="fr-CA"/>
        </w:rPr>
        <w:tab/>
        <w:t>Jean</w:t>
      </w:r>
      <w:r w:rsidRPr="00CA447E">
        <w:rPr>
          <w:i/>
          <w:sz w:val="20"/>
          <w:lang w:val="fr-CA"/>
        </w:rPr>
        <w:noBreakHyphen/>
        <w:t>Pierre Bélisle</w:t>
      </w:r>
      <w:r w:rsidRPr="00CA447E">
        <w:rPr>
          <w:sz w:val="20"/>
          <w:lang w:val="fr-CA"/>
        </w:rPr>
        <w:t>, pour l’intervenante la Coalition pour la liberté en éducation.</w:t>
      </w:r>
    </w:p>
    <w:p w:rsidR="00CA447E" w:rsidRPr="00CA447E" w:rsidRDefault="00CA447E" w:rsidP="00CA447E">
      <w:pPr>
        <w:pStyle w:val="SCCNormalDoubleSpacing"/>
        <w:spacing w:line="240" w:lineRule="auto"/>
        <w:rPr>
          <w:i/>
          <w:sz w:val="20"/>
          <w:lang w:val="fr-CA"/>
        </w:rPr>
      </w:pPr>
    </w:p>
    <w:p w:rsidR="00CA447E" w:rsidRPr="00CA447E" w:rsidRDefault="00CA447E" w:rsidP="00CA447E">
      <w:pPr>
        <w:pStyle w:val="SCCNormalDoubleSpacing"/>
        <w:spacing w:line="240" w:lineRule="auto"/>
        <w:rPr>
          <w:sz w:val="20"/>
          <w:lang w:val="fr-CA"/>
        </w:rPr>
      </w:pPr>
      <w:r w:rsidRPr="00CA447E">
        <w:rPr>
          <w:i/>
          <w:sz w:val="20"/>
          <w:lang w:val="fr-CA"/>
        </w:rPr>
        <w:tab/>
        <w:t>Albertos Polizogopoulos</w:t>
      </w:r>
      <w:r w:rsidRPr="00CA447E">
        <w:rPr>
          <w:sz w:val="20"/>
          <w:lang w:val="fr-CA"/>
        </w:rPr>
        <w:t xml:space="preserve">, </w:t>
      </w:r>
      <w:r w:rsidRPr="00CA447E">
        <w:rPr>
          <w:i/>
          <w:sz w:val="20"/>
          <w:lang w:val="fr-CA"/>
        </w:rPr>
        <w:t>Don Hutchinson</w:t>
      </w:r>
      <w:r w:rsidRPr="00CA447E">
        <w:rPr>
          <w:sz w:val="20"/>
          <w:lang w:val="fr-CA"/>
        </w:rPr>
        <w:t xml:space="preserve"> et </w:t>
      </w:r>
      <w:r w:rsidRPr="00CA447E">
        <w:rPr>
          <w:i/>
          <w:sz w:val="20"/>
          <w:lang w:val="fr-CA"/>
        </w:rPr>
        <w:t>Faye Sonier</w:t>
      </w:r>
      <w:r w:rsidRPr="00CA447E">
        <w:rPr>
          <w:sz w:val="20"/>
          <w:lang w:val="fr-CA"/>
        </w:rPr>
        <w:t>, pour l’intervenante l’Alliance évangélique du Canada.</w:t>
      </w:r>
    </w:p>
    <w:p w:rsidR="00CA447E" w:rsidRPr="00CA447E" w:rsidRDefault="00CA447E" w:rsidP="00CA447E">
      <w:pPr>
        <w:pStyle w:val="SCCNormalDoubleSpacing"/>
        <w:spacing w:line="240" w:lineRule="auto"/>
        <w:rPr>
          <w:i/>
          <w:sz w:val="20"/>
          <w:lang w:val="fr-CA"/>
        </w:rPr>
      </w:pPr>
    </w:p>
    <w:p w:rsidR="00CA447E" w:rsidRPr="00CA447E" w:rsidRDefault="00CA447E" w:rsidP="00CA447E">
      <w:pPr>
        <w:pStyle w:val="SCCNormalDoubleSpacing"/>
        <w:spacing w:line="240" w:lineRule="auto"/>
        <w:rPr>
          <w:sz w:val="20"/>
          <w:lang w:val="fr-CA"/>
        </w:rPr>
      </w:pPr>
      <w:r w:rsidRPr="00CA447E">
        <w:rPr>
          <w:i/>
          <w:sz w:val="20"/>
          <w:lang w:val="fr-CA"/>
        </w:rPr>
        <w:tab/>
        <w:t>Jean</w:t>
      </w:r>
      <w:r w:rsidRPr="00CA447E">
        <w:rPr>
          <w:i/>
          <w:sz w:val="20"/>
          <w:lang w:val="fr-CA"/>
        </w:rPr>
        <w:noBreakHyphen/>
        <w:t>Yves Côté</w:t>
      </w:r>
      <w:r w:rsidRPr="00CA447E">
        <w:rPr>
          <w:sz w:val="20"/>
          <w:lang w:val="fr-CA"/>
        </w:rPr>
        <w:t>, pour l’intervenant le Regroupement Chrétien pour le droit parental en éducation.</w:t>
      </w:r>
    </w:p>
    <w:p w:rsidR="00CA447E" w:rsidRPr="00CA447E" w:rsidRDefault="00CA447E" w:rsidP="00CA447E">
      <w:pPr>
        <w:pStyle w:val="SCCNormalDoubleSpacing"/>
        <w:spacing w:line="240" w:lineRule="auto"/>
        <w:rPr>
          <w:i/>
          <w:sz w:val="20"/>
          <w:lang w:val="fr-CA"/>
        </w:rPr>
      </w:pPr>
    </w:p>
    <w:p w:rsidR="00CA447E" w:rsidRPr="00CA447E" w:rsidRDefault="00CA447E" w:rsidP="00CA447E">
      <w:pPr>
        <w:pStyle w:val="SCCNormalDoubleSpacing"/>
        <w:spacing w:line="240" w:lineRule="auto"/>
        <w:rPr>
          <w:sz w:val="20"/>
          <w:lang w:val="fr-CA"/>
        </w:rPr>
      </w:pPr>
      <w:r w:rsidRPr="00CA447E">
        <w:rPr>
          <w:i/>
          <w:sz w:val="20"/>
          <w:lang w:val="fr-CA"/>
        </w:rPr>
        <w:tab/>
        <w:t>Iain T. Benson</w:t>
      </w:r>
      <w:r w:rsidRPr="00CA447E">
        <w:rPr>
          <w:sz w:val="20"/>
          <w:lang w:val="fr-CA"/>
        </w:rPr>
        <w:t>, pour les intervenants le Conseil canadien des œuvres de charité chrétiennes et l’Association canadienne des commissaires d’écoles catholiques.</w:t>
      </w:r>
    </w:p>
    <w:p w:rsidR="00CA447E" w:rsidRPr="00CA447E" w:rsidRDefault="00CA447E" w:rsidP="00CA447E">
      <w:pPr>
        <w:pStyle w:val="SCCNormalDoubleSpacing"/>
        <w:spacing w:line="240" w:lineRule="auto"/>
        <w:rPr>
          <w:i/>
          <w:sz w:val="20"/>
          <w:lang w:val="fr-CA"/>
        </w:rPr>
      </w:pPr>
    </w:p>
    <w:p w:rsidR="00CA447E" w:rsidRPr="00CA447E" w:rsidRDefault="00CA447E" w:rsidP="00CA447E">
      <w:pPr>
        <w:pStyle w:val="SCCNormalDoubleSpacing"/>
        <w:spacing w:line="240" w:lineRule="auto"/>
        <w:rPr>
          <w:sz w:val="20"/>
          <w:lang w:val="fr-CA"/>
        </w:rPr>
      </w:pPr>
      <w:r w:rsidRPr="00CA447E">
        <w:rPr>
          <w:i/>
          <w:sz w:val="20"/>
          <w:lang w:val="fr-CA"/>
        </w:rPr>
        <w:tab/>
        <w:t>Argumentation écrite seulement par Alain Guimont</w:t>
      </w:r>
      <w:r w:rsidRPr="00CA447E">
        <w:rPr>
          <w:sz w:val="20"/>
          <w:lang w:val="fr-CA"/>
        </w:rPr>
        <w:t>, pour l’intervenante la Fédération des commissions scolaires du Québec.</w:t>
      </w:r>
    </w:p>
    <w:p w:rsidR="00CA447E" w:rsidRPr="00CA447E" w:rsidRDefault="00CA447E" w:rsidP="00CA447E">
      <w:pPr>
        <w:pStyle w:val="SCCLawFirm"/>
        <w:spacing w:line="240" w:lineRule="auto"/>
        <w:rPr>
          <w:sz w:val="20"/>
          <w:lang w:val="fr-CA"/>
        </w:rPr>
      </w:pPr>
    </w:p>
    <w:p w:rsidR="00CA447E" w:rsidRPr="00CA447E" w:rsidRDefault="00CA447E" w:rsidP="00CA447E">
      <w:pPr>
        <w:pStyle w:val="SCCLawFirm"/>
        <w:spacing w:line="240" w:lineRule="auto"/>
        <w:rPr>
          <w:sz w:val="20"/>
          <w:lang w:val="fr-CA"/>
        </w:rPr>
      </w:pPr>
      <w:r w:rsidRPr="00CA447E">
        <w:rPr>
          <w:sz w:val="20"/>
          <w:lang w:val="fr-CA"/>
        </w:rPr>
        <w:tab/>
        <w:t>Procureurs des appelants : Borden Ladner Gervais, Montréal.</w:t>
      </w:r>
    </w:p>
    <w:p w:rsidR="00CA447E" w:rsidRPr="00CA447E" w:rsidRDefault="00CA447E" w:rsidP="00CA447E">
      <w:pPr>
        <w:pStyle w:val="SCCLawFirm"/>
        <w:spacing w:line="240" w:lineRule="auto"/>
        <w:rPr>
          <w:sz w:val="20"/>
          <w:lang w:val="fr-CA"/>
        </w:rPr>
      </w:pPr>
    </w:p>
    <w:p w:rsidR="00CA447E" w:rsidRPr="00CA447E" w:rsidRDefault="00CA447E" w:rsidP="00CA447E">
      <w:pPr>
        <w:pStyle w:val="SCCLawFirm"/>
        <w:spacing w:line="240" w:lineRule="auto"/>
        <w:rPr>
          <w:sz w:val="20"/>
          <w:lang w:val="fr-CA"/>
        </w:rPr>
      </w:pPr>
      <w:r w:rsidRPr="00CA447E">
        <w:rPr>
          <w:sz w:val="20"/>
          <w:lang w:val="fr-CA"/>
        </w:rPr>
        <w:tab/>
        <w:t>Procureurs de l’intimée la Commission scolaire des Chênes : Morency Société d’Avocats, Québec.</w:t>
      </w:r>
    </w:p>
    <w:p w:rsidR="00CA447E" w:rsidRPr="00CA447E" w:rsidRDefault="00CA447E" w:rsidP="00CA447E">
      <w:pPr>
        <w:pStyle w:val="SCCLawFirm"/>
        <w:spacing w:line="240" w:lineRule="auto"/>
        <w:rPr>
          <w:sz w:val="20"/>
          <w:lang w:val="fr-CA"/>
        </w:rPr>
      </w:pPr>
    </w:p>
    <w:p w:rsidR="00CA447E" w:rsidRPr="00CA447E" w:rsidRDefault="00CA447E" w:rsidP="00CA447E">
      <w:pPr>
        <w:pStyle w:val="SCCLawFirm"/>
        <w:spacing w:line="240" w:lineRule="auto"/>
        <w:rPr>
          <w:sz w:val="20"/>
          <w:lang w:val="fr-CA"/>
        </w:rPr>
      </w:pPr>
      <w:r w:rsidRPr="00CA447E">
        <w:rPr>
          <w:sz w:val="20"/>
          <w:lang w:val="fr-CA"/>
        </w:rPr>
        <w:tab/>
        <w:t>Procureurs de l’intimé le procureur général du Québec : Bernard, Roy &amp; Associés, Montréal.</w:t>
      </w:r>
    </w:p>
    <w:p w:rsidR="00CA447E" w:rsidRPr="00CA447E" w:rsidRDefault="00CA447E" w:rsidP="00CA447E">
      <w:pPr>
        <w:pStyle w:val="SCCLawFirm"/>
        <w:spacing w:line="240" w:lineRule="auto"/>
        <w:rPr>
          <w:sz w:val="20"/>
          <w:lang w:val="fr-CA"/>
        </w:rPr>
      </w:pPr>
    </w:p>
    <w:p w:rsidR="00CA447E" w:rsidRPr="00B54A05" w:rsidRDefault="00CA447E" w:rsidP="00CA447E">
      <w:pPr>
        <w:pStyle w:val="SCCLawFirm"/>
        <w:spacing w:line="240" w:lineRule="auto"/>
        <w:rPr>
          <w:sz w:val="20"/>
          <w:lang w:val="fr-CA"/>
        </w:rPr>
      </w:pPr>
      <w:r w:rsidRPr="00CA447E">
        <w:rPr>
          <w:sz w:val="20"/>
          <w:lang w:val="fr-CA"/>
        </w:rPr>
        <w:tab/>
      </w:r>
      <w:r w:rsidRPr="00B54A05">
        <w:rPr>
          <w:sz w:val="20"/>
          <w:lang w:val="fr-CA"/>
        </w:rPr>
        <w:t>Procureur de l’intervenante Christian Legal Fellowship : Robert E. Reynolds, Montréal.</w:t>
      </w:r>
    </w:p>
    <w:p w:rsidR="00CA447E" w:rsidRPr="00B54A05" w:rsidRDefault="00CA447E" w:rsidP="00CA447E">
      <w:pPr>
        <w:pStyle w:val="SCCLawFirm"/>
        <w:spacing w:line="240" w:lineRule="auto"/>
        <w:rPr>
          <w:sz w:val="20"/>
          <w:lang w:val="fr-CA"/>
        </w:rPr>
      </w:pPr>
    </w:p>
    <w:p w:rsidR="00CA447E" w:rsidRPr="00CA447E" w:rsidRDefault="00CA447E" w:rsidP="00CA447E">
      <w:pPr>
        <w:pStyle w:val="SCCLawFirm"/>
        <w:spacing w:line="240" w:lineRule="auto"/>
        <w:rPr>
          <w:sz w:val="20"/>
          <w:lang w:val="fr-CA"/>
        </w:rPr>
      </w:pPr>
      <w:r w:rsidRPr="00B54A05">
        <w:rPr>
          <w:sz w:val="20"/>
          <w:lang w:val="fr-CA"/>
        </w:rPr>
        <w:tab/>
      </w:r>
      <w:r w:rsidRPr="00CA447E">
        <w:rPr>
          <w:sz w:val="20"/>
          <w:lang w:val="fr-CA"/>
        </w:rPr>
        <w:t>Procureurs de l’intervenante l’Association canadienne des libertés civiles : Davies Ward Phillips &amp; Vineberg, Montréal.</w:t>
      </w:r>
    </w:p>
    <w:p w:rsidR="00CA447E" w:rsidRPr="00CA447E" w:rsidRDefault="00CA447E" w:rsidP="00CA447E">
      <w:pPr>
        <w:pStyle w:val="SCCLawFirm"/>
        <w:spacing w:line="240" w:lineRule="auto"/>
        <w:rPr>
          <w:sz w:val="20"/>
          <w:lang w:val="fr-CA"/>
        </w:rPr>
      </w:pPr>
    </w:p>
    <w:p w:rsidR="00CA447E" w:rsidRPr="00CA447E" w:rsidRDefault="00CA447E" w:rsidP="00CA447E">
      <w:pPr>
        <w:pStyle w:val="SCCLawFirm"/>
        <w:spacing w:line="240" w:lineRule="auto"/>
        <w:rPr>
          <w:sz w:val="20"/>
          <w:lang w:val="fr-CA"/>
        </w:rPr>
      </w:pPr>
      <w:r w:rsidRPr="00CA447E">
        <w:rPr>
          <w:sz w:val="20"/>
          <w:lang w:val="fr-CA"/>
        </w:rPr>
        <w:tab/>
        <w:t>Procureur de l’intervenante la Coalition pour la liberté en éducation : Jean</w:t>
      </w:r>
      <w:r w:rsidRPr="00CA447E">
        <w:rPr>
          <w:sz w:val="20"/>
          <w:lang w:val="fr-CA"/>
        </w:rPr>
        <w:noBreakHyphen/>
        <w:t>Pierre Bélisle, Saint</w:t>
      </w:r>
      <w:r w:rsidRPr="00CA447E">
        <w:rPr>
          <w:sz w:val="20"/>
          <w:lang w:val="fr-CA"/>
        </w:rPr>
        <w:noBreakHyphen/>
        <w:t>Joseph</w:t>
      </w:r>
      <w:r w:rsidRPr="00CA447E">
        <w:rPr>
          <w:sz w:val="20"/>
          <w:lang w:val="fr-CA"/>
        </w:rPr>
        <w:noBreakHyphen/>
        <w:t>du</w:t>
      </w:r>
      <w:r w:rsidRPr="00CA447E">
        <w:rPr>
          <w:sz w:val="20"/>
          <w:lang w:val="fr-CA"/>
        </w:rPr>
        <w:noBreakHyphen/>
        <w:t>Lac, Québec.</w:t>
      </w:r>
    </w:p>
    <w:p w:rsidR="00CA447E" w:rsidRPr="00CA447E" w:rsidRDefault="00CA447E" w:rsidP="00CA447E">
      <w:pPr>
        <w:pStyle w:val="SCCLawFirm"/>
        <w:spacing w:line="240" w:lineRule="auto"/>
        <w:rPr>
          <w:sz w:val="20"/>
          <w:lang w:val="fr-CA"/>
        </w:rPr>
      </w:pPr>
    </w:p>
    <w:p w:rsidR="00CA447E" w:rsidRPr="00CA447E" w:rsidRDefault="00CA447E" w:rsidP="00CA447E">
      <w:pPr>
        <w:pStyle w:val="SCCLawFirm"/>
        <w:spacing w:line="240" w:lineRule="auto"/>
        <w:rPr>
          <w:sz w:val="20"/>
          <w:lang w:val="fr-CA"/>
        </w:rPr>
      </w:pPr>
      <w:r w:rsidRPr="00CA447E">
        <w:rPr>
          <w:sz w:val="20"/>
          <w:lang w:val="fr-CA"/>
        </w:rPr>
        <w:tab/>
        <w:t>Procureurs de l’intervenante l’Alliance évangélique du Canada : Vincent Dagenais Gibson, Ottawa.</w:t>
      </w:r>
    </w:p>
    <w:p w:rsidR="00CA447E" w:rsidRPr="00CA447E" w:rsidRDefault="00CA447E" w:rsidP="00CA447E">
      <w:pPr>
        <w:pStyle w:val="SCCLawFirm"/>
        <w:spacing w:line="240" w:lineRule="auto"/>
        <w:rPr>
          <w:sz w:val="20"/>
          <w:lang w:val="fr-CA"/>
        </w:rPr>
      </w:pPr>
    </w:p>
    <w:p w:rsidR="00CA447E" w:rsidRPr="00CA447E" w:rsidRDefault="00CA447E" w:rsidP="00CA447E">
      <w:pPr>
        <w:pStyle w:val="SCCLawFirm"/>
        <w:spacing w:line="240" w:lineRule="auto"/>
        <w:rPr>
          <w:sz w:val="20"/>
          <w:lang w:val="fr-CA"/>
        </w:rPr>
      </w:pPr>
      <w:r w:rsidRPr="00CA447E">
        <w:rPr>
          <w:sz w:val="20"/>
          <w:lang w:val="fr-CA"/>
        </w:rPr>
        <w:tab/>
        <w:t>Procureurs de l’intervenant le Regroupement Chrétien pour le droit parental en éducation : Côté Avocats Inc., Saint</w:t>
      </w:r>
      <w:r w:rsidRPr="00CA447E">
        <w:rPr>
          <w:sz w:val="20"/>
          <w:lang w:val="fr-CA"/>
        </w:rPr>
        <w:noBreakHyphen/>
        <w:t>Julie, Québec.</w:t>
      </w:r>
    </w:p>
    <w:p w:rsidR="00CA447E" w:rsidRPr="00CA447E" w:rsidRDefault="00CA447E" w:rsidP="00CA447E">
      <w:pPr>
        <w:pStyle w:val="SCCLawFirm"/>
        <w:spacing w:line="240" w:lineRule="auto"/>
        <w:rPr>
          <w:sz w:val="20"/>
          <w:lang w:val="fr-CA"/>
        </w:rPr>
      </w:pPr>
    </w:p>
    <w:p w:rsidR="00CA447E" w:rsidRPr="00CA447E" w:rsidRDefault="00CA447E" w:rsidP="00CA447E">
      <w:pPr>
        <w:pStyle w:val="SCCLawFirm"/>
        <w:spacing w:line="240" w:lineRule="auto"/>
        <w:rPr>
          <w:sz w:val="20"/>
          <w:lang w:val="fr-CA"/>
        </w:rPr>
      </w:pPr>
      <w:r w:rsidRPr="00CA447E">
        <w:rPr>
          <w:sz w:val="20"/>
          <w:lang w:val="fr-CA"/>
        </w:rPr>
        <w:tab/>
        <w:t>Procureurs des intervenants le Conseil canadien des œuvres de charité chrétiennes et l’Association canadienne des commissaires d’écoles catholiques : Miller Thomson, Toronto.</w:t>
      </w:r>
    </w:p>
    <w:p w:rsidR="00CA447E" w:rsidRPr="00CA447E" w:rsidRDefault="00CA447E" w:rsidP="00CA447E">
      <w:pPr>
        <w:pStyle w:val="SCCLawFirm"/>
        <w:spacing w:line="240" w:lineRule="auto"/>
        <w:rPr>
          <w:sz w:val="20"/>
          <w:lang w:val="fr-CA"/>
        </w:rPr>
      </w:pPr>
    </w:p>
    <w:p w:rsidR="00CA447E" w:rsidRPr="00CA447E" w:rsidRDefault="00CA447E" w:rsidP="00CA447E">
      <w:pPr>
        <w:pStyle w:val="SCCLawFirm"/>
        <w:spacing w:line="240" w:lineRule="auto"/>
        <w:rPr>
          <w:sz w:val="20"/>
          <w:lang w:val="fr-CA"/>
        </w:rPr>
      </w:pPr>
      <w:r w:rsidRPr="00CA447E">
        <w:rPr>
          <w:sz w:val="20"/>
          <w:lang w:val="fr-CA"/>
        </w:rPr>
        <w:tab/>
        <w:t>Procureurs de l’intervenante la Fédération des commissions scolaires du Québec : Guimont, Tremblay, avocats, Québec.</w:t>
      </w:r>
    </w:p>
    <w:p w:rsidR="00DD0B49" w:rsidRPr="00CA447E" w:rsidRDefault="00DD0B49" w:rsidP="00DD0B49">
      <w:pPr>
        <w:rPr>
          <w:rFonts w:cs="Times New Roman"/>
          <w:sz w:val="20"/>
          <w:szCs w:val="20"/>
        </w:rPr>
      </w:pPr>
      <w:r w:rsidRPr="00CA447E">
        <w:rPr>
          <w:rFonts w:cs="Times New Roman"/>
          <w:sz w:val="20"/>
          <w:szCs w:val="20"/>
        </w:rPr>
        <w:t>________________________</w:t>
      </w:r>
    </w:p>
    <w:p w:rsidR="00DD0B49" w:rsidRPr="00CA447E" w:rsidRDefault="00DD0B49" w:rsidP="00DD0B49">
      <w:pPr>
        <w:rPr>
          <w:rFonts w:cs="Times New Roman"/>
          <w:sz w:val="20"/>
          <w:szCs w:val="20"/>
        </w:rPr>
      </w:pPr>
    </w:p>
    <w:p w:rsidR="00CA447E" w:rsidRPr="000D4305" w:rsidRDefault="00CA447E" w:rsidP="00CA447E">
      <w:pPr>
        <w:jc w:val="both"/>
        <w:rPr>
          <w:sz w:val="20"/>
          <w:szCs w:val="20"/>
        </w:rPr>
      </w:pPr>
      <w:r w:rsidRPr="000D4305">
        <w:rPr>
          <w:sz w:val="20"/>
          <w:szCs w:val="20"/>
        </w:rPr>
        <w:t>Present:  McLachlin C.J. and Binnie, LeBel, Deschamps, Fish, Abella, Charron, Rothstein and Cromwell JJ.</w:t>
      </w:r>
    </w:p>
    <w:p w:rsidR="00CA447E" w:rsidRPr="00CA447E" w:rsidRDefault="00CA447E" w:rsidP="00CA447E">
      <w:pPr>
        <w:pStyle w:val="SCCLowerCourtNameLowercase"/>
        <w:spacing w:line="240" w:lineRule="auto"/>
        <w:rPr>
          <w:sz w:val="20"/>
          <w:lang w:val="en-CA"/>
        </w:rPr>
      </w:pPr>
    </w:p>
    <w:p w:rsidR="00CA447E" w:rsidRPr="000D4305" w:rsidRDefault="00CA447E" w:rsidP="00CA447E">
      <w:pPr>
        <w:pStyle w:val="SCCNormalDoubleSpacing"/>
        <w:spacing w:line="240" w:lineRule="auto"/>
        <w:rPr>
          <w:i/>
          <w:sz w:val="20"/>
        </w:rPr>
      </w:pPr>
      <w:r w:rsidRPr="000D4305">
        <w:rPr>
          <w:sz w:val="20"/>
        </w:rPr>
        <w:tab/>
      </w:r>
      <w:r w:rsidRPr="000D4305">
        <w:rPr>
          <w:i/>
          <w:sz w:val="20"/>
        </w:rPr>
        <w:t>Constitutional law — Charter of Rights — Freedom of religion — Schools — Mandatory ethics and religious culture program — Burden of proof at stage of demonstrating infringement of right to freedom of religion — Objective proof of interference with practice or belief — Parents sincerely believing in obligation to pass on precepts of Catholic religion to children — Whether ethics and religious culture program objectively interfering with parents’ ability to pass on faith to children — Whether parents demonstrating that program infringed their freedom of conscience and religion protected by s. 2(a) of the Canadian Charter of Rights and Freedoms — Whether refusal of school board to exempt children from ethics and religious culture course infringed their constitutional right.</w:t>
      </w:r>
    </w:p>
    <w:p w:rsidR="00CA447E" w:rsidRDefault="00CA447E" w:rsidP="00CA447E">
      <w:pPr>
        <w:pStyle w:val="SCCNormalDoubleSpacing"/>
        <w:spacing w:line="240" w:lineRule="auto"/>
        <w:rPr>
          <w:i/>
          <w:sz w:val="20"/>
        </w:rPr>
      </w:pPr>
    </w:p>
    <w:p w:rsidR="00CA447E" w:rsidRPr="000D4305" w:rsidRDefault="00CA447E" w:rsidP="00CA447E">
      <w:pPr>
        <w:pStyle w:val="SCCNormalDoubleSpacing"/>
        <w:spacing w:line="240" w:lineRule="auto"/>
        <w:rPr>
          <w:i/>
          <w:sz w:val="20"/>
          <w:lang w:val="en-US"/>
        </w:rPr>
      </w:pPr>
      <w:r w:rsidRPr="000D4305">
        <w:rPr>
          <w:i/>
          <w:sz w:val="20"/>
        </w:rPr>
        <w:tab/>
        <w:t>Civil rights — Freedom of religion — Schools — Mandatory ethics and religious culture program — Whether parents demonstrating that program infringed their freedom of conscience and religion protected by s. 3 of the Charter of human rights and freedoms, R.S.Q., c. </w:t>
      </w:r>
      <w:r w:rsidRPr="000D4305">
        <w:rPr>
          <w:i/>
          <w:sz w:val="20"/>
          <w:lang w:val="en-US"/>
        </w:rPr>
        <w:t>C</w:t>
      </w:r>
      <w:r w:rsidRPr="000D4305">
        <w:rPr>
          <w:i/>
          <w:sz w:val="20"/>
          <w:lang w:val="en-US"/>
        </w:rPr>
        <w:noBreakHyphen/>
        <w:t>12.</w:t>
      </w:r>
    </w:p>
    <w:p w:rsidR="00CA447E" w:rsidRDefault="00CA447E" w:rsidP="00CA447E">
      <w:pPr>
        <w:pStyle w:val="SCCNormalDoubleSpacing"/>
        <w:spacing w:line="240" w:lineRule="auto"/>
        <w:rPr>
          <w:i/>
          <w:sz w:val="20"/>
          <w:lang w:val="en-US"/>
        </w:rPr>
      </w:pPr>
    </w:p>
    <w:p w:rsidR="00CA447E" w:rsidRPr="000D4305" w:rsidRDefault="00CA447E" w:rsidP="00CA447E">
      <w:pPr>
        <w:pStyle w:val="SCCNormalDoubleSpacing"/>
        <w:spacing w:line="240" w:lineRule="auto"/>
        <w:rPr>
          <w:i/>
          <w:sz w:val="20"/>
          <w:lang w:val="en-US"/>
        </w:rPr>
      </w:pPr>
      <w:r w:rsidRPr="000D4305">
        <w:rPr>
          <w:i/>
          <w:sz w:val="20"/>
          <w:lang w:val="en-US"/>
        </w:rPr>
        <w:lastRenderedPageBreak/>
        <w:tab/>
        <w:t>Administrative law — Judicial review — School authorities —</w:t>
      </w:r>
      <w:r w:rsidRPr="000D4305">
        <w:rPr>
          <w:sz w:val="20"/>
          <w:lang w:val="en-US"/>
        </w:rPr>
        <w:t xml:space="preserve"> </w:t>
      </w:r>
      <w:r w:rsidRPr="000D4305">
        <w:rPr>
          <w:i/>
          <w:sz w:val="20"/>
          <w:lang w:val="en-US"/>
        </w:rPr>
        <w:t>Parents requesting that school board exempt their children from ethics and religious culture course to avoid causing them serious harm — Requests for exemption denied — Whether decision of school board made at dictate of third party — Education Act, R.S.Q., c. I</w:t>
      </w:r>
      <w:r w:rsidRPr="000D4305">
        <w:rPr>
          <w:i/>
          <w:sz w:val="20"/>
          <w:lang w:val="en-US"/>
        </w:rPr>
        <w:noBreakHyphen/>
        <w:t>13.3, s. 222.</w:t>
      </w:r>
    </w:p>
    <w:p w:rsidR="00CA447E" w:rsidRDefault="00CA447E" w:rsidP="00CA447E">
      <w:pPr>
        <w:pStyle w:val="SCCNormalDoubleSpacing"/>
        <w:spacing w:line="240" w:lineRule="auto"/>
        <w:rPr>
          <w:sz w:val="20"/>
          <w:lang w:val="en-US"/>
        </w:rPr>
      </w:pPr>
    </w:p>
    <w:p w:rsidR="00CA447E" w:rsidRPr="000D4305" w:rsidRDefault="00CA447E" w:rsidP="00CA447E">
      <w:pPr>
        <w:pStyle w:val="SCCNormalDoubleSpacing"/>
        <w:spacing w:line="240" w:lineRule="auto"/>
        <w:rPr>
          <w:sz w:val="20"/>
          <w:lang w:val="en-US"/>
        </w:rPr>
      </w:pPr>
      <w:r w:rsidRPr="000D4305">
        <w:rPr>
          <w:sz w:val="20"/>
          <w:lang w:val="en-US"/>
        </w:rPr>
        <w:tab/>
      </w:r>
      <w:r w:rsidRPr="000D4305">
        <w:rPr>
          <w:sz w:val="20"/>
        </w:rPr>
        <w:t xml:space="preserve">In 2008, the Ethics and Religious Culture (“ERC”) Program became mandatory in Quebec schools, replacing Catholic and Protestant programs of religious and moral instruction.  L and J requested that the school board exempt their children from the ERC course putting forward the existence of serious harm to the children within the meaning of s. 222 of the </w:t>
      </w:r>
      <w:r w:rsidRPr="000D4305">
        <w:rPr>
          <w:i/>
          <w:sz w:val="20"/>
        </w:rPr>
        <w:t>Education Act</w:t>
      </w:r>
      <w:r w:rsidRPr="000D4305">
        <w:rPr>
          <w:sz w:val="20"/>
        </w:rPr>
        <w:t>.  The director of educational resources for young students denied the exemptions.  L and J requested that the school board’s council of commissioners reconsider that decision, and the council of commissioners upheld this decision.  L and J then turned to the Superior Court seeking both a declaration that the ERC Program infringed their and their children’s right to freedom of conscience and religion, and judicial review of the decisions denying their requests for exemption from the ERC course.  They claimed that these decisions had been made at the dictate of the Minist</w:t>
      </w:r>
      <w:r w:rsidRPr="000D4305">
        <w:rPr>
          <w:sz w:val="20"/>
          <w:lang w:val="en-US"/>
        </w:rPr>
        <w:t>ère de l’Éducation, du Loisir et du Sport (“Ministère”).  The Superior Court dismissed the motion for declaratory judgment and the motion for judicial review.  Upon motions being brought by the school board and the Attorney General of Quebec to dismiss the appeal, the Court of Appeal refused to hear L and J’s appeal as of right and also dismissed their motion for leave to appeal.</w:t>
      </w:r>
    </w:p>
    <w:p w:rsidR="00CA447E" w:rsidRDefault="00CA447E" w:rsidP="00CA447E">
      <w:pPr>
        <w:pStyle w:val="SCCNormalDoubleSpacing"/>
        <w:spacing w:line="240" w:lineRule="auto"/>
        <w:rPr>
          <w:sz w:val="20"/>
        </w:rPr>
      </w:pPr>
    </w:p>
    <w:p w:rsidR="00CA447E" w:rsidRPr="000D4305" w:rsidRDefault="00CA447E" w:rsidP="00CA447E">
      <w:pPr>
        <w:pStyle w:val="SCCNormalDoubleSpacing"/>
        <w:spacing w:line="240" w:lineRule="auto"/>
        <w:rPr>
          <w:sz w:val="20"/>
        </w:rPr>
      </w:pPr>
      <w:r w:rsidRPr="000D4305">
        <w:rPr>
          <w:sz w:val="20"/>
        </w:rPr>
        <w:tab/>
      </w:r>
      <w:r w:rsidRPr="000D4305">
        <w:rPr>
          <w:i/>
          <w:sz w:val="20"/>
        </w:rPr>
        <w:t>Held:</w:t>
      </w:r>
      <w:r w:rsidRPr="000D4305">
        <w:rPr>
          <w:sz w:val="20"/>
        </w:rPr>
        <w:t xml:space="preserve">  The appeal should be dismissed.</w:t>
      </w:r>
    </w:p>
    <w:p w:rsidR="00CA447E" w:rsidRDefault="00CA447E" w:rsidP="00CA447E">
      <w:pPr>
        <w:pStyle w:val="SCCNormalDoubleSpacing"/>
        <w:spacing w:line="240" w:lineRule="auto"/>
        <w:rPr>
          <w:sz w:val="20"/>
        </w:rPr>
      </w:pPr>
    </w:p>
    <w:p w:rsidR="00CA447E" w:rsidRPr="000D4305" w:rsidRDefault="00CA447E" w:rsidP="00CA447E">
      <w:pPr>
        <w:pStyle w:val="SCCNormalDoubleSpacing"/>
        <w:spacing w:line="240" w:lineRule="auto"/>
        <w:rPr>
          <w:sz w:val="20"/>
        </w:rPr>
      </w:pPr>
      <w:r w:rsidRPr="000D4305">
        <w:rPr>
          <w:sz w:val="20"/>
        </w:rPr>
        <w:tab/>
      </w:r>
      <w:r w:rsidRPr="000D4305">
        <w:rPr>
          <w:i/>
          <w:sz w:val="20"/>
        </w:rPr>
        <w:t>Per</w:t>
      </w:r>
      <w:r w:rsidRPr="000D4305">
        <w:rPr>
          <w:sz w:val="20"/>
        </w:rPr>
        <w:t xml:space="preserve"> McLachlin C.J. and Binnie, </w:t>
      </w:r>
      <w:r w:rsidRPr="000D4305">
        <w:rPr>
          <w:b/>
          <w:sz w:val="20"/>
        </w:rPr>
        <w:t>Deschamps</w:t>
      </w:r>
      <w:r w:rsidRPr="000D4305">
        <w:rPr>
          <w:sz w:val="20"/>
        </w:rPr>
        <w:t>, Abella, Charron, Rothstein and Cromwell JJ.:  Although the sincerity of a person’s belief that a religious practice must be observed is relevant to whether the person’s right to freedom of religion is at issue, an infringement of this right cannot be established without objective proof of an interference with the observance of that practice.  It is not enough for a person to say that his or her rights have been infringed.  The person must prove the infringement on a balance of probabilities.</w:t>
      </w:r>
    </w:p>
    <w:p w:rsidR="00CA447E" w:rsidRDefault="00CA447E" w:rsidP="00CA447E">
      <w:pPr>
        <w:pStyle w:val="SCCNormalDoubleSpacing"/>
        <w:spacing w:line="240" w:lineRule="auto"/>
        <w:rPr>
          <w:sz w:val="20"/>
          <w:lang w:val="en-US"/>
        </w:rPr>
      </w:pPr>
    </w:p>
    <w:p w:rsidR="00CA447E" w:rsidRPr="000D4305" w:rsidRDefault="00CA447E" w:rsidP="00CA447E">
      <w:pPr>
        <w:pStyle w:val="SCCNormalDoubleSpacing"/>
        <w:spacing w:line="240" w:lineRule="auto"/>
        <w:rPr>
          <w:sz w:val="20"/>
        </w:rPr>
      </w:pPr>
      <w:r w:rsidRPr="000D4305">
        <w:rPr>
          <w:sz w:val="20"/>
          <w:lang w:val="en-US"/>
        </w:rPr>
        <w:tab/>
        <w:t xml:space="preserve">In the present case, L and J sincerely believe that they have an obligation to pass on the precepts of the Catholic religion to their children.  The sincerity of their belief in this practice is not challenged.  To discharge their burden at the stage of proving an infringement, L and J had to show that, from an objective standpoint, the ERC Program interfered with their ability to pass their faith on to their children. In this regard, they claim that the ERC Program is not in fact neutral and that students following the ERC course would be exposed to a form of relativism which would interfere with their ability to pass their faith on to their children.  They also maintain that exposing children to various religious facts is confusing for them. The evidence demonstrates, firstly, that </w:t>
      </w:r>
      <w:r w:rsidRPr="000D4305">
        <w:rPr>
          <w:sz w:val="20"/>
        </w:rPr>
        <w:t>the Minist</w:t>
      </w:r>
      <w:r w:rsidRPr="000D4305">
        <w:rPr>
          <w:sz w:val="20"/>
          <w:lang w:val="en-US"/>
        </w:rPr>
        <w:t>ère’s</w:t>
      </w:r>
      <w:r w:rsidRPr="000D4305">
        <w:rPr>
          <w:sz w:val="20"/>
        </w:rPr>
        <w:t xml:space="preserve"> formal purpose does not appear to have been to transmit a philosophy based on relativism or to influence young people’s specific beliefs. Exposing children to a comprehensive presentation of various religions without forcing the children to join them does not constitute an indoctrination of students that would infringe the freedom of religion of L and J.  Furthermore, the early exposure of children to realities that differ from those in their immediate family environment is a fact of life in society.  The suggestion that exposing children to a variety of religious facts in itself infringes their religious freedom or that of their parents amounts to a rejection of the multicultural reality of Canadian society and ignores the Quebec government’s obligations with regard to public education.</w:t>
      </w:r>
    </w:p>
    <w:p w:rsidR="00CA447E" w:rsidRDefault="00CA447E" w:rsidP="00CA447E">
      <w:pPr>
        <w:pStyle w:val="SCCNormalDoubleSpacing"/>
        <w:spacing w:line="240" w:lineRule="auto"/>
        <w:rPr>
          <w:sz w:val="20"/>
        </w:rPr>
      </w:pPr>
    </w:p>
    <w:p w:rsidR="00CA447E" w:rsidRPr="000D4305" w:rsidRDefault="00CA447E" w:rsidP="00CA447E">
      <w:pPr>
        <w:pStyle w:val="SCCNormalDoubleSpacing"/>
        <w:spacing w:line="240" w:lineRule="auto"/>
        <w:rPr>
          <w:sz w:val="20"/>
        </w:rPr>
      </w:pPr>
      <w:r w:rsidRPr="000D4305">
        <w:rPr>
          <w:sz w:val="20"/>
        </w:rPr>
        <w:tab/>
        <w:t xml:space="preserve">L and J </w:t>
      </w:r>
      <w:r w:rsidRPr="000D4305">
        <w:rPr>
          <w:sz w:val="20"/>
          <w:lang w:val="en-US"/>
        </w:rPr>
        <w:t>have</w:t>
      </w:r>
      <w:r w:rsidRPr="000D4305">
        <w:rPr>
          <w:sz w:val="20"/>
        </w:rPr>
        <w:t xml:space="preserve"> not proven that the ERC Program infringed their freedom of religion, or consequently, that the school board’s refusal to exempt their children from the ERC course violated their constitutional right.  They have also shown no error that would justify setting aside the trial judge’s conclusion that the school board’s decision was not made at the dictate of a third party.</w:t>
      </w:r>
    </w:p>
    <w:p w:rsidR="00CA447E" w:rsidRDefault="00CA447E" w:rsidP="00CA447E">
      <w:pPr>
        <w:pStyle w:val="SCCNormalDoubleSpacing"/>
        <w:spacing w:line="240" w:lineRule="auto"/>
        <w:rPr>
          <w:sz w:val="20"/>
        </w:rPr>
      </w:pPr>
    </w:p>
    <w:p w:rsidR="00CA447E" w:rsidRDefault="00CA447E" w:rsidP="00CA447E">
      <w:pPr>
        <w:pStyle w:val="SCCNormalDoubleSpacing"/>
        <w:spacing w:line="240" w:lineRule="auto"/>
        <w:rPr>
          <w:sz w:val="20"/>
        </w:rPr>
      </w:pPr>
      <w:r w:rsidRPr="000D4305">
        <w:rPr>
          <w:sz w:val="20"/>
        </w:rPr>
        <w:tab/>
      </w:r>
      <w:r w:rsidRPr="000D4305">
        <w:rPr>
          <w:i/>
          <w:sz w:val="20"/>
        </w:rPr>
        <w:t>Per</w:t>
      </w:r>
      <w:r w:rsidRPr="000D4305">
        <w:rPr>
          <w:sz w:val="20"/>
        </w:rPr>
        <w:t xml:space="preserve"> </w:t>
      </w:r>
      <w:r w:rsidRPr="000D4305">
        <w:rPr>
          <w:b/>
          <w:sz w:val="20"/>
        </w:rPr>
        <w:t xml:space="preserve">LeBel </w:t>
      </w:r>
      <w:r w:rsidRPr="000D4305">
        <w:rPr>
          <w:sz w:val="20"/>
        </w:rPr>
        <w:t xml:space="preserve">and Fish JJ.:  The </w:t>
      </w:r>
      <w:r w:rsidRPr="000D4305">
        <w:rPr>
          <w:sz w:val="20"/>
          <w:lang w:val="en-US"/>
        </w:rPr>
        <w:t>violation</w:t>
      </w:r>
      <w:r w:rsidRPr="000D4305">
        <w:rPr>
          <w:sz w:val="20"/>
        </w:rPr>
        <w:t xml:space="preserve"> claimed by L and J to their right to freedom of religion concerned the obligations of parents relating to the religious upbringing of their children and the passing on of their faith.  Following the analytical approach adopted in </w:t>
      </w:r>
      <w:r w:rsidRPr="000D4305">
        <w:rPr>
          <w:i/>
          <w:sz w:val="20"/>
        </w:rPr>
        <w:t>Amselem</w:t>
      </w:r>
      <w:r w:rsidRPr="000D4305">
        <w:rPr>
          <w:sz w:val="20"/>
        </w:rPr>
        <w:t xml:space="preserve">, L and J needed first to establish that their religious belief was sincere and, subsequently, that the ERC Program infringed that aspect of their freedom of religion. This second part of the analysis must remain objective in nature.  It was not enough to express disagreement with the program and its objectives.  L and J’s evidence concerning the violation of their freedom of religion consisted of a statement of their faith and of their conviction that the ERC Program interfered with their obligation to teach and pass on that faith to their children.  In addition, they filed the ERC Program as well as a textbook used to teach the program.  In its current form, the program says little about the actual content of the teaching and the approach that teachers will actually take in dealing with their students.  It determines neither the content of the textbooks or educational materials to be used, nor their approach to </w:t>
      </w:r>
      <w:r w:rsidRPr="000D4305">
        <w:rPr>
          <w:sz w:val="20"/>
        </w:rPr>
        <w:lastRenderedPageBreak/>
        <w:t xml:space="preserve">religious facts or to the relationship between religious values and the ethical choices open to students.  The program is made up of general statements, diagrams, descriptions of objectives and competencies to be developed as well as various recommendations for the program’s implementation.  It is not really possible to assess what the program’s implementation will actually mean.  Despite the filing of a textbook, the evidence concerning the teaching methods and content and the spirit in which the program is taught has remained sketchy.  Based on the rules of civil evidence, therefore, the documentary evidence does not make it possible to find a violation of the </w:t>
      </w:r>
      <w:r w:rsidRPr="000D4305">
        <w:rPr>
          <w:i/>
          <w:sz w:val="20"/>
        </w:rPr>
        <w:t>Canadian Charter</w:t>
      </w:r>
      <w:r w:rsidRPr="000D4305">
        <w:rPr>
          <w:sz w:val="20"/>
        </w:rPr>
        <w:t xml:space="preserve"> or the </w:t>
      </w:r>
      <w:r w:rsidRPr="000D4305">
        <w:rPr>
          <w:i/>
          <w:sz w:val="20"/>
        </w:rPr>
        <w:t>Quebec Charter</w:t>
      </w:r>
      <w:r w:rsidRPr="000D4305">
        <w:rPr>
          <w:sz w:val="20"/>
        </w:rPr>
        <w:t>.  The state of the record, however, also does not permit to conclude that the ERC Program and its implementation could not, in the future, possibly infringe the rights granted to L and J and persons in the same situation.</w:t>
      </w:r>
    </w:p>
    <w:p w:rsidR="00CA447E" w:rsidRDefault="00CA447E" w:rsidP="00CA447E">
      <w:pPr>
        <w:pStyle w:val="SCCNormalDoubleSpacing"/>
        <w:spacing w:line="240" w:lineRule="auto"/>
        <w:rPr>
          <w:sz w:val="20"/>
        </w:rPr>
      </w:pPr>
    </w:p>
    <w:p w:rsidR="00CA447E" w:rsidRPr="000D4305" w:rsidRDefault="00CA447E" w:rsidP="00CA447E">
      <w:pPr>
        <w:pStyle w:val="SCCNormalDoubleSpacing"/>
        <w:spacing w:line="240" w:lineRule="auto"/>
        <w:rPr>
          <w:sz w:val="20"/>
        </w:rPr>
      </w:pPr>
      <w:r w:rsidRPr="00CA447E">
        <w:rPr>
          <w:sz w:val="20"/>
        </w:rPr>
        <w:tab/>
        <w:t>APPEAL from judgments of the Quebec Court of Appeal (Beauregard, Morissette and Giroux JJ.A.), 2010 QCCA 346 (CanLII), [2010] J.Q. n</w:t>
      </w:r>
      <w:r w:rsidRPr="00CA447E">
        <w:rPr>
          <w:sz w:val="20"/>
          <w:vertAlign w:val="superscript"/>
        </w:rPr>
        <w:t>o</w:t>
      </w:r>
      <w:r w:rsidRPr="00CA447E">
        <w:rPr>
          <w:sz w:val="20"/>
        </w:rPr>
        <w:t> 1357 (QL), 2010 CarswellQue 1362, 2010 QCCA 348 (CanLII), [2010] J.Q. n</w:t>
      </w:r>
      <w:r w:rsidRPr="00CA447E">
        <w:rPr>
          <w:sz w:val="20"/>
          <w:vertAlign w:val="superscript"/>
        </w:rPr>
        <w:t>o</w:t>
      </w:r>
      <w:r w:rsidRPr="00CA447E">
        <w:rPr>
          <w:sz w:val="20"/>
        </w:rPr>
        <w:t> 1355 (QL), and 2010 QCCA 349 (CanLII), [2010] J.Q. n</w:t>
      </w:r>
      <w:r w:rsidRPr="00CA447E">
        <w:rPr>
          <w:sz w:val="20"/>
          <w:vertAlign w:val="superscript"/>
        </w:rPr>
        <w:t>o</w:t>
      </w:r>
      <w:r w:rsidRPr="00CA447E">
        <w:rPr>
          <w:sz w:val="20"/>
        </w:rPr>
        <w:t> 1356 (QL), affirming a decision of Dubois J., 2009 QCCS 3875, [2009] R.J.Q. 2398, [2009] J.Q. n</w:t>
      </w:r>
      <w:r w:rsidRPr="00CA447E">
        <w:rPr>
          <w:sz w:val="20"/>
          <w:vertAlign w:val="superscript"/>
        </w:rPr>
        <w:t>o</w:t>
      </w:r>
      <w:r w:rsidRPr="00CA447E">
        <w:rPr>
          <w:sz w:val="20"/>
        </w:rPr>
        <w:t xml:space="preserve"> 8619 (QL), 2009 CarswellQue 8647.  </w:t>
      </w:r>
      <w:r w:rsidRPr="000D4305">
        <w:rPr>
          <w:sz w:val="20"/>
        </w:rPr>
        <w:t>Appeal dismissed.</w:t>
      </w:r>
    </w:p>
    <w:p w:rsidR="00CA447E" w:rsidRDefault="00CA447E" w:rsidP="00CA447E">
      <w:pPr>
        <w:pStyle w:val="SCCNormalDoubleSpacing"/>
        <w:spacing w:line="240" w:lineRule="auto"/>
        <w:rPr>
          <w:i/>
          <w:sz w:val="20"/>
        </w:rPr>
      </w:pPr>
    </w:p>
    <w:p w:rsidR="00CA447E" w:rsidRPr="000D4305" w:rsidRDefault="00CA447E" w:rsidP="00CA447E">
      <w:pPr>
        <w:pStyle w:val="SCCNormalDoubleSpacing"/>
        <w:spacing w:line="240" w:lineRule="auto"/>
        <w:rPr>
          <w:sz w:val="20"/>
        </w:rPr>
      </w:pPr>
      <w:r w:rsidRPr="000D4305">
        <w:rPr>
          <w:i/>
          <w:sz w:val="20"/>
        </w:rPr>
        <w:tab/>
        <w:t>Mark Phillips</w:t>
      </w:r>
      <w:r w:rsidRPr="000D4305">
        <w:rPr>
          <w:sz w:val="20"/>
        </w:rPr>
        <w:t xml:space="preserve"> and </w:t>
      </w:r>
      <w:r w:rsidRPr="000D4305">
        <w:rPr>
          <w:i/>
          <w:sz w:val="20"/>
        </w:rPr>
        <w:t>Guy Pratte</w:t>
      </w:r>
      <w:r w:rsidRPr="000D4305">
        <w:rPr>
          <w:sz w:val="20"/>
        </w:rPr>
        <w:t>, for the appellants.</w:t>
      </w:r>
    </w:p>
    <w:p w:rsidR="00CA447E" w:rsidRDefault="00CA447E" w:rsidP="00CA447E">
      <w:pPr>
        <w:pStyle w:val="SCCNormalDoubleSpacing"/>
        <w:spacing w:line="240" w:lineRule="auto"/>
        <w:rPr>
          <w:i/>
          <w:sz w:val="20"/>
        </w:rPr>
      </w:pPr>
    </w:p>
    <w:p w:rsidR="00CA447E" w:rsidRPr="000D4305" w:rsidRDefault="00CA447E" w:rsidP="00CA447E">
      <w:pPr>
        <w:pStyle w:val="SCCNormalDoubleSpacing"/>
        <w:spacing w:line="240" w:lineRule="auto"/>
        <w:rPr>
          <w:sz w:val="20"/>
          <w:lang w:val="fr-CA"/>
        </w:rPr>
      </w:pPr>
      <w:r w:rsidRPr="000D4305">
        <w:rPr>
          <w:i/>
          <w:sz w:val="20"/>
        </w:rPr>
        <w:tab/>
      </w:r>
      <w:r w:rsidRPr="000D4305">
        <w:rPr>
          <w:i/>
          <w:sz w:val="20"/>
          <w:lang w:val="fr-CA"/>
        </w:rPr>
        <w:t>Bernard Jacob, René Lapointe</w:t>
      </w:r>
      <w:r w:rsidRPr="000D4305">
        <w:rPr>
          <w:sz w:val="20"/>
          <w:lang w:val="fr-CA"/>
        </w:rPr>
        <w:t xml:space="preserve"> and </w:t>
      </w:r>
      <w:r w:rsidRPr="000D4305">
        <w:rPr>
          <w:i/>
          <w:sz w:val="20"/>
          <w:lang w:val="fr-CA"/>
        </w:rPr>
        <w:t>Mélanie Charest</w:t>
      </w:r>
      <w:r w:rsidRPr="000D4305">
        <w:rPr>
          <w:sz w:val="20"/>
          <w:lang w:val="fr-CA"/>
        </w:rPr>
        <w:t>, for the respondent Commission scolaire des Chênes.</w:t>
      </w:r>
    </w:p>
    <w:p w:rsidR="00CA447E" w:rsidRDefault="00CA447E" w:rsidP="00CA447E">
      <w:pPr>
        <w:pStyle w:val="SCCNormalDoubleSpacing"/>
        <w:spacing w:line="240" w:lineRule="auto"/>
        <w:rPr>
          <w:i/>
          <w:sz w:val="20"/>
          <w:lang w:val="fr-CA"/>
        </w:rPr>
      </w:pPr>
    </w:p>
    <w:p w:rsidR="00CA447E" w:rsidRPr="000D4305" w:rsidRDefault="00CA447E" w:rsidP="00CA447E">
      <w:pPr>
        <w:pStyle w:val="SCCNormalDoubleSpacing"/>
        <w:spacing w:line="240" w:lineRule="auto"/>
        <w:rPr>
          <w:sz w:val="20"/>
        </w:rPr>
      </w:pPr>
      <w:r w:rsidRPr="000D4305">
        <w:rPr>
          <w:i/>
          <w:sz w:val="20"/>
          <w:lang w:val="fr-CA"/>
        </w:rPr>
        <w:tab/>
      </w:r>
      <w:r w:rsidRPr="000D4305">
        <w:rPr>
          <w:i/>
          <w:sz w:val="20"/>
        </w:rPr>
        <w:t>Benoît Boucher</w:t>
      </w:r>
      <w:r w:rsidRPr="000D4305">
        <w:rPr>
          <w:sz w:val="20"/>
        </w:rPr>
        <w:t xml:space="preserve">, </w:t>
      </w:r>
      <w:r w:rsidRPr="000D4305">
        <w:rPr>
          <w:i/>
          <w:sz w:val="20"/>
        </w:rPr>
        <w:t>Amélie Pelletier</w:t>
      </w:r>
      <w:r w:rsidRPr="000D4305">
        <w:rPr>
          <w:i/>
          <w:sz w:val="20"/>
        </w:rPr>
        <w:noBreakHyphen/>
        <w:t>Desrosiers</w:t>
      </w:r>
      <w:r w:rsidRPr="000D4305">
        <w:rPr>
          <w:sz w:val="20"/>
        </w:rPr>
        <w:t xml:space="preserve"> and </w:t>
      </w:r>
      <w:r w:rsidRPr="000D4305">
        <w:rPr>
          <w:i/>
          <w:sz w:val="20"/>
        </w:rPr>
        <w:t>Caroline Renaud</w:t>
      </w:r>
      <w:r w:rsidRPr="000D4305">
        <w:rPr>
          <w:sz w:val="20"/>
        </w:rPr>
        <w:t>, for the respondent the Attorney General of Quebec.</w:t>
      </w:r>
    </w:p>
    <w:p w:rsidR="00CA447E" w:rsidRDefault="00CA447E" w:rsidP="00CA447E">
      <w:pPr>
        <w:pStyle w:val="SCCNormalDoubleSpacing"/>
        <w:spacing w:line="240" w:lineRule="auto"/>
        <w:rPr>
          <w:i/>
          <w:sz w:val="20"/>
        </w:rPr>
      </w:pPr>
    </w:p>
    <w:p w:rsidR="00CA447E" w:rsidRPr="000D4305" w:rsidRDefault="00CA447E" w:rsidP="00CA447E">
      <w:pPr>
        <w:pStyle w:val="SCCNormalDoubleSpacing"/>
        <w:spacing w:line="240" w:lineRule="auto"/>
        <w:rPr>
          <w:sz w:val="20"/>
        </w:rPr>
      </w:pPr>
      <w:r w:rsidRPr="000D4305">
        <w:rPr>
          <w:i/>
          <w:sz w:val="20"/>
        </w:rPr>
        <w:tab/>
        <w:t>Robert E. Reynolds and Ruth Ross</w:t>
      </w:r>
      <w:r w:rsidRPr="000D4305">
        <w:rPr>
          <w:sz w:val="20"/>
        </w:rPr>
        <w:t>, for the intervener the Christian Legal Fellowship.</w:t>
      </w:r>
    </w:p>
    <w:p w:rsidR="00CA447E" w:rsidRDefault="00CA447E" w:rsidP="00CA447E">
      <w:pPr>
        <w:pStyle w:val="SCCNormalDoubleSpacing"/>
        <w:spacing w:line="240" w:lineRule="auto"/>
        <w:rPr>
          <w:i/>
          <w:sz w:val="20"/>
        </w:rPr>
      </w:pPr>
    </w:p>
    <w:p w:rsidR="00CA447E" w:rsidRPr="000D4305" w:rsidRDefault="00CA447E" w:rsidP="00CA447E">
      <w:pPr>
        <w:pStyle w:val="SCCNormalDoubleSpacing"/>
        <w:spacing w:line="240" w:lineRule="auto"/>
        <w:rPr>
          <w:sz w:val="20"/>
          <w:lang w:val="en-US"/>
        </w:rPr>
      </w:pPr>
      <w:r w:rsidRPr="000D4305">
        <w:rPr>
          <w:i/>
          <w:sz w:val="20"/>
        </w:rPr>
        <w:tab/>
      </w:r>
      <w:r w:rsidRPr="000D4305">
        <w:rPr>
          <w:i/>
          <w:sz w:val="20"/>
          <w:lang w:val="en-US"/>
        </w:rPr>
        <w:t>Jean</w:t>
      </w:r>
      <w:r w:rsidRPr="000D4305">
        <w:rPr>
          <w:i/>
          <w:sz w:val="20"/>
          <w:lang w:val="en-US"/>
        </w:rPr>
        <w:noBreakHyphen/>
        <w:t>Philippe Groleau</w:t>
      </w:r>
      <w:r w:rsidRPr="000D4305">
        <w:rPr>
          <w:sz w:val="20"/>
          <w:lang w:val="en-US"/>
        </w:rPr>
        <w:t xml:space="preserve">, </w:t>
      </w:r>
      <w:r w:rsidRPr="000D4305">
        <w:rPr>
          <w:i/>
          <w:sz w:val="20"/>
          <w:lang w:val="en-US"/>
        </w:rPr>
        <w:t xml:space="preserve">Guy Du Pont </w:t>
      </w:r>
      <w:r w:rsidRPr="000D4305">
        <w:rPr>
          <w:sz w:val="20"/>
          <w:lang w:val="en-US"/>
        </w:rPr>
        <w:t xml:space="preserve">and </w:t>
      </w:r>
      <w:r w:rsidRPr="000D4305">
        <w:rPr>
          <w:i/>
          <w:sz w:val="20"/>
          <w:lang w:val="en-US"/>
        </w:rPr>
        <w:t>Léon H. Moubayed</w:t>
      </w:r>
      <w:r w:rsidRPr="000D4305">
        <w:rPr>
          <w:sz w:val="20"/>
          <w:lang w:val="en-US"/>
        </w:rPr>
        <w:t>, for the intervener the Canadian Civil Liberties Association.</w:t>
      </w:r>
    </w:p>
    <w:p w:rsidR="00CA447E" w:rsidRDefault="00CA447E" w:rsidP="00CA447E">
      <w:pPr>
        <w:pStyle w:val="SCCNormalDoubleSpacing"/>
        <w:spacing w:line="240" w:lineRule="auto"/>
        <w:rPr>
          <w:i/>
          <w:sz w:val="20"/>
          <w:lang w:val="en-US"/>
        </w:rPr>
      </w:pPr>
    </w:p>
    <w:p w:rsidR="00CA447E" w:rsidRPr="000D4305" w:rsidRDefault="00CA447E" w:rsidP="00CA447E">
      <w:pPr>
        <w:pStyle w:val="SCCNormalDoubleSpacing"/>
        <w:spacing w:line="240" w:lineRule="auto"/>
        <w:rPr>
          <w:sz w:val="20"/>
          <w:lang w:val="fr-CA"/>
        </w:rPr>
      </w:pPr>
      <w:r w:rsidRPr="000D4305">
        <w:rPr>
          <w:i/>
          <w:sz w:val="20"/>
          <w:lang w:val="en-US"/>
        </w:rPr>
        <w:tab/>
      </w:r>
      <w:r w:rsidRPr="000D4305">
        <w:rPr>
          <w:i/>
          <w:sz w:val="20"/>
          <w:lang w:val="fr-CA"/>
        </w:rPr>
        <w:t>Jean</w:t>
      </w:r>
      <w:r w:rsidRPr="000D4305">
        <w:rPr>
          <w:i/>
          <w:sz w:val="20"/>
          <w:lang w:val="fr-CA"/>
        </w:rPr>
        <w:noBreakHyphen/>
        <w:t>Pierre Bélisle</w:t>
      </w:r>
      <w:r w:rsidRPr="000D4305">
        <w:rPr>
          <w:sz w:val="20"/>
          <w:lang w:val="fr-CA"/>
        </w:rPr>
        <w:t>, for the intervener Coalition pour la liberté en éducation.</w:t>
      </w:r>
    </w:p>
    <w:p w:rsidR="00CA447E" w:rsidRDefault="00CA447E" w:rsidP="00CA447E">
      <w:pPr>
        <w:pStyle w:val="SCCNormalDoubleSpacing"/>
        <w:spacing w:line="240" w:lineRule="auto"/>
        <w:rPr>
          <w:i/>
          <w:sz w:val="20"/>
          <w:lang w:val="fr-CA"/>
        </w:rPr>
      </w:pPr>
    </w:p>
    <w:p w:rsidR="00CA447E" w:rsidRPr="000D4305" w:rsidRDefault="00CA447E" w:rsidP="00CA447E">
      <w:pPr>
        <w:pStyle w:val="SCCNormalDoubleSpacing"/>
        <w:spacing w:line="240" w:lineRule="auto"/>
        <w:rPr>
          <w:sz w:val="20"/>
        </w:rPr>
      </w:pPr>
      <w:r w:rsidRPr="000D4305">
        <w:rPr>
          <w:i/>
          <w:sz w:val="20"/>
          <w:lang w:val="fr-CA"/>
        </w:rPr>
        <w:tab/>
      </w:r>
      <w:r w:rsidRPr="000D4305">
        <w:rPr>
          <w:i/>
          <w:sz w:val="20"/>
        </w:rPr>
        <w:t>Albertos Polizogopoulos</w:t>
      </w:r>
      <w:r w:rsidRPr="000D4305">
        <w:rPr>
          <w:sz w:val="20"/>
        </w:rPr>
        <w:t xml:space="preserve">, </w:t>
      </w:r>
      <w:r w:rsidRPr="000D4305">
        <w:rPr>
          <w:i/>
          <w:sz w:val="20"/>
        </w:rPr>
        <w:t>Don Hutchinson</w:t>
      </w:r>
      <w:r w:rsidRPr="000D4305">
        <w:rPr>
          <w:sz w:val="20"/>
        </w:rPr>
        <w:t xml:space="preserve"> and </w:t>
      </w:r>
      <w:r w:rsidRPr="000D4305">
        <w:rPr>
          <w:i/>
          <w:sz w:val="20"/>
        </w:rPr>
        <w:t>Faye Sonier</w:t>
      </w:r>
      <w:r w:rsidRPr="000D4305">
        <w:rPr>
          <w:sz w:val="20"/>
        </w:rPr>
        <w:t>, for the intervener the Evangelical Fellowship of Canada.</w:t>
      </w:r>
    </w:p>
    <w:p w:rsidR="00CA447E" w:rsidRDefault="00CA447E" w:rsidP="00CA447E">
      <w:pPr>
        <w:pStyle w:val="SCCNormalDoubleSpacing"/>
        <w:spacing w:line="240" w:lineRule="auto"/>
        <w:rPr>
          <w:i/>
          <w:sz w:val="20"/>
        </w:rPr>
      </w:pPr>
    </w:p>
    <w:p w:rsidR="00CA447E" w:rsidRPr="000D4305" w:rsidRDefault="00CA447E" w:rsidP="00CA447E">
      <w:pPr>
        <w:pStyle w:val="SCCNormalDoubleSpacing"/>
        <w:spacing w:line="240" w:lineRule="auto"/>
        <w:rPr>
          <w:sz w:val="20"/>
          <w:lang w:val="fr-CA"/>
        </w:rPr>
      </w:pPr>
      <w:r w:rsidRPr="000D4305">
        <w:rPr>
          <w:i/>
          <w:sz w:val="20"/>
        </w:rPr>
        <w:tab/>
      </w:r>
      <w:r w:rsidRPr="000D4305">
        <w:rPr>
          <w:i/>
          <w:sz w:val="20"/>
          <w:lang w:val="fr-CA"/>
        </w:rPr>
        <w:t>Jean</w:t>
      </w:r>
      <w:r w:rsidRPr="000D4305">
        <w:rPr>
          <w:i/>
          <w:sz w:val="20"/>
          <w:lang w:val="fr-CA"/>
        </w:rPr>
        <w:noBreakHyphen/>
        <w:t>Yves Côté</w:t>
      </w:r>
      <w:r w:rsidRPr="000D4305">
        <w:rPr>
          <w:sz w:val="20"/>
          <w:lang w:val="fr-CA"/>
        </w:rPr>
        <w:t>, for the intervener Regroupement Chrétien pour le droit parental en éducation.</w:t>
      </w:r>
    </w:p>
    <w:p w:rsidR="00CA447E" w:rsidRDefault="00CA447E" w:rsidP="00CA447E">
      <w:pPr>
        <w:pStyle w:val="SCCNormalDoubleSpacing"/>
        <w:spacing w:line="240" w:lineRule="auto"/>
        <w:rPr>
          <w:i/>
          <w:sz w:val="20"/>
          <w:lang w:val="fr-CA"/>
        </w:rPr>
      </w:pPr>
    </w:p>
    <w:p w:rsidR="00CA447E" w:rsidRPr="000D4305" w:rsidRDefault="00CA447E" w:rsidP="00CA447E">
      <w:pPr>
        <w:pStyle w:val="SCCNormalDoubleSpacing"/>
        <w:spacing w:line="240" w:lineRule="auto"/>
        <w:rPr>
          <w:sz w:val="20"/>
        </w:rPr>
      </w:pPr>
      <w:r w:rsidRPr="000D4305">
        <w:rPr>
          <w:i/>
          <w:sz w:val="20"/>
          <w:lang w:val="fr-CA"/>
        </w:rPr>
        <w:tab/>
      </w:r>
      <w:r w:rsidRPr="000D4305">
        <w:rPr>
          <w:i/>
          <w:sz w:val="20"/>
        </w:rPr>
        <w:t>Iain T. Benson</w:t>
      </w:r>
      <w:r w:rsidRPr="000D4305">
        <w:rPr>
          <w:sz w:val="20"/>
        </w:rPr>
        <w:t>, for the interveners the Canadian Council of Christian Charities and the Canadian Catholic School Trustees’ Association.</w:t>
      </w:r>
    </w:p>
    <w:p w:rsidR="00CA447E" w:rsidRDefault="00CA447E" w:rsidP="00CA447E">
      <w:pPr>
        <w:pStyle w:val="SCCNormalDoubleSpacing"/>
        <w:spacing w:line="240" w:lineRule="auto"/>
        <w:rPr>
          <w:i/>
          <w:sz w:val="20"/>
        </w:rPr>
      </w:pPr>
    </w:p>
    <w:p w:rsidR="00CA447E" w:rsidRPr="000D4305" w:rsidRDefault="00CA447E" w:rsidP="00CA447E">
      <w:pPr>
        <w:pStyle w:val="SCCNormalDoubleSpacing"/>
        <w:spacing w:line="240" w:lineRule="auto"/>
        <w:rPr>
          <w:sz w:val="20"/>
        </w:rPr>
      </w:pPr>
      <w:r w:rsidRPr="000D4305">
        <w:rPr>
          <w:i/>
          <w:sz w:val="20"/>
        </w:rPr>
        <w:tab/>
        <w:t>Written submissions only by Alain Guimont</w:t>
      </w:r>
      <w:r w:rsidRPr="000D4305">
        <w:rPr>
          <w:sz w:val="20"/>
        </w:rPr>
        <w:t>, for the intervener Fédération des commissions scolaires du Québec.</w:t>
      </w:r>
    </w:p>
    <w:p w:rsidR="00CA447E" w:rsidRDefault="00CA447E" w:rsidP="00CA447E">
      <w:pPr>
        <w:pStyle w:val="SCCLawFirm"/>
        <w:spacing w:line="240" w:lineRule="auto"/>
        <w:rPr>
          <w:sz w:val="20"/>
        </w:rPr>
      </w:pPr>
    </w:p>
    <w:p w:rsidR="00CA447E" w:rsidRPr="000D4305" w:rsidRDefault="00CA447E" w:rsidP="00CA447E">
      <w:pPr>
        <w:pStyle w:val="SCCLawFirm"/>
        <w:spacing w:line="240" w:lineRule="auto"/>
        <w:rPr>
          <w:sz w:val="20"/>
        </w:rPr>
      </w:pPr>
      <w:r w:rsidRPr="000D4305">
        <w:rPr>
          <w:sz w:val="20"/>
        </w:rPr>
        <w:tab/>
        <w:t>Solicitors for the appellants:  Borden Ladner Gervais, Montréal.</w:t>
      </w:r>
    </w:p>
    <w:p w:rsidR="00CA447E" w:rsidRDefault="00CA447E" w:rsidP="00CA447E">
      <w:pPr>
        <w:pStyle w:val="SCCLawFirm"/>
        <w:spacing w:line="240" w:lineRule="auto"/>
        <w:rPr>
          <w:sz w:val="20"/>
        </w:rPr>
      </w:pPr>
    </w:p>
    <w:p w:rsidR="00CA447E" w:rsidRPr="000D4305" w:rsidRDefault="00CA447E" w:rsidP="00CA447E">
      <w:pPr>
        <w:pStyle w:val="SCCLawFirm"/>
        <w:spacing w:line="240" w:lineRule="auto"/>
        <w:rPr>
          <w:sz w:val="20"/>
          <w:lang w:val="fr-CA"/>
        </w:rPr>
      </w:pPr>
      <w:r w:rsidRPr="000D4305">
        <w:rPr>
          <w:sz w:val="20"/>
        </w:rPr>
        <w:tab/>
      </w:r>
      <w:r w:rsidRPr="000D4305">
        <w:rPr>
          <w:sz w:val="20"/>
          <w:lang w:val="fr-CA"/>
        </w:rPr>
        <w:t>Solicitors for the respondent Commission scolaire des Chênes:  Morency Société d’Avocats, Québec.</w:t>
      </w:r>
    </w:p>
    <w:p w:rsidR="00CA447E" w:rsidRDefault="00CA447E" w:rsidP="00CA447E">
      <w:pPr>
        <w:pStyle w:val="SCCLawFirm"/>
        <w:spacing w:line="240" w:lineRule="auto"/>
        <w:rPr>
          <w:sz w:val="20"/>
          <w:lang w:val="fr-CA"/>
        </w:rPr>
      </w:pPr>
    </w:p>
    <w:p w:rsidR="00CA447E" w:rsidRPr="000D4305" w:rsidRDefault="00CA447E" w:rsidP="00CA447E">
      <w:pPr>
        <w:pStyle w:val="SCCLawFirm"/>
        <w:spacing w:line="240" w:lineRule="auto"/>
        <w:rPr>
          <w:sz w:val="20"/>
        </w:rPr>
      </w:pPr>
      <w:r w:rsidRPr="000D4305">
        <w:rPr>
          <w:sz w:val="20"/>
          <w:lang w:val="fr-CA"/>
        </w:rPr>
        <w:tab/>
      </w:r>
      <w:r w:rsidRPr="000D4305">
        <w:rPr>
          <w:sz w:val="20"/>
        </w:rPr>
        <w:t>Solicitors for the respondent the Attorney General of Quebec:  Bernard, Roy &amp; Associés, Montréal.</w:t>
      </w:r>
    </w:p>
    <w:p w:rsidR="00CA447E" w:rsidRDefault="00CA447E" w:rsidP="00CA447E">
      <w:pPr>
        <w:pStyle w:val="SCCLawFirm"/>
        <w:spacing w:line="240" w:lineRule="auto"/>
        <w:rPr>
          <w:sz w:val="20"/>
        </w:rPr>
      </w:pPr>
    </w:p>
    <w:p w:rsidR="00CA447E" w:rsidRPr="000D4305" w:rsidRDefault="00CA447E" w:rsidP="00CA447E">
      <w:pPr>
        <w:pStyle w:val="SCCLawFirm"/>
        <w:spacing w:line="240" w:lineRule="auto"/>
        <w:rPr>
          <w:sz w:val="20"/>
        </w:rPr>
      </w:pPr>
      <w:r w:rsidRPr="000D4305">
        <w:rPr>
          <w:sz w:val="20"/>
        </w:rPr>
        <w:tab/>
        <w:t>Solicitor for the intervener the Christian Legal Fellowship:  Robert E. Reynolds, Montréal.</w:t>
      </w:r>
    </w:p>
    <w:p w:rsidR="00CA447E" w:rsidRDefault="00CA447E" w:rsidP="00CA447E">
      <w:pPr>
        <w:pStyle w:val="SCCLawFirm"/>
        <w:spacing w:line="240" w:lineRule="auto"/>
        <w:rPr>
          <w:sz w:val="20"/>
        </w:rPr>
      </w:pPr>
    </w:p>
    <w:p w:rsidR="00CA447E" w:rsidRPr="000D4305" w:rsidRDefault="00CA447E" w:rsidP="00CA447E">
      <w:pPr>
        <w:pStyle w:val="SCCLawFirm"/>
        <w:spacing w:line="240" w:lineRule="auto"/>
        <w:rPr>
          <w:sz w:val="20"/>
        </w:rPr>
      </w:pPr>
      <w:r w:rsidRPr="000D4305">
        <w:rPr>
          <w:sz w:val="20"/>
        </w:rPr>
        <w:tab/>
        <w:t>Solicitors for the intervener the Canadian Civil Liberties Association:  Davies Ward Phillips &amp; Vineberg, Montréal.</w:t>
      </w:r>
    </w:p>
    <w:p w:rsidR="00CA447E" w:rsidRDefault="00CA447E" w:rsidP="00CA447E">
      <w:pPr>
        <w:pStyle w:val="SCCLawFirm"/>
        <w:spacing w:line="240" w:lineRule="auto"/>
        <w:rPr>
          <w:sz w:val="20"/>
        </w:rPr>
      </w:pPr>
    </w:p>
    <w:p w:rsidR="00CA447E" w:rsidRPr="000D4305" w:rsidRDefault="00CA447E" w:rsidP="00CA447E">
      <w:pPr>
        <w:pStyle w:val="SCCLawFirm"/>
        <w:spacing w:line="240" w:lineRule="auto"/>
        <w:rPr>
          <w:sz w:val="20"/>
          <w:lang w:val="fr-CA"/>
        </w:rPr>
      </w:pPr>
      <w:r w:rsidRPr="000D4305">
        <w:rPr>
          <w:sz w:val="20"/>
        </w:rPr>
        <w:tab/>
      </w:r>
      <w:r w:rsidRPr="000D4305">
        <w:rPr>
          <w:sz w:val="20"/>
          <w:lang w:val="fr-CA"/>
        </w:rPr>
        <w:t>Solicitor for the intervener Coalition pour la liberté en éducation:  Jean</w:t>
      </w:r>
      <w:r w:rsidRPr="000D4305">
        <w:rPr>
          <w:sz w:val="20"/>
          <w:lang w:val="fr-CA"/>
        </w:rPr>
        <w:noBreakHyphen/>
        <w:t>Pierre Bélisle, Saint</w:t>
      </w:r>
      <w:r w:rsidRPr="000D4305">
        <w:rPr>
          <w:sz w:val="20"/>
          <w:lang w:val="fr-CA"/>
        </w:rPr>
        <w:noBreakHyphen/>
        <w:t>Joseph</w:t>
      </w:r>
      <w:r w:rsidRPr="000D4305">
        <w:rPr>
          <w:sz w:val="20"/>
          <w:lang w:val="fr-CA"/>
        </w:rPr>
        <w:noBreakHyphen/>
        <w:t>du</w:t>
      </w:r>
      <w:r w:rsidRPr="000D4305">
        <w:rPr>
          <w:sz w:val="20"/>
          <w:lang w:val="fr-CA"/>
        </w:rPr>
        <w:noBreakHyphen/>
        <w:t>Lac, Quebec.</w:t>
      </w:r>
    </w:p>
    <w:p w:rsidR="00CA447E" w:rsidRDefault="00CA447E" w:rsidP="00CA447E">
      <w:pPr>
        <w:pStyle w:val="SCCLawFirm"/>
        <w:spacing w:line="240" w:lineRule="auto"/>
        <w:rPr>
          <w:sz w:val="20"/>
          <w:lang w:val="fr-CA"/>
        </w:rPr>
      </w:pPr>
    </w:p>
    <w:p w:rsidR="00CA447E" w:rsidRPr="000D4305" w:rsidRDefault="00CA447E" w:rsidP="00CA447E">
      <w:pPr>
        <w:pStyle w:val="SCCLawFirm"/>
        <w:spacing w:line="240" w:lineRule="auto"/>
        <w:rPr>
          <w:sz w:val="20"/>
        </w:rPr>
      </w:pPr>
      <w:r w:rsidRPr="000D4305">
        <w:rPr>
          <w:sz w:val="20"/>
          <w:lang w:val="fr-CA"/>
        </w:rPr>
        <w:tab/>
      </w:r>
      <w:r w:rsidRPr="000D4305">
        <w:rPr>
          <w:sz w:val="20"/>
        </w:rPr>
        <w:t>Solicitors for the intervener the Evangelical Fellowship of Canada:  Vincent Dagenais Gibson, Ottawa.</w:t>
      </w:r>
    </w:p>
    <w:p w:rsidR="00CA447E" w:rsidRDefault="00CA447E" w:rsidP="00CA447E">
      <w:pPr>
        <w:pStyle w:val="SCCLawFirm"/>
        <w:spacing w:line="240" w:lineRule="auto"/>
        <w:rPr>
          <w:sz w:val="20"/>
        </w:rPr>
      </w:pPr>
    </w:p>
    <w:p w:rsidR="00CA447E" w:rsidRPr="000D4305" w:rsidRDefault="00CA447E" w:rsidP="00CA447E">
      <w:pPr>
        <w:pStyle w:val="SCCLawFirm"/>
        <w:spacing w:line="240" w:lineRule="auto"/>
        <w:rPr>
          <w:sz w:val="20"/>
          <w:lang w:val="fr-CA"/>
        </w:rPr>
      </w:pPr>
      <w:r w:rsidRPr="000D4305">
        <w:rPr>
          <w:sz w:val="20"/>
        </w:rPr>
        <w:tab/>
      </w:r>
      <w:r w:rsidRPr="000D4305">
        <w:rPr>
          <w:sz w:val="20"/>
          <w:lang w:val="fr-CA"/>
        </w:rPr>
        <w:t>Solicitors for the intervener Regroupement Chrétien pour le droit parental en éducation:  Côté Avocats Inc., Saint</w:t>
      </w:r>
      <w:r w:rsidRPr="000D4305">
        <w:rPr>
          <w:sz w:val="20"/>
          <w:lang w:val="fr-CA"/>
        </w:rPr>
        <w:noBreakHyphen/>
        <w:t>Julie, Quebec.</w:t>
      </w:r>
    </w:p>
    <w:p w:rsidR="00CA447E" w:rsidRDefault="00CA447E" w:rsidP="00CA447E">
      <w:pPr>
        <w:pStyle w:val="SCCLawFirm"/>
        <w:spacing w:line="240" w:lineRule="auto"/>
        <w:rPr>
          <w:sz w:val="20"/>
          <w:lang w:val="fr-CA"/>
        </w:rPr>
      </w:pPr>
    </w:p>
    <w:p w:rsidR="00CA447E" w:rsidRPr="000D4305" w:rsidRDefault="00CA447E" w:rsidP="00CA447E">
      <w:pPr>
        <w:pStyle w:val="SCCLawFirm"/>
        <w:spacing w:line="240" w:lineRule="auto"/>
        <w:rPr>
          <w:sz w:val="20"/>
        </w:rPr>
      </w:pPr>
      <w:r w:rsidRPr="000D4305">
        <w:rPr>
          <w:sz w:val="20"/>
          <w:lang w:val="fr-CA"/>
        </w:rPr>
        <w:tab/>
      </w:r>
      <w:r w:rsidRPr="000D4305">
        <w:rPr>
          <w:sz w:val="20"/>
        </w:rPr>
        <w:t>Solicitors for the interveners the Canadian Council of Christian Charities and the Canadian Catholic School Trustees’ Association:  Miller Thomson, Toronto.</w:t>
      </w:r>
    </w:p>
    <w:p w:rsidR="00CA447E" w:rsidRDefault="00CA447E" w:rsidP="00CA447E">
      <w:pPr>
        <w:pStyle w:val="SCCLawFirm"/>
        <w:spacing w:line="240" w:lineRule="auto"/>
        <w:rPr>
          <w:sz w:val="20"/>
        </w:rPr>
      </w:pPr>
    </w:p>
    <w:p w:rsidR="00CA447E" w:rsidRDefault="00CA447E" w:rsidP="00CA447E">
      <w:pPr>
        <w:pStyle w:val="SCCLawFirm"/>
        <w:spacing w:line="240" w:lineRule="auto"/>
        <w:rPr>
          <w:sz w:val="20"/>
          <w:lang w:val="fr-CA"/>
        </w:rPr>
      </w:pPr>
      <w:r w:rsidRPr="000D4305">
        <w:rPr>
          <w:sz w:val="20"/>
        </w:rPr>
        <w:tab/>
      </w:r>
      <w:r w:rsidRPr="000D4305">
        <w:rPr>
          <w:sz w:val="20"/>
          <w:lang w:val="fr-CA"/>
        </w:rPr>
        <w:t>Solicitors for the intervener Fédération des commissions scolaires du Québec:  Guimont, Tremblay, avocats, Québec.</w:t>
      </w:r>
    </w:p>
    <w:p w:rsidR="00CA447E" w:rsidRDefault="00CA447E" w:rsidP="005C6840">
      <w:pPr>
        <w:jc w:val="both"/>
        <w:rPr>
          <w:rFonts w:cs="Times New Roman"/>
          <w:sz w:val="20"/>
          <w:szCs w:val="20"/>
          <w:lang w:val="fr-CA"/>
        </w:rPr>
      </w:pPr>
    </w:p>
    <w:p w:rsidR="003B3977" w:rsidRDefault="008942D8" w:rsidP="00F557CF">
      <w:pPr>
        <w:rPr>
          <w:sz w:val="20"/>
          <w:szCs w:val="20"/>
        </w:rPr>
      </w:pPr>
      <w:r w:rsidRPr="008942D8">
        <w:rPr>
          <w:rFonts w:cs="Times New Roman"/>
          <w:sz w:val="20"/>
          <w:szCs w:val="20"/>
          <w:lang w:val="fr-CA"/>
        </w:rPr>
        <w:pict>
          <v:rect id="_x0000_i1054" style="width:144.3pt;height:1pt" o:hrpct="300" o:hralign="center" o:hrstd="t" o:hrnoshade="t" o:hr="t" fillcolor="black [3213]" stroked="f"/>
        </w:pict>
      </w:r>
    </w:p>
    <w:p w:rsidR="003B3977" w:rsidRDefault="003B3977" w:rsidP="003B3977">
      <w:pPr>
        <w:rPr>
          <w:sz w:val="20"/>
          <w:szCs w:val="20"/>
        </w:rPr>
      </w:pPr>
    </w:p>
    <w:p w:rsidR="00F557CF" w:rsidRDefault="00F557CF" w:rsidP="003B3977">
      <w:pPr>
        <w:rPr>
          <w:sz w:val="20"/>
          <w:szCs w:val="20"/>
        </w:rPr>
      </w:pPr>
    </w:p>
    <w:p w:rsidR="00F557CF" w:rsidRPr="003F4721" w:rsidRDefault="00F557CF"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576" w:footer="960" w:gutter="0"/>
          <w:cols w:space="720"/>
          <w:titlePg/>
          <w:docGrid w:linePitch="272"/>
        </w:sectPr>
      </w:pPr>
    </w:p>
    <w:p w:rsidR="00E903A1" w:rsidRPr="002E0C7E" w:rsidRDefault="008942D8"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9"/>
      <w:footerReference w:type="default" r:id="rId50"/>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C24" w:rsidRDefault="00104C24" w:rsidP="00A87207">
      <w:r>
        <w:separator/>
      </w:r>
    </w:p>
  </w:endnote>
  <w:endnote w:type="continuationSeparator" w:id="0">
    <w:p w:rsidR="00104C24" w:rsidRDefault="00104C24"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8942D8" w:rsidP="00A87207">
    <w:pPr>
      <w:pStyle w:val="Footer"/>
    </w:pPr>
    <w:r>
      <w:pict>
        <v:rect id="_x0000_i1031" style="width:480.95pt;height:1pt" o:hralign="center" o:hrstd="t" o:hrnoshade="t" o:hr="t" fillcolor="black [3213]" stroked="f"/>
      </w:pict>
    </w:r>
  </w:p>
  <w:p w:rsidR="00104C24" w:rsidRPr="00B7374B" w:rsidRDefault="00104C24" w:rsidP="00B7374B">
    <w:pPr>
      <w:tabs>
        <w:tab w:val="center" w:pos="4680"/>
      </w:tabs>
      <w:rPr>
        <w:szCs w:val="24"/>
      </w:rPr>
    </w:pPr>
    <w:r w:rsidRPr="00954D22">
      <w:rPr>
        <w:szCs w:val="24"/>
      </w:rPr>
      <w:tab/>
      <w:t xml:space="preserve">- </w:t>
    </w:r>
    <w:r w:rsidR="008942D8" w:rsidRPr="00954D22">
      <w:rPr>
        <w:szCs w:val="24"/>
      </w:rPr>
      <w:fldChar w:fldCharType="begin"/>
    </w:r>
    <w:r w:rsidRPr="00954D22">
      <w:rPr>
        <w:szCs w:val="24"/>
      </w:rPr>
      <w:instrText xml:space="preserve"> PAGE   \* MERGEFORMAT </w:instrText>
    </w:r>
    <w:r w:rsidR="008942D8" w:rsidRPr="00954D22">
      <w:rPr>
        <w:szCs w:val="24"/>
      </w:rPr>
      <w:fldChar w:fldCharType="separate"/>
    </w:r>
    <w:r>
      <w:rPr>
        <w:noProof/>
        <w:szCs w:val="24"/>
      </w:rPr>
      <w:t>206</w:t>
    </w:r>
    <w:r w:rsidR="008942D8" w:rsidRPr="00954D22">
      <w:rPr>
        <w:szCs w:val="24"/>
      </w:rPr>
      <w:fldChar w:fldCharType="end"/>
    </w:r>
    <w:r w:rsidRPr="00954D22">
      <w:rPr>
        <w:szCs w:val="24"/>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8942D8" w:rsidP="00802863">
    <w:pPr>
      <w:widowControl w:val="0"/>
      <w:tabs>
        <w:tab w:val="left" w:pos="-1440"/>
        <w:tab w:val="left" w:pos="-720"/>
      </w:tabs>
    </w:pPr>
    <w:r w:rsidRPr="008942D8">
      <w:rPr>
        <w:lang w:val="fr-CA"/>
      </w:rPr>
      <w:pict>
        <v:rect id="_x0000_i1042" style="width:480.95pt;height:1pt" o:hralign="center" o:hrstd="t" o:hrnoshade="t" o:hr="t" fillcolor="black [3213]" stroked="f"/>
      </w:pict>
    </w:r>
  </w:p>
  <w:p w:rsidR="00104C24" w:rsidRPr="00180897" w:rsidRDefault="00104C24" w:rsidP="00697C62">
    <w:pPr>
      <w:tabs>
        <w:tab w:val="center" w:pos="4680"/>
      </w:tabs>
    </w:pPr>
    <w:r>
      <w:tab/>
      <w:t xml:space="preserve">- </w:t>
    </w:r>
    <w:r w:rsidR="008942D8" w:rsidRPr="00B74FED">
      <w:rPr>
        <w:szCs w:val="24"/>
      </w:rPr>
      <w:fldChar w:fldCharType="begin"/>
    </w:r>
    <w:r w:rsidRPr="00B74FED">
      <w:rPr>
        <w:szCs w:val="24"/>
      </w:rPr>
      <w:instrText xml:space="preserve"> PAGE   \* MERGEFORMAT </w:instrText>
    </w:r>
    <w:r w:rsidR="008942D8" w:rsidRPr="00B74FED">
      <w:rPr>
        <w:szCs w:val="24"/>
      </w:rPr>
      <w:fldChar w:fldCharType="separate"/>
    </w:r>
    <w:r w:rsidR="00A63F38">
      <w:rPr>
        <w:noProof/>
        <w:szCs w:val="24"/>
      </w:rPr>
      <w:t>212</w:t>
    </w:r>
    <w:r w:rsidR="008942D8" w:rsidRPr="00B74FED">
      <w:rPr>
        <w:szCs w:val="24"/>
      </w:rPr>
      <w:fldChar w:fldCharType="end"/>
    </w:r>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104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04C24" w:rsidRDefault="00104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04C24" w:rsidRDefault="00104C24">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8942D8" w:rsidP="00732DB7">
    <w:r>
      <w:pict>
        <v:rect id="_x0000_i1048" style="width:480.95pt;height:1pt" o:hralign="center" o:hrstd="t" o:hrnoshade="t" o:hr="t" fillcolor="black" stroked="f"/>
      </w:pict>
    </w:r>
  </w:p>
  <w:p w:rsidR="00104C24" w:rsidRDefault="00104C24">
    <w:pPr>
      <w:tabs>
        <w:tab w:val="center" w:pos="4740"/>
      </w:tabs>
      <w:spacing w:line="0" w:lineRule="atLeast"/>
    </w:pPr>
    <w:r>
      <w:tab/>
      <w:t xml:space="preserve">- </w:t>
    </w:r>
    <w:r>
      <w:pgNum/>
    </w:r>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8942D8">
    <w:pPr>
      <w:pStyle w:val="Footer"/>
    </w:pPr>
    <w:r>
      <w:pict>
        <v:rect id="_x0000_i1049" style="width:480.95pt;height:1pt" o:hralign="center" o:hrstd="t" o:hrnoshade="t" o:hr="t" fillcolor="black" stroked="f"/>
      </w:pict>
    </w:r>
  </w:p>
  <w:p w:rsidR="00104C24" w:rsidRPr="00283C52" w:rsidRDefault="00104C24">
    <w:pPr>
      <w:pStyle w:val="Footer"/>
    </w:pPr>
    <w:r>
      <w:tab/>
    </w:r>
    <w:r w:rsidRPr="00283C52">
      <w:t xml:space="preserve">- </w:t>
    </w:r>
    <w:r w:rsidRPr="00283C52">
      <w:pgNum/>
    </w:r>
    <w:r w:rsidRPr="00283C52">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104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04C24" w:rsidRDefault="00104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04C24" w:rsidRDefault="00104C24">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8942D8" w:rsidP="00732DB7">
    <w:r>
      <w:pict>
        <v:rect id="_x0000_i1051" style="width:480.95pt;height:1pt" o:hralign="center" o:hrstd="t" o:hrnoshade="t" o:hr="t" fillcolor="black" stroked="f"/>
      </w:pict>
    </w:r>
  </w:p>
  <w:p w:rsidR="00104C24" w:rsidRDefault="00104C24">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8942D8">
    <w:pPr>
      <w:pStyle w:val="Footer"/>
    </w:pPr>
    <w:r>
      <w:pict>
        <v:rect id="_x0000_i1052" style="width:480.95pt;height:1pt" o:hralign="center" o:hrstd="t" o:hrnoshade="t" o:hr="t" fillcolor="black [3213]" stroked="f"/>
      </w:pict>
    </w:r>
  </w:p>
  <w:p w:rsidR="00104C24" w:rsidRPr="003C2C0F" w:rsidRDefault="00104C24" w:rsidP="00697C62">
    <w:pPr>
      <w:tabs>
        <w:tab w:val="center" w:pos="4680"/>
      </w:tabs>
    </w:pPr>
    <w:r>
      <w:tab/>
      <w:t xml:space="preserve">- </w:t>
    </w:r>
    <w:fldSimple w:instr=" PAGE   \* MERGEFORMAT ">
      <w:r w:rsidR="00A63F38">
        <w:rPr>
          <w:noProof/>
        </w:rPr>
        <w:t>217</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104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04C24" w:rsidRDefault="00104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04C24" w:rsidRDefault="00104C24">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104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04C24" w:rsidRDefault="00894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5" style="width:480.95pt;height:1pt" o:hralign="center" o:hrstd="t" o:hrnoshade="t" o:hr="t" fillcolor="black [3213]" stroked="f"/>
      </w:pict>
    </w:r>
  </w:p>
  <w:p w:rsidR="00104C24" w:rsidRDefault="00104C24" w:rsidP="00782AE4">
    <w:pPr>
      <w:tabs>
        <w:tab w:val="center" w:pos="4680"/>
      </w:tabs>
    </w:pPr>
    <w:r>
      <w:tab/>
      <w:t xml:space="preserve">- </w:t>
    </w:r>
    <w:r w:rsidR="008942D8" w:rsidRPr="001775C1">
      <w:rPr>
        <w:szCs w:val="24"/>
      </w:rPr>
      <w:fldChar w:fldCharType="begin"/>
    </w:r>
    <w:r w:rsidRPr="001775C1">
      <w:rPr>
        <w:szCs w:val="24"/>
      </w:rPr>
      <w:instrText xml:space="preserve"> PAGE   \* MERGEFORMAT </w:instrText>
    </w:r>
    <w:r w:rsidR="008942D8" w:rsidRPr="001775C1">
      <w:rPr>
        <w:szCs w:val="24"/>
      </w:rPr>
      <w:fldChar w:fldCharType="separate"/>
    </w:r>
    <w:r w:rsidR="00A63F38">
      <w:rPr>
        <w:noProof/>
        <w:szCs w:val="24"/>
      </w:rPr>
      <w:t>223</w:t>
    </w:r>
    <w:r w:rsidR="008942D8" w:rsidRPr="001775C1">
      <w:rPr>
        <w:szCs w:val="24"/>
      </w:rPr>
      <w:fldChar w:fldCharType="end"/>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8942D8" w:rsidP="00782AE4">
    <w:pPr>
      <w:tabs>
        <w:tab w:val="center" w:pos="4680"/>
      </w:tabs>
    </w:pPr>
    <w:r>
      <w:pict>
        <v:rect id="_x0000_i1056" style="width:480.95pt;height:1pt" o:hralign="center" o:hrstd="t" o:hrnoshade="t" o:hr="t" fillcolor="black [3213]" stroked="f"/>
      </w:pict>
    </w:r>
  </w:p>
  <w:p w:rsidR="00104C24" w:rsidRDefault="00104C24" w:rsidP="00782AE4">
    <w:pPr>
      <w:tabs>
        <w:tab w:val="center" w:pos="4680"/>
      </w:tabs>
    </w:pPr>
    <w:r>
      <w:tab/>
      <w:t xml:space="preserve">- </w:t>
    </w:r>
    <w:r w:rsidR="008942D8" w:rsidRPr="001775C1">
      <w:rPr>
        <w:szCs w:val="24"/>
      </w:rPr>
      <w:fldChar w:fldCharType="begin"/>
    </w:r>
    <w:r w:rsidRPr="001775C1">
      <w:rPr>
        <w:szCs w:val="24"/>
      </w:rPr>
      <w:instrText xml:space="preserve"> PAGE   \* MERGEFORMAT </w:instrText>
    </w:r>
    <w:r w:rsidR="008942D8" w:rsidRPr="001775C1">
      <w:rPr>
        <w:szCs w:val="24"/>
      </w:rPr>
      <w:fldChar w:fldCharType="separate"/>
    </w:r>
    <w:r w:rsidR="00A63F38">
      <w:rPr>
        <w:noProof/>
        <w:szCs w:val="24"/>
      </w:rPr>
      <w:t>218</w:t>
    </w:r>
    <w:r w:rsidR="008942D8" w:rsidRPr="001775C1">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8942D8" w:rsidP="00755F22">
    <w:pPr>
      <w:tabs>
        <w:tab w:val="left" w:pos="-1440"/>
        <w:tab w:val="left" w:pos="-720"/>
      </w:tabs>
    </w:pPr>
    <w:r>
      <w:pict>
        <v:rect id="_x0000_i1032" style="width:480.95pt;height:1pt" o:hralign="center" o:hrstd="t" o:hrnoshade="t" o:hr="t" fillcolor="black [3213]" stroked="f"/>
      </w:pict>
    </w:r>
  </w:p>
  <w:p w:rsidR="00104C24" w:rsidRPr="00954D22" w:rsidRDefault="00104C24" w:rsidP="00B7374B">
    <w:pPr>
      <w:tabs>
        <w:tab w:val="center" w:pos="4680"/>
      </w:tabs>
      <w:rPr>
        <w:szCs w:val="24"/>
      </w:rPr>
    </w:pPr>
    <w:r w:rsidRPr="00954D22">
      <w:rPr>
        <w:szCs w:val="24"/>
      </w:rPr>
      <w:tab/>
      <w:t xml:space="preserve">- </w:t>
    </w:r>
    <w:r w:rsidR="008942D8">
      <w:rPr>
        <w:szCs w:val="24"/>
      </w:rPr>
      <w:fldChar w:fldCharType="begin"/>
    </w:r>
    <w:r>
      <w:rPr>
        <w:szCs w:val="24"/>
      </w:rPr>
      <w:instrText xml:space="preserve"> PAGE   \* MERGEFORMAT </w:instrText>
    </w:r>
    <w:r w:rsidR="008942D8">
      <w:rPr>
        <w:szCs w:val="24"/>
      </w:rPr>
      <w:fldChar w:fldCharType="separate"/>
    </w:r>
    <w:r w:rsidR="00A63F38">
      <w:rPr>
        <w:noProof/>
        <w:szCs w:val="24"/>
      </w:rPr>
      <w:t>206</w:t>
    </w:r>
    <w:r w:rsidR="008942D8">
      <w:rPr>
        <w:szCs w:val="24"/>
      </w:rPr>
      <w:fldChar w:fldCharType="end"/>
    </w:r>
    <w:r w:rsidRPr="00954D22">
      <w:rPr>
        <w:szCs w:val="24"/>
      </w:rPr>
      <w:t xml:space="preserve"> -</w:t>
    </w:r>
  </w:p>
  <w:p w:rsidR="00104C24" w:rsidRDefault="00104C24">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Pr="00924065" w:rsidRDefault="00104C24"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8942D8" w:rsidP="00A87207">
    <w:pPr>
      <w:pStyle w:val="Footer"/>
    </w:pPr>
    <w:r>
      <w:pict>
        <v:rect id="_x0000_i1034" style="width:480.95pt;height:1pt" o:hralign="center" o:hrstd="t" o:hrnoshade="t" o:hr="t" fillcolor="black [3213]" stroked="f"/>
      </w:pict>
    </w:r>
  </w:p>
  <w:p w:rsidR="00104C24" w:rsidRPr="00B7374B" w:rsidRDefault="00104C24" w:rsidP="00B7374B">
    <w:pPr>
      <w:tabs>
        <w:tab w:val="center" w:pos="4680"/>
      </w:tabs>
      <w:rPr>
        <w:szCs w:val="24"/>
      </w:rPr>
    </w:pPr>
    <w:r w:rsidRPr="00954D22">
      <w:rPr>
        <w:szCs w:val="24"/>
      </w:rPr>
      <w:tab/>
      <w:t xml:space="preserve">- </w:t>
    </w:r>
    <w:r w:rsidR="008942D8" w:rsidRPr="00954D22">
      <w:rPr>
        <w:szCs w:val="24"/>
      </w:rPr>
      <w:fldChar w:fldCharType="begin"/>
    </w:r>
    <w:r w:rsidRPr="00954D22">
      <w:rPr>
        <w:szCs w:val="24"/>
      </w:rPr>
      <w:instrText xml:space="preserve"> PAGE   \* MERGEFORMAT </w:instrText>
    </w:r>
    <w:r w:rsidR="008942D8" w:rsidRPr="00954D22">
      <w:rPr>
        <w:szCs w:val="24"/>
      </w:rPr>
      <w:fldChar w:fldCharType="separate"/>
    </w:r>
    <w:r>
      <w:rPr>
        <w:noProof/>
        <w:szCs w:val="24"/>
      </w:rPr>
      <w:t>207</w:t>
    </w:r>
    <w:r w:rsidR="008942D8" w:rsidRPr="00954D22">
      <w:rPr>
        <w:szCs w:val="24"/>
      </w:rPr>
      <w:fldChar w:fldCharType="end"/>
    </w:r>
    <w:r>
      <w:rPr>
        <w:szCs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8942D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pt" o:hralign="center" o:hrstd="t" o:hrnoshade="t" o:hr="t" fillcolor="black [3213]" stroked="f"/>
      </w:pict>
    </w:r>
  </w:p>
  <w:p w:rsidR="00104C24" w:rsidRPr="00954D22" w:rsidRDefault="00104C24" w:rsidP="00B7374B">
    <w:pPr>
      <w:tabs>
        <w:tab w:val="center" w:pos="4680"/>
      </w:tabs>
      <w:rPr>
        <w:szCs w:val="24"/>
      </w:rPr>
    </w:pPr>
    <w:r w:rsidRPr="00954D22">
      <w:rPr>
        <w:szCs w:val="24"/>
      </w:rPr>
      <w:tab/>
      <w:t xml:space="preserve">- </w:t>
    </w:r>
    <w:r w:rsidR="008942D8" w:rsidRPr="00954D22">
      <w:rPr>
        <w:szCs w:val="24"/>
      </w:rPr>
      <w:fldChar w:fldCharType="begin"/>
    </w:r>
    <w:r w:rsidRPr="00954D22">
      <w:rPr>
        <w:szCs w:val="24"/>
      </w:rPr>
      <w:instrText xml:space="preserve"> PAGE   \* MERGEFORMAT </w:instrText>
    </w:r>
    <w:r w:rsidR="008942D8" w:rsidRPr="00954D22">
      <w:rPr>
        <w:szCs w:val="24"/>
      </w:rPr>
      <w:fldChar w:fldCharType="separate"/>
    </w:r>
    <w:r w:rsidR="00A63F38">
      <w:rPr>
        <w:noProof/>
        <w:szCs w:val="24"/>
      </w:rPr>
      <w:t>207</w:t>
    </w:r>
    <w:r w:rsidR="008942D8"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104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04C24" w:rsidRDefault="00104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04C24" w:rsidRDefault="00104C24">
    <w:pPr>
      <w:tabs>
        <w:tab w:val="center" w:pos="4740"/>
      </w:tabs>
    </w:pPr>
    <w:r>
      <w:tab/>
      <w:t xml:space="preserve">- </w:t>
    </w:r>
    <w:r>
      <w:pgNum/>
    </w: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8942D8" w:rsidP="00755F22">
    <w:pPr>
      <w:tabs>
        <w:tab w:val="left" w:pos="-1440"/>
        <w:tab w:val="left" w:pos="-720"/>
      </w:tabs>
    </w:pPr>
    <w:r>
      <w:pict>
        <v:rect id="_x0000_i1038" style="width:480.95pt;height:1pt" o:hralign="center" o:hrstd="t" o:hrnoshade="t" o:hr="t" fillcolor="black [3213]" stroked="f"/>
      </w:pict>
    </w:r>
  </w:p>
  <w:p w:rsidR="00104C24" w:rsidRDefault="00104C24" w:rsidP="00EB2B90">
    <w:pPr>
      <w:tabs>
        <w:tab w:val="center" w:pos="4680"/>
      </w:tabs>
    </w:pPr>
    <w:r>
      <w:tab/>
      <w:t xml:space="preserve">- </w:t>
    </w:r>
    <w:fldSimple w:instr=" PAGE   \* MERGEFORMAT ">
      <w:r w:rsidR="00A63F38">
        <w:rPr>
          <w:noProof/>
        </w:rPr>
        <w:t>211</w:t>
      </w:r>
    </w:fldSimple>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8942D8" w:rsidP="00EB2B90">
    <w:pPr>
      <w:tabs>
        <w:tab w:val="center" w:pos="4680"/>
      </w:tabs>
    </w:pPr>
    <w:r>
      <w:pict>
        <v:rect id="_x0000_i1039" style="width:480.95pt;height:1pt" o:hralign="center" o:hrstd="t" o:hrnoshade="t" o:hr="t" fillcolor="black [3213]" stroked="f"/>
      </w:pict>
    </w:r>
  </w:p>
  <w:p w:rsidR="00104C24" w:rsidRPr="0031432F" w:rsidRDefault="00104C24" w:rsidP="00EB2B90">
    <w:pPr>
      <w:tabs>
        <w:tab w:val="center" w:pos="4680"/>
      </w:tabs>
    </w:pPr>
    <w:r>
      <w:tab/>
      <w:t xml:space="preserve">- </w:t>
    </w:r>
    <w:fldSimple w:instr=" PAGE   \* MERGEFORMAT ">
      <w:r w:rsidR="00A63F38">
        <w:rPr>
          <w:noProof/>
        </w:rPr>
        <w:t>208</w:t>
      </w:r>
    </w:fldSimple>
    <w: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104C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04C24" w:rsidRDefault="00104C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04C24" w:rsidRDefault="00104C24">
    <w:pPr>
      <w:widowControl w:val="0"/>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8942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942D8">
      <w:rPr>
        <w:lang w:val="fr-CA"/>
      </w:rPr>
      <w:pict>
        <v:rect id="_x0000_i1041" style="width:480.95pt;height:1pt" o:hralign="center" o:hrstd="t" o:hrnoshade="t" o:hr="t" fillcolor="black [3213]" stroked="f"/>
      </w:pict>
    </w:r>
  </w:p>
  <w:p w:rsidR="00104C24" w:rsidRDefault="00104C24" w:rsidP="00697C62">
    <w:pPr>
      <w:tabs>
        <w:tab w:val="center" w:pos="4680"/>
      </w:tabs>
    </w:pPr>
    <w:r>
      <w:tab/>
      <w:t xml:space="preserve">- </w:t>
    </w:r>
    <w:r w:rsidR="008942D8" w:rsidRPr="00B74FED">
      <w:rPr>
        <w:szCs w:val="24"/>
      </w:rPr>
      <w:fldChar w:fldCharType="begin"/>
    </w:r>
    <w:r w:rsidRPr="00B74FED">
      <w:rPr>
        <w:szCs w:val="24"/>
      </w:rPr>
      <w:instrText xml:space="preserve"> PAGE   \* MERGEFORMAT </w:instrText>
    </w:r>
    <w:r w:rsidR="008942D8" w:rsidRPr="00B74FED">
      <w:rPr>
        <w:szCs w:val="24"/>
      </w:rPr>
      <w:fldChar w:fldCharType="separate"/>
    </w:r>
    <w:r>
      <w:rPr>
        <w:noProof/>
        <w:szCs w:val="24"/>
      </w:rPr>
      <w:t>225</w:t>
    </w:r>
    <w:r w:rsidR="008942D8" w:rsidRPr="00B74FED">
      <w:rPr>
        <w:szCs w:val="24"/>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C24" w:rsidRDefault="00104C24" w:rsidP="00A87207">
      <w:r>
        <w:separator/>
      </w:r>
    </w:p>
  </w:footnote>
  <w:footnote w:type="continuationSeparator" w:id="0">
    <w:p w:rsidR="00104C24" w:rsidRDefault="00104C24"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104C24" w:rsidRPr="0044776A" w:rsidTr="00245129">
      <w:tc>
        <w:tcPr>
          <w:tcW w:w="4290" w:type="dxa"/>
          <w:tcMar>
            <w:left w:w="0" w:type="dxa"/>
            <w:right w:w="0" w:type="dxa"/>
          </w:tcMar>
        </w:tcPr>
        <w:p w:rsidR="00104C24" w:rsidRPr="0044776A" w:rsidRDefault="00104C24"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04C24" w:rsidRPr="0044776A" w:rsidRDefault="00104C24" w:rsidP="002E2327">
          <w:pPr>
            <w:keepNext/>
            <w:keepLines/>
            <w:tabs>
              <w:tab w:val="left" w:pos="-1440"/>
              <w:tab w:val="left" w:pos="-720"/>
            </w:tabs>
            <w:jc w:val="center"/>
            <w:rPr>
              <w:sz w:val="20"/>
              <w:szCs w:val="20"/>
            </w:rPr>
          </w:pPr>
        </w:p>
        <w:p w:rsidR="00104C24" w:rsidRPr="0044776A" w:rsidRDefault="00104C24" w:rsidP="002E2327">
          <w:pPr>
            <w:keepNext/>
            <w:keepLines/>
            <w:tabs>
              <w:tab w:val="left" w:pos="-1440"/>
              <w:tab w:val="left" w:pos="-720"/>
            </w:tabs>
            <w:jc w:val="center"/>
            <w:rPr>
              <w:sz w:val="20"/>
              <w:szCs w:val="20"/>
            </w:rPr>
          </w:pPr>
        </w:p>
        <w:p w:rsidR="00104C24" w:rsidRPr="0044776A" w:rsidRDefault="00104C24" w:rsidP="002E2327">
          <w:pPr>
            <w:keepNext/>
            <w:keepLines/>
            <w:tabs>
              <w:tab w:val="left" w:pos="-1440"/>
              <w:tab w:val="left" w:pos="-720"/>
            </w:tabs>
            <w:jc w:val="center"/>
            <w:rPr>
              <w:sz w:val="20"/>
              <w:szCs w:val="20"/>
            </w:rPr>
          </w:pPr>
        </w:p>
      </w:tc>
      <w:tc>
        <w:tcPr>
          <w:tcW w:w="4320" w:type="dxa"/>
          <w:tcMar>
            <w:left w:w="0" w:type="dxa"/>
            <w:right w:w="0" w:type="dxa"/>
          </w:tcMar>
        </w:tcPr>
        <w:p w:rsidR="00104C24" w:rsidRPr="0044776A" w:rsidRDefault="00104C24" w:rsidP="002E2327">
          <w:pPr>
            <w:keepLines/>
            <w:rPr>
              <w:sz w:val="20"/>
              <w:szCs w:val="20"/>
              <w:lang w:val="fr-CA"/>
            </w:rPr>
          </w:pPr>
          <w:r w:rsidRPr="0044776A">
            <w:rPr>
              <w:sz w:val="20"/>
              <w:szCs w:val="20"/>
              <w:lang w:val="fr-CA"/>
            </w:rPr>
            <w:t>DEMANDES D'AUTORISATION D'APPEL DÉPOSÉES</w:t>
          </w:r>
        </w:p>
      </w:tc>
    </w:tr>
  </w:tbl>
  <w:p w:rsidR="00104C24" w:rsidRDefault="00104C2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104C2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04C24" w:rsidRPr="00EB77D5">
      <w:tc>
        <w:tcPr>
          <w:tcW w:w="4200" w:type="dxa"/>
          <w:tcMar>
            <w:left w:w="0" w:type="dxa"/>
            <w:right w:w="0" w:type="dxa"/>
          </w:tcMar>
        </w:tcPr>
        <w:p w:rsidR="00104C24" w:rsidRDefault="00104C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104C24" w:rsidRDefault="00104C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04C24" w:rsidRPr="00283C52" w:rsidRDefault="00104C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104C24" w:rsidRPr="00283C52" w:rsidRDefault="00104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04C24" w:rsidRPr="00283C52" w:rsidRDefault="00104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04C24" w:rsidRPr="00EB77D5" w:rsidTr="00245129">
      <w:tc>
        <w:tcPr>
          <w:tcW w:w="4200" w:type="dxa"/>
          <w:tcMar>
            <w:left w:w="0" w:type="dxa"/>
            <w:right w:w="0" w:type="dxa"/>
          </w:tcMar>
        </w:tcPr>
        <w:p w:rsidR="00104C24" w:rsidRPr="00732DB7" w:rsidRDefault="00104C24"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104C24" w:rsidRPr="00732DB7" w:rsidRDefault="00104C24" w:rsidP="00732DB7">
          <w:pPr>
            <w:keepNext/>
            <w:keepLines/>
            <w:tabs>
              <w:tab w:val="left" w:pos="-1440"/>
              <w:tab w:val="left" w:pos="-720"/>
            </w:tabs>
            <w:jc w:val="center"/>
            <w:rPr>
              <w:sz w:val="20"/>
              <w:szCs w:val="20"/>
            </w:rPr>
          </w:pPr>
        </w:p>
        <w:p w:rsidR="00104C24" w:rsidRPr="00732DB7" w:rsidRDefault="00104C24" w:rsidP="00732DB7">
          <w:pPr>
            <w:keepNext/>
            <w:keepLines/>
            <w:tabs>
              <w:tab w:val="left" w:pos="-1440"/>
              <w:tab w:val="left" w:pos="-720"/>
            </w:tabs>
            <w:jc w:val="center"/>
            <w:rPr>
              <w:sz w:val="20"/>
              <w:szCs w:val="20"/>
            </w:rPr>
          </w:pPr>
        </w:p>
        <w:p w:rsidR="00104C24" w:rsidRPr="00732DB7" w:rsidRDefault="00104C24" w:rsidP="00732DB7">
          <w:pPr>
            <w:keepNext/>
            <w:keepLines/>
            <w:tabs>
              <w:tab w:val="left" w:pos="-1440"/>
              <w:tab w:val="left" w:pos="-720"/>
            </w:tabs>
            <w:jc w:val="center"/>
            <w:rPr>
              <w:sz w:val="20"/>
              <w:szCs w:val="20"/>
            </w:rPr>
          </w:pPr>
        </w:p>
      </w:tc>
      <w:tc>
        <w:tcPr>
          <w:tcW w:w="4080" w:type="dxa"/>
          <w:tcMar>
            <w:left w:w="0" w:type="dxa"/>
            <w:right w:w="0" w:type="dxa"/>
          </w:tcMar>
        </w:tcPr>
        <w:p w:rsidR="00104C24" w:rsidRPr="00732DB7" w:rsidRDefault="00104C24"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104C24" w:rsidRPr="00283C52" w:rsidRDefault="00104C24"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104C24">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04C24" w:rsidRPr="00EB77D5">
      <w:tc>
        <w:tcPr>
          <w:tcW w:w="4200" w:type="dxa"/>
          <w:tcMar>
            <w:left w:w="0" w:type="dxa"/>
            <w:right w:w="0" w:type="dxa"/>
          </w:tcMar>
        </w:tcPr>
        <w:p w:rsidR="00104C24" w:rsidRDefault="00104C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104C24" w:rsidRDefault="00104C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104C24" w:rsidRDefault="00104C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104C24" w:rsidRPr="003C2C0F" w:rsidRDefault="00104C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104C24" w:rsidRPr="003C2C0F" w:rsidRDefault="00104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104C24" w:rsidRPr="003C2C0F" w:rsidRDefault="00104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04C24" w:rsidRPr="00EB77D5" w:rsidTr="00245129">
      <w:tc>
        <w:tcPr>
          <w:tcW w:w="4200" w:type="dxa"/>
          <w:tcMar>
            <w:left w:w="0" w:type="dxa"/>
            <w:right w:w="0" w:type="dxa"/>
          </w:tcMar>
        </w:tcPr>
        <w:p w:rsidR="00104C24" w:rsidRPr="00FF6EEC" w:rsidRDefault="00104C24" w:rsidP="00FF6EEC">
          <w:pPr>
            <w:rPr>
              <w:sz w:val="20"/>
              <w:szCs w:val="20"/>
            </w:rPr>
          </w:pPr>
          <w:r w:rsidRPr="00FF6EEC">
            <w:rPr>
              <w:sz w:val="20"/>
              <w:szCs w:val="20"/>
            </w:rPr>
            <w:t>PRONOUNCEMENTS OF APPEALS RESERVED</w:t>
          </w:r>
        </w:p>
      </w:tc>
      <w:tc>
        <w:tcPr>
          <w:tcW w:w="1200" w:type="dxa"/>
          <w:tcMar>
            <w:left w:w="0" w:type="dxa"/>
            <w:right w:w="0" w:type="dxa"/>
          </w:tcMar>
        </w:tcPr>
        <w:p w:rsidR="00104C24" w:rsidRPr="00FF6EEC" w:rsidRDefault="00104C24" w:rsidP="00FF6EEC">
          <w:pPr>
            <w:jc w:val="center"/>
            <w:rPr>
              <w:sz w:val="20"/>
              <w:szCs w:val="20"/>
            </w:rPr>
          </w:pPr>
        </w:p>
        <w:p w:rsidR="00104C24" w:rsidRPr="00FF6EEC" w:rsidRDefault="00104C24" w:rsidP="00FF6EEC">
          <w:pPr>
            <w:jc w:val="center"/>
            <w:rPr>
              <w:sz w:val="20"/>
              <w:szCs w:val="20"/>
            </w:rPr>
          </w:pPr>
        </w:p>
        <w:p w:rsidR="00104C24" w:rsidRPr="00FF6EEC" w:rsidRDefault="00104C24" w:rsidP="00FF6EEC">
          <w:pPr>
            <w:jc w:val="center"/>
            <w:rPr>
              <w:sz w:val="20"/>
              <w:szCs w:val="20"/>
            </w:rPr>
          </w:pPr>
        </w:p>
      </w:tc>
      <w:tc>
        <w:tcPr>
          <w:tcW w:w="4080" w:type="dxa"/>
          <w:tcMar>
            <w:left w:w="0" w:type="dxa"/>
            <w:right w:w="0" w:type="dxa"/>
          </w:tcMar>
        </w:tcPr>
        <w:p w:rsidR="00104C24" w:rsidRPr="00FF6EEC" w:rsidRDefault="00104C24" w:rsidP="00FF6EEC">
          <w:pPr>
            <w:rPr>
              <w:sz w:val="20"/>
              <w:szCs w:val="20"/>
              <w:lang w:val="fr-CA"/>
            </w:rPr>
          </w:pPr>
          <w:r w:rsidRPr="00FF6EEC">
            <w:rPr>
              <w:sz w:val="20"/>
              <w:szCs w:val="20"/>
              <w:lang w:val="fr-CA"/>
            </w:rPr>
            <w:t>JUGEMENTS RENDUS SUR LES APPELS EN DÉLIBÉRÉ</w:t>
          </w:r>
        </w:p>
      </w:tc>
    </w:tr>
  </w:tbl>
  <w:p w:rsidR="00104C24" w:rsidRPr="003C2C0F" w:rsidRDefault="00104C24"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104C24">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104C24">
      <w:tc>
        <w:tcPr>
          <w:tcW w:w="4230" w:type="dxa"/>
          <w:tcMar>
            <w:left w:w="0" w:type="dxa"/>
            <w:right w:w="0" w:type="dxa"/>
          </w:tcMar>
        </w:tcPr>
        <w:p w:rsidR="00104C24" w:rsidRDefault="00104C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04C24" w:rsidRDefault="00104C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04C24" w:rsidRDefault="00104C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04C24" w:rsidRDefault="00104C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04C24" w:rsidRDefault="00104C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04C24" w:rsidRDefault="00104C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04C24" w:rsidRDefault="00104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04C24" w:rsidRDefault="00104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104C24" w:rsidRPr="00782AE4" w:rsidTr="00245129">
      <w:tc>
        <w:tcPr>
          <w:tcW w:w="4230" w:type="dxa"/>
          <w:tcMar>
            <w:left w:w="0" w:type="dxa"/>
            <w:right w:w="0" w:type="dxa"/>
          </w:tcMar>
        </w:tcPr>
        <w:p w:rsidR="00104C24" w:rsidRPr="00782AE4" w:rsidRDefault="00104C24" w:rsidP="00102926">
          <w:pPr>
            <w:keepNext/>
            <w:keepLines/>
            <w:tabs>
              <w:tab w:val="left" w:pos="-1440"/>
              <w:tab w:val="left" w:pos="-720"/>
            </w:tabs>
            <w:rPr>
              <w:sz w:val="20"/>
              <w:szCs w:val="20"/>
            </w:rPr>
          </w:pPr>
          <w:r w:rsidRPr="00782AE4">
            <w:rPr>
              <w:sz w:val="20"/>
              <w:szCs w:val="20"/>
            </w:rPr>
            <w:t xml:space="preserve">HEADNOTES OF RECENT </w:t>
          </w:r>
        </w:p>
        <w:p w:rsidR="00104C24" w:rsidRPr="00782AE4" w:rsidRDefault="00104C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04C24" w:rsidRDefault="00104C24" w:rsidP="00102926">
          <w:pPr>
            <w:keepNext/>
            <w:keepLines/>
            <w:tabs>
              <w:tab w:val="left" w:pos="-1440"/>
              <w:tab w:val="left" w:pos="-720"/>
            </w:tabs>
            <w:jc w:val="center"/>
            <w:rPr>
              <w:sz w:val="20"/>
              <w:szCs w:val="20"/>
            </w:rPr>
          </w:pPr>
        </w:p>
        <w:p w:rsidR="00104C24" w:rsidRDefault="00104C24" w:rsidP="00102926">
          <w:pPr>
            <w:keepNext/>
            <w:keepLines/>
            <w:tabs>
              <w:tab w:val="left" w:pos="-1440"/>
              <w:tab w:val="left" w:pos="-720"/>
            </w:tabs>
            <w:jc w:val="center"/>
            <w:rPr>
              <w:sz w:val="20"/>
              <w:szCs w:val="20"/>
            </w:rPr>
          </w:pPr>
        </w:p>
        <w:p w:rsidR="00104C24" w:rsidRPr="00782AE4" w:rsidRDefault="00104C24" w:rsidP="00102926">
          <w:pPr>
            <w:keepNext/>
            <w:keepLines/>
            <w:tabs>
              <w:tab w:val="left" w:pos="-1440"/>
              <w:tab w:val="left" w:pos="-720"/>
            </w:tabs>
            <w:jc w:val="center"/>
            <w:rPr>
              <w:sz w:val="20"/>
              <w:szCs w:val="20"/>
            </w:rPr>
          </w:pPr>
        </w:p>
      </w:tc>
      <w:tc>
        <w:tcPr>
          <w:tcW w:w="4080" w:type="dxa"/>
          <w:tcMar>
            <w:left w:w="0" w:type="dxa"/>
            <w:right w:w="0" w:type="dxa"/>
          </w:tcMar>
        </w:tcPr>
        <w:p w:rsidR="00104C24" w:rsidRPr="00102926" w:rsidRDefault="00104C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04C24" w:rsidRPr="00782AE4" w:rsidRDefault="00104C24" w:rsidP="00102926">
          <w:pPr>
            <w:keepLines/>
            <w:tabs>
              <w:tab w:val="left" w:pos="-1440"/>
              <w:tab w:val="left" w:pos="-720"/>
            </w:tabs>
            <w:rPr>
              <w:sz w:val="20"/>
              <w:szCs w:val="20"/>
            </w:rPr>
          </w:pPr>
          <w:r w:rsidRPr="00102926">
            <w:rPr>
              <w:sz w:val="20"/>
              <w:szCs w:val="20"/>
              <w:lang w:val="fr-CA"/>
            </w:rPr>
            <w:t>RÉCENTS</w:t>
          </w:r>
        </w:p>
      </w:tc>
    </w:tr>
  </w:tbl>
  <w:p w:rsidR="00104C24" w:rsidRDefault="00104C24"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104C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104C24">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104C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04C24" w:rsidRPr="00EB77D5" w:rsidTr="00245129">
      <w:tc>
        <w:tcPr>
          <w:tcW w:w="4200" w:type="dxa"/>
          <w:tcMar>
            <w:left w:w="0" w:type="dxa"/>
            <w:right w:w="0" w:type="dxa"/>
          </w:tcMar>
        </w:tcPr>
        <w:p w:rsidR="00104C24" w:rsidRPr="0044776A" w:rsidRDefault="00104C24" w:rsidP="0044776A">
          <w:pPr>
            <w:keepNext/>
            <w:keepLines/>
            <w:widowControl w:val="0"/>
            <w:rPr>
              <w:sz w:val="20"/>
              <w:szCs w:val="20"/>
            </w:rPr>
          </w:pPr>
          <w:r>
            <w:rPr>
              <w:sz w:val="20"/>
              <w:szCs w:val="20"/>
            </w:rPr>
            <w:t>APPLICATIONS FOR LEAVE</w:t>
          </w:r>
        </w:p>
        <w:p w:rsidR="00104C24" w:rsidRPr="0044776A" w:rsidRDefault="00104C24"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04C24" w:rsidRPr="0044776A" w:rsidRDefault="00104C24" w:rsidP="0044776A">
          <w:pPr>
            <w:keepNext/>
            <w:keepLines/>
            <w:widowControl w:val="0"/>
            <w:jc w:val="center"/>
            <w:rPr>
              <w:sz w:val="20"/>
              <w:szCs w:val="20"/>
            </w:rPr>
          </w:pPr>
        </w:p>
        <w:p w:rsidR="00104C24" w:rsidRPr="0044776A" w:rsidRDefault="00104C24" w:rsidP="0044776A">
          <w:pPr>
            <w:keepNext/>
            <w:keepLines/>
            <w:widowControl w:val="0"/>
            <w:jc w:val="center"/>
            <w:rPr>
              <w:sz w:val="20"/>
              <w:szCs w:val="20"/>
            </w:rPr>
          </w:pPr>
        </w:p>
        <w:p w:rsidR="00104C24" w:rsidRPr="0044776A" w:rsidRDefault="00104C24" w:rsidP="0044776A">
          <w:pPr>
            <w:keepNext/>
            <w:keepLines/>
            <w:widowControl w:val="0"/>
            <w:jc w:val="center"/>
            <w:rPr>
              <w:sz w:val="20"/>
              <w:szCs w:val="20"/>
            </w:rPr>
          </w:pPr>
        </w:p>
      </w:tc>
      <w:tc>
        <w:tcPr>
          <w:tcW w:w="4080" w:type="dxa"/>
          <w:tcMar>
            <w:left w:w="0" w:type="dxa"/>
            <w:right w:w="0" w:type="dxa"/>
          </w:tcMar>
        </w:tcPr>
        <w:p w:rsidR="00104C24" w:rsidRPr="0044776A" w:rsidRDefault="00104C24" w:rsidP="0044776A">
          <w:pPr>
            <w:keepLines/>
            <w:widowControl w:val="0"/>
            <w:rPr>
              <w:sz w:val="20"/>
              <w:szCs w:val="20"/>
              <w:lang w:val="fr-CA"/>
            </w:rPr>
          </w:pPr>
          <w:r w:rsidRPr="0044776A">
            <w:rPr>
              <w:sz w:val="20"/>
              <w:szCs w:val="20"/>
              <w:lang w:val="fr-CA"/>
            </w:rPr>
            <w:t>DEMANDES SOUMISES À LA COUR DEPUIS LA DERNIÈRE PARUTION</w:t>
          </w:r>
        </w:p>
        <w:p w:rsidR="00104C24" w:rsidRPr="0044776A" w:rsidRDefault="00104C24" w:rsidP="0044776A">
          <w:pPr>
            <w:widowControl w:val="0"/>
            <w:rPr>
              <w:sz w:val="20"/>
              <w:szCs w:val="20"/>
              <w:lang w:val="fr-CA"/>
            </w:rPr>
          </w:pPr>
        </w:p>
      </w:tc>
    </w:tr>
  </w:tbl>
  <w:p w:rsidR="00104C24" w:rsidRPr="002E2327" w:rsidRDefault="00104C24">
    <w:pPr>
      <w:pStyle w:val="Header"/>
      <w:rPr>
        <w:lang w:val="fr-C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104C2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104C24">
      <w:tc>
        <w:tcPr>
          <w:tcW w:w="4230" w:type="dxa"/>
          <w:tcMar>
            <w:left w:w="0" w:type="dxa"/>
            <w:right w:w="0" w:type="dxa"/>
          </w:tcMar>
        </w:tcPr>
        <w:p w:rsidR="00104C24" w:rsidRDefault="00104C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04C24" w:rsidRDefault="00104C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04C24" w:rsidRDefault="00104C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04C24">
      <w:trPr>
        <w:gridAfter w:val="2"/>
        <w:wAfter w:w="5250" w:type="dxa"/>
      </w:trPr>
      <w:tc>
        <w:tcPr>
          <w:tcW w:w="4230" w:type="dxa"/>
          <w:tcMar>
            <w:left w:w="0" w:type="dxa"/>
            <w:right w:w="0" w:type="dxa"/>
          </w:tcMar>
        </w:tcPr>
        <w:p w:rsidR="00104C24" w:rsidRDefault="00104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04C24" w:rsidRDefault="00104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104C24" w:rsidRPr="00755F22" w:rsidTr="00245129">
      <w:tc>
        <w:tcPr>
          <w:tcW w:w="4230" w:type="dxa"/>
          <w:tcMar>
            <w:left w:w="0" w:type="dxa"/>
            <w:right w:w="0" w:type="dxa"/>
          </w:tcMar>
        </w:tcPr>
        <w:p w:rsidR="00104C24" w:rsidRPr="00755F22" w:rsidRDefault="00104C24" w:rsidP="00831CA9">
          <w:pPr>
            <w:keepNext/>
            <w:keepLines/>
            <w:rPr>
              <w:sz w:val="20"/>
              <w:szCs w:val="20"/>
            </w:rPr>
          </w:pPr>
          <w:r w:rsidRPr="00755F22">
            <w:rPr>
              <w:sz w:val="20"/>
              <w:szCs w:val="20"/>
            </w:rPr>
            <w:t>MOTIONS</w:t>
          </w:r>
        </w:p>
      </w:tc>
      <w:tc>
        <w:tcPr>
          <w:tcW w:w="1170" w:type="dxa"/>
          <w:tcMar>
            <w:left w:w="0" w:type="dxa"/>
            <w:right w:w="0" w:type="dxa"/>
          </w:tcMar>
        </w:tcPr>
        <w:p w:rsidR="00104C24" w:rsidRPr="00755F22" w:rsidRDefault="00104C24" w:rsidP="00831CA9">
          <w:pPr>
            <w:keepLines/>
            <w:jc w:val="center"/>
            <w:rPr>
              <w:sz w:val="20"/>
              <w:szCs w:val="20"/>
            </w:rPr>
          </w:pPr>
        </w:p>
        <w:p w:rsidR="00104C24" w:rsidRPr="00755F22" w:rsidRDefault="00104C24" w:rsidP="00831CA9">
          <w:pPr>
            <w:keepLines/>
            <w:tabs>
              <w:tab w:val="left" w:pos="-1440"/>
              <w:tab w:val="left" w:pos="-720"/>
            </w:tabs>
            <w:jc w:val="center"/>
            <w:rPr>
              <w:sz w:val="20"/>
              <w:szCs w:val="20"/>
            </w:rPr>
          </w:pPr>
        </w:p>
      </w:tc>
      <w:tc>
        <w:tcPr>
          <w:tcW w:w="4080" w:type="dxa"/>
          <w:tcMar>
            <w:left w:w="0" w:type="dxa"/>
            <w:right w:w="0" w:type="dxa"/>
          </w:tcMar>
        </w:tcPr>
        <w:p w:rsidR="00104C24" w:rsidRPr="00BA6468" w:rsidRDefault="00104C24" w:rsidP="00BA6468">
          <w:pPr>
            <w:keepLines/>
            <w:rPr>
              <w:sz w:val="20"/>
              <w:szCs w:val="20"/>
              <w:lang w:val="fr-CA"/>
            </w:rPr>
          </w:pPr>
          <w:r w:rsidRPr="00BA6468">
            <w:rPr>
              <w:sz w:val="20"/>
              <w:szCs w:val="20"/>
              <w:lang w:val="fr-CA"/>
            </w:rPr>
            <w:t>REQUÊTES</w:t>
          </w:r>
        </w:p>
      </w:tc>
    </w:tr>
  </w:tbl>
  <w:p w:rsidR="00104C24" w:rsidRDefault="00104C24" w:rsidP="00831CA9">
    <w:pPr>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4" w:rsidRDefault="00104C2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04C24" w:rsidRPr="00EB77D5">
      <w:tc>
        <w:tcPr>
          <w:tcW w:w="4200" w:type="dxa"/>
          <w:tcMar>
            <w:left w:w="0" w:type="dxa"/>
            <w:right w:w="0" w:type="dxa"/>
          </w:tcMar>
        </w:tcPr>
        <w:p w:rsidR="00104C24" w:rsidRDefault="00104C2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104C24" w:rsidRDefault="00104C2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104C24" w:rsidRDefault="00104C2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04C24" w:rsidRPr="009256DC" w:rsidRDefault="00104C24">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104C24" w:rsidRPr="009256DC" w:rsidRDefault="00104C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04C24" w:rsidRPr="009256DC" w:rsidRDefault="00104C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04C24" w:rsidRPr="00EB77D5" w:rsidTr="00245129">
      <w:tc>
        <w:tcPr>
          <w:tcW w:w="4200" w:type="dxa"/>
          <w:tcMar>
            <w:left w:w="0" w:type="dxa"/>
            <w:right w:w="0" w:type="dxa"/>
          </w:tcMar>
        </w:tcPr>
        <w:p w:rsidR="00104C24" w:rsidRPr="00802863" w:rsidRDefault="00104C24"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104C24" w:rsidRPr="00802863" w:rsidRDefault="00104C24" w:rsidP="00802863">
          <w:pPr>
            <w:keepNext/>
            <w:keepLines/>
            <w:widowControl w:val="0"/>
            <w:tabs>
              <w:tab w:val="left" w:pos="-1440"/>
              <w:tab w:val="left" w:pos="-720"/>
            </w:tabs>
            <w:jc w:val="center"/>
            <w:rPr>
              <w:sz w:val="20"/>
              <w:szCs w:val="20"/>
            </w:rPr>
          </w:pPr>
        </w:p>
        <w:p w:rsidR="00104C24" w:rsidRPr="00802863" w:rsidRDefault="00104C24" w:rsidP="00802863">
          <w:pPr>
            <w:keepNext/>
            <w:keepLines/>
            <w:widowControl w:val="0"/>
            <w:tabs>
              <w:tab w:val="left" w:pos="-1440"/>
              <w:tab w:val="left" w:pos="-720"/>
            </w:tabs>
            <w:jc w:val="center"/>
            <w:rPr>
              <w:sz w:val="20"/>
              <w:szCs w:val="20"/>
            </w:rPr>
          </w:pPr>
        </w:p>
        <w:p w:rsidR="00104C24" w:rsidRPr="00802863" w:rsidRDefault="00104C24"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104C24" w:rsidRPr="00802863" w:rsidRDefault="00104C24"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104C24" w:rsidRPr="009256DC" w:rsidRDefault="00104C24"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9167"/>
  </w:hdrShapeDefaults>
  <w:footnotePr>
    <w:footnote w:id="-1"/>
    <w:footnote w:id="0"/>
  </w:footnotePr>
  <w:endnotePr>
    <w:endnote w:id="-1"/>
    <w:endnote w:id="0"/>
  </w:endnotePr>
  <w:compat/>
  <w:rsids>
    <w:rsidRoot w:val="001E19AD"/>
    <w:rsid w:val="0002720B"/>
    <w:rsid w:val="0003223B"/>
    <w:rsid w:val="000327B2"/>
    <w:rsid w:val="00096BD9"/>
    <w:rsid w:val="000971EF"/>
    <w:rsid w:val="000B3C9A"/>
    <w:rsid w:val="000B40A2"/>
    <w:rsid w:val="000B4624"/>
    <w:rsid w:val="000C0ACD"/>
    <w:rsid w:val="000E2F8B"/>
    <w:rsid w:val="00102926"/>
    <w:rsid w:val="00104C24"/>
    <w:rsid w:val="0010587F"/>
    <w:rsid w:val="00111C6B"/>
    <w:rsid w:val="0012102B"/>
    <w:rsid w:val="00122117"/>
    <w:rsid w:val="0013369E"/>
    <w:rsid w:val="00154B89"/>
    <w:rsid w:val="00164E6D"/>
    <w:rsid w:val="0018005E"/>
    <w:rsid w:val="001B157C"/>
    <w:rsid w:val="001B5C23"/>
    <w:rsid w:val="001D0D5F"/>
    <w:rsid w:val="001D6B8C"/>
    <w:rsid w:val="001E19AD"/>
    <w:rsid w:val="001F1F83"/>
    <w:rsid w:val="001F2C63"/>
    <w:rsid w:val="001F70BA"/>
    <w:rsid w:val="002021A9"/>
    <w:rsid w:val="002139A7"/>
    <w:rsid w:val="00215F7C"/>
    <w:rsid w:val="0022323B"/>
    <w:rsid w:val="002410B8"/>
    <w:rsid w:val="00242AEE"/>
    <w:rsid w:val="00245129"/>
    <w:rsid w:val="00245879"/>
    <w:rsid w:val="00267FD5"/>
    <w:rsid w:val="0027080A"/>
    <w:rsid w:val="002868D0"/>
    <w:rsid w:val="002A27D1"/>
    <w:rsid w:val="002A4AFA"/>
    <w:rsid w:val="002B516C"/>
    <w:rsid w:val="002D72EB"/>
    <w:rsid w:val="002E2327"/>
    <w:rsid w:val="002E3583"/>
    <w:rsid w:val="002E5576"/>
    <w:rsid w:val="003065BF"/>
    <w:rsid w:val="00311F4D"/>
    <w:rsid w:val="003202B6"/>
    <w:rsid w:val="00331B52"/>
    <w:rsid w:val="003359D3"/>
    <w:rsid w:val="00355967"/>
    <w:rsid w:val="00381774"/>
    <w:rsid w:val="00382C47"/>
    <w:rsid w:val="00384384"/>
    <w:rsid w:val="003866AE"/>
    <w:rsid w:val="003B3977"/>
    <w:rsid w:val="003C004B"/>
    <w:rsid w:val="00407E09"/>
    <w:rsid w:val="00432989"/>
    <w:rsid w:val="00440E24"/>
    <w:rsid w:val="0044776A"/>
    <w:rsid w:val="00454BAA"/>
    <w:rsid w:val="00460AFC"/>
    <w:rsid w:val="0047471F"/>
    <w:rsid w:val="00486A50"/>
    <w:rsid w:val="004B195E"/>
    <w:rsid w:val="004B66B4"/>
    <w:rsid w:val="004B7F60"/>
    <w:rsid w:val="004C0418"/>
    <w:rsid w:val="004C1AAC"/>
    <w:rsid w:val="004D0F37"/>
    <w:rsid w:val="004D350D"/>
    <w:rsid w:val="004D5F9C"/>
    <w:rsid w:val="004E5FE6"/>
    <w:rsid w:val="004F090E"/>
    <w:rsid w:val="00500226"/>
    <w:rsid w:val="00511AC6"/>
    <w:rsid w:val="005253E7"/>
    <w:rsid w:val="00527CC7"/>
    <w:rsid w:val="00536AEE"/>
    <w:rsid w:val="005614FF"/>
    <w:rsid w:val="00571CA4"/>
    <w:rsid w:val="00582136"/>
    <w:rsid w:val="005A5AD9"/>
    <w:rsid w:val="005A63E4"/>
    <w:rsid w:val="005C6840"/>
    <w:rsid w:val="005C75E0"/>
    <w:rsid w:val="005F0C8F"/>
    <w:rsid w:val="005F263E"/>
    <w:rsid w:val="00600252"/>
    <w:rsid w:val="006109CF"/>
    <w:rsid w:val="00612A40"/>
    <w:rsid w:val="006160B7"/>
    <w:rsid w:val="00646545"/>
    <w:rsid w:val="00675479"/>
    <w:rsid w:val="0069244B"/>
    <w:rsid w:val="00696BF9"/>
    <w:rsid w:val="00697C62"/>
    <w:rsid w:val="006A329B"/>
    <w:rsid w:val="006A5E35"/>
    <w:rsid w:val="006A7EB8"/>
    <w:rsid w:val="006B6926"/>
    <w:rsid w:val="006C07D5"/>
    <w:rsid w:val="006C3F47"/>
    <w:rsid w:val="006C5F7A"/>
    <w:rsid w:val="006D586F"/>
    <w:rsid w:val="006E06AF"/>
    <w:rsid w:val="006F350F"/>
    <w:rsid w:val="006F5A40"/>
    <w:rsid w:val="00713329"/>
    <w:rsid w:val="00732DB7"/>
    <w:rsid w:val="0074238B"/>
    <w:rsid w:val="00745EF7"/>
    <w:rsid w:val="00755F22"/>
    <w:rsid w:val="00766E4A"/>
    <w:rsid w:val="007820CE"/>
    <w:rsid w:val="00782AE4"/>
    <w:rsid w:val="0079724F"/>
    <w:rsid w:val="007A3EAE"/>
    <w:rsid w:val="007B31E6"/>
    <w:rsid w:val="007C04FC"/>
    <w:rsid w:val="007D3E0F"/>
    <w:rsid w:val="007F387B"/>
    <w:rsid w:val="007F527F"/>
    <w:rsid w:val="00802863"/>
    <w:rsid w:val="00815B3C"/>
    <w:rsid w:val="0082783A"/>
    <w:rsid w:val="00831CA9"/>
    <w:rsid w:val="00850E1F"/>
    <w:rsid w:val="0085476B"/>
    <w:rsid w:val="00890FEB"/>
    <w:rsid w:val="008922FD"/>
    <w:rsid w:val="008942D8"/>
    <w:rsid w:val="008B1E10"/>
    <w:rsid w:val="008C0F68"/>
    <w:rsid w:val="008D292F"/>
    <w:rsid w:val="008E03DC"/>
    <w:rsid w:val="0091774C"/>
    <w:rsid w:val="00921983"/>
    <w:rsid w:val="00924065"/>
    <w:rsid w:val="00930D68"/>
    <w:rsid w:val="00932DB4"/>
    <w:rsid w:val="00941A4B"/>
    <w:rsid w:val="00946242"/>
    <w:rsid w:val="0095096B"/>
    <w:rsid w:val="00970CD3"/>
    <w:rsid w:val="009723FA"/>
    <w:rsid w:val="0097566E"/>
    <w:rsid w:val="00980BCA"/>
    <w:rsid w:val="00984546"/>
    <w:rsid w:val="00996510"/>
    <w:rsid w:val="009D1F15"/>
    <w:rsid w:val="009D555E"/>
    <w:rsid w:val="009E7641"/>
    <w:rsid w:val="009F3024"/>
    <w:rsid w:val="00A0355E"/>
    <w:rsid w:val="00A12173"/>
    <w:rsid w:val="00A375D1"/>
    <w:rsid w:val="00A450FA"/>
    <w:rsid w:val="00A51D10"/>
    <w:rsid w:val="00A52A83"/>
    <w:rsid w:val="00A57E28"/>
    <w:rsid w:val="00A63F38"/>
    <w:rsid w:val="00A6552C"/>
    <w:rsid w:val="00A87207"/>
    <w:rsid w:val="00A935AA"/>
    <w:rsid w:val="00A96750"/>
    <w:rsid w:val="00AB2201"/>
    <w:rsid w:val="00AD3259"/>
    <w:rsid w:val="00AF1715"/>
    <w:rsid w:val="00AF3904"/>
    <w:rsid w:val="00B010C0"/>
    <w:rsid w:val="00B366E5"/>
    <w:rsid w:val="00B4740D"/>
    <w:rsid w:val="00B50C24"/>
    <w:rsid w:val="00B54A05"/>
    <w:rsid w:val="00B61629"/>
    <w:rsid w:val="00B7374B"/>
    <w:rsid w:val="00B90DC0"/>
    <w:rsid w:val="00B93695"/>
    <w:rsid w:val="00BA116A"/>
    <w:rsid w:val="00BA5582"/>
    <w:rsid w:val="00BA6468"/>
    <w:rsid w:val="00BC7092"/>
    <w:rsid w:val="00BD06DA"/>
    <w:rsid w:val="00BD4217"/>
    <w:rsid w:val="00BF25F3"/>
    <w:rsid w:val="00C1697B"/>
    <w:rsid w:val="00C21CB5"/>
    <w:rsid w:val="00C24D0D"/>
    <w:rsid w:val="00C50A5C"/>
    <w:rsid w:val="00C50FDF"/>
    <w:rsid w:val="00C63381"/>
    <w:rsid w:val="00C73D06"/>
    <w:rsid w:val="00C73E1B"/>
    <w:rsid w:val="00C759B4"/>
    <w:rsid w:val="00C77713"/>
    <w:rsid w:val="00C8219F"/>
    <w:rsid w:val="00C90214"/>
    <w:rsid w:val="00C93600"/>
    <w:rsid w:val="00CA447E"/>
    <w:rsid w:val="00CB43D5"/>
    <w:rsid w:val="00CC4D84"/>
    <w:rsid w:val="00CE198A"/>
    <w:rsid w:val="00D4275E"/>
    <w:rsid w:val="00D64901"/>
    <w:rsid w:val="00D76BDF"/>
    <w:rsid w:val="00D862C1"/>
    <w:rsid w:val="00D93B50"/>
    <w:rsid w:val="00D94670"/>
    <w:rsid w:val="00DA46F6"/>
    <w:rsid w:val="00DD0B49"/>
    <w:rsid w:val="00DE09A3"/>
    <w:rsid w:val="00DE72A2"/>
    <w:rsid w:val="00E06DFA"/>
    <w:rsid w:val="00E20A0A"/>
    <w:rsid w:val="00E315B9"/>
    <w:rsid w:val="00E356C7"/>
    <w:rsid w:val="00E36F5B"/>
    <w:rsid w:val="00E45FE4"/>
    <w:rsid w:val="00E64FA7"/>
    <w:rsid w:val="00E770CB"/>
    <w:rsid w:val="00E903A1"/>
    <w:rsid w:val="00E940EB"/>
    <w:rsid w:val="00EB2B90"/>
    <w:rsid w:val="00EB77D5"/>
    <w:rsid w:val="00ED7E83"/>
    <w:rsid w:val="00EF4B63"/>
    <w:rsid w:val="00F0068D"/>
    <w:rsid w:val="00F0576D"/>
    <w:rsid w:val="00F14E6D"/>
    <w:rsid w:val="00F15EA8"/>
    <w:rsid w:val="00F16C8D"/>
    <w:rsid w:val="00F22970"/>
    <w:rsid w:val="00F26C61"/>
    <w:rsid w:val="00F33CCE"/>
    <w:rsid w:val="00F34D27"/>
    <w:rsid w:val="00F40249"/>
    <w:rsid w:val="00F526C8"/>
    <w:rsid w:val="00F557CF"/>
    <w:rsid w:val="00F64D23"/>
    <w:rsid w:val="00F9272D"/>
    <w:rsid w:val="00F9518C"/>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uiPriority w:val="99"/>
    <w:rsid w:val="001B157C"/>
    <w:pPr>
      <w:jc w:val="both"/>
    </w:pPr>
    <w:rPr>
      <w:rFonts w:eastAsia="Calibri" w:cs="Times New Roman"/>
      <w:b/>
    </w:rPr>
  </w:style>
  <w:style w:type="character" w:customStyle="1" w:styleId="SCCFileNumberChar">
    <w:name w:val="SCC.FileNumber Char"/>
    <w:basedOn w:val="DefaultParagraphFont"/>
    <w:link w:val="SCCFileNumber"/>
    <w:uiPriority w:val="99"/>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owerCourtNameLowercase">
    <w:name w:val="SCC.LowerCourtNameLowercase"/>
    <w:basedOn w:val="SCCNormalDoubleSpacing"/>
    <w:next w:val="SCCNormalDoubleSpacing"/>
    <w:rsid w:val="00CA447E"/>
    <w:pPr>
      <w:tabs>
        <w:tab w:val="left" w:pos="1168"/>
      </w:tabs>
    </w:pPr>
    <w:rPr>
      <w:smallCaps/>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CCAF7-AC14-4424-940A-CCF6A964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7006</Words>
  <Characters>39939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2012-02-28T15:20:00Z</dcterms:created>
  <dcterms:modified xsi:type="dcterms:W3CDTF">2012-02-28T15:29:00Z</dcterms:modified>
</cp:coreProperties>
</file>