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B440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B44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440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B44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440C" w:rsidTr="002E5576">
        <w:tc>
          <w:tcPr>
            <w:tcW w:w="4518" w:type="dxa"/>
          </w:tcPr>
          <w:p w:rsidR="00BF25F3" w:rsidRPr="002E2327" w:rsidRDefault="007A227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A227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B440C" w:rsidTr="002E5576">
        <w:tc>
          <w:tcPr>
            <w:tcW w:w="4518" w:type="dxa"/>
          </w:tcPr>
          <w:p w:rsidR="009F3024" w:rsidRPr="0099708A" w:rsidRDefault="009F3024" w:rsidP="009F3024">
            <w:pPr>
              <w:tabs>
                <w:tab w:val="left" w:pos="6075"/>
              </w:tabs>
              <w:rPr>
                <w:rFonts w:cs="Times New Roman"/>
                <w:szCs w:val="24"/>
                <w:lang w:val="fr-CA"/>
              </w:rPr>
            </w:pPr>
          </w:p>
          <w:p w:rsidR="009F3024" w:rsidRPr="0099708A" w:rsidRDefault="009F3024" w:rsidP="009F3024">
            <w:pPr>
              <w:tabs>
                <w:tab w:val="left" w:pos="6075"/>
              </w:tabs>
              <w:rPr>
                <w:rFonts w:cs="Times New Roman"/>
                <w:szCs w:val="24"/>
                <w:lang w:val="fr-CA"/>
              </w:rPr>
            </w:pPr>
          </w:p>
        </w:tc>
        <w:tc>
          <w:tcPr>
            <w:tcW w:w="630" w:type="dxa"/>
          </w:tcPr>
          <w:p w:rsidR="009F3024" w:rsidRPr="0099708A"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B440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9708A" w:rsidP="00F0068D">
      <w:pPr>
        <w:pBdr>
          <w:bottom w:val="single" w:sz="6" w:space="1" w:color="auto"/>
        </w:pBdr>
        <w:tabs>
          <w:tab w:val="center" w:pos="4680"/>
          <w:tab w:val="right" w:pos="9360"/>
        </w:tabs>
        <w:rPr>
          <w:lang w:val="fr-CA"/>
        </w:rPr>
      </w:pPr>
      <w:r>
        <w:rPr>
          <w:lang w:val="fr-CA"/>
        </w:rPr>
        <w:t>March</w:t>
      </w:r>
      <w:r w:rsidR="00440E24" w:rsidRPr="00675479">
        <w:rPr>
          <w:lang w:val="fr-CA"/>
        </w:rPr>
        <w:t xml:space="preserve"> </w:t>
      </w:r>
      <w:r>
        <w:rPr>
          <w:lang w:val="fr-CA"/>
        </w:rPr>
        <w:t>9</w:t>
      </w:r>
      <w:r w:rsidR="00440E24" w:rsidRPr="00675479">
        <w:rPr>
          <w:lang w:val="fr-CA"/>
        </w:rPr>
        <w:t>, 201</w:t>
      </w:r>
      <w:r w:rsidR="00C73D06">
        <w:rPr>
          <w:lang w:val="fr-CA"/>
        </w:rPr>
        <w:t>2</w:t>
      </w:r>
      <w:r w:rsidR="00F0068D" w:rsidRPr="00675479">
        <w:rPr>
          <w:lang w:val="fr-CA"/>
        </w:rPr>
        <w:tab/>
      </w:r>
      <w:r>
        <w:rPr>
          <w:lang w:val="fr-CA"/>
        </w:rPr>
        <w:t>328</w:t>
      </w:r>
      <w:r w:rsidR="00F0068D" w:rsidRPr="00675479">
        <w:rPr>
          <w:lang w:val="fr-CA"/>
        </w:rPr>
        <w:t xml:space="preserve"> - </w:t>
      </w:r>
      <w:r w:rsidR="00B36C57">
        <w:rPr>
          <w:lang w:val="fr-CA"/>
        </w:rPr>
        <w:t>349</w:t>
      </w:r>
      <w:r w:rsidR="00440E24" w:rsidRPr="00675479">
        <w:rPr>
          <w:lang w:val="fr-CA"/>
        </w:rPr>
        <w:tab/>
      </w:r>
      <w:r w:rsidR="00440E24" w:rsidRPr="002E2327">
        <w:rPr>
          <w:lang w:val="fr-CA"/>
        </w:rPr>
        <w:t>Le</w:t>
      </w:r>
      <w:r w:rsidR="00C73D06">
        <w:rPr>
          <w:lang w:val="fr-CA"/>
        </w:rPr>
        <w:t xml:space="preserve"> </w:t>
      </w:r>
      <w:r>
        <w:rPr>
          <w:lang w:val="fr-CA"/>
        </w:rPr>
        <w:t>9 mars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5B440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6B3749">
            <w:pPr>
              <w:tabs>
                <w:tab w:val="right" w:pos="9360"/>
              </w:tabs>
              <w:rPr>
                <w:rFonts w:cs="Times New Roman"/>
                <w:sz w:val="20"/>
                <w:szCs w:val="20"/>
              </w:rPr>
            </w:pPr>
          </w:p>
        </w:tc>
        <w:tc>
          <w:tcPr>
            <w:tcW w:w="1980" w:type="dxa"/>
          </w:tcPr>
          <w:p w:rsidR="0095096B" w:rsidRPr="002E2327" w:rsidRDefault="0099708A" w:rsidP="0095096B">
            <w:pPr>
              <w:jc w:val="center"/>
              <w:rPr>
                <w:rFonts w:cs="Times New Roman"/>
                <w:sz w:val="20"/>
                <w:szCs w:val="20"/>
              </w:rPr>
            </w:pPr>
            <w:r>
              <w:rPr>
                <w:rFonts w:cs="Times New Roman"/>
                <w:sz w:val="20"/>
                <w:szCs w:val="20"/>
              </w:rPr>
              <w:t xml:space="preserve">328 </w:t>
            </w:r>
            <w:r w:rsidR="007A2272" w:rsidRPr="002E2327">
              <w:rPr>
                <w:rFonts w:cs="Times New Roman"/>
                <w:sz w:val="20"/>
                <w:szCs w:val="20"/>
              </w:rPr>
              <w:fldChar w:fldCharType="begin"/>
            </w:r>
            <w:r w:rsidR="0095096B" w:rsidRPr="002E2327">
              <w:rPr>
                <w:rFonts w:cs="Times New Roman"/>
                <w:sz w:val="20"/>
                <w:szCs w:val="20"/>
              </w:rPr>
              <w:instrText xml:space="preserve"> SEQ CHAPTER \h \r 1</w:instrText>
            </w:r>
            <w:r w:rsidR="007A2272" w:rsidRPr="002E2327">
              <w:rPr>
                <w:rFonts w:cs="Times New Roman"/>
                <w:sz w:val="20"/>
                <w:szCs w:val="20"/>
              </w:rPr>
              <w:fldChar w:fldCharType="end"/>
            </w:r>
            <w:r w:rsidR="0095096B" w:rsidRPr="002E2327">
              <w:rPr>
                <w:rFonts w:cs="Times New Roman"/>
                <w:sz w:val="20"/>
                <w:szCs w:val="20"/>
              </w:rPr>
              <w:t>-</w:t>
            </w:r>
            <w:r w:rsidR="006B3749">
              <w:rPr>
                <w:rFonts w:cs="Times New Roman"/>
                <w:sz w:val="20"/>
                <w:szCs w:val="20"/>
              </w:rPr>
              <w:t xml:space="preserve"> 329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6C57" w:rsidP="0095096B">
            <w:pPr>
              <w:jc w:val="center"/>
              <w:rPr>
                <w:rFonts w:cs="Times New Roman"/>
                <w:sz w:val="20"/>
                <w:szCs w:val="20"/>
              </w:rPr>
            </w:pPr>
            <w:r>
              <w:rPr>
                <w:rFonts w:cs="Times New Roman"/>
                <w:sz w:val="20"/>
                <w:szCs w:val="20"/>
              </w:rPr>
              <w:t xml:space="preserve">330 </w:t>
            </w:r>
            <w:r w:rsidR="0095096B" w:rsidRPr="002E2327">
              <w:rPr>
                <w:rFonts w:cs="Times New Roman"/>
                <w:sz w:val="20"/>
                <w:szCs w:val="20"/>
              </w:rPr>
              <w:t>-</w:t>
            </w:r>
            <w:r>
              <w:rPr>
                <w:rFonts w:cs="Times New Roman"/>
                <w:sz w:val="20"/>
                <w:szCs w:val="20"/>
              </w:rPr>
              <w:t xml:space="preserve"> 331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6C57" w:rsidP="0095096B">
            <w:pPr>
              <w:jc w:val="center"/>
              <w:rPr>
                <w:rFonts w:cs="Times New Roman"/>
                <w:sz w:val="20"/>
                <w:szCs w:val="20"/>
              </w:rPr>
            </w:pPr>
            <w:r>
              <w:rPr>
                <w:rFonts w:cs="Times New Roman"/>
                <w:sz w:val="20"/>
                <w:szCs w:val="20"/>
              </w:rPr>
              <w:t xml:space="preserve">332 </w:t>
            </w:r>
            <w:r w:rsidR="0095096B" w:rsidRPr="002E2327">
              <w:rPr>
                <w:rFonts w:cs="Times New Roman"/>
                <w:sz w:val="20"/>
                <w:szCs w:val="20"/>
              </w:rPr>
              <w:t>-</w:t>
            </w:r>
            <w:r>
              <w:rPr>
                <w:rFonts w:cs="Times New Roman"/>
                <w:sz w:val="20"/>
                <w:szCs w:val="20"/>
              </w:rPr>
              <w:t xml:space="preserve"> 343</w:t>
            </w:r>
          </w:p>
          <w:p w:rsidR="0095096B" w:rsidRDefault="0095096B" w:rsidP="0095096B">
            <w:pPr>
              <w:jc w:val="center"/>
              <w:rPr>
                <w:rFonts w:cs="Times New Roman"/>
                <w:sz w:val="20"/>
                <w:szCs w:val="20"/>
              </w:rPr>
            </w:pPr>
          </w:p>
          <w:p w:rsidR="00B36C57" w:rsidRPr="002E2327" w:rsidRDefault="00B36C57" w:rsidP="0095096B">
            <w:pPr>
              <w:jc w:val="center"/>
              <w:rPr>
                <w:rFonts w:cs="Times New Roman"/>
                <w:sz w:val="20"/>
                <w:szCs w:val="20"/>
              </w:rPr>
            </w:pPr>
          </w:p>
          <w:p w:rsidR="0095096B" w:rsidRPr="002E2327" w:rsidRDefault="00B36C57" w:rsidP="0095096B">
            <w:pPr>
              <w:jc w:val="center"/>
              <w:rPr>
                <w:rFonts w:cs="Times New Roman"/>
                <w:sz w:val="20"/>
                <w:szCs w:val="20"/>
              </w:rPr>
            </w:pPr>
            <w:r>
              <w:rPr>
                <w:rFonts w:cs="Times New Roman"/>
                <w:sz w:val="20"/>
                <w:szCs w:val="20"/>
              </w:rPr>
              <w:t xml:space="preserve">344 </w:t>
            </w:r>
            <w:r w:rsidR="0095096B" w:rsidRPr="002E2327">
              <w:rPr>
                <w:rFonts w:cs="Times New Roman"/>
                <w:sz w:val="20"/>
                <w:szCs w:val="20"/>
              </w:rPr>
              <w:t>-</w:t>
            </w:r>
            <w:r>
              <w:rPr>
                <w:rFonts w:cs="Times New Roman"/>
                <w:sz w:val="20"/>
                <w:szCs w:val="20"/>
              </w:rPr>
              <w:t xml:space="preserve"> 347</w:t>
            </w:r>
          </w:p>
          <w:p w:rsidR="0095096B" w:rsidRPr="002E2327" w:rsidRDefault="0095096B" w:rsidP="0095096B">
            <w:pPr>
              <w:jc w:val="center"/>
              <w:rPr>
                <w:rFonts w:cs="Times New Roman"/>
                <w:sz w:val="20"/>
                <w:szCs w:val="20"/>
              </w:rPr>
            </w:pPr>
          </w:p>
          <w:p w:rsidR="0095096B" w:rsidRPr="002E2327" w:rsidRDefault="00B36C57" w:rsidP="0095096B">
            <w:pPr>
              <w:jc w:val="center"/>
              <w:rPr>
                <w:rFonts w:cs="Times New Roman"/>
                <w:sz w:val="20"/>
                <w:szCs w:val="20"/>
              </w:rPr>
            </w:pPr>
            <w:r>
              <w:rPr>
                <w:rFonts w:cs="Times New Roman"/>
                <w:sz w:val="20"/>
                <w:szCs w:val="20"/>
              </w:rPr>
              <w:t>348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6C57" w:rsidP="0095096B">
            <w:pPr>
              <w:jc w:val="center"/>
              <w:rPr>
                <w:rFonts w:cs="Times New Roman"/>
                <w:sz w:val="20"/>
                <w:szCs w:val="20"/>
              </w:rPr>
            </w:pPr>
            <w:r>
              <w:rPr>
                <w:rFonts w:cs="Times New Roman"/>
                <w:sz w:val="20"/>
                <w:szCs w:val="20"/>
              </w:rPr>
              <w:t>349</w:t>
            </w:r>
          </w:p>
          <w:p w:rsidR="00A87207" w:rsidRPr="002E2327" w:rsidRDefault="00A87207" w:rsidP="006B3749">
            <w:pPr>
              <w:jc w:val="center"/>
              <w:rPr>
                <w:rFonts w:cs="Times New Roman"/>
                <w:sz w:val="20"/>
                <w:szCs w:val="20"/>
              </w:rPr>
            </w:pPr>
          </w:p>
        </w:tc>
        <w:tc>
          <w:tcPr>
            <w:tcW w:w="3888" w:type="dxa"/>
          </w:tcPr>
          <w:p w:rsidR="0095096B" w:rsidRPr="002E2327" w:rsidRDefault="007A227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6B3749">
            <w:pPr>
              <w:tabs>
                <w:tab w:val="right" w:pos="9360"/>
              </w:tabs>
              <w:rPr>
                <w:rFonts w:cs="Times New Roman"/>
                <w:sz w:val="20"/>
                <w:szCs w:val="20"/>
                <w:lang w:val="fr-CA"/>
              </w:rPr>
            </w:pPr>
          </w:p>
        </w:tc>
      </w:tr>
    </w:tbl>
    <w:p w:rsidR="0095096B" w:rsidRPr="009F21A2" w:rsidRDefault="0095096B" w:rsidP="0095096B">
      <w:pPr>
        <w:tabs>
          <w:tab w:val="right" w:pos="9360"/>
        </w:tabs>
        <w:rPr>
          <w:lang w:val="fr-CA"/>
        </w:rPr>
      </w:pPr>
    </w:p>
    <w:p w:rsidR="002B4423" w:rsidRPr="009F21A2" w:rsidRDefault="002B4423" w:rsidP="0095096B">
      <w:pPr>
        <w:tabs>
          <w:tab w:val="right" w:pos="9360"/>
        </w:tabs>
        <w:rPr>
          <w:lang w:val="fr-CA"/>
        </w:rPr>
      </w:pPr>
    </w:p>
    <w:p w:rsidR="002B4423" w:rsidRPr="009F21A2" w:rsidRDefault="002B4423" w:rsidP="0095096B">
      <w:pPr>
        <w:tabs>
          <w:tab w:val="right" w:pos="9360"/>
        </w:tabs>
        <w:rPr>
          <w:lang w:val="fr-CA"/>
        </w:rPr>
      </w:pPr>
    </w:p>
    <w:p w:rsidR="002B4423" w:rsidRPr="009F21A2" w:rsidRDefault="002B4423" w:rsidP="0095096B">
      <w:pPr>
        <w:tabs>
          <w:tab w:val="right" w:pos="9360"/>
        </w:tabs>
        <w:rPr>
          <w:lang w:val="fr-CA"/>
        </w:rPr>
      </w:pPr>
    </w:p>
    <w:p w:rsidR="002B4423" w:rsidRPr="009F21A2" w:rsidRDefault="002B4423" w:rsidP="0095096B">
      <w:pPr>
        <w:tabs>
          <w:tab w:val="right" w:pos="9360"/>
        </w:tabs>
        <w:rPr>
          <w:lang w:val="fr-CA"/>
        </w:rPr>
      </w:pPr>
    </w:p>
    <w:p w:rsidR="002B4423" w:rsidRPr="009F21A2" w:rsidRDefault="002B4423" w:rsidP="0095096B">
      <w:pPr>
        <w:tabs>
          <w:tab w:val="right" w:pos="9360"/>
        </w:tabs>
        <w:rPr>
          <w:lang w:val="fr-CA"/>
        </w:rPr>
      </w:pPr>
    </w:p>
    <w:tbl>
      <w:tblPr>
        <w:tblStyle w:val="TableGrid"/>
        <w:tblW w:w="0" w:type="auto"/>
        <w:tblLook w:val="04A0"/>
      </w:tblPr>
      <w:tblGrid>
        <w:gridCol w:w="9576"/>
      </w:tblGrid>
      <w:tr w:rsidR="0079724F" w:rsidRPr="005B440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D14B1A" w:rsidRPr="00A935AA" w:rsidTr="00D14B1A">
        <w:tc>
          <w:tcPr>
            <w:tcW w:w="4320" w:type="dxa"/>
            <w:shd w:val="clear" w:color="auto" w:fill="auto"/>
          </w:tcPr>
          <w:p w:rsidR="00D14B1A" w:rsidRPr="00792B5B" w:rsidRDefault="00D14B1A" w:rsidP="00D14B1A">
            <w:pPr>
              <w:rPr>
                <w:b/>
                <w:sz w:val="20"/>
                <w:szCs w:val="20"/>
                <w:lang w:val="fr-CA"/>
              </w:rPr>
            </w:pPr>
            <w:r w:rsidRPr="00792B5B">
              <w:rPr>
                <w:b/>
                <w:sz w:val="20"/>
                <w:szCs w:val="20"/>
                <w:lang w:val="fr-CA"/>
              </w:rPr>
              <w:t>Association démocratique des re</w:t>
            </w:r>
            <w:r>
              <w:rPr>
                <w:b/>
                <w:sz w:val="20"/>
                <w:szCs w:val="20"/>
                <w:lang w:val="fr-CA"/>
              </w:rPr>
              <w:t>s</w:t>
            </w:r>
            <w:r w:rsidRPr="00792B5B">
              <w:rPr>
                <w:b/>
                <w:sz w:val="20"/>
                <w:szCs w:val="20"/>
                <w:lang w:val="fr-CA"/>
              </w:rPr>
              <w:t xml:space="preserve">sources à l’enfance du Québec </w:t>
            </w:r>
            <w:r>
              <w:rPr>
                <w:b/>
                <w:sz w:val="20"/>
                <w:szCs w:val="20"/>
                <w:lang w:val="fr-CA"/>
              </w:rPr>
              <w:t>(</w:t>
            </w:r>
            <w:r w:rsidRPr="00792B5B">
              <w:rPr>
                <w:b/>
                <w:sz w:val="20"/>
                <w:szCs w:val="20"/>
                <w:lang w:val="fr-CA"/>
              </w:rPr>
              <w:t>CSD)</w:t>
            </w:r>
            <w:r>
              <w:rPr>
                <w:b/>
                <w:sz w:val="20"/>
                <w:szCs w:val="20"/>
                <w:lang w:val="fr-CA"/>
              </w:rPr>
              <w:t xml:space="preserve"> – Mauricie-Centre-du-Québec</w:t>
            </w:r>
          </w:p>
          <w:p w:rsidR="00D14B1A" w:rsidRPr="00792B5B"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Jean-Luc Dufour</w:t>
            </w:r>
          </w:p>
          <w:p w:rsidR="00D14B1A"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 xml:space="preserve">Poudrier </w:t>
            </w:r>
            <w:proofErr w:type="spellStart"/>
            <w:r>
              <w:rPr>
                <w:sz w:val="20"/>
                <w:szCs w:val="20"/>
                <w:lang w:val="fr-CA"/>
              </w:rPr>
              <w:t>Bradet</w:t>
            </w:r>
            <w:proofErr w:type="spellEnd"/>
          </w:p>
          <w:p w:rsidR="000B4C5E" w:rsidRPr="00792B5B" w:rsidRDefault="000B4C5E" w:rsidP="00D14B1A">
            <w:pPr>
              <w:tabs>
                <w:tab w:val="left" w:pos="-1440"/>
                <w:tab w:val="left" w:pos="-720"/>
              </w:tabs>
              <w:rPr>
                <w:sz w:val="20"/>
                <w:szCs w:val="20"/>
                <w:lang w:val="fr-CA"/>
              </w:rPr>
            </w:pPr>
          </w:p>
          <w:p w:rsidR="00D14B1A" w:rsidRPr="00792B5B"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c</w:t>
            </w:r>
            <w:r w:rsidRPr="00792B5B">
              <w:rPr>
                <w:sz w:val="20"/>
                <w:szCs w:val="20"/>
                <w:lang w:val="fr-CA"/>
              </w:rPr>
              <w:t>. (34667)</w:t>
            </w:r>
          </w:p>
          <w:p w:rsidR="00D14B1A" w:rsidRDefault="00D14B1A" w:rsidP="00D14B1A">
            <w:pPr>
              <w:tabs>
                <w:tab w:val="left" w:pos="-1440"/>
                <w:tab w:val="left" w:pos="-720"/>
              </w:tabs>
              <w:rPr>
                <w:b/>
                <w:sz w:val="20"/>
                <w:szCs w:val="20"/>
                <w:lang w:val="fr-CA"/>
              </w:rPr>
            </w:pPr>
          </w:p>
          <w:p w:rsidR="00AB3E36" w:rsidRDefault="00D14B1A" w:rsidP="00D14B1A">
            <w:pPr>
              <w:tabs>
                <w:tab w:val="left" w:pos="-1440"/>
                <w:tab w:val="left" w:pos="-720"/>
              </w:tabs>
              <w:rPr>
                <w:b/>
                <w:sz w:val="20"/>
                <w:szCs w:val="20"/>
                <w:lang w:val="fr-CA"/>
              </w:rPr>
            </w:pPr>
            <w:r w:rsidRPr="00792B5B">
              <w:rPr>
                <w:b/>
                <w:sz w:val="20"/>
                <w:szCs w:val="20"/>
                <w:lang w:val="fr-CA"/>
              </w:rPr>
              <w:t>Union des employé</w:t>
            </w:r>
            <w:r w:rsidR="00A14438">
              <w:rPr>
                <w:b/>
                <w:sz w:val="20"/>
                <w:szCs w:val="20"/>
                <w:lang w:val="fr-CA"/>
              </w:rPr>
              <w:t>e</w:t>
            </w:r>
            <w:r w:rsidRPr="00792B5B">
              <w:rPr>
                <w:b/>
                <w:sz w:val="20"/>
                <w:szCs w:val="20"/>
                <w:lang w:val="fr-CA"/>
              </w:rPr>
              <w:t xml:space="preserve">s de service, section </w:t>
            </w:r>
          </w:p>
          <w:p w:rsidR="00D14B1A" w:rsidRPr="00792B5B" w:rsidRDefault="00D14B1A" w:rsidP="00D14B1A">
            <w:pPr>
              <w:tabs>
                <w:tab w:val="left" w:pos="-1440"/>
                <w:tab w:val="left" w:pos="-720"/>
              </w:tabs>
              <w:rPr>
                <w:b/>
                <w:sz w:val="20"/>
                <w:szCs w:val="20"/>
                <w:lang w:val="fr-CA"/>
              </w:rPr>
            </w:pPr>
            <w:r w:rsidRPr="00792B5B">
              <w:rPr>
                <w:b/>
                <w:sz w:val="20"/>
                <w:szCs w:val="20"/>
                <w:lang w:val="fr-CA"/>
              </w:rPr>
              <w:t>locale 800 (</w:t>
            </w:r>
            <w:proofErr w:type="spellStart"/>
            <w:r w:rsidRPr="00792B5B">
              <w:rPr>
                <w:b/>
                <w:sz w:val="20"/>
                <w:szCs w:val="20"/>
                <w:lang w:val="fr-CA"/>
              </w:rPr>
              <w:t>Qc</w:t>
            </w:r>
            <w:proofErr w:type="spellEnd"/>
            <w:r w:rsidRPr="00792B5B">
              <w:rPr>
                <w:b/>
                <w:sz w:val="20"/>
                <w:szCs w:val="20"/>
                <w:lang w:val="fr-CA"/>
              </w:rPr>
              <w:t>)</w:t>
            </w:r>
          </w:p>
          <w:p w:rsidR="00D14B1A" w:rsidRPr="00792B5B"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 xml:space="preserve">Bernard </w:t>
            </w:r>
            <w:proofErr w:type="spellStart"/>
            <w:r>
              <w:rPr>
                <w:sz w:val="20"/>
                <w:szCs w:val="20"/>
                <w:lang w:val="fr-CA"/>
              </w:rPr>
              <w:t>Philion</w:t>
            </w:r>
            <w:proofErr w:type="spellEnd"/>
          </w:p>
          <w:p w:rsidR="00D14B1A" w:rsidRPr="00360ADB" w:rsidRDefault="00D14B1A" w:rsidP="00D14B1A">
            <w:pPr>
              <w:tabs>
                <w:tab w:val="left" w:pos="-1440"/>
                <w:tab w:val="left" w:pos="-720"/>
              </w:tabs>
              <w:rPr>
                <w:sz w:val="20"/>
                <w:szCs w:val="20"/>
                <w:lang w:val="fr-CA"/>
              </w:rPr>
            </w:pPr>
            <w:r w:rsidRPr="00792B5B">
              <w:rPr>
                <w:sz w:val="20"/>
                <w:szCs w:val="20"/>
                <w:lang w:val="fr-CA"/>
              </w:rPr>
              <w:tab/>
            </w:r>
            <w:proofErr w:type="spellStart"/>
            <w:r>
              <w:rPr>
                <w:sz w:val="20"/>
                <w:szCs w:val="20"/>
                <w:lang w:val="fr-CA"/>
              </w:rPr>
              <w:t>Philion</w:t>
            </w:r>
            <w:proofErr w:type="spellEnd"/>
            <w:r>
              <w:rPr>
                <w:sz w:val="20"/>
                <w:szCs w:val="20"/>
                <w:lang w:val="fr-CA"/>
              </w:rPr>
              <w:t xml:space="preserve"> Leblanc Beaudry</w:t>
            </w:r>
          </w:p>
        </w:tc>
        <w:tc>
          <w:tcPr>
            <w:tcW w:w="1181" w:type="dxa"/>
            <w:shd w:val="clear" w:color="auto" w:fill="auto"/>
          </w:tcPr>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p w:rsidR="00D14B1A" w:rsidRPr="00360ADB" w:rsidRDefault="00D14B1A" w:rsidP="00242AEE">
            <w:pPr>
              <w:jc w:val="center"/>
              <w:rPr>
                <w:sz w:val="20"/>
                <w:szCs w:val="20"/>
                <w:lang w:val="fr-CA"/>
              </w:rPr>
            </w:pPr>
          </w:p>
        </w:tc>
        <w:tc>
          <w:tcPr>
            <w:tcW w:w="4320" w:type="dxa"/>
            <w:shd w:val="clear" w:color="auto" w:fill="auto"/>
          </w:tcPr>
          <w:p w:rsidR="00D14B1A" w:rsidRDefault="00D14B1A" w:rsidP="004C02F2">
            <w:pPr>
              <w:rPr>
                <w:b/>
                <w:sz w:val="20"/>
                <w:szCs w:val="20"/>
              </w:rPr>
            </w:pPr>
            <w:r>
              <w:rPr>
                <w:b/>
                <w:sz w:val="20"/>
                <w:szCs w:val="20"/>
              </w:rPr>
              <w:t>Matthew David Spencer</w:t>
            </w:r>
          </w:p>
          <w:p w:rsidR="00D14B1A" w:rsidRPr="00A935AA" w:rsidRDefault="00D14B1A" w:rsidP="00D14B1A">
            <w:pPr>
              <w:tabs>
                <w:tab w:val="left" w:pos="-1440"/>
                <w:tab w:val="left" w:pos="-720"/>
              </w:tabs>
              <w:rPr>
                <w:sz w:val="20"/>
                <w:szCs w:val="20"/>
              </w:rPr>
            </w:pPr>
            <w:r w:rsidRPr="00A935AA">
              <w:rPr>
                <w:sz w:val="20"/>
                <w:szCs w:val="20"/>
              </w:rPr>
              <w:tab/>
            </w:r>
            <w:r>
              <w:rPr>
                <w:sz w:val="20"/>
                <w:szCs w:val="20"/>
              </w:rPr>
              <w:t>Matthew David Spencer</w:t>
            </w:r>
          </w:p>
          <w:p w:rsidR="00D14B1A" w:rsidRPr="00A935AA" w:rsidRDefault="00D14B1A" w:rsidP="00D14B1A">
            <w:pPr>
              <w:tabs>
                <w:tab w:val="left" w:pos="-1440"/>
                <w:tab w:val="left" w:pos="-720"/>
              </w:tabs>
              <w:rPr>
                <w:sz w:val="20"/>
                <w:szCs w:val="20"/>
              </w:rPr>
            </w:pPr>
          </w:p>
          <w:p w:rsidR="00D14B1A" w:rsidRPr="00A935AA" w:rsidRDefault="00D14B1A" w:rsidP="00D14B1A">
            <w:pPr>
              <w:tabs>
                <w:tab w:val="left" w:pos="-1440"/>
                <w:tab w:val="left" w:pos="-720"/>
              </w:tabs>
              <w:rPr>
                <w:sz w:val="20"/>
                <w:szCs w:val="20"/>
              </w:rPr>
            </w:pPr>
            <w:r w:rsidRPr="00A935AA">
              <w:rPr>
                <w:sz w:val="20"/>
                <w:szCs w:val="20"/>
              </w:rPr>
              <w:tab/>
              <w:t>v. (3</w:t>
            </w:r>
            <w:r>
              <w:rPr>
                <w:sz w:val="20"/>
                <w:szCs w:val="20"/>
              </w:rPr>
              <w:t>4644</w:t>
            </w:r>
            <w:r w:rsidRPr="00A935AA">
              <w:rPr>
                <w:sz w:val="20"/>
                <w:szCs w:val="20"/>
              </w:rPr>
              <w:t>)</w:t>
            </w:r>
          </w:p>
          <w:p w:rsidR="00D14B1A" w:rsidRPr="00A935AA" w:rsidRDefault="00D14B1A" w:rsidP="00D14B1A">
            <w:pPr>
              <w:tabs>
                <w:tab w:val="left" w:pos="-1440"/>
                <w:tab w:val="left" w:pos="-720"/>
              </w:tabs>
              <w:rPr>
                <w:sz w:val="20"/>
                <w:szCs w:val="20"/>
              </w:rPr>
            </w:pPr>
          </w:p>
          <w:p w:rsidR="00D14B1A" w:rsidRPr="00A935AA" w:rsidRDefault="00D14B1A" w:rsidP="00D14B1A">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D14B1A" w:rsidRPr="00A935AA" w:rsidRDefault="00D14B1A" w:rsidP="00D14B1A">
            <w:pPr>
              <w:tabs>
                <w:tab w:val="left" w:pos="-1440"/>
                <w:tab w:val="left" w:pos="-720"/>
              </w:tabs>
              <w:rPr>
                <w:sz w:val="20"/>
                <w:szCs w:val="20"/>
              </w:rPr>
            </w:pPr>
            <w:r w:rsidRPr="00A935AA">
              <w:rPr>
                <w:sz w:val="20"/>
                <w:szCs w:val="20"/>
              </w:rPr>
              <w:tab/>
            </w:r>
            <w:r>
              <w:rPr>
                <w:sz w:val="20"/>
                <w:szCs w:val="20"/>
              </w:rPr>
              <w:t xml:space="preserve">Anthony B. </w:t>
            </w:r>
            <w:proofErr w:type="spellStart"/>
            <w:r>
              <w:rPr>
                <w:sz w:val="20"/>
                <w:szCs w:val="20"/>
              </w:rPr>
              <w:t>Gerein</w:t>
            </w:r>
            <w:proofErr w:type="spellEnd"/>
          </w:p>
          <w:p w:rsidR="00D14B1A" w:rsidRPr="00A935AA" w:rsidRDefault="00D14B1A" w:rsidP="00D14B1A">
            <w:pPr>
              <w:tabs>
                <w:tab w:val="left" w:pos="-1440"/>
                <w:tab w:val="left" w:pos="-720"/>
              </w:tabs>
              <w:rPr>
                <w:sz w:val="20"/>
                <w:szCs w:val="20"/>
              </w:rPr>
            </w:pPr>
            <w:r w:rsidRPr="00A935AA">
              <w:rPr>
                <w:sz w:val="20"/>
                <w:szCs w:val="20"/>
              </w:rPr>
              <w:tab/>
            </w:r>
            <w:r>
              <w:rPr>
                <w:sz w:val="20"/>
                <w:szCs w:val="20"/>
              </w:rPr>
              <w:t>A.G. of Saskatchewan</w:t>
            </w:r>
          </w:p>
          <w:p w:rsidR="00D14B1A" w:rsidRPr="00A935AA" w:rsidRDefault="00D14B1A" w:rsidP="00D14B1A">
            <w:pPr>
              <w:tabs>
                <w:tab w:val="left" w:pos="-1440"/>
                <w:tab w:val="left" w:pos="-720"/>
              </w:tabs>
              <w:rPr>
                <w:sz w:val="20"/>
                <w:szCs w:val="20"/>
              </w:rPr>
            </w:pPr>
          </w:p>
          <w:p w:rsidR="00D14B1A" w:rsidRPr="00A935AA" w:rsidRDefault="00D14B1A" w:rsidP="00D14B1A">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1</w:t>
            </w:r>
            <w:r w:rsidRPr="00A935AA">
              <w:rPr>
                <w:sz w:val="20"/>
                <w:szCs w:val="20"/>
              </w:rPr>
              <w:t>.201</w:t>
            </w:r>
            <w:r>
              <w:rPr>
                <w:sz w:val="20"/>
                <w:szCs w:val="20"/>
              </w:rPr>
              <w:t>2</w:t>
            </w:r>
          </w:p>
          <w:p w:rsidR="00D14B1A" w:rsidRPr="00D14B1A" w:rsidRDefault="007A2272" w:rsidP="004C02F2">
            <w:pPr>
              <w:rPr>
                <w:b/>
                <w:sz w:val="20"/>
                <w:szCs w:val="20"/>
              </w:rPr>
            </w:pPr>
            <w:r w:rsidRPr="007A2272">
              <w:rPr>
                <w:sz w:val="20"/>
                <w:szCs w:val="20"/>
                <w:lang w:val="fr-CA"/>
              </w:rPr>
              <w:pict>
                <v:rect id="_x0000_i1025" style="width:108pt;height:1pt" o:hrpct="0" o:hralign="center" o:hrstd="t" o:hrnoshade="t" o:hr="t" fillcolor="black [3213]" stroked="f"/>
              </w:pict>
            </w:r>
          </w:p>
        </w:tc>
      </w:tr>
      <w:tr w:rsidR="00D14B1A" w:rsidRPr="00A935AA" w:rsidTr="00D14B1A">
        <w:tc>
          <w:tcPr>
            <w:tcW w:w="4320" w:type="dxa"/>
            <w:shd w:val="clear" w:color="auto" w:fill="auto"/>
          </w:tcPr>
          <w:p w:rsidR="00D14B1A" w:rsidRDefault="00D14B1A" w:rsidP="00D14B1A">
            <w:pPr>
              <w:rPr>
                <w:sz w:val="20"/>
                <w:szCs w:val="20"/>
                <w:lang w:val="fr-CA"/>
              </w:rPr>
            </w:pPr>
          </w:p>
          <w:p w:rsidR="00D14B1A" w:rsidRPr="004C02F2" w:rsidRDefault="00D14B1A" w:rsidP="00D14B1A">
            <w:pPr>
              <w:rPr>
                <w:sz w:val="20"/>
                <w:szCs w:val="20"/>
                <w:lang w:val="fr-CA"/>
              </w:rPr>
            </w:pPr>
            <w:r>
              <w:rPr>
                <w:sz w:val="20"/>
                <w:szCs w:val="20"/>
                <w:lang w:val="fr-CA"/>
              </w:rPr>
              <w:t>et entre</w:t>
            </w:r>
          </w:p>
          <w:p w:rsidR="00D14B1A" w:rsidRPr="004C02F2" w:rsidRDefault="00D14B1A" w:rsidP="00D14B1A">
            <w:pPr>
              <w:rPr>
                <w:sz w:val="20"/>
                <w:szCs w:val="20"/>
                <w:lang w:val="fr-CA"/>
              </w:rPr>
            </w:pPr>
          </w:p>
          <w:p w:rsidR="00D14B1A" w:rsidRPr="00792B5B" w:rsidRDefault="00D14B1A" w:rsidP="00D14B1A">
            <w:pPr>
              <w:rPr>
                <w:b/>
                <w:sz w:val="20"/>
                <w:szCs w:val="20"/>
                <w:lang w:val="fr-CA"/>
              </w:rPr>
            </w:pPr>
            <w:r w:rsidRPr="00792B5B">
              <w:rPr>
                <w:b/>
                <w:sz w:val="20"/>
                <w:szCs w:val="20"/>
                <w:lang w:val="fr-CA"/>
              </w:rPr>
              <w:t>Association démocratique des re</w:t>
            </w:r>
            <w:r>
              <w:rPr>
                <w:b/>
                <w:sz w:val="20"/>
                <w:szCs w:val="20"/>
                <w:lang w:val="fr-CA"/>
              </w:rPr>
              <w:t>s</w:t>
            </w:r>
            <w:r w:rsidRPr="00792B5B">
              <w:rPr>
                <w:b/>
                <w:sz w:val="20"/>
                <w:szCs w:val="20"/>
                <w:lang w:val="fr-CA"/>
              </w:rPr>
              <w:t xml:space="preserve">sources à l’enfance du Québec </w:t>
            </w:r>
            <w:r>
              <w:rPr>
                <w:b/>
                <w:sz w:val="20"/>
                <w:szCs w:val="20"/>
                <w:lang w:val="fr-CA"/>
              </w:rPr>
              <w:t>(</w:t>
            </w:r>
            <w:r w:rsidRPr="00792B5B">
              <w:rPr>
                <w:b/>
                <w:sz w:val="20"/>
                <w:szCs w:val="20"/>
                <w:lang w:val="fr-CA"/>
              </w:rPr>
              <w:t>CSD)</w:t>
            </w:r>
            <w:r>
              <w:rPr>
                <w:b/>
                <w:sz w:val="20"/>
                <w:szCs w:val="20"/>
                <w:lang w:val="fr-CA"/>
              </w:rPr>
              <w:t xml:space="preserve"> – Mauricie-Centre-du-Québec</w:t>
            </w:r>
          </w:p>
          <w:p w:rsidR="00D14B1A" w:rsidRPr="00792B5B"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Jean-Luc Dufour</w:t>
            </w:r>
          </w:p>
          <w:p w:rsidR="00D14B1A" w:rsidRPr="00792B5B" w:rsidRDefault="00D14B1A" w:rsidP="00D14B1A">
            <w:pPr>
              <w:tabs>
                <w:tab w:val="left" w:pos="-1440"/>
                <w:tab w:val="left" w:pos="-720"/>
              </w:tabs>
              <w:rPr>
                <w:sz w:val="20"/>
                <w:szCs w:val="20"/>
                <w:lang w:val="fr-CA"/>
              </w:rPr>
            </w:pPr>
            <w:r w:rsidRPr="00792B5B">
              <w:rPr>
                <w:sz w:val="20"/>
                <w:szCs w:val="20"/>
                <w:lang w:val="fr-CA"/>
              </w:rPr>
              <w:tab/>
            </w:r>
            <w:r>
              <w:rPr>
                <w:sz w:val="20"/>
                <w:szCs w:val="20"/>
                <w:lang w:val="fr-CA"/>
              </w:rPr>
              <w:t xml:space="preserve">Poudrier </w:t>
            </w:r>
            <w:proofErr w:type="spellStart"/>
            <w:r>
              <w:rPr>
                <w:sz w:val="20"/>
                <w:szCs w:val="20"/>
                <w:lang w:val="fr-CA"/>
              </w:rPr>
              <w:t>Bradet</w:t>
            </w:r>
            <w:proofErr w:type="spellEnd"/>
            <w:r>
              <w:rPr>
                <w:sz w:val="20"/>
                <w:szCs w:val="20"/>
                <w:lang w:val="fr-CA"/>
              </w:rPr>
              <w:t>, S.E.N.C.</w:t>
            </w:r>
          </w:p>
          <w:p w:rsidR="00D14B1A" w:rsidRPr="004C02F2" w:rsidRDefault="00D14B1A" w:rsidP="00D14B1A">
            <w:pPr>
              <w:tabs>
                <w:tab w:val="left" w:pos="-1440"/>
                <w:tab w:val="left" w:pos="-720"/>
              </w:tabs>
              <w:rPr>
                <w:sz w:val="20"/>
                <w:szCs w:val="20"/>
                <w:lang w:val="fr-CA"/>
              </w:rPr>
            </w:pPr>
          </w:p>
          <w:p w:rsidR="00D14B1A" w:rsidRPr="004C02F2" w:rsidRDefault="00D14B1A" w:rsidP="00D14B1A">
            <w:pPr>
              <w:tabs>
                <w:tab w:val="left" w:pos="-1440"/>
                <w:tab w:val="left" w:pos="-720"/>
              </w:tabs>
              <w:rPr>
                <w:sz w:val="20"/>
                <w:szCs w:val="20"/>
                <w:lang w:val="fr-CA"/>
              </w:rPr>
            </w:pPr>
            <w:r w:rsidRPr="004C02F2">
              <w:rPr>
                <w:sz w:val="20"/>
                <w:szCs w:val="20"/>
                <w:lang w:val="fr-CA"/>
              </w:rPr>
              <w:tab/>
            </w:r>
            <w:r>
              <w:rPr>
                <w:sz w:val="20"/>
                <w:szCs w:val="20"/>
                <w:lang w:val="fr-CA"/>
              </w:rPr>
              <w:t>c</w:t>
            </w:r>
            <w:r w:rsidRPr="004C02F2">
              <w:rPr>
                <w:sz w:val="20"/>
                <w:szCs w:val="20"/>
                <w:lang w:val="fr-CA"/>
              </w:rPr>
              <w:t>. (34667)</w:t>
            </w:r>
          </w:p>
          <w:p w:rsidR="00D14B1A" w:rsidRPr="004C02F2" w:rsidRDefault="00D14B1A" w:rsidP="00D14B1A">
            <w:pPr>
              <w:tabs>
                <w:tab w:val="left" w:pos="-1440"/>
                <w:tab w:val="left" w:pos="-720"/>
              </w:tabs>
              <w:rPr>
                <w:sz w:val="20"/>
                <w:szCs w:val="20"/>
                <w:lang w:val="fr-CA"/>
              </w:rPr>
            </w:pPr>
          </w:p>
          <w:p w:rsidR="00D14B1A" w:rsidRDefault="00D14B1A" w:rsidP="00D14B1A">
            <w:pPr>
              <w:rPr>
                <w:b/>
                <w:sz w:val="20"/>
                <w:szCs w:val="20"/>
                <w:lang w:val="fr-CA"/>
              </w:rPr>
            </w:pPr>
            <w:r w:rsidRPr="004C02F2">
              <w:rPr>
                <w:b/>
                <w:sz w:val="20"/>
                <w:szCs w:val="20"/>
                <w:lang w:val="fr-CA"/>
              </w:rPr>
              <w:t>Fédération des familles d’accueil du Québec (</w:t>
            </w:r>
            <w:proofErr w:type="spellStart"/>
            <w:r w:rsidRPr="004C02F2">
              <w:rPr>
                <w:b/>
                <w:sz w:val="20"/>
                <w:szCs w:val="20"/>
                <w:lang w:val="fr-CA"/>
              </w:rPr>
              <w:t>Qc</w:t>
            </w:r>
            <w:proofErr w:type="spellEnd"/>
            <w:r w:rsidRPr="004C02F2">
              <w:rPr>
                <w:b/>
                <w:sz w:val="20"/>
                <w:szCs w:val="20"/>
                <w:lang w:val="fr-CA"/>
              </w:rPr>
              <w:t>)</w:t>
            </w:r>
          </w:p>
          <w:p w:rsidR="00D14B1A" w:rsidRDefault="00D14B1A" w:rsidP="00D14B1A">
            <w:pPr>
              <w:rPr>
                <w:sz w:val="20"/>
                <w:szCs w:val="20"/>
                <w:lang w:val="fr-CA"/>
              </w:rPr>
            </w:pPr>
          </w:p>
          <w:p w:rsidR="00D14B1A" w:rsidRPr="00A935AA" w:rsidRDefault="00D14B1A" w:rsidP="00D14B1A">
            <w:pPr>
              <w:rPr>
                <w:sz w:val="20"/>
                <w:szCs w:val="20"/>
              </w:rPr>
            </w:pPr>
            <w:r w:rsidRPr="00A935AA">
              <w:rPr>
                <w:sz w:val="20"/>
                <w:szCs w:val="20"/>
              </w:rPr>
              <w:t>DATE</w:t>
            </w:r>
            <w:r>
              <w:rPr>
                <w:sz w:val="20"/>
                <w:szCs w:val="20"/>
              </w:rPr>
              <w:t xml:space="preserve"> DE PRODUCTION </w:t>
            </w:r>
            <w:r w:rsidRPr="00A935AA">
              <w:rPr>
                <w:sz w:val="20"/>
                <w:szCs w:val="20"/>
              </w:rPr>
              <w:t>:</w:t>
            </w:r>
            <w:r>
              <w:rPr>
                <w:sz w:val="20"/>
                <w:szCs w:val="20"/>
              </w:rPr>
              <w:t xml:space="preserve"> 09</w:t>
            </w:r>
            <w:r w:rsidRPr="00A935AA">
              <w:rPr>
                <w:sz w:val="20"/>
                <w:szCs w:val="20"/>
              </w:rPr>
              <w:t>.0</w:t>
            </w:r>
            <w:r>
              <w:rPr>
                <w:sz w:val="20"/>
                <w:szCs w:val="20"/>
              </w:rPr>
              <w:t>2</w:t>
            </w:r>
            <w:r w:rsidRPr="00A935AA">
              <w:rPr>
                <w:sz w:val="20"/>
                <w:szCs w:val="20"/>
              </w:rPr>
              <w:t>.201</w:t>
            </w:r>
            <w:r>
              <w:rPr>
                <w:sz w:val="20"/>
                <w:szCs w:val="20"/>
              </w:rPr>
              <w:t>2</w:t>
            </w:r>
          </w:p>
          <w:p w:rsidR="00D14B1A" w:rsidRPr="00327875" w:rsidRDefault="007A2272" w:rsidP="00D14B1A">
            <w:pPr>
              <w:rPr>
                <w:sz w:val="20"/>
                <w:szCs w:val="20"/>
                <w:lang w:val="fr-CA"/>
              </w:rPr>
            </w:pPr>
            <w:r w:rsidRPr="007A2272">
              <w:rPr>
                <w:sz w:val="20"/>
                <w:szCs w:val="20"/>
                <w:lang w:val="fr-CA"/>
              </w:rPr>
              <w:pict>
                <v:rect id="_x0000_i1026" style="width:108pt;height:1pt" o:hrpct="0" o:hralign="center" o:hrstd="t" o:hrnoshade="t" o:hr="t" fillcolor="black [3213]" stroked="f"/>
              </w:pict>
            </w:r>
          </w:p>
        </w:tc>
        <w:tc>
          <w:tcPr>
            <w:tcW w:w="1181" w:type="dxa"/>
            <w:shd w:val="clear" w:color="auto" w:fill="auto"/>
          </w:tcPr>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Default="00D14B1A" w:rsidP="00242AEE">
            <w:pPr>
              <w:jc w:val="center"/>
              <w:rPr>
                <w:sz w:val="20"/>
                <w:szCs w:val="20"/>
              </w:rPr>
            </w:pPr>
          </w:p>
          <w:p w:rsidR="00D14B1A" w:rsidRPr="00A935AA" w:rsidRDefault="00D14B1A" w:rsidP="00242AEE">
            <w:pPr>
              <w:jc w:val="center"/>
              <w:rPr>
                <w:sz w:val="20"/>
                <w:szCs w:val="20"/>
              </w:rPr>
            </w:pPr>
          </w:p>
        </w:tc>
        <w:tc>
          <w:tcPr>
            <w:tcW w:w="4320" w:type="dxa"/>
            <w:shd w:val="clear" w:color="auto" w:fill="auto"/>
          </w:tcPr>
          <w:p w:rsidR="00D14B1A" w:rsidRPr="00D14B1A" w:rsidRDefault="00D14B1A" w:rsidP="00D14B1A">
            <w:pPr>
              <w:keepNext/>
              <w:keepLines/>
              <w:tabs>
                <w:tab w:val="left" w:pos="-1440"/>
                <w:tab w:val="left" w:pos="-720"/>
              </w:tabs>
              <w:rPr>
                <w:b/>
                <w:sz w:val="20"/>
                <w:szCs w:val="20"/>
                <w:lang w:val="fr-CA"/>
              </w:rPr>
            </w:pPr>
            <w:r w:rsidRPr="00D14B1A">
              <w:rPr>
                <w:b/>
                <w:sz w:val="20"/>
                <w:szCs w:val="20"/>
                <w:lang w:val="fr-CA"/>
              </w:rPr>
              <w:t>Crane Canada Inc.</w:t>
            </w:r>
          </w:p>
          <w:p w:rsidR="00D14B1A" w:rsidRPr="00D14B1A" w:rsidRDefault="00D14B1A" w:rsidP="00D14B1A">
            <w:pPr>
              <w:keepNext/>
              <w:keepLines/>
              <w:tabs>
                <w:tab w:val="left" w:pos="-1440"/>
                <w:tab w:val="left" w:pos="-720"/>
              </w:tabs>
              <w:rPr>
                <w:sz w:val="20"/>
                <w:szCs w:val="20"/>
                <w:lang w:val="fr-CA"/>
              </w:rPr>
            </w:pPr>
            <w:r w:rsidRPr="00D14B1A">
              <w:rPr>
                <w:sz w:val="20"/>
                <w:szCs w:val="20"/>
                <w:lang w:val="fr-CA"/>
              </w:rPr>
              <w:tab/>
              <w:t xml:space="preserve">Laurent </w:t>
            </w:r>
            <w:proofErr w:type="spellStart"/>
            <w:r w:rsidRPr="00D14B1A">
              <w:rPr>
                <w:sz w:val="20"/>
                <w:szCs w:val="20"/>
                <w:lang w:val="fr-CA"/>
              </w:rPr>
              <w:t>Debrun</w:t>
            </w:r>
            <w:proofErr w:type="spellEnd"/>
          </w:p>
          <w:p w:rsidR="00D14B1A" w:rsidRPr="00D14B1A" w:rsidRDefault="00D14B1A" w:rsidP="00D14B1A">
            <w:pPr>
              <w:keepNext/>
              <w:keepLines/>
              <w:tabs>
                <w:tab w:val="left" w:pos="-1440"/>
                <w:tab w:val="left" w:pos="-720"/>
              </w:tabs>
              <w:rPr>
                <w:sz w:val="20"/>
                <w:szCs w:val="20"/>
                <w:lang w:val="fr-CA"/>
              </w:rPr>
            </w:pPr>
            <w:r w:rsidRPr="00D14B1A">
              <w:rPr>
                <w:sz w:val="20"/>
                <w:szCs w:val="20"/>
                <w:lang w:val="fr-CA"/>
              </w:rPr>
              <w:tab/>
              <w:t xml:space="preserve">Kaufman </w:t>
            </w:r>
            <w:proofErr w:type="spellStart"/>
            <w:r w:rsidRPr="00D14B1A">
              <w:rPr>
                <w:sz w:val="20"/>
                <w:szCs w:val="20"/>
                <w:lang w:val="fr-CA"/>
              </w:rPr>
              <w:t>Laramée</w:t>
            </w:r>
            <w:proofErr w:type="spellEnd"/>
            <w:r w:rsidRPr="00D14B1A">
              <w:rPr>
                <w:sz w:val="20"/>
                <w:szCs w:val="20"/>
                <w:lang w:val="fr-CA"/>
              </w:rPr>
              <w:t xml:space="preserve"> </w:t>
            </w:r>
          </w:p>
          <w:p w:rsidR="00D14B1A" w:rsidRPr="00D14B1A" w:rsidRDefault="00D14B1A" w:rsidP="00D14B1A">
            <w:pPr>
              <w:keepNext/>
              <w:keepLines/>
              <w:tabs>
                <w:tab w:val="left" w:pos="-1440"/>
                <w:tab w:val="left" w:pos="-720"/>
              </w:tabs>
              <w:rPr>
                <w:sz w:val="20"/>
                <w:szCs w:val="20"/>
                <w:lang w:val="fr-CA"/>
              </w:rPr>
            </w:pPr>
          </w:p>
          <w:p w:rsidR="00D14B1A" w:rsidRPr="00D14B1A" w:rsidRDefault="00D14B1A" w:rsidP="00D14B1A">
            <w:pPr>
              <w:keepNext/>
              <w:keepLines/>
              <w:tabs>
                <w:tab w:val="left" w:pos="-1440"/>
                <w:tab w:val="left" w:pos="-720"/>
              </w:tabs>
              <w:rPr>
                <w:sz w:val="20"/>
                <w:szCs w:val="20"/>
                <w:lang w:val="fr-CA"/>
              </w:rPr>
            </w:pPr>
            <w:r w:rsidRPr="00D14B1A">
              <w:rPr>
                <w:sz w:val="20"/>
                <w:szCs w:val="20"/>
                <w:lang w:val="fr-CA"/>
              </w:rPr>
              <w:tab/>
              <w:t>v. (34665)</w:t>
            </w:r>
          </w:p>
          <w:p w:rsidR="00D14B1A" w:rsidRPr="00D14B1A" w:rsidRDefault="00D14B1A" w:rsidP="00D14B1A">
            <w:pPr>
              <w:keepNext/>
              <w:keepLines/>
              <w:tabs>
                <w:tab w:val="left" w:pos="-1440"/>
                <w:tab w:val="left" w:pos="-720"/>
              </w:tabs>
              <w:rPr>
                <w:sz w:val="20"/>
                <w:szCs w:val="20"/>
                <w:lang w:val="fr-CA"/>
              </w:rPr>
            </w:pPr>
          </w:p>
          <w:p w:rsidR="00D14B1A" w:rsidRPr="00D14B1A" w:rsidRDefault="00D14B1A" w:rsidP="00D14B1A">
            <w:pPr>
              <w:keepNext/>
              <w:keepLines/>
              <w:tabs>
                <w:tab w:val="left" w:pos="-1440"/>
                <w:tab w:val="left" w:pos="-720"/>
              </w:tabs>
              <w:rPr>
                <w:b/>
                <w:sz w:val="20"/>
                <w:szCs w:val="20"/>
                <w:lang w:val="fr-CA"/>
              </w:rPr>
            </w:pPr>
            <w:proofErr w:type="spellStart"/>
            <w:r w:rsidRPr="00D14B1A">
              <w:rPr>
                <w:b/>
                <w:sz w:val="20"/>
                <w:szCs w:val="20"/>
                <w:lang w:val="fr-CA"/>
              </w:rPr>
              <w:t>Economical</w:t>
            </w:r>
            <w:proofErr w:type="spellEnd"/>
            <w:r w:rsidRPr="00D14B1A">
              <w:rPr>
                <w:b/>
                <w:sz w:val="20"/>
                <w:szCs w:val="20"/>
                <w:lang w:val="fr-CA"/>
              </w:rPr>
              <w:t xml:space="preserve"> </w:t>
            </w:r>
            <w:proofErr w:type="spellStart"/>
            <w:r w:rsidRPr="00D14B1A">
              <w:rPr>
                <w:b/>
                <w:sz w:val="20"/>
                <w:szCs w:val="20"/>
                <w:lang w:val="fr-CA"/>
              </w:rPr>
              <w:t>Insurance</w:t>
            </w:r>
            <w:proofErr w:type="spellEnd"/>
            <w:r w:rsidRPr="00D14B1A">
              <w:rPr>
                <w:b/>
                <w:sz w:val="20"/>
                <w:szCs w:val="20"/>
                <w:lang w:val="fr-CA"/>
              </w:rPr>
              <w:t xml:space="preserve"> </w:t>
            </w:r>
            <w:proofErr w:type="spellStart"/>
            <w:r w:rsidRPr="00D14B1A">
              <w:rPr>
                <w:b/>
                <w:sz w:val="20"/>
                <w:szCs w:val="20"/>
                <w:lang w:val="fr-CA"/>
              </w:rPr>
              <w:t>Company</w:t>
            </w:r>
            <w:proofErr w:type="spellEnd"/>
            <w:r w:rsidRPr="00D14B1A">
              <w:rPr>
                <w:b/>
                <w:sz w:val="20"/>
                <w:szCs w:val="20"/>
                <w:lang w:val="fr-CA"/>
              </w:rPr>
              <w:t xml:space="preserve"> (Que.)</w:t>
            </w:r>
          </w:p>
          <w:p w:rsidR="00D14B1A" w:rsidRPr="004C02F2" w:rsidRDefault="00D14B1A" w:rsidP="00D14B1A">
            <w:pPr>
              <w:keepNext/>
              <w:keepLines/>
              <w:tabs>
                <w:tab w:val="left" w:pos="-1440"/>
                <w:tab w:val="left" w:pos="-720"/>
              </w:tabs>
              <w:rPr>
                <w:sz w:val="20"/>
                <w:szCs w:val="20"/>
                <w:lang w:val="fr-CA"/>
              </w:rPr>
            </w:pPr>
            <w:r w:rsidRPr="00D14B1A">
              <w:rPr>
                <w:sz w:val="20"/>
                <w:szCs w:val="20"/>
                <w:lang w:val="fr-CA"/>
              </w:rPr>
              <w:tab/>
            </w:r>
            <w:r w:rsidRPr="004C02F2">
              <w:rPr>
                <w:sz w:val="20"/>
                <w:szCs w:val="20"/>
                <w:lang w:val="fr-CA"/>
              </w:rPr>
              <w:t>Jean-François Lamoureux</w:t>
            </w:r>
          </w:p>
          <w:p w:rsidR="00D14B1A" w:rsidRPr="00D14B1A" w:rsidRDefault="00D14B1A" w:rsidP="00D14B1A">
            <w:pPr>
              <w:keepNext/>
              <w:keepLines/>
              <w:tabs>
                <w:tab w:val="left" w:pos="-1440"/>
                <w:tab w:val="left" w:pos="-720"/>
              </w:tabs>
              <w:rPr>
                <w:sz w:val="20"/>
                <w:szCs w:val="20"/>
              </w:rPr>
            </w:pPr>
            <w:r w:rsidRPr="004C02F2">
              <w:rPr>
                <w:sz w:val="20"/>
                <w:szCs w:val="20"/>
                <w:lang w:val="fr-CA"/>
              </w:rPr>
              <w:tab/>
            </w:r>
            <w:r w:rsidRPr="00D14B1A">
              <w:rPr>
                <w:sz w:val="20"/>
                <w:szCs w:val="20"/>
              </w:rPr>
              <w:t>Robinson Sheppard Shapiro</w:t>
            </w:r>
          </w:p>
          <w:p w:rsidR="00D14B1A" w:rsidRPr="00D14B1A" w:rsidRDefault="00D14B1A" w:rsidP="00D14B1A">
            <w:pPr>
              <w:keepNext/>
              <w:keepLines/>
              <w:tabs>
                <w:tab w:val="left" w:pos="-1440"/>
                <w:tab w:val="left" w:pos="-720"/>
              </w:tabs>
              <w:rPr>
                <w:sz w:val="20"/>
                <w:szCs w:val="20"/>
              </w:rPr>
            </w:pPr>
          </w:p>
          <w:p w:rsidR="00D14B1A" w:rsidRPr="00360ADB" w:rsidRDefault="00D14B1A" w:rsidP="00D14B1A">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2</w:t>
            </w:r>
            <w:r w:rsidRPr="00A935AA">
              <w:rPr>
                <w:sz w:val="20"/>
                <w:szCs w:val="20"/>
              </w:rPr>
              <w:t>.201</w:t>
            </w:r>
            <w:r>
              <w:rPr>
                <w:sz w:val="20"/>
                <w:szCs w:val="20"/>
              </w:rPr>
              <w:t>2</w:t>
            </w:r>
            <w:r w:rsidR="007A2272" w:rsidRPr="007A2272">
              <w:rPr>
                <w:sz w:val="20"/>
                <w:szCs w:val="20"/>
                <w:lang w:val="fr-CA"/>
              </w:rPr>
              <w:pict>
                <v:rect id="_x0000_i1027" style="width:108pt;height:1pt" o:hrpct="0" o:hralign="center" o:hrstd="t" o:hrnoshade="t" o:hr="t" fillcolor="black [3213]" stroked="f"/>
              </w:pict>
            </w:r>
          </w:p>
          <w:p w:rsidR="00D14B1A" w:rsidRPr="00360ADB" w:rsidRDefault="00D14B1A" w:rsidP="00D14B1A">
            <w:pPr>
              <w:rPr>
                <w:sz w:val="20"/>
                <w:szCs w:val="20"/>
              </w:rPr>
            </w:pPr>
          </w:p>
          <w:p w:rsidR="00D14B1A" w:rsidRPr="00A935AA" w:rsidRDefault="00D14B1A" w:rsidP="00D14B1A">
            <w:pPr>
              <w:keepNext/>
              <w:keepLines/>
              <w:tabs>
                <w:tab w:val="left" w:pos="-1440"/>
                <w:tab w:val="left" w:pos="-720"/>
              </w:tabs>
              <w:rPr>
                <w:b/>
                <w:sz w:val="20"/>
                <w:szCs w:val="20"/>
              </w:rPr>
            </w:pPr>
            <w:proofErr w:type="spellStart"/>
            <w:r>
              <w:rPr>
                <w:b/>
                <w:sz w:val="20"/>
                <w:szCs w:val="20"/>
              </w:rPr>
              <w:t>Brana</w:t>
            </w:r>
            <w:proofErr w:type="spellEnd"/>
            <w:r>
              <w:rPr>
                <w:b/>
                <w:sz w:val="20"/>
                <w:szCs w:val="20"/>
              </w:rPr>
              <w:t xml:space="preserve"> </w:t>
            </w:r>
            <w:proofErr w:type="spellStart"/>
            <w:r>
              <w:rPr>
                <w:b/>
                <w:sz w:val="20"/>
                <w:szCs w:val="20"/>
              </w:rPr>
              <w:t>Giancristofaro</w:t>
            </w:r>
            <w:proofErr w:type="spellEnd"/>
            <w:r>
              <w:rPr>
                <w:b/>
                <w:sz w:val="20"/>
                <w:szCs w:val="20"/>
              </w:rPr>
              <w:t xml:space="preserve"> </w:t>
            </w:r>
            <w:proofErr w:type="spellStart"/>
            <w:r>
              <w:rPr>
                <w:b/>
                <w:sz w:val="20"/>
                <w:szCs w:val="20"/>
              </w:rPr>
              <w:t>Malobabic</w:t>
            </w:r>
            <w:proofErr w:type="spellEnd"/>
          </w:p>
          <w:p w:rsidR="00D14B1A" w:rsidRPr="00A935AA" w:rsidRDefault="00D14B1A" w:rsidP="00D14B1A">
            <w:pPr>
              <w:keepNext/>
              <w:keepLines/>
              <w:tabs>
                <w:tab w:val="left" w:pos="-1440"/>
                <w:tab w:val="left" w:pos="-720"/>
              </w:tabs>
              <w:rPr>
                <w:sz w:val="20"/>
                <w:szCs w:val="20"/>
              </w:rPr>
            </w:pPr>
            <w:r w:rsidRPr="00A935AA">
              <w:rPr>
                <w:sz w:val="20"/>
                <w:szCs w:val="20"/>
              </w:rPr>
              <w:tab/>
            </w:r>
            <w:proofErr w:type="spellStart"/>
            <w:r>
              <w:rPr>
                <w:sz w:val="20"/>
                <w:szCs w:val="20"/>
              </w:rPr>
              <w:t>Brana</w:t>
            </w:r>
            <w:proofErr w:type="spellEnd"/>
            <w:r>
              <w:rPr>
                <w:sz w:val="20"/>
                <w:szCs w:val="20"/>
              </w:rPr>
              <w:t xml:space="preserve"> </w:t>
            </w:r>
            <w:proofErr w:type="spellStart"/>
            <w:r>
              <w:rPr>
                <w:sz w:val="20"/>
                <w:szCs w:val="20"/>
              </w:rPr>
              <w:t>Giancristofaro</w:t>
            </w:r>
            <w:proofErr w:type="spellEnd"/>
            <w:r>
              <w:rPr>
                <w:sz w:val="20"/>
                <w:szCs w:val="20"/>
              </w:rPr>
              <w:t xml:space="preserve"> </w:t>
            </w:r>
            <w:proofErr w:type="spellStart"/>
            <w:r>
              <w:rPr>
                <w:sz w:val="20"/>
                <w:szCs w:val="20"/>
              </w:rPr>
              <w:t>Malobabic</w:t>
            </w:r>
            <w:proofErr w:type="spellEnd"/>
          </w:p>
          <w:p w:rsidR="00D14B1A" w:rsidRPr="00A935AA" w:rsidRDefault="00D14B1A" w:rsidP="00D14B1A">
            <w:pPr>
              <w:keepNext/>
              <w:keepLines/>
              <w:tabs>
                <w:tab w:val="left" w:pos="-1440"/>
                <w:tab w:val="left" w:pos="-720"/>
              </w:tabs>
              <w:rPr>
                <w:sz w:val="20"/>
                <w:szCs w:val="20"/>
              </w:rPr>
            </w:pPr>
          </w:p>
          <w:p w:rsidR="00D14B1A" w:rsidRPr="00A935AA" w:rsidRDefault="00D14B1A" w:rsidP="00D14B1A">
            <w:pPr>
              <w:keepNext/>
              <w:keepLines/>
              <w:tabs>
                <w:tab w:val="left" w:pos="-1440"/>
                <w:tab w:val="left" w:pos="-720"/>
              </w:tabs>
              <w:rPr>
                <w:sz w:val="20"/>
                <w:szCs w:val="20"/>
              </w:rPr>
            </w:pPr>
            <w:r w:rsidRPr="00A935AA">
              <w:rPr>
                <w:sz w:val="20"/>
                <w:szCs w:val="20"/>
              </w:rPr>
              <w:tab/>
            </w:r>
            <w:r w:rsidRPr="00D14B1A">
              <w:rPr>
                <w:sz w:val="20"/>
                <w:szCs w:val="20"/>
                <w:lang w:val="fr-CA"/>
              </w:rPr>
              <w:t>v. (34673)</w:t>
            </w:r>
          </w:p>
        </w:tc>
      </w:tr>
      <w:tr w:rsidR="00D14B1A" w:rsidRPr="004C02F2" w:rsidTr="00D14B1A">
        <w:tc>
          <w:tcPr>
            <w:tcW w:w="4320" w:type="dxa"/>
            <w:shd w:val="clear" w:color="auto" w:fill="auto"/>
          </w:tcPr>
          <w:p w:rsidR="00D14B1A" w:rsidRPr="00360ADB" w:rsidRDefault="00D14B1A" w:rsidP="004C02F2">
            <w:pPr>
              <w:tabs>
                <w:tab w:val="left" w:pos="-1440"/>
                <w:tab w:val="left" w:pos="-720"/>
              </w:tabs>
              <w:rPr>
                <w:sz w:val="20"/>
                <w:szCs w:val="20"/>
                <w:lang w:val="fr-CA"/>
              </w:rPr>
            </w:pPr>
            <w:r w:rsidRPr="00360ADB">
              <w:rPr>
                <w:b/>
                <w:sz w:val="20"/>
                <w:szCs w:val="20"/>
                <w:lang w:val="fr-CA"/>
              </w:rPr>
              <w:t>Sarto Landry</w:t>
            </w:r>
          </w:p>
          <w:p w:rsidR="00D14B1A" w:rsidRPr="00360ADB" w:rsidRDefault="00D14B1A" w:rsidP="004C02F2">
            <w:pPr>
              <w:tabs>
                <w:tab w:val="left" w:pos="-1440"/>
                <w:tab w:val="left" w:pos="-720"/>
              </w:tabs>
              <w:rPr>
                <w:sz w:val="20"/>
                <w:szCs w:val="20"/>
                <w:lang w:val="fr-CA"/>
              </w:rPr>
            </w:pPr>
            <w:r w:rsidRPr="00360ADB">
              <w:rPr>
                <w:sz w:val="20"/>
                <w:szCs w:val="20"/>
                <w:lang w:val="fr-CA"/>
              </w:rPr>
              <w:tab/>
              <w:t>Sarto Landry</w:t>
            </w:r>
          </w:p>
          <w:p w:rsidR="00D14B1A" w:rsidRPr="00360ADB" w:rsidRDefault="00D14B1A" w:rsidP="004C02F2">
            <w:pPr>
              <w:tabs>
                <w:tab w:val="left" w:pos="-1440"/>
                <w:tab w:val="left" w:pos="-720"/>
              </w:tabs>
              <w:rPr>
                <w:sz w:val="20"/>
                <w:szCs w:val="20"/>
                <w:lang w:val="fr-CA"/>
              </w:rPr>
            </w:pPr>
          </w:p>
          <w:p w:rsidR="00D14B1A" w:rsidRPr="00A935AA" w:rsidRDefault="00D14B1A" w:rsidP="00D14B1A">
            <w:pPr>
              <w:keepNext/>
              <w:keepLines/>
              <w:tabs>
                <w:tab w:val="left" w:pos="-1440"/>
                <w:tab w:val="left" w:pos="-720"/>
              </w:tabs>
              <w:rPr>
                <w:sz w:val="20"/>
                <w:szCs w:val="20"/>
                <w:lang w:val="fr-CA"/>
              </w:rPr>
            </w:pPr>
            <w:r w:rsidRPr="00360ADB">
              <w:rPr>
                <w:sz w:val="20"/>
                <w:szCs w:val="20"/>
                <w:lang w:val="fr-CA"/>
              </w:rPr>
              <w:tab/>
            </w:r>
            <w:r w:rsidRPr="004C02F2">
              <w:rPr>
                <w:sz w:val="20"/>
                <w:szCs w:val="20"/>
                <w:lang w:val="fr-CA"/>
              </w:rPr>
              <w:t>c</w:t>
            </w:r>
            <w:r w:rsidRPr="00A935AA">
              <w:rPr>
                <w:sz w:val="20"/>
                <w:szCs w:val="20"/>
                <w:lang w:val="fr-CA"/>
              </w:rPr>
              <w:t>. (3</w:t>
            </w:r>
            <w:r>
              <w:rPr>
                <w:sz w:val="20"/>
                <w:szCs w:val="20"/>
                <w:lang w:val="fr-CA"/>
              </w:rPr>
              <w:t>4666</w:t>
            </w:r>
            <w:r w:rsidRPr="00A935AA">
              <w:rPr>
                <w:sz w:val="20"/>
                <w:szCs w:val="20"/>
                <w:lang w:val="fr-CA"/>
              </w:rPr>
              <w:t>)</w:t>
            </w:r>
          </w:p>
          <w:p w:rsidR="00D14B1A" w:rsidRPr="00A935AA" w:rsidRDefault="00D14B1A" w:rsidP="00D14B1A">
            <w:pPr>
              <w:keepNext/>
              <w:keepLines/>
              <w:tabs>
                <w:tab w:val="left" w:pos="-1440"/>
                <w:tab w:val="left" w:pos="-720"/>
              </w:tabs>
              <w:rPr>
                <w:sz w:val="20"/>
                <w:szCs w:val="20"/>
                <w:lang w:val="fr-CA"/>
              </w:rPr>
            </w:pPr>
          </w:p>
          <w:p w:rsidR="00D14B1A" w:rsidRPr="00A935AA" w:rsidRDefault="00D14B1A" w:rsidP="00D14B1A">
            <w:pPr>
              <w:keepNext/>
              <w:keepLines/>
              <w:tabs>
                <w:tab w:val="left" w:pos="-1440"/>
                <w:tab w:val="left" w:pos="-720"/>
              </w:tabs>
              <w:rPr>
                <w:b/>
                <w:sz w:val="20"/>
                <w:szCs w:val="20"/>
                <w:lang w:val="fr-CA"/>
              </w:rPr>
            </w:pPr>
            <w:r>
              <w:rPr>
                <w:b/>
                <w:sz w:val="20"/>
                <w:szCs w:val="20"/>
                <w:lang w:val="fr-CA"/>
              </w:rPr>
              <w:t xml:space="preserve">Sous-ministre du Revenu du Québec </w:t>
            </w:r>
            <w:r w:rsidRPr="00A935AA">
              <w:rPr>
                <w:b/>
                <w:sz w:val="20"/>
                <w:szCs w:val="20"/>
                <w:lang w:val="fr-CA"/>
              </w:rPr>
              <w:t>(</w:t>
            </w:r>
            <w:proofErr w:type="spellStart"/>
            <w:r>
              <w:rPr>
                <w:b/>
                <w:sz w:val="20"/>
                <w:szCs w:val="20"/>
                <w:lang w:val="fr-CA"/>
              </w:rPr>
              <w:t>Qc</w:t>
            </w:r>
            <w:proofErr w:type="spellEnd"/>
            <w:r w:rsidRPr="00A935AA">
              <w:rPr>
                <w:b/>
                <w:sz w:val="20"/>
                <w:szCs w:val="20"/>
                <w:lang w:val="fr-CA"/>
              </w:rPr>
              <w:t>)</w:t>
            </w:r>
          </w:p>
          <w:p w:rsidR="00D14B1A" w:rsidRPr="00A935AA" w:rsidRDefault="00D14B1A" w:rsidP="00D14B1A">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Danny </w:t>
            </w:r>
            <w:proofErr w:type="spellStart"/>
            <w:r>
              <w:rPr>
                <w:sz w:val="20"/>
                <w:szCs w:val="20"/>
                <w:lang w:val="fr-CA"/>
              </w:rPr>
              <w:t>Galarneau</w:t>
            </w:r>
            <w:proofErr w:type="spellEnd"/>
          </w:p>
          <w:p w:rsidR="00D14B1A" w:rsidRPr="00A935AA" w:rsidRDefault="00D14B1A" w:rsidP="00D14B1A">
            <w:pPr>
              <w:keepNext/>
              <w:keepLines/>
              <w:tabs>
                <w:tab w:val="left" w:pos="-1440"/>
                <w:tab w:val="left" w:pos="-720"/>
              </w:tabs>
              <w:rPr>
                <w:sz w:val="20"/>
                <w:szCs w:val="20"/>
                <w:lang w:val="fr-CA"/>
              </w:rPr>
            </w:pPr>
            <w:r w:rsidRPr="00A935AA">
              <w:rPr>
                <w:sz w:val="20"/>
                <w:szCs w:val="20"/>
                <w:lang w:val="fr-CA"/>
              </w:rPr>
              <w:tab/>
            </w:r>
            <w:r>
              <w:rPr>
                <w:sz w:val="20"/>
                <w:szCs w:val="20"/>
                <w:lang w:val="fr-CA"/>
              </w:rPr>
              <w:t>Larivière, Meunier</w:t>
            </w:r>
          </w:p>
          <w:p w:rsidR="00D14B1A" w:rsidRPr="00A935AA" w:rsidRDefault="00D14B1A" w:rsidP="00D14B1A">
            <w:pPr>
              <w:keepNext/>
              <w:keepLines/>
              <w:tabs>
                <w:tab w:val="left" w:pos="-1440"/>
                <w:tab w:val="left" w:pos="-720"/>
              </w:tabs>
              <w:rPr>
                <w:sz w:val="20"/>
                <w:szCs w:val="20"/>
                <w:lang w:val="fr-CA"/>
              </w:rPr>
            </w:pPr>
          </w:p>
          <w:p w:rsidR="00D14B1A" w:rsidRDefault="00D14B1A" w:rsidP="00D14B1A">
            <w:pPr>
              <w:tabs>
                <w:tab w:val="left" w:pos="-1440"/>
                <w:tab w:val="left" w:pos="-720"/>
              </w:tabs>
              <w:rPr>
                <w:sz w:val="20"/>
                <w:szCs w:val="20"/>
                <w:lang w:val="fr-CA"/>
              </w:rPr>
            </w:pPr>
            <w:r w:rsidRPr="004C02F2">
              <w:rPr>
                <w:sz w:val="20"/>
                <w:szCs w:val="20"/>
                <w:lang w:val="fr-CA"/>
              </w:rPr>
              <w:t>DATE</w:t>
            </w:r>
            <w:r>
              <w:rPr>
                <w:sz w:val="20"/>
                <w:szCs w:val="20"/>
                <w:lang w:val="fr-CA"/>
              </w:rPr>
              <w:t xml:space="preserve"> DE PRODUCTION </w:t>
            </w:r>
            <w:r w:rsidRPr="004C02F2">
              <w:rPr>
                <w:sz w:val="20"/>
                <w:szCs w:val="20"/>
                <w:lang w:val="fr-CA"/>
              </w:rPr>
              <w:t xml:space="preserve">: </w:t>
            </w:r>
            <w:r>
              <w:rPr>
                <w:sz w:val="20"/>
                <w:szCs w:val="20"/>
                <w:lang w:val="fr-CA"/>
              </w:rPr>
              <w:t>13</w:t>
            </w:r>
            <w:r w:rsidRPr="004C02F2">
              <w:rPr>
                <w:sz w:val="20"/>
                <w:szCs w:val="20"/>
                <w:lang w:val="fr-CA"/>
              </w:rPr>
              <w:t>.02.2012</w:t>
            </w:r>
          </w:p>
          <w:p w:rsidR="00D14B1A" w:rsidRPr="00D14B1A" w:rsidRDefault="007A2272" w:rsidP="00D14B1A">
            <w:pPr>
              <w:tabs>
                <w:tab w:val="left" w:pos="-1440"/>
                <w:tab w:val="left" w:pos="-720"/>
              </w:tabs>
              <w:rPr>
                <w:sz w:val="20"/>
                <w:szCs w:val="20"/>
              </w:rPr>
            </w:pPr>
            <w:r w:rsidRPr="007A2272">
              <w:rPr>
                <w:sz w:val="20"/>
                <w:szCs w:val="20"/>
                <w:lang w:val="fr-CA"/>
              </w:rPr>
              <w:pict>
                <v:rect id="_x0000_i1028" style="width:108pt;height:1pt" o:hrpct="0" o:hralign="center" o:hrstd="t" o:hrnoshade="t" o:hr="t" fillcolor="black [3213]" stroked="f"/>
              </w:pict>
            </w:r>
          </w:p>
        </w:tc>
        <w:tc>
          <w:tcPr>
            <w:tcW w:w="1181" w:type="dxa"/>
            <w:shd w:val="clear" w:color="auto" w:fill="auto"/>
          </w:tcPr>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tc>
        <w:tc>
          <w:tcPr>
            <w:tcW w:w="4320" w:type="dxa"/>
            <w:shd w:val="clear" w:color="auto" w:fill="auto"/>
          </w:tcPr>
          <w:p w:rsidR="00D14B1A" w:rsidRPr="00D14B1A" w:rsidRDefault="00D14B1A" w:rsidP="00D14B1A">
            <w:pPr>
              <w:keepNext/>
              <w:keepLines/>
              <w:tabs>
                <w:tab w:val="left" w:pos="-1440"/>
                <w:tab w:val="left" w:pos="-720"/>
              </w:tabs>
              <w:rPr>
                <w:sz w:val="20"/>
                <w:szCs w:val="20"/>
                <w:lang w:val="fr-CA"/>
              </w:rPr>
            </w:pPr>
          </w:p>
          <w:p w:rsidR="00D14B1A" w:rsidRPr="00D14B1A" w:rsidRDefault="00D14B1A" w:rsidP="00D14B1A">
            <w:pPr>
              <w:keepNext/>
              <w:keepLines/>
              <w:tabs>
                <w:tab w:val="left" w:pos="-1440"/>
                <w:tab w:val="left" w:pos="-720"/>
              </w:tabs>
              <w:rPr>
                <w:b/>
                <w:sz w:val="20"/>
                <w:szCs w:val="20"/>
                <w:lang w:val="fr-CA"/>
              </w:rPr>
            </w:pPr>
            <w:proofErr w:type="spellStart"/>
            <w:r w:rsidRPr="00D14B1A">
              <w:rPr>
                <w:b/>
                <w:sz w:val="20"/>
                <w:szCs w:val="20"/>
                <w:lang w:val="fr-CA"/>
              </w:rPr>
              <w:t>Quebec</w:t>
            </w:r>
            <w:proofErr w:type="spellEnd"/>
            <w:r w:rsidRPr="00D14B1A">
              <w:rPr>
                <w:b/>
                <w:sz w:val="20"/>
                <w:szCs w:val="20"/>
                <w:lang w:val="fr-CA"/>
              </w:rPr>
              <w:t xml:space="preserve"> Bar Association (Que.)</w:t>
            </w:r>
          </w:p>
          <w:p w:rsidR="00D14B1A" w:rsidRPr="00327875" w:rsidRDefault="00D14B1A" w:rsidP="00D14B1A">
            <w:pPr>
              <w:keepNext/>
              <w:keepLines/>
              <w:tabs>
                <w:tab w:val="left" w:pos="-1440"/>
                <w:tab w:val="left" w:pos="-720"/>
              </w:tabs>
              <w:rPr>
                <w:sz w:val="20"/>
                <w:szCs w:val="20"/>
                <w:lang w:val="fr-CA"/>
              </w:rPr>
            </w:pPr>
            <w:r w:rsidRPr="00D14B1A">
              <w:rPr>
                <w:sz w:val="20"/>
                <w:szCs w:val="20"/>
                <w:lang w:val="fr-CA"/>
              </w:rPr>
              <w:tab/>
            </w:r>
            <w:r w:rsidRPr="00327875">
              <w:rPr>
                <w:sz w:val="20"/>
                <w:szCs w:val="20"/>
                <w:lang w:val="fr-CA"/>
              </w:rPr>
              <w:t>Pierre Bélanger</w:t>
            </w:r>
          </w:p>
          <w:p w:rsidR="00D14B1A" w:rsidRPr="00327875" w:rsidRDefault="00D14B1A" w:rsidP="00D14B1A">
            <w:pPr>
              <w:keepNext/>
              <w:keepLines/>
              <w:tabs>
                <w:tab w:val="left" w:pos="-1440"/>
                <w:tab w:val="left" w:pos="-720"/>
              </w:tabs>
              <w:rPr>
                <w:sz w:val="20"/>
                <w:szCs w:val="20"/>
                <w:lang w:val="fr-CA"/>
              </w:rPr>
            </w:pPr>
            <w:r w:rsidRPr="00327875">
              <w:rPr>
                <w:sz w:val="20"/>
                <w:szCs w:val="20"/>
                <w:lang w:val="fr-CA"/>
              </w:rPr>
              <w:tab/>
              <w:t xml:space="preserve">Bélanger </w:t>
            </w:r>
            <w:proofErr w:type="spellStart"/>
            <w:r w:rsidRPr="00327875">
              <w:rPr>
                <w:sz w:val="20"/>
                <w:szCs w:val="20"/>
                <w:lang w:val="fr-CA"/>
              </w:rPr>
              <w:t>Longtin</w:t>
            </w:r>
            <w:proofErr w:type="spellEnd"/>
            <w:r w:rsidRPr="00327875">
              <w:rPr>
                <w:sz w:val="20"/>
                <w:szCs w:val="20"/>
                <w:lang w:val="fr-CA"/>
              </w:rPr>
              <w:t xml:space="preserve"> s.e.n.c.</w:t>
            </w:r>
          </w:p>
          <w:p w:rsidR="00D14B1A" w:rsidRPr="00327875" w:rsidRDefault="00D14B1A" w:rsidP="00D14B1A">
            <w:pPr>
              <w:keepNext/>
              <w:keepLines/>
              <w:tabs>
                <w:tab w:val="left" w:pos="-1440"/>
                <w:tab w:val="left" w:pos="-720"/>
              </w:tabs>
              <w:rPr>
                <w:sz w:val="20"/>
                <w:szCs w:val="20"/>
                <w:lang w:val="fr-CA"/>
              </w:rPr>
            </w:pPr>
          </w:p>
          <w:p w:rsidR="00D14B1A" w:rsidRPr="00A935AA" w:rsidRDefault="00D14B1A" w:rsidP="00D14B1A">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2</w:t>
            </w:r>
            <w:r w:rsidRPr="00A935AA">
              <w:rPr>
                <w:sz w:val="20"/>
                <w:szCs w:val="20"/>
              </w:rPr>
              <w:t>.201</w:t>
            </w:r>
            <w:r>
              <w:rPr>
                <w:sz w:val="20"/>
                <w:szCs w:val="20"/>
              </w:rPr>
              <w:t>2</w:t>
            </w:r>
            <w:r w:rsidR="007A2272" w:rsidRPr="007A2272">
              <w:rPr>
                <w:sz w:val="20"/>
                <w:szCs w:val="20"/>
                <w:lang w:val="fr-CA"/>
              </w:rPr>
              <w:pict>
                <v:rect id="_x0000_i1029" style="width:108pt;height:1pt" o:hrpct="0" o:hralign="center" o:hrstd="t" o:hrnoshade="t" o:hr="t" fillcolor="black [3213]" stroked="f"/>
              </w:pict>
            </w:r>
          </w:p>
        </w:tc>
      </w:tr>
      <w:tr w:rsidR="00D14B1A" w:rsidRPr="00D14B1A" w:rsidTr="00D14B1A">
        <w:trPr>
          <w:cantSplit/>
        </w:trPr>
        <w:tc>
          <w:tcPr>
            <w:tcW w:w="4320" w:type="dxa"/>
            <w:shd w:val="clear" w:color="auto" w:fill="auto"/>
          </w:tcPr>
          <w:p w:rsidR="00D14B1A" w:rsidRPr="00A935AA" w:rsidRDefault="00D14B1A" w:rsidP="00D14B1A">
            <w:pPr>
              <w:rPr>
                <w:b/>
                <w:sz w:val="20"/>
                <w:szCs w:val="20"/>
              </w:rPr>
            </w:pPr>
            <w:proofErr w:type="spellStart"/>
            <w:r>
              <w:rPr>
                <w:b/>
                <w:sz w:val="20"/>
                <w:szCs w:val="20"/>
              </w:rPr>
              <w:lastRenderedPageBreak/>
              <w:t>Apotex</w:t>
            </w:r>
            <w:proofErr w:type="spellEnd"/>
            <w:r>
              <w:rPr>
                <w:b/>
                <w:sz w:val="20"/>
                <w:szCs w:val="20"/>
              </w:rPr>
              <w:t xml:space="preserve"> Inc.</w:t>
            </w:r>
          </w:p>
          <w:p w:rsidR="00D14B1A" w:rsidRPr="00A935AA" w:rsidRDefault="00D14B1A" w:rsidP="00D14B1A">
            <w:pPr>
              <w:tabs>
                <w:tab w:val="left" w:pos="-1440"/>
                <w:tab w:val="left" w:pos="-720"/>
              </w:tabs>
              <w:rPr>
                <w:sz w:val="20"/>
                <w:szCs w:val="20"/>
              </w:rPr>
            </w:pPr>
            <w:r w:rsidRPr="00A935AA">
              <w:rPr>
                <w:sz w:val="20"/>
                <w:szCs w:val="20"/>
              </w:rPr>
              <w:tab/>
            </w:r>
            <w:r>
              <w:rPr>
                <w:sz w:val="20"/>
                <w:szCs w:val="20"/>
              </w:rPr>
              <w:t xml:space="preserve">Harry B. </w:t>
            </w:r>
            <w:proofErr w:type="spellStart"/>
            <w:r>
              <w:rPr>
                <w:sz w:val="20"/>
                <w:szCs w:val="20"/>
              </w:rPr>
              <w:t>Radomski</w:t>
            </w:r>
            <w:proofErr w:type="spellEnd"/>
          </w:p>
          <w:p w:rsidR="00D14B1A" w:rsidRPr="00A935AA" w:rsidRDefault="00D14B1A" w:rsidP="00D14B1A">
            <w:pPr>
              <w:tabs>
                <w:tab w:val="left" w:pos="-1440"/>
                <w:tab w:val="left" w:pos="-720"/>
              </w:tabs>
              <w:rPr>
                <w:sz w:val="20"/>
                <w:szCs w:val="20"/>
              </w:rPr>
            </w:pPr>
            <w:r w:rsidRPr="00A935AA">
              <w:rPr>
                <w:sz w:val="20"/>
                <w:szCs w:val="20"/>
              </w:rPr>
              <w:tab/>
            </w:r>
            <w:proofErr w:type="spellStart"/>
            <w:r>
              <w:rPr>
                <w:sz w:val="20"/>
                <w:szCs w:val="20"/>
              </w:rPr>
              <w:t>Goodmans</w:t>
            </w:r>
            <w:proofErr w:type="spellEnd"/>
            <w:r>
              <w:rPr>
                <w:sz w:val="20"/>
                <w:szCs w:val="20"/>
              </w:rPr>
              <w:t xml:space="preserve"> LLP</w:t>
            </w:r>
          </w:p>
          <w:p w:rsidR="00D14B1A" w:rsidRPr="00A935AA" w:rsidRDefault="00D14B1A" w:rsidP="00D14B1A">
            <w:pPr>
              <w:tabs>
                <w:tab w:val="left" w:pos="-1440"/>
                <w:tab w:val="left" w:pos="-720"/>
              </w:tabs>
              <w:rPr>
                <w:sz w:val="20"/>
                <w:szCs w:val="20"/>
              </w:rPr>
            </w:pPr>
          </w:p>
          <w:p w:rsidR="00D14B1A" w:rsidRPr="00A935AA" w:rsidRDefault="00D14B1A" w:rsidP="00D14B1A">
            <w:pPr>
              <w:tabs>
                <w:tab w:val="left" w:pos="-1440"/>
                <w:tab w:val="left" w:pos="-720"/>
              </w:tabs>
              <w:rPr>
                <w:sz w:val="20"/>
                <w:szCs w:val="20"/>
              </w:rPr>
            </w:pPr>
            <w:r w:rsidRPr="00A935AA">
              <w:rPr>
                <w:sz w:val="20"/>
                <w:szCs w:val="20"/>
              </w:rPr>
              <w:tab/>
              <w:t>v. (3</w:t>
            </w:r>
            <w:r>
              <w:rPr>
                <w:sz w:val="20"/>
                <w:szCs w:val="20"/>
              </w:rPr>
              <w:t>4669</w:t>
            </w:r>
            <w:r w:rsidRPr="00A935AA">
              <w:rPr>
                <w:sz w:val="20"/>
                <w:szCs w:val="20"/>
              </w:rPr>
              <w:t>)</w:t>
            </w:r>
          </w:p>
          <w:p w:rsidR="00D14B1A" w:rsidRPr="00A935AA" w:rsidRDefault="00D14B1A" w:rsidP="00D14B1A">
            <w:pPr>
              <w:tabs>
                <w:tab w:val="left" w:pos="-1440"/>
                <w:tab w:val="left" w:pos="-720"/>
              </w:tabs>
              <w:rPr>
                <w:sz w:val="20"/>
                <w:szCs w:val="20"/>
              </w:rPr>
            </w:pPr>
          </w:p>
          <w:p w:rsidR="00D14B1A" w:rsidRPr="00A935AA" w:rsidRDefault="00D14B1A" w:rsidP="00D14B1A">
            <w:pPr>
              <w:tabs>
                <w:tab w:val="left" w:pos="-1440"/>
                <w:tab w:val="left" w:pos="-720"/>
              </w:tabs>
              <w:rPr>
                <w:b/>
                <w:sz w:val="20"/>
                <w:szCs w:val="20"/>
              </w:rPr>
            </w:pPr>
            <w:proofErr w:type="spellStart"/>
            <w:r>
              <w:rPr>
                <w:b/>
                <w:sz w:val="20"/>
                <w:szCs w:val="20"/>
              </w:rPr>
              <w:t>Nycomed</w:t>
            </w:r>
            <w:proofErr w:type="spellEnd"/>
            <w:r>
              <w:rPr>
                <w:b/>
                <w:sz w:val="20"/>
                <w:szCs w:val="20"/>
              </w:rPr>
              <w:t xml:space="preserve"> Canada Inc. et al. </w:t>
            </w:r>
            <w:r w:rsidRPr="00A935AA">
              <w:rPr>
                <w:b/>
                <w:sz w:val="20"/>
                <w:szCs w:val="20"/>
              </w:rPr>
              <w:t>(</w:t>
            </w:r>
            <w:r>
              <w:rPr>
                <w:b/>
                <w:sz w:val="20"/>
                <w:szCs w:val="20"/>
              </w:rPr>
              <w:t>F</w:t>
            </w:r>
            <w:r w:rsidRPr="00A935AA">
              <w:rPr>
                <w:b/>
                <w:sz w:val="20"/>
                <w:szCs w:val="20"/>
              </w:rPr>
              <w:t>.C.)</w:t>
            </w:r>
          </w:p>
          <w:p w:rsidR="00D14B1A" w:rsidRPr="00A935AA" w:rsidRDefault="00D14B1A" w:rsidP="00D14B1A">
            <w:pPr>
              <w:tabs>
                <w:tab w:val="left" w:pos="-1440"/>
                <w:tab w:val="left" w:pos="-720"/>
              </w:tabs>
              <w:rPr>
                <w:sz w:val="20"/>
                <w:szCs w:val="20"/>
              </w:rPr>
            </w:pPr>
            <w:r>
              <w:rPr>
                <w:sz w:val="20"/>
                <w:szCs w:val="20"/>
              </w:rPr>
              <w:tab/>
              <w:t xml:space="preserve">Neil </w:t>
            </w:r>
            <w:proofErr w:type="spellStart"/>
            <w:r>
              <w:rPr>
                <w:sz w:val="20"/>
                <w:szCs w:val="20"/>
              </w:rPr>
              <w:t>Belmore</w:t>
            </w:r>
            <w:proofErr w:type="spellEnd"/>
          </w:p>
          <w:p w:rsidR="00D14B1A" w:rsidRDefault="00D14B1A" w:rsidP="00D14B1A">
            <w:pPr>
              <w:tabs>
                <w:tab w:val="left" w:pos="-1440"/>
                <w:tab w:val="left" w:pos="-720"/>
              </w:tabs>
              <w:rPr>
                <w:sz w:val="20"/>
                <w:szCs w:val="20"/>
              </w:rPr>
            </w:pPr>
            <w:r>
              <w:rPr>
                <w:sz w:val="20"/>
                <w:szCs w:val="20"/>
              </w:rPr>
              <w:tab/>
            </w:r>
            <w:proofErr w:type="spellStart"/>
            <w:r>
              <w:rPr>
                <w:sz w:val="20"/>
                <w:szCs w:val="20"/>
              </w:rPr>
              <w:t>Belmore</w:t>
            </w:r>
            <w:proofErr w:type="spellEnd"/>
            <w:r>
              <w:rPr>
                <w:sz w:val="20"/>
                <w:szCs w:val="20"/>
              </w:rPr>
              <w:t xml:space="preserve"> </w:t>
            </w:r>
            <w:proofErr w:type="spellStart"/>
            <w:r>
              <w:rPr>
                <w:sz w:val="20"/>
                <w:szCs w:val="20"/>
              </w:rPr>
              <w:t>Neidrauer</w:t>
            </w:r>
            <w:proofErr w:type="spellEnd"/>
            <w:r>
              <w:rPr>
                <w:sz w:val="20"/>
                <w:szCs w:val="20"/>
              </w:rPr>
              <w:t xml:space="preserve"> LLP</w:t>
            </w:r>
          </w:p>
          <w:p w:rsidR="00D14B1A" w:rsidRPr="00A935AA" w:rsidRDefault="00D14B1A" w:rsidP="00D14B1A">
            <w:pPr>
              <w:tabs>
                <w:tab w:val="left" w:pos="-1440"/>
                <w:tab w:val="left" w:pos="-720"/>
              </w:tabs>
              <w:rPr>
                <w:sz w:val="20"/>
                <w:szCs w:val="20"/>
              </w:rPr>
            </w:pPr>
          </w:p>
          <w:p w:rsidR="00D14B1A" w:rsidRDefault="00D14B1A" w:rsidP="00D14B1A">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2</w:t>
            </w:r>
          </w:p>
          <w:p w:rsidR="00712A98" w:rsidRPr="00A935AA" w:rsidRDefault="007A2272" w:rsidP="00712A98">
            <w:pPr>
              <w:rPr>
                <w:sz w:val="20"/>
                <w:szCs w:val="20"/>
              </w:rPr>
            </w:pPr>
            <w:r w:rsidRPr="007A2272">
              <w:rPr>
                <w:sz w:val="20"/>
                <w:szCs w:val="20"/>
                <w:lang w:val="fr-CA"/>
              </w:rPr>
              <w:pict>
                <v:rect id="_x0000_i1030" style="width:108pt;height:1pt" o:hrpct="0" o:hralign="center" o:hrstd="t" o:hrnoshade="t" o:hr="t" fillcolor="black [3213]" stroked="f"/>
              </w:pict>
            </w:r>
          </w:p>
        </w:tc>
        <w:tc>
          <w:tcPr>
            <w:tcW w:w="1181" w:type="dxa"/>
            <w:shd w:val="clear" w:color="auto" w:fill="auto"/>
          </w:tcPr>
          <w:p w:rsidR="00D14B1A" w:rsidRDefault="00D14B1A"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Default="00712A98" w:rsidP="00242AEE">
            <w:pPr>
              <w:jc w:val="center"/>
              <w:rPr>
                <w:sz w:val="20"/>
                <w:szCs w:val="20"/>
              </w:rPr>
            </w:pPr>
          </w:p>
          <w:p w:rsidR="00712A98" w:rsidRPr="00A935AA" w:rsidRDefault="00712A98" w:rsidP="00242AEE">
            <w:pPr>
              <w:jc w:val="center"/>
              <w:rPr>
                <w:sz w:val="20"/>
                <w:szCs w:val="20"/>
              </w:rPr>
            </w:pPr>
          </w:p>
        </w:tc>
        <w:tc>
          <w:tcPr>
            <w:tcW w:w="4320" w:type="dxa"/>
            <w:shd w:val="clear" w:color="auto" w:fill="auto"/>
          </w:tcPr>
          <w:p w:rsidR="00D14B1A" w:rsidRPr="00A935AA" w:rsidRDefault="00712A98" w:rsidP="00D14B1A">
            <w:pPr>
              <w:keepNext/>
              <w:keepLines/>
              <w:tabs>
                <w:tab w:val="left" w:pos="-1440"/>
                <w:tab w:val="left" w:pos="-720"/>
              </w:tabs>
              <w:rPr>
                <w:b/>
                <w:sz w:val="20"/>
                <w:szCs w:val="20"/>
              </w:rPr>
            </w:pPr>
            <w:proofErr w:type="spellStart"/>
            <w:r>
              <w:rPr>
                <w:b/>
                <w:sz w:val="20"/>
                <w:szCs w:val="20"/>
              </w:rPr>
              <w:t>Apotex</w:t>
            </w:r>
            <w:proofErr w:type="spellEnd"/>
            <w:r>
              <w:rPr>
                <w:b/>
                <w:sz w:val="20"/>
                <w:szCs w:val="20"/>
              </w:rPr>
              <w:t xml:space="preserve"> Inc.</w:t>
            </w:r>
          </w:p>
          <w:p w:rsidR="00D14B1A" w:rsidRPr="00A935AA" w:rsidRDefault="00D14B1A" w:rsidP="00D14B1A">
            <w:pPr>
              <w:keepNext/>
              <w:keepLines/>
              <w:tabs>
                <w:tab w:val="left" w:pos="-1440"/>
                <w:tab w:val="left" w:pos="-720"/>
              </w:tabs>
              <w:rPr>
                <w:sz w:val="20"/>
                <w:szCs w:val="20"/>
              </w:rPr>
            </w:pPr>
            <w:r w:rsidRPr="00A935AA">
              <w:rPr>
                <w:sz w:val="20"/>
                <w:szCs w:val="20"/>
              </w:rPr>
              <w:tab/>
            </w:r>
            <w:r w:rsidR="00712A98">
              <w:rPr>
                <w:sz w:val="20"/>
                <w:szCs w:val="20"/>
              </w:rPr>
              <w:t xml:space="preserve">Harry B. </w:t>
            </w:r>
            <w:proofErr w:type="spellStart"/>
            <w:r w:rsidR="00712A98">
              <w:rPr>
                <w:sz w:val="20"/>
                <w:szCs w:val="20"/>
              </w:rPr>
              <w:t>Radomski</w:t>
            </w:r>
            <w:proofErr w:type="spellEnd"/>
          </w:p>
          <w:p w:rsidR="00D14B1A" w:rsidRPr="00A935AA" w:rsidRDefault="00D14B1A" w:rsidP="00D14B1A">
            <w:pPr>
              <w:keepNext/>
              <w:keepLines/>
              <w:tabs>
                <w:tab w:val="left" w:pos="-1440"/>
                <w:tab w:val="left" w:pos="-720"/>
              </w:tabs>
              <w:rPr>
                <w:sz w:val="20"/>
                <w:szCs w:val="20"/>
              </w:rPr>
            </w:pPr>
            <w:r w:rsidRPr="00A935AA">
              <w:rPr>
                <w:sz w:val="20"/>
                <w:szCs w:val="20"/>
              </w:rPr>
              <w:tab/>
            </w:r>
            <w:proofErr w:type="spellStart"/>
            <w:r w:rsidR="00712A98">
              <w:rPr>
                <w:sz w:val="20"/>
                <w:szCs w:val="20"/>
              </w:rPr>
              <w:t>Goodmans</w:t>
            </w:r>
            <w:proofErr w:type="spellEnd"/>
            <w:r w:rsidR="00712A98">
              <w:rPr>
                <w:sz w:val="20"/>
                <w:szCs w:val="20"/>
              </w:rPr>
              <w:t xml:space="preserve"> LLP</w:t>
            </w:r>
          </w:p>
          <w:p w:rsidR="00D14B1A" w:rsidRPr="00A935AA" w:rsidRDefault="00D14B1A" w:rsidP="00D14B1A">
            <w:pPr>
              <w:keepNext/>
              <w:keepLines/>
              <w:tabs>
                <w:tab w:val="left" w:pos="-1440"/>
                <w:tab w:val="left" w:pos="-720"/>
              </w:tabs>
              <w:rPr>
                <w:sz w:val="20"/>
                <w:szCs w:val="20"/>
              </w:rPr>
            </w:pPr>
          </w:p>
          <w:p w:rsidR="00D14B1A" w:rsidRPr="00D14B1A" w:rsidRDefault="00D14B1A" w:rsidP="00D14B1A">
            <w:pPr>
              <w:keepNext/>
              <w:keepLines/>
              <w:tabs>
                <w:tab w:val="left" w:pos="-1440"/>
                <w:tab w:val="left" w:pos="-720"/>
              </w:tabs>
              <w:rPr>
                <w:sz w:val="20"/>
                <w:szCs w:val="20"/>
              </w:rPr>
            </w:pPr>
            <w:r w:rsidRPr="00A935AA">
              <w:rPr>
                <w:sz w:val="20"/>
                <w:szCs w:val="20"/>
              </w:rPr>
              <w:tab/>
            </w:r>
            <w:r w:rsidRPr="00D14B1A">
              <w:rPr>
                <w:sz w:val="20"/>
                <w:szCs w:val="20"/>
              </w:rPr>
              <w:t>v. (346</w:t>
            </w:r>
            <w:r w:rsidR="00712A98">
              <w:rPr>
                <w:sz w:val="20"/>
                <w:szCs w:val="20"/>
              </w:rPr>
              <w:t>70</w:t>
            </w:r>
            <w:r w:rsidRPr="00D14B1A">
              <w:rPr>
                <w:sz w:val="20"/>
                <w:szCs w:val="20"/>
              </w:rPr>
              <w:t>)</w:t>
            </w:r>
          </w:p>
          <w:p w:rsidR="00D14B1A" w:rsidRPr="00D14B1A" w:rsidRDefault="00D14B1A" w:rsidP="00D14B1A">
            <w:pPr>
              <w:keepNext/>
              <w:keepLines/>
              <w:tabs>
                <w:tab w:val="left" w:pos="-1440"/>
                <w:tab w:val="left" w:pos="-720"/>
              </w:tabs>
              <w:rPr>
                <w:sz w:val="20"/>
                <w:szCs w:val="20"/>
              </w:rPr>
            </w:pPr>
          </w:p>
          <w:p w:rsidR="00D14B1A" w:rsidRPr="00D14B1A" w:rsidRDefault="00712A98" w:rsidP="00D14B1A">
            <w:pPr>
              <w:keepNext/>
              <w:keepLines/>
              <w:tabs>
                <w:tab w:val="left" w:pos="-1440"/>
                <w:tab w:val="left" w:pos="-720"/>
              </w:tabs>
              <w:rPr>
                <w:b/>
                <w:sz w:val="20"/>
                <w:szCs w:val="20"/>
              </w:rPr>
            </w:pPr>
            <w:r>
              <w:rPr>
                <w:b/>
                <w:sz w:val="20"/>
                <w:szCs w:val="20"/>
              </w:rPr>
              <w:t xml:space="preserve">Eli Lilly Canada Inc. </w:t>
            </w:r>
            <w:r w:rsidR="00D14B1A" w:rsidRPr="00D14B1A">
              <w:rPr>
                <w:b/>
                <w:sz w:val="20"/>
                <w:szCs w:val="20"/>
              </w:rPr>
              <w:t>(</w:t>
            </w:r>
            <w:r>
              <w:rPr>
                <w:b/>
                <w:sz w:val="20"/>
                <w:szCs w:val="20"/>
              </w:rPr>
              <w:t>F.C</w:t>
            </w:r>
            <w:r w:rsidR="00D14B1A" w:rsidRPr="00D14B1A">
              <w:rPr>
                <w:b/>
                <w:sz w:val="20"/>
                <w:szCs w:val="20"/>
              </w:rPr>
              <w:t>.)</w:t>
            </w:r>
          </w:p>
          <w:p w:rsidR="00D14B1A" w:rsidRPr="00D14B1A" w:rsidRDefault="00D14B1A" w:rsidP="00D14B1A">
            <w:pPr>
              <w:keepNext/>
              <w:keepLines/>
              <w:tabs>
                <w:tab w:val="left" w:pos="-1440"/>
                <w:tab w:val="left" w:pos="-720"/>
              </w:tabs>
              <w:rPr>
                <w:sz w:val="20"/>
                <w:szCs w:val="20"/>
              </w:rPr>
            </w:pPr>
            <w:r w:rsidRPr="00D14B1A">
              <w:rPr>
                <w:sz w:val="20"/>
                <w:szCs w:val="20"/>
              </w:rPr>
              <w:tab/>
            </w:r>
            <w:r w:rsidR="00712A98">
              <w:rPr>
                <w:sz w:val="20"/>
                <w:szCs w:val="20"/>
              </w:rPr>
              <w:t>Patrick S. Smith</w:t>
            </w:r>
          </w:p>
          <w:p w:rsidR="00D14B1A" w:rsidRPr="00D14B1A" w:rsidRDefault="00D14B1A" w:rsidP="00D14B1A">
            <w:pPr>
              <w:keepNext/>
              <w:keepLines/>
              <w:tabs>
                <w:tab w:val="left" w:pos="-1440"/>
                <w:tab w:val="left" w:pos="-720"/>
              </w:tabs>
              <w:rPr>
                <w:sz w:val="20"/>
                <w:szCs w:val="20"/>
              </w:rPr>
            </w:pPr>
            <w:r w:rsidRPr="00D14B1A">
              <w:rPr>
                <w:sz w:val="20"/>
                <w:szCs w:val="20"/>
              </w:rPr>
              <w:tab/>
            </w:r>
            <w:proofErr w:type="spellStart"/>
            <w:r w:rsidR="00712A98">
              <w:rPr>
                <w:sz w:val="20"/>
                <w:szCs w:val="20"/>
              </w:rPr>
              <w:t>Gowling</w:t>
            </w:r>
            <w:proofErr w:type="spellEnd"/>
            <w:r w:rsidR="00712A98">
              <w:rPr>
                <w:sz w:val="20"/>
                <w:szCs w:val="20"/>
              </w:rPr>
              <w:t xml:space="preserve"> </w:t>
            </w:r>
            <w:proofErr w:type="spellStart"/>
            <w:r w:rsidR="00712A98">
              <w:rPr>
                <w:sz w:val="20"/>
                <w:szCs w:val="20"/>
              </w:rPr>
              <w:t>Lafleur</w:t>
            </w:r>
            <w:proofErr w:type="spellEnd"/>
            <w:r w:rsidR="00712A98">
              <w:rPr>
                <w:sz w:val="20"/>
                <w:szCs w:val="20"/>
              </w:rPr>
              <w:t xml:space="preserve"> Henderson LLP</w:t>
            </w:r>
          </w:p>
          <w:p w:rsidR="00D14B1A" w:rsidRPr="00D14B1A" w:rsidRDefault="00D14B1A" w:rsidP="00D14B1A">
            <w:pPr>
              <w:keepNext/>
              <w:keepLines/>
              <w:tabs>
                <w:tab w:val="left" w:pos="-1440"/>
                <w:tab w:val="left" w:pos="-720"/>
              </w:tabs>
              <w:rPr>
                <w:sz w:val="20"/>
                <w:szCs w:val="20"/>
              </w:rPr>
            </w:pPr>
          </w:p>
          <w:p w:rsidR="00D14B1A" w:rsidRPr="00A935AA" w:rsidRDefault="00D14B1A" w:rsidP="00712A98">
            <w:pPr>
              <w:rPr>
                <w:sz w:val="20"/>
                <w:szCs w:val="20"/>
              </w:rPr>
            </w:pPr>
            <w:r w:rsidRPr="00A935AA">
              <w:rPr>
                <w:sz w:val="20"/>
                <w:szCs w:val="20"/>
              </w:rPr>
              <w:t xml:space="preserve">FILING DATE: </w:t>
            </w:r>
            <w:r w:rsidR="00712A98">
              <w:rPr>
                <w:sz w:val="20"/>
                <w:szCs w:val="20"/>
              </w:rPr>
              <w:t>14</w:t>
            </w:r>
            <w:r w:rsidRPr="00A935AA">
              <w:rPr>
                <w:sz w:val="20"/>
                <w:szCs w:val="20"/>
              </w:rPr>
              <w:t>.0</w:t>
            </w:r>
            <w:r>
              <w:rPr>
                <w:sz w:val="20"/>
                <w:szCs w:val="20"/>
              </w:rPr>
              <w:t>2</w:t>
            </w:r>
            <w:r w:rsidRPr="00A935AA">
              <w:rPr>
                <w:sz w:val="20"/>
                <w:szCs w:val="20"/>
              </w:rPr>
              <w:t>.201</w:t>
            </w:r>
            <w:r>
              <w:rPr>
                <w:sz w:val="20"/>
                <w:szCs w:val="20"/>
              </w:rPr>
              <w:t>2</w:t>
            </w:r>
            <w:r w:rsidR="007A2272" w:rsidRPr="007A2272">
              <w:rPr>
                <w:sz w:val="20"/>
                <w:szCs w:val="20"/>
                <w:lang w:val="fr-CA"/>
              </w:rPr>
              <w:pict>
                <v:rect id="_x0000_i1031" style="width:108pt;height:1pt" o:hrpct="0" o:hralign="center" o:hrstd="t" o:hrnoshade="t" o:hr="t" fillcolor="black [3213]" stroked="f"/>
              </w:pict>
            </w:r>
          </w:p>
        </w:tc>
      </w:tr>
      <w:tr w:rsidR="006713EF" w:rsidRPr="006713EF" w:rsidTr="00D14B1A">
        <w:trPr>
          <w:cantSplit/>
        </w:trPr>
        <w:tc>
          <w:tcPr>
            <w:tcW w:w="4320" w:type="dxa"/>
            <w:shd w:val="clear" w:color="auto" w:fill="auto"/>
          </w:tcPr>
          <w:p w:rsidR="006713EF" w:rsidRDefault="006713EF" w:rsidP="00D14B1A">
            <w:pPr>
              <w:rPr>
                <w:sz w:val="20"/>
                <w:szCs w:val="20"/>
              </w:rPr>
            </w:pPr>
            <w:proofErr w:type="spellStart"/>
            <w:r>
              <w:rPr>
                <w:b/>
                <w:sz w:val="20"/>
                <w:szCs w:val="20"/>
              </w:rPr>
              <w:t>Rakel</w:t>
            </w:r>
            <w:proofErr w:type="spellEnd"/>
            <w:r>
              <w:rPr>
                <w:b/>
                <w:sz w:val="20"/>
                <w:szCs w:val="20"/>
              </w:rPr>
              <w:t xml:space="preserve"> </w:t>
            </w:r>
            <w:proofErr w:type="spellStart"/>
            <w:r>
              <w:rPr>
                <w:b/>
                <w:sz w:val="20"/>
                <w:szCs w:val="20"/>
              </w:rPr>
              <w:t>Elbilia</w:t>
            </w:r>
            <w:proofErr w:type="spellEnd"/>
          </w:p>
          <w:p w:rsidR="006713EF" w:rsidRDefault="006713EF" w:rsidP="00D14B1A">
            <w:pPr>
              <w:rPr>
                <w:sz w:val="20"/>
                <w:szCs w:val="20"/>
              </w:rPr>
            </w:pPr>
            <w:r>
              <w:rPr>
                <w:sz w:val="20"/>
                <w:szCs w:val="20"/>
              </w:rPr>
              <w:tab/>
            </w:r>
            <w:proofErr w:type="spellStart"/>
            <w:r>
              <w:rPr>
                <w:sz w:val="20"/>
                <w:szCs w:val="20"/>
              </w:rPr>
              <w:t>Rakel</w:t>
            </w:r>
            <w:proofErr w:type="spellEnd"/>
            <w:r>
              <w:rPr>
                <w:sz w:val="20"/>
                <w:szCs w:val="20"/>
              </w:rPr>
              <w:t xml:space="preserve"> </w:t>
            </w:r>
            <w:proofErr w:type="spellStart"/>
            <w:r>
              <w:rPr>
                <w:sz w:val="20"/>
                <w:szCs w:val="20"/>
              </w:rPr>
              <w:t>Elbilia</w:t>
            </w:r>
            <w:proofErr w:type="spellEnd"/>
          </w:p>
          <w:p w:rsidR="006713EF" w:rsidRDefault="006713EF" w:rsidP="00D14B1A">
            <w:pPr>
              <w:rPr>
                <w:sz w:val="20"/>
                <w:szCs w:val="20"/>
              </w:rPr>
            </w:pPr>
          </w:p>
          <w:p w:rsidR="006713EF" w:rsidRDefault="006713EF" w:rsidP="00D14B1A">
            <w:pPr>
              <w:rPr>
                <w:sz w:val="20"/>
                <w:szCs w:val="20"/>
              </w:rPr>
            </w:pPr>
            <w:r>
              <w:rPr>
                <w:sz w:val="20"/>
                <w:szCs w:val="20"/>
              </w:rPr>
              <w:tab/>
              <w:t>v. (34683</w:t>
            </w:r>
            <w:r w:rsidR="00A45559">
              <w:rPr>
                <w:sz w:val="20"/>
                <w:szCs w:val="20"/>
              </w:rPr>
              <w:t>)</w:t>
            </w:r>
          </w:p>
          <w:p w:rsidR="006713EF" w:rsidRDefault="006713EF" w:rsidP="00D14B1A">
            <w:pPr>
              <w:rPr>
                <w:sz w:val="20"/>
                <w:szCs w:val="20"/>
              </w:rPr>
            </w:pPr>
          </w:p>
          <w:p w:rsidR="006713EF" w:rsidRPr="00712A98" w:rsidRDefault="006713EF" w:rsidP="006713EF">
            <w:pPr>
              <w:keepNext/>
              <w:keepLines/>
              <w:tabs>
                <w:tab w:val="left" w:pos="-1440"/>
                <w:tab w:val="left" w:pos="-720"/>
              </w:tabs>
              <w:rPr>
                <w:b/>
                <w:sz w:val="20"/>
                <w:szCs w:val="20"/>
              </w:rPr>
            </w:pPr>
            <w:r>
              <w:rPr>
                <w:b/>
                <w:sz w:val="20"/>
                <w:szCs w:val="20"/>
              </w:rPr>
              <w:t>National Automobile, Aerospace, Transportation and General Workers Union of Canada (CAW Canada), Local 2002 et al. (F</w:t>
            </w:r>
            <w:r w:rsidRPr="00712A98">
              <w:rPr>
                <w:b/>
                <w:sz w:val="20"/>
                <w:szCs w:val="20"/>
              </w:rPr>
              <w:t>.</w:t>
            </w:r>
            <w:r>
              <w:rPr>
                <w:b/>
                <w:sz w:val="20"/>
                <w:szCs w:val="20"/>
              </w:rPr>
              <w:t>C.</w:t>
            </w:r>
            <w:r w:rsidRPr="00712A98">
              <w:rPr>
                <w:b/>
                <w:sz w:val="20"/>
                <w:szCs w:val="20"/>
              </w:rPr>
              <w:t>)</w:t>
            </w:r>
          </w:p>
          <w:p w:rsidR="006713EF" w:rsidRPr="00712A98" w:rsidRDefault="006713EF" w:rsidP="006713EF">
            <w:pPr>
              <w:keepNext/>
              <w:keepLines/>
              <w:tabs>
                <w:tab w:val="left" w:pos="-1440"/>
                <w:tab w:val="left" w:pos="-720"/>
              </w:tabs>
              <w:rPr>
                <w:sz w:val="20"/>
                <w:szCs w:val="20"/>
              </w:rPr>
            </w:pPr>
            <w:r w:rsidRPr="00712A98">
              <w:rPr>
                <w:sz w:val="20"/>
                <w:szCs w:val="20"/>
              </w:rPr>
              <w:tab/>
            </w:r>
            <w:r>
              <w:rPr>
                <w:sz w:val="20"/>
                <w:szCs w:val="20"/>
              </w:rPr>
              <w:t xml:space="preserve">Lewis N. </w:t>
            </w:r>
            <w:proofErr w:type="spellStart"/>
            <w:r>
              <w:rPr>
                <w:sz w:val="20"/>
                <w:szCs w:val="20"/>
              </w:rPr>
              <w:t>Gotheil</w:t>
            </w:r>
            <w:proofErr w:type="spellEnd"/>
          </w:p>
          <w:p w:rsidR="006713EF" w:rsidRPr="00712A98" w:rsidRDefault="006713EF" w:rsidP="006713EF">
            <w:pPr>
              <w:keepNext/>
              <w:keepLines/>
              <w:tabs>
                <w:tab w:val="left" w:pos="-1440"/>
                <w:tab w:val="left" w:pos="-720"/>
              </w:tabs>
              <w:rPr>
                <w:sz w:val="20"/>
                <w:szCs w:val="20"/>
              </w:rPr>
            </w:pPr>
            <w:r w:rsidRPr="00712A98">
              <w:rPr>
                <w:sz w:val="20"/>
                <w:szCs w:val="20"/>
              </w:rPr>
              <w:tab/>
            </w:r>
            <w:r>
              <w:rPr>
                <w:sz w:val="20"/>
                <w:szCs w:val="20"/>
              </w:rPr>
              <w:t>CAW</w:t>
            </w:r>
            <w:r w:rsidR="005B440C">
              <w:rPr>
                <w:sz w:val="20"/>
                <w:szCs w:val="20"/>
              </w:rPr>
              <w:t>-</w:t>
            </w:r>
            <w:r>
              <w:rPr>
                <w:sz w:val="20"/>
                <w:szCs w:val="20"/>
              </w:rPr>
              <w:t>Canada Legal Department</w:t>
            </w:r>
          </w:p>
          <w:p w:rsidR="006713EF" w:rsidRPr="00712A98" w:rsidRDefault="006713EF" w:rsidP="006713EF">
            <w:pPr>
              <w:keepNext/>
              <w:keepLines/>
              <w:tabs>
                <w:tab w:val="left" w:pos="-1440"/>
                <w:tab w:val="left" w:pos="-720"/>
              </w:tabs>
              <w:rPr>
                <w:sz w:val="20"/>
                <w:szCs w:val="20"/>
              </w:rPr>
            </w:pPr>
          </w:p>
          <w:p w:rsidR="006713EF" w:rsidRDefault="006713EF" w:rsidP="006713EF">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2</w:t>
            </w:r>
          </w:p>
          <w:p w:rsidR="006713EF" w:rsidRPr="006713EF" w:rsidRDefault="007A2272" w:rsidP="006713EF">
            <w:pPr>
              <w:rPr>
                <w:sz w:val="20"/>
                <w:szCs w:val="20"/>
              </w:rPr>
            </w:pPr>
            <w:r w:rsidRPr="007A2272">
              <w:rPr>
                <w:sz w:val="20"/>
                <w:szCs w:val="20"/>
                <w:lang w:val="fr-CA"/>
              </w:rPr>
              <w:pict>
                <v:rect id="_x0000_i1032" style="width:108pt;height:1pt" o:hrpct="0" o:hralign="center" o:hrstd="t" o:hrnoshade="t" o:hr="t" fillcolor="black [3213]" stroked="f"/>
              </w:pict>
            </w:r>
          </w:p>
        </w:tc>
        <w:tc>
          <w:tcPr>
            <w:tcW w:w="1181" w:type="dxa"/>
            <w:shd w:val="clear" w:color="auto" w:fill="auto"/>
          </w:tcPr>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p w:rsidR="006713EF" w:rsidRDefault="006713EF" w:rsidP="00242AEE">
            <w:pPr>
              <w:jc w:val="center"/>
              <w:rPr>
                <w:sz w:val="20"/>
                <w:szCs w:val="20"/>
              </w:rPr>
            </w:pPr>
          </w:p>
        </w:tc>
        <w:tc>
          <w:tcPr>
            <w:tcW w:w="4320" w:type="dxa"/>
            <w:shd w:val="clear" w:color="auto" w:fill="auto"/>
          </w:tcPr>
          <w:p w:rsidR="006713EF" w:rsidRPr="006B3749" w:rsidRDefault="006713EF" w:rsidP="00D14B1A">
            <w:pPr>
              <w:keepNext/>
              <w:keepLines/>
              <w:tabs>
                <w:tab w:val="left" w:pos="-1440"/>
                <w:tab w:val="left" w:pos="-720"/>
              </w:tabs>
              <w:rPr>
                <w:sz w:val="20"/>
                <w:szCs w:val="20"/>
                <w:lang w:val="fr-CA"/>
              </w:rPr>
            </w:pPr>
            <w:r w:rsidRPr="006B3749">
              <w:rPr>
                <w:b/>
                <w:sz w:val="20"/>
                <w:szCs w:val="20"/>
                <w:lang w:val="fr-CA"/>
              </w:rPr>
              <w:t xml:space="preserve">Dorothée </w:t>
            </w:r>
            <w:proofErr w:type="spellStart"/>
            <w:r w:rsidRPr="006B3749">
              <w:rPr>
                <w:b/>
                <w:sz w:val="20"/>
                <w:szCs w:val="20"/>
                <w:lang w:val="fr-CA"/>
              </w:rPr>
              <w:t>Chabotar</w:t>
            </w:r>
            <w:proofErr w:type="spellEnd"/>
          </w:p>
          <w:p w:rsidR="006713EF" w:rsidRPr="006B3749" w:rsidRDefault="006713EF" w:rsidP="00D14B1A">
            <w:pPr>
              <w:keepNext/>
              <w:keepLines/>
              <w:tabs>
                <w:tab w:val="left" w:pos="-1440"/>
                <w:tab w:val="left" w:pos="-720"/>
              </w:tabs>
              <w:rPr>
                <w:sz w:val="20"/>
                <w:szCs w:val="20"/>
                <w:lang w:val="fr-CA"/>
              </w:rPr>
            </w:pPr>
            <w:r w:rsidRPr="006B3749">
              <w:rPr>
                <w:sz w:val="20"/>
                <w:szCs w:val="20"/>
                <w:lang w:val="fr-CA"/>
              </w:rPr>
              <w:tab/>
              <w:t xml:space="preserve">Dorothée </w:t>
            </w:r>
            <w:proofErr w:type="spellStart"/>
            <w:r w:rsidRPr="006B3749">
              <w:rPr>
                <w:sz w:val="20"/>
                <w:szCs w:val="20"/>
                <w:lang w:val="fr-CA"/>
              </w:rPr>
              <w:t>Chabotar</w:t>
            </w:r>
            <w:proofErr w:type="spellEnd"/>
          </w:p>
          <w:p w:rsidR="006713EF" w:rsidRPr="006B3749" w:rsidRDefault="006713EF" w:rsidP="00D14B1A">
            <w:pPr>
              <w:keepNext/>
              <w:keepLines/>
              <w:tabs>
                <w:tab w:val="left" w:pos="-1440"/>
                <w:tab w:val="left" w:pos="-720"/>
              </w:tabs>
              <w:rPr>
                <w:sz w:val="20"/>
                <w:szCs w:val="20"/>
                <w:lang w:val="fr-CA"/>
              </w:rPr>
            </w:pPr>
          </w:p>
          <w:p w:rsidR="006713EF" w:rsidRPr="006B3749" w:rsidRDefault="006713EF" w:rsidP="00D14B1A">
            <w:pPr>
              <w:keepNext/>
              <w:keepLines/>
              <w:tabs>
                <w:tab w:val="left" w:pos="-1440"/>
                <w:tab w:val="left" w:pos="-720"/>
              </w:tabs>
              <w:rPr>
                <w:sz w:val="20"/>
                <w:szCs w:val="20"/>
                <w:lang w:val="fr-CA"/>
              </w:rPr>
            </w:pPr>
            <w:r w:rsidRPr="006B3749">
              <w:rPr>
                <w:sz w:val="20"/>
                <w:szCs w:val="20"/>
                <w:lang w:val="fr-CA"/>
              </w:rPr>
              <w:tab/>
              <w:t>c. (34675)</w:t>
            </w:r>
          </w:p>
          <w:p w:rsidR="006713EF" w:rsidRPr="006B3749" w:rsidRDefault="006713EF" w:rsidP="00D14B1A">
            <w:pPr>
              <w:keepNext/>
              <w:keepLines/>
              <w:tabs>
                <w:tab w:val="left" w:pos="-1440"/>
                <w:tab w:val="left" w:pos="-720"/>
              </w:tabs>
              <w:rPr>
                <w:sz w:val="20"/>
                <w:szCs w:val="20"/>
                <w:lang w:val="fr-CA"/>
              </w:rPr>
            </w:pPr>
          </w:p>
          <w:p w:rsidR="006713EF" w:rsidRPr="00712A98" w:rsidRDefault="006713EF" w:rsidP="006713EF">
            <w:pPr>
              <w:tabs>
                <w:tab w:val="left" w:pos="-1440"/>
                <w:tab w:val="left" w:pos="-720"/>
              </w:tabs>
              <w:rPr>
                <w:b/>
                <w:sz w:val="20"/>
                <w:szCs w:val="20"/>
                <w:lang w:val="fr-CA"/>
              </w:rPr>
            </w:pPr>
            <w:r w:rsidRPr="00712A98">
              <w:rPr>
                <w:b/>
                <w:sz w:val="20"/>
                <w:szCs w:val="20"/>
                <w:lang w:val="fr-CA"/>
              </w:rPr>
              <w:t>Ville de Laval (</w:t>
            </w:r>
            <w:proofErr w:type="spellStart"/>
            <w:r w:rsidRPr="00712A98">
              <w:rPr>
                <w:b/>
                <w:sz w:val="20"/>
                <w:szCs w:val="20"/>
                <w:lang w:val="fr-CA"/>
              </w:rPr>
              <w:t>Qc</w:t>
            </w:r>
            <w:proofErr w:type="spellEnd"/>
            <w:r w:rsidRPr="00712A98">
              <w:rPr>
                <w:b/>
                <w:sz w:val="20"/>
                <w:szCs w:val="20"/>
                <w:lang w:val="fr-CA"/>
              </w:rPr>
              <w:t>)</w:t>
            </w:r>
          </w:p>
          <w:p w:rsidR="006713EF" w:rsidRPr="00712A98" w:rsidRDefault="006713EF" w:rsidP="006713EF">
            <w:pPr>
              <w:tabs>
                <w:tab w:val="left" w:pos="-1440"/>
                <w:tab w:val="left" w:pos="-720"/>
              </w:tabs>
              <w:rPr>
                <w:sz w:val="20"/>
                <w:szCs w:val="20"/>
                <w:lang w:val="fr-CA"/>
              </w:rPr>
            </w:pPr>
            <w:r w:rsidRPr="00712A98">
              <w:rPr>
                <w:sz w:val="20"/>
                <w:szCs w:val="20"/>
                <w:lang w:val="fr-CA"/>
              </w:rPr>
              <w:tab/>
            </w:r>
            <w:r>
              <w:rPr>
                <w:sz w:val="20"/>
                <w:szCs w:val="20"/>
                <w:lang w:val="fr-CA"/>
              </w:rPr>
              <w:t>Marie-Hélène Juneau-Voyer</w:t>
            </w:r>
          </w:p>
          <w:p w:rsidR="006713EF" w:rsidRPr="00712A98" w:rsidRDefault="006713EF" w:rsidP="006713EF">
            <w:pPr>
              <w:tabs>
                <w:tab w:val="left" w:pos="-1440"/>
                <w:tab w:val="left" w:pos="-720"/>
              </w:tabs>
              <w:rPr>
                <w:sz w:val="20"/>
                <w:szCs w:val="20"/>
                <w:lang w:val="fr-CA"/>
              </w:rPr>
            </w:pPr>
            <w:r w:rsidRPr="00712A98">
              <w:rPr>
                <w:sz w:val="20"/>
                <w:szCs w:val="20"/>
                <w:lang w:val="fr-CA"/>
              </w:rPr>
              <w:tab/>
            </w:r>
            <w:r>
              <w:rPr>
                <w:sz w:val="20"/>
                <w:szCs w:val="20"/>
                <w:lang w:val="fr-CA"/>
              </w:rPr>
              <w:t>Ville de Laval</w:t>
            </w:r>
          </w:p>
          <w:p w:rsidR="006713EF" w:rsidRPr="00712A98" w:rsidRDefault="006713EF" w:rsidP="006713EF">
            <w:pPr>
              <w:tabs>
                <w:tab w:val="left" w:pos="-1440"/>
                <w:tab w:val="left" w:pos="-720"/>
              </w:tabs>
              <w:rPr>
                <w:sz w:val="20"/>
                <w:szCs w:val="20"/>
                <w:lang w:val="fr-CA"/>
              </w:rPr>
            </w:pPr>
          </w:p>
          <w:p w:rsidR="006713EF" w:rsidRPr="00360ADB" w:rsidRDefault="006713EF" w:rsidP="006713EF">
            <w:pPr>
              <w:rPr>
                <w:sz w:val="20"/>
                <w:szCs w:val="20"/>
                <w:lang w:val="fr-CA"/>
              </w:rPr>
            </w:pPr>
            <w:r w:rsidRPr="00360ADB">
              <w:rPr>
                <w:sz w:val="20"/>
                <w:szCs w:val="20"/>
                <w:lang w:val="fr-CA"/>
              </w:rPr>
              <w:t>DATE DE PRODUCTION : 16.02.2012</w:t>
            </w:r>
          </w:p>
          <w:p w:rsidR="006713EF" w:rsidRDefault="007A2272" w:rsidP="00D14B1A">
            <w:pPr>
              <w:keepNext/>
              <w:keepLines/>
              <w:tabs>
                <w:tab w:val="left" w:pos="-1440"/>
                <w:tab w:val="left" w:pos="-720"/>
              </w:tabs>
              <w:rPr>
                <w:sz w:val="20"/>
                <w:szCs w:val="20"/>
                <w:lang w:val="fr-CA"/>
              </w:rPr>
            </w:pPr>
            <w:r w:rsidRPr="007A2272">
              <w:rPr>
                <w:sz w:val="20"/>
                <w:szCs w:val="20"/>
                <w:lang w:val="fr-CA"/>
              </w:rPr>
              <w:pict>
                <v:rect id="_x0000_i1033" style="width:108pt;height:1pt" o:hrpct="0" o:hralign="center" o:hrstd="t" o:hrnoshade="t" o:hr="t" fillcolor="black [3213]" stroked="f"/>
              </w:pict>
            </w:r>
          </w:p>
          <w:p w:rsidR="006713EF" w:rsidRDefault="006713EF" w:rsidP="00D14B1A">
            <w:pPr>
              <w:keepNext/>
              <w:keepLines/>
              <w:tabs>
                <w:tab w:val="left" w:pos="-1440"/>
                <w:tab w:val="left" w:pos="-720"/>
              </w:tabs>
              <w:rPr>
                <w:sz w:val="20"/>
                <w:szCs w:val="20"/>
                <w:lang w:val="fr-CA"/>
              </w:rPr>
            </w:pPr>
          </w:p>
          <w:p w:rsidR="006713EF" w:rsidRDefault="006713EF" w:rsidP="00D14B1A">
            <w:pPr>
              <w:keepNext/>
              <w:keepLines/>
              <w:tabs>
                <w:tab w:val="left" w:pos="-1440"/>
                <w:tab w:val="left" w:pos="-720"/>
              </w:tabs>
              <w:rPr>
                <w:b/>
                <w:sz w:val="20"/>
                <w:szCs w:val="20"/>
              </w:rPr>
            </w:pPr>
            <w:proofErr w:type="spellStart"/>
            <w:r>
              <w:rPr>
                <w:b/>
                <w:sz w:val="20"/>
                <w:szCs w:val="20"/>
              </w:rPr>
              <w:t>Apotex</w:t>
            </w:r>
            <w:proofErr w:type="spellEnd"/>
            <w:r>
              <w:rPr>
                <w:b/>
                <w:sz w:val="20"/>
                <w:szCs w:val="20"/>
              </w:rPr>
              <w:t xml:space="preserve"> Inc. et al.</w:t>
            </w:r>
          </w:p>
          <w:p w:rsidR="006713EF" w:rsidRPr="006B3749" w:rsidRDefault="006713EF" w:rsidP="00D14B1A">
            <w:pPr>
              <w:keepNext/>
              <w:keepLines/>
              <w:tabs>
                <w:tab w:val="left" w:pos="-1440"/>
                <w:tab w:val="left" w:pos="-720"/>
              </w:tabs>
              <w:rPr>
                <w:sz w:val="20"/>
                <w:szCs w:val="20"/>
              </w:rPr>
            </w:pPr>
            <w:r w:rsidRPr="00A935AA">
              <w:rPr>
                <w:sz w:val="20"/>
                <w:szCs w:val="20"/>
              </w:rPr>
              <w:tab/>
            </w:r>
            <w:r>
              <w:rPr>
                <w:sz w:val="20"/>
                <w:szCs w:val="20"/>
              </w:rPr>
              <w:t xml:space="preserve">Harry B. </w:t>
            </w:r>
            <w:proofErr w:type="spellStart"/>
            <w:r>
              <w:rPr>
                <w:sz w:val="20"/>
                <w:szCs w:val="20"/>
              </w:rPr>
              <w:t>Radomski</w:t>
            </w:r>
            <w:proofErr w:type="spellEnd"/>
          </w:p>
        </w:tc>
      </w:tr>
      <w:tr w:rsidR="00D14B1A" w:rsidRPr="00A935AA" w:rsidTr="00D14B1A">
        <w:trPr>
          <w:cantSplit/>
        </w:trPr>
        <w:tc>
          <w:tcPr>
            <w:tcW w:w="4320" w:type="dxa"/>
            <w:shd w:val="clear" w:color="auto" w:fill="auto"/>
          </w:tcPr>
          <w:p w:rsidR="00D14B1A" w:rsidRPr="006B3749" w:rsidRDefault="00360ADB" w:rsidP="00192163">
            <w:pPr>
              <w:rPr>
                <w:b/>
                <w:sz w:val="20"/>
                <w:szCs w:val="20"/>
                <w:lang w:val="fr-CA"/>
              </w:rPr>
            </w:pPr>
            <w:r w:rsidRPr="006B3749">
              <w:rPr>
                <w:b/>
                <w:sz w:val="20"/>
                <w:szCs w:val="20"/>
                <w:lang w:val="fr-CA"/>
              </w:rPr>
              <w:t xml:space="preserve">Madeleine </w:t>
            </w:r>
            <w:proofErr w:type="spellStart"/>
            <w:r w:rsidRPr="006B3749">
              <w:rPr>
                <w:b/>
                <w:sz w:val="20"/>
                <w:szCs w:val="20"/>
                <w:lang w:val="fr-CA"/>
              </w:rPr>
              <w:t>Grandchamp</w:t>
            </w:r>
            <w:proofErr w:type="spellEnd"/>
          </w:p>
          <w:p w:rsidR="00D14B1A" w:rsidRPr="00360ADB" w:rsidRDefault="00D14B1A" w:rsidP="00192163">
            <w:pPr>
              <w:tabs>
                <w:tab w:val="left" w:pos="-1440"/>
                <w:tab w:val="left" w:pos="-720"/>
              </w:tabs>
              <w:rPr>
                <w:sz w:val="20"/>
                <w:szCs w:val="20"/>
                <w:lang w:val="fr-CA"/>
              </w:rPr>
            </w:pPr>
            <w:r w:rsidRPr="006B3749">
              <w:rPr>
                <w:sz w:val="20"/>
                <w:szCs w:val="20"/>
                <w:lang w:val="fr-CA"/>
              </w:rPr>
              <w:tab/>
            </w:r>
            <w:r w:rsidR="00360ADB" w:rsidRPr="00360ADB">
              <w:rPr>
                <w:sz w:val="20"/>
                <w:szCs w:val="20"/>
                <w:lang w:val="fr-CA"/>
              </w:rPr>
              <w:t xml:space="preserve">Philippe </w:t>
            </w:r>
            <w:proofErr w:type="spellStart"/>
            <w:r w:rsidR="00360ADB" w:rsidRPr="00360ADB">
              <w:rPr>
                <w:sz w:val="20"/>
                <w:szCs w:val="20"/>
                <w:lang w:val="fr-CA"/>
              </w:rPr>
              <w:t>Morriset</w:t>
            </w:r>
            <w:proofErr w:type="spellEnd"/>
          </w:p>
          <w:p w:rsidR="00D14B1A" w:rsidRPr="00360ADB" w:rsidRDefault="00D14B1A" w:rsidP="00192163">
            <w:pPr>
              <w:tabs>
                <w:tab w:val="left" w:pos="-1440"/>
                <w:tab w:val="left" w:pos="-720"/>
              </w:tabs>
              <w:rPr>
                <w:sz w:val="20"/>
                <w:szCs w:val="20"/>
                <w:lang w:val="fr-CA"/>
              </w:rPr>
            </w:pPr>
            <w:r w:rsidRPr="00360ADB">
              <w:rPr>
                <w:sz w:val="20"/>
                <w:szCs w:val="20"/>
                <w:lang w:val="fr-CA"/>
              </w:rPr>
              <w:tab/>
            </w:r>
            <w:r w:rsidR="00360ADB" w:rsidRPr="00360ADB">
              <w:rPr>
                <w:sz w:val="20"/>
                <w:szCs w:val="20"/>
                <w:lang w:val="fr-CA"/>
              </w:rPr>
              <w:t>Joli-</w:t>
            </w:r>
            <w:proofErr w:type="spellStart"/>
            <w:r w:rsidR="00360ADB" w:rsidRPr="00360ADB">
              <w:rPr>
                <w:sz w:val="20"/>
                <w:szCs w:val="20"/>
                <w:lang w:val="fr-CA"/>
              </w:rPr>
              <w:t>Coeur</w:t>
            </w:r>
            <w:proofErr w:type="spellEnd"/>
            <w:r w:rsidR="00360ADB" w:rsidRPr="00360ADB">
              <w:rPr>
                <w:sz w:val="20"/>
                <w:szCs w:val="20"/>
                <w:lang w:val="fr-CA"/>
              </w:rPr>
              <w:t xml:space="preserve"> </w:t>
            </w:r>
            <w:proofErr w:type="spellStart"/>
            <w:r w:rsidR="00360ADB" w:rsidRPr="00360ADB">
              <w:rPr>
                <w:sz w:val="20"/>
                <w:szCs w:val="20"/>
                <w:lang w:val="fr-CA"/>
              </w:rPr>
              <w:t>Lacasse</w:t>
            </w:r>
            <w:proofErr w:type="spellEnd"/>
            <w:r w:rsidR="00360ADB" w:rsidRPr="00360ADB">
              <w:rPr>
                <w:sz w:val="20"/>
                <w:szCs w:val="20"/>
                <w:lang w:val="fr-CA"/>
              </w:rPr>
              <w:t xml:space="preserve"> S.E.N.C.R.L.</w:t>
            </w:r>
          </w:p>
          <w:p w:rsidR="00D14B1A" w:rsidRPr="00360ADB" w:rsidRDefault="00D14B1A" w:rsidP="00192163">
            <w:pPr>
              <w:tabs>
                <w:tab w:val="left" w:pos="-1440"/>
                <w:tab w:val="left" w:pos="-720"/>
              </w:tabs>
              <w:rPr>
                <w:sz w:val="20"/>
                <w:szCs w:val="20"/>
                <w:lang w:val="fr-CA"/>
              </w:rPr>
            </w:pPr>
          </w:p>
          <w:p w:rsidR="00D14B1A" w:rsidRPr="00360ADB" w:rsidRDefault="00D14B1A" w:rsidP="00192163">
            <w:pPr>
              <w:tabs>
                <w:tab w:val="left" w:pos="-1440"/>
                <w:tab w:val="left" w:pos="-720"/>
              </w:tabs>
              <w:rPr>
                <w:sz w:val="20"/>
                <w:szCs w:val="20"/>
                <w:lang w:val="fr-CA"/>
              </w:rPr>
            </w:pPr>
            <w:r w:rsidRPr="00360ADB">
              <w:rPr>
                <w:sz w:val="20"/>
                <w:szCs w:val="20"/>
                <w:lang w:val="fr-CA"/>
              </w:rPr>
              <w:tab/>
            </w:r>
            <w:r w:rsidR="00360ADB" w:rsidRPr="00360ADB">
              <w:rPr>
                <w:sz w:val="20"/>
                <w:szCs w:val="20"/>
                <w:lang w:val="fr-CA"/>
              </w:rPr>
              <w:t>c</w:t>
            </w:r>
            <w:r w:rsidRPr="00360ADB">
              <w:rPr>
                <w:sz w:val="20"/>
                <w:szCs w:val="20"/>
                <w:lang w:val="fr-CA"/>
              </w:rPr>
              <w:t>. (346</w:t>
            </w:r>
            <w:r w:rsidR="00360ADB" w:rsidRPr="00360ADB">
              <w:rPr>
                <w:sz w:val="20"/>
                <w:szCs w:val="20"/>
                <w:lang w:val="fr-CA"/>
              </w:rPr>
              <w:t>74</w:t>
            </w:r>
            <w:r w:rsidRPr="00360ADB">
              <w:rPr>
                <w:sz w:val="20"/>
                <w:szCs w:val="20"/>
                <w:lang w:val="fr-CA"/>
              </w:rPr>
              <w:t>)</w:t>
            </w:r>
          </w:p>
          <w:p w:rsidR="00D14B1A" w:rsidRPr="00360ADB" w:rsidRDefault="00D14B1A" w:rsidP="00192163">
            <w:pPr>
              <w:tabs>
                <w:tab w:val="left" w:pos="-1440"/>
                <w:tab w:val="left" w:pos="-720"/>
              </w:tabs>
              <w:rPr>
                <w:sz w:val="20"/>
                <w:szCs w:val="20"/>
                <w:lang w:val="fr-CA"/>
              </w:rPr>
            </w:pPr>
          </w:p>
          <w:p w:rsidR="00D14B1A" w:rsidRPr="00360ADB" w:rsidRDefault="00360ADB" w:rsidP="00192163">
            <w:pPr>
              <w:tabs>
                <w:tab w:val="left" w:pos="-1440"/>
                <w:tab w:val="left" w:pos="-720"/>
              </w:tabs>
              <w:rPr>
                <w:b/>
                <w:sz w:val="20"/>
                <w:szCs w:val="20"/>
                <w:lang w:val="fr-CA"/>
              </w:rPr>
            </w:pPr>
            <w:proofErr w:type="spellStart"/>
            <w:r w:rsidRPr="00360ADB">
              <w:rPr>
                <w:b/>
                <w:sz w:val="20"/>
                <w:szCs w:val="20"/>
                <w:lang w:val="fr-CA"/>
              </w:rPr>
              <w:t>Transamerica</w:t>
            </w:r>
            <w:proofErr w:type="spellEnd"/>
            <w:r w:rsidRPr="00360ADB">
              <w:rPr>
                <w:b/>
                <w:sz w:val="20"/>
                <w:szCs w:val="20"/>
                <w:lang w:val="fr-CA"/>
              </w:rPr>
              <w:t xml:space="preserve"> Vie Canada </w:t>
            </w:r>
            <w:r w:rsidR="00D14B1A" w:rsidRPr="00360ADB">
              <w:rPr>
                <w:b/>
                <w:sz w:val="20"/>
                <w:szCs w:val="20"/>
                <w:lang w:val="fr-CA"/>
              </w:rPr>
              <w:t>(</w:t>
            </w:r>
            <w:proofErr w:type="spellStart"/>
            <w:r w:rsidRPr="00360ADB">
              <w:rPr>
                <w:b/>
                <w:sz w:val="20"/>
                <w:szCs w:val="20"/>
                <w:lang w:val="fr-CA"/>
              </w:rPr>
              <w:t>Qc</w:t>
            </w:r>
            <w:proofErr w:type="spellEnd"/>
            <w:r w:rsidR="00D14B1A" w:rsidRPr="00360ADB">
              <w:rPr>
                <w:b/>
                <w:sz w:val="20"/>
                <w:szCs w:val="20"/>
                <w:lang w:val="fr-CA"/>
              </w:rPr>
              <w:t>)</w:t>
            </w:r>
          </w:p>
          <w:p w:rsidR="00D14B1A" w:rsidRPr="00360ADB" w:rsidRDefault="00D14B1A" w:rsidP="00192163">
            <w:pPr>
              <w:tabs>
                <w:tab w:val="left" w:pos="-1440"/>
                <w:tab w:val="left" w:pos="-720"/>
              </w:tabs>
              <w:rPr>
                <w:sz w:val="20"/>
                <w:szCs w:val="20"/>
                <w:lang w:val="fr-CA"/>
              </w:rPr>
            </w:pPr>
            <w:r w:rsidRPr="00360ADB">
              <w:rPr>
                <w:sz w:val="20"/>
                <w:szCs w:val="20"/>
                <w:lang w:val="fr-CA"/>
              </w:rPr>
              <w:tab/>
            </w:r>
            <w:r w:rsidR="00360ADB">
              <w:rPr>
                <w:sz w:val="20"/>
                <w:szCs w:val="20"/>
                <w:lang w:val="fr-CA"/>
              </w:rPr>
              <w:t xml:space="preserve">René </w:t>
            </w:r>
            <w:proofErr w:type="spellStart"/>
            <w:r w:rsidR="00360ADB">
              <w:rPr>
                <w:sz w:val="20"/>
                <w:szCs w:val="20"/>
                <w:lang w:val="fr-CA"/>
              </w:rPr>
              <w:t>Vallerand</w:t>
            </w:r>
            <w:proofErr w:type="spellEnd"/>
          </w:p>
          <w:p w:rsidR="00D14B1A" w:rsidRPr="00360ADB" w:rsidRDefault="00D14B1A" w:rsidP="00192163">
            <w:pPr>
              <w:tabs>
                <w:tab w:val="left" w:pos="-1440"/>
                <w:tab w:val="left" w:pos="-720"/>
              </w:tabs>
              <w:rPr>
                <w:sz w:val="20"/>
                <w:szCs w:val="20"/>
                <w:lang w:val="fr-CA"/>
              </w:rPr>
            </w:pPr>
            <w:r w:rsidRPr="00360ADB">
              <w:rPr>
                <w:sz w:val="20"/>
                <w:szCs w:val="20"/>
                <w:lang w:val="fr-CA"/>
              </w:rPr>
              <w:tab/>
            </w:r>
            <w:proofErr w:type="spellStart"/>
            <w:r w:rsidR="00360ADB">
              <w:rPr>
                <w:sz w:val="20"/>
                <w:szCs w:val="20"/>
                <w:lang w:val="fr-CA"/>
              </w:rPr>
              <w:t>Donati</w:t>
            </w:r>
            <w:proofErr w:type="spellEnd"/>
            <w:r w:rsidR="00360ADB">
              <w:rPr>
                <w:sz w:val="20"/>
                <w:szCs w:val="20"/>
                <w:lang w:val="fr-CA"/>
              </w:rPr>
              <w:t xml:space="preserve"> Maisonneuve </w:t>
            </w:r>
          </w:p>
          <w:p w:rsidR="00D14B1A" w:rsidRPr="00360ADB" w:rsidRDefault="00D14B1A" w:rsidP="00192163">
            <w:pPr>
              <w:tabs>
                <w:tab w:val="left" w:pos="-1440"/>
                <w:tab w:val="left" w:pos="-720"/>
              </w:tabs>
              <w:rPr>
                <w:sz w:val="20"/>
                <w:szCs w:val="20"/>
                <w:lang w:val="fr-CA"/>
              </w:rPr>
            </w:pPr>
          </w:p>
          <w:p w:rsidR="00D14B1A" w:rsidRPr="00360ADB" w:rsidRDefault="00D14B1A" w:rsidP="00327875">
            <w:pPr>
              <w:rPr>
                <w:sz w:val="20"/>
                <w:szCs w:val="20"/>
                <w:lang w:val="fr-CA"/>
              </w:rPr>
            </w:pPr>
            <w:r w:rsidRPr="00360ADB">
              <w:rPr>
                <w:sz w:val="20"/>
                <w:szCs w:val="20"/>
                <w:lang w:val="fr-CA"/>
              </w:rPr>
              <w:t>DATE</w:t>
            </w:r>
            <w:r w:rsidR="00360ADB" w:rsidRPr="00360ADB">
              <w:rPr>
                <w:sz w:val="20"/>
                <w:szCs w:val="20"/>
                <w:lang w:val="fr-CA"/>
              </w:rPr>
              <w:t xml:space="preserve"> DE PRODUCTION </w:t>
            </w:r>
            <w:r w:rsidRPr="00360ADB">
              <w:rPr>
                <w:sz w:val="20"/>
                <w:szCs w:val="20"/>
                <w:lang w:val="fr-CA"/>
              </w:rPr>
              <w:t xml:space="preserve">: </w:t>
            </w:r>
            <w:r w:rsidR="00360ADB">
              <w:rPr>
                <w:sz w:val="20"/>
                <w:szCs w:val="20"/>
                <w:lang w:val="fr-CA"/>
              </w:rPr>
              <w:t>1</w:t>
            </w:r>
            <w:r w:rsidRPr="00360ADB">
              <w:rPr>
                <w:sz w:val="20"/>
                <w:szCs w:val="20"/>
                <w:lang w:val="fr-CA"/>
              </w:rPr>
              <w:t>7.02.2012</w:t>
            </w:r>
          </w:p>
          <w:p w:rsidR="00D14B1A" w:rsidRPr="00A935AA" w:rsidRDefault="007A2272" w:rsidP="00327875">
            <w:pPr>
              <w:rPr>
                <w:sz w:val="20"/>
                <w:szCs w:val="20"/>
              </w:rPr>
            </w:pPr>
            <w:r w:rsidRPr="007A2272">
              <w:rPr>
                <w:sz w:val="20"/>
                <w:szCs w:val="20"/>
                <w:lang w:val="fr-CA"/>
              </w:rPr>
              <w:pict>
                <v:rect id="_x0000_i1034" style="width:108pt;height:1pt" o:hrpct="0" o:hralign="center" o:hrstd="t" o:hrnoshade="t" o:hr="t" fillcolor="black [3213]" stroked="f"/>
              </w:pict>
            </w:r>
          </w:p>
        </w:tc>
        <w:tc>
          <w:tcPr>
            <w:tcW w:w="1181" w:type="dxa"/>
            <w:shd w:val="clear" w:color="auto" w:fill="auto"/>
          </w:tcPr>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p w:rsidR="00D14B1A" w:rsidRPr="00A935AA" w:rsidRDefault="00D14B1A" w:rsidP="00242AEE">
            <w:pPr>
              <w:jc w:val="center"/>
              <w:rPr>
                <w:sz w:val="20"/>
                <w:szCs w:val="20"/>
              </w:rPr>
            </w:pPr>
          </w:p>
        </w:tc>
        <w:tc>
          <w:tcPr>
            <w:tcW w:w="4320" w:type="dxa"/>
            <w:shd w:val="clear" w:color="auto" w:fill="auto"/>
          </w:tcPr>
          <w:p w:rsidR="00D14B1A" w:rsidRPr="00A935AA" w:rsidRDefault="00D14B1A" w:rsidP="00192163">
            <w:pPr>
              <w:keepNext/>
              <w:keepLines/>
              <w:tabs>
                <w:tab w:val="left" w:pos="-1440"/>
                <w:tab w:val="left" w:pos="-720"/>
              </w:tabs>
              <w:rPr>
                <w:sz w:val="20"/>
                <w:szCs w:val="20"/>
              </w:rPr>
            </w:pPr>
            <w:r w:rsidRPr="00A935AA">
              <w:rPr>
                <w:sz w:val="20"/>
                <w:szCs w:val="20"/>
              </w:rPr>
              <w:tab/>
            </w:r>
            <w:proofErr w:type="spellStart"/>
            <w:r w:rsidR="006713EF">
              <w:rPr>
                <w:sz w:val="20"/>
                <w:szCs w:val="20"/>
              </w:rPr>
              <w:t>Goodmans</w:t>
            </w:r>
            <w:proofErr w:type="spellEnd"/>
            <w:r w:rsidR="006713EF">
              <w:rPr>
                <w:sz w:val="20"/>
                <w:szCs w:val="20"/>
              </w:rPr>
              <w:t xml:space="preserve"> LLP</w:t>
            </w:r>
          </w:p>
          <w:p w:rsidR="00D14B1A" w:rsidRPr="00A935AA" w:rsidRDefault="00D14B1A" w:rsidP="00192163">
            <w:pPr>
              <w:keepNext/>
              <w:keepLines/>
              <w:tabs>
                <w:tab w:val="left" w:pos="-1440"/>
                <w:tab w:val="left" w:pos="-720"/>
              </w:tabs>
              <w:rPr>
                <w:sz w:val="20"/>
                <w:szCs w:val="20"/>
              </w:rPr>
            </w:pPr>
          </w:p>
          <w:p w:rsidR="00D14B1A" w:rsidRPr="00712A98" w:rsidRDefault="00D14B1A" w:rsidP="00192163">
            <w:pPr>
              <w:keepNext/>
              <w:keepLines/>
              <w:tabs>
                <w:tab w:val="left" w:pos="-1440"/>
                <w:tab w:val="left" w:pos="-720"/>
              </w:tabs>
              <w:rPr>
                <w:sz w:val="20"/>
                <w:szCs w:val="20"/>
              </w:rPr>
            </w:pPr>
            <w:r w:rsidRPr="00A935AA">
              <w:rPr>
                <w:sz w:val="20"/>
                <w:szCs w:val="20"/>
              </w:rPr>
              <w:tab/>
            </w:r>
            <w:r w:rsidRPr="00712A98">
              <w:rPr>
                <w:sz w:val="20"/>
                <w:szCs w:val="20"/>
              </w:rPr>
              <w:t>v. (346</w:t>
            </w:r>
            <w:r w:rsidR="006713EF">
              <w:rPr>
                <w:sz w:val="20"/>
                <w:szCs w:val="20"/>
              </w:rPr>
              <w:t>76</w:t>
            </w:r>
            <w:r w:rsidRPr="00712A98">
              <w:rPr>
                <w:sz w:val="20"/>
                <w:szCs w:val="20"/>
              </w:rPr>
              <w:t>)</w:t>
            </w:r>
          </w:p>
          <w:p w:rsidR="00D14B1A" w:rsidRPr="00712A98" w:rsidRDefault="00D14B1A" w:rsidP="00192163">
            <w:pPr>
              <w:keepNext/>
              <w:keepLines/>
              <w:tabs>
                <w:tab w:val="left" w:pos="-1440"/>
                <w:tab w:val="left" w:pos="-720"/>
              </w:tabs>
              <w:rPr>
                <w:sz w:val="20"/>
                <w:szCs w:val="20"/>
              </w:rPr>
            </w:pPr>
          </w:p>
          <w:p w:rsidR="00D14B1A" w:rsidRPr="006713EF" w:rsidRDefault="006713EF" w:rsidP="00192163">
            <w:pPr>
              <w:keepNext/>
              <w:keepLines/>
              <w:tabs>
                <w:tab w:val="left" w:pos="-1440"/>
                <w:tab w:val="left" w:pos="-720"/>
              </w:tabs>
              <w:rPr>
                <w:b/>
                <w:sz w:val="20"/>
                <w:szCs w:val="20"/>
              </w:rPr>
            </w:pPr>
            <w:r w:rsidRPr="006713EF">
              <w:rPr>
                <w:b/>
                <w:sz w:val="20"/>
                <w:szCs w:val="20"/>
              </w:rPr>
              <w:t xml:space="preserve">Merck &amp; Co. Inc. et al. </w:t>
            </w:r>
            <w:r w:rsidR="00D14B1A" w:rsidRPr="006713EF">
              <w:rPr>
                <w:b/>
                <w:sz w:val="20"/>
                <w:szCs w:val="20"/>
              </w:rPr>
              <w:t>(</w:t>
            </w:r>
            <w:r w:rsidRPr="006713EF">
              <w:rPr>
                <w:b/>
                <w:sz w:val="20"/>
                <w:szCs w:val="20"/>
              </w:rPr>
              <w:t>F.C</w:t>
            </w:r>
            <w:r w:rsidR="00D14B1A" w:rsidRPr="006713EF">
              <w:rPr>
                <w:b/>
                <w:sz w:val="20"/>
                <w:szCs w:val="20"/>
              </w:rPr>
              <w:t>.)</w:t>
            </w:r>
          </w:p>
          <w:p w:rsidR="00D14B1A" w:rsidRPr="006713EF" w:rsidRDefault="00D14B1A" w:rsidP="00192163">
            <w:pPr>
              <w:keepNext/>
              <w:keepLines/>
              <w:tabs>
                <w:tab w:val="left" w:pos="-1440"/>
                <w:tab w:val="left" w:pos="-720"/>
              </w:tabs>
              <w:rPr>
                <w:sz w:val="20"/>
                <w:szCs w:val="20"/>
              </w:rPr>
            </w:pPr>
            <w:r w:rsidRPr="006713EF">
              <w:rPr>
                <w:sz w:val="20"/>
                <w:szCs w:val="20"/>
              </w:rPr>
              <w:tab/>
            </w:r>
            <w:r w:rsidR="006713EF" w:rsidRPr="006713EF">
              <w:rPr>
                <w:sz w:val="20"/>
                <w:szCs w:val="20"/>
              </w:rPr>
              <w:t xml:space="preserve">Andrew J. </w:t>
            </w:r>
            <w:proofErr w:type="spellStart"/>
            <w:r w:rsidR="006713EF">
              <w:rPr>
                <w:sz w:val="20"/>
                <w:szCs w:val="20"/>
              </w:rPr>
              <w:t>Reddon</w:t>
            </w:r>
            <w:proofErr w:type="spellEnd"/>
          </w:p>
          <w:p w:rsidR="00D14B1A" w:rsidRPr="006713EF" w:rsidRDefault="00D14B1A" w:rsidP="00192163">
            <w:pPr>
              <w:keepNext/>
              <w:keepLines/>
              <w:tabs>
                <w:tab w:val="left" w:pos="-1440"/>
                <w:tab w:val="left" w:pos="-720"/>
              </w:tabs>
              <w:rPr>
                <w:sz w:val="20"/>
                <w:szCs w:val="20"/>
              </w:rPr>
            </w:pPr>
            <w:r w:rsidRPr="006713EF">
              <w:rPr>
                <w:sz w:val="20"/>
                <w:szCs w:val="20"/>
              </w:rPr>
              <w:tab/>
            </w:r>
            <w:r w:rsidR="006713EF">
              <w:rPr>
                <w:sz w:val="20"/>
                <w:szCs w:val="20"/>
              </w:rPr>
              <w:t xml:space="preserve">McCarthy </w:t>
            </w:r>
            <w:proofErr w:type="spellStart"/>
            <w:r w:rsidR="006713EF">
              <w:rPr>
                <w:sz w:val="20"/>
                <w:szCs w:val="20"/>
              </w:rPr>
              <w:t>Tétrault</w:t>
            </w:r>
            <w:proofErr w:type="spellEnd"/>
            <w:r w:rsidR="006713EF">
              <w:rPr>
                <w:sz w:val="20"/>
                <w:szCs w:val="20"/>
              </w:rPr>
              <w:t xml:space="preserve"> LLP</w:t>
            </w:r>
          </w:p>
          <w:p w:rsidR="00D14B1A" w:rsidRPr="006713EF" w:rsidRDefault="00D14B1A" w:rsidP="00192163">
            <w:pPr>
              <w:keepNext/>
              <w:keepLines/>
              <w:tabs>
                <w:tab w:val="left" w:pos="-1440"/>
                <w:tab w:val="left" w:pos="-720"/>
              </w:tabs>
              <w:rPr>
                <w:sz w:val="20"/>
                <w:szCs w:val="20"/>
              </w:rPr>
            </w:pPr>
          </w:p>
          <w:p w:rsidR="00D14B1A" w:rsidRPr="00A935AA" w:rsidRDefault="00D14B1A" w:rsidP="006713EF">
            <w:pPr>
              <w:rPr>
                <w:sz w:val="20"/>
                <w:szCs w:val="20"/>
              </w:rPr>
            </w:pPr>
            <w:r w:rsidRPr="00A935AA">
              <w:rPr>
                <w:sz w:val="20"/>
                <w:szCs w:val="20"/>
              </w:rPr>
              <w:t xml:space="preserve">FILING DATE: </w:t>
            </w:r>
            <w:r w:rsidR="006713EF">
              <w:rPr>
                <w:sz w:val="20"/>
                <w:szCs w:val="20"/>
              </w:rPr>
              <w:t>17</w:t>
            </w:r>
            <w:r w:rsidRPr="00A935AA">
              <w:rPr>
                <w:sz w:val="20"/>
                <w:szCs w:val="20"/>
              </w:rPr>
              <w:t>.0</w:t>
            </w:r>
            <w:r>
              <w:rPr>
                <w:sz w:val="20"/>
                <w:szCs w:val="20"/>
              </w:rPr>
              <w:t>2</w:t>
            </w:r>
            <w:r w:rsidRPr="00A935AA">
              <w:rPr>
                <w:sz w:val="20"/>
                <w:szCs w:val="20"/>
              </w:rPr>
              <w:t>.201</w:t>
            </w:r>
            <w:r>
              <w:rPr>
                <w:sz w:val="20"/>
                <w:szCs w:val="20"/>
              </w:rPr>
              <w:t>2</w:t>
            </w:r>
            <w:r w:rsidR="007A2272" w:rsidRPr="007A2272">
              <w:rPr>
                <w:sz w:val="20"/>
                <w:szCs w:val="20"/>
                <w:lang w:val="fr-CA"/>
              </w:rPr>
              <w:pict>
                <v:rect id="_x0000_i1035" style="width:108pt;height:1pt" o:hrpct="0" o:hralign="center" o:hrstd="t" o:hrnoshade="t" o:hr="t" fillcolor="black [3213]" stroked="f"/>
              </w:pict>
            </w:r>
          </w:p>
        </w:tc>
      </w:tr>
    </w:tbl>
    <w:p w:rsidR="006C3F47" w:rsidRDefault="006C3F47" w:rsidP="0095096B">
      <w:pPr>
        <w:tabs>
          <w:tab w:val="right" w:pos="9360"/>
        </w:tabs>
        <w:rPr>
          <w:sz w:val="20"/>
          <w:szCs w:val="20"/>
        </w:rPr>
      </w:pPr>
    </w:p>
    <w:p w:rsidR="006713EF" w:rsidRDefault="006713EF" w:rsidP="0095096B">
      <w:pPr>
        <w:tabs>
          <w:tab w:val="right" w:pos="9360"/>
        </w:tabs>
        <w:rPr>
          <w:sz w:val="20"/>
          <w:szCs w:val="20"/>
        </w:rPr>
      </w:pPr>
    </w:p>
    <w:p w:rsidR="006713EF" w:rsidRDefault="006713EF"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9708A">
          <w:headerReference w:type="default" r:id="rId17"/>
          <w:footerReference w:type="default" r:id="rId18"/>
          <w:headerReference w:type="first" r:id="rId19"/>
          <w:footerReference w:type="first" r:id="rId20"/>
          <w:pgSz w:w="12240" w:h="15840"/>
          <w:pgMar w:top="720" w:right="965" w:bottom="1080" w:left="1656" w:header="706" w:footer="706" w:gutter="0"/>
          <w:pgNumType w:start="32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B440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9708A" w:rsidP="004B7F60">
      <w:pPr>
        <w:widowControl w:val="0"/>
        <w:rPr>
          <w:b/>
          <w:sz w:val="20"/>
          <w:szCs w:val="20"/>
        </w:rPr>
      </w:pPr>
      <w:r>
        <w:rPr>
          <w:b/>
          <w:sz w:val="20"/>
          <w:szCs w:val="20"/>
        </w:rPr>
        <w:t>MARCH</w:t>
      </w:r>
      <w:r w:rsidR="004B7F60" w:rsidRPr="00C50A5C">
        <w:rPr>
          <w:b/>
          <w:sz w:val="20"/>
          <w:szCs w:val="20"/>
        </w:rPr>
        <w:t xml:space="preserve"> </w:t>
      </w:r>
      <w:r>
        <w:rPr>
          <w:b/>
          <w:sz w:val="20"/>
          <w:szCs w:val="20"/>
        </w:rPr>
        <w:t>5</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5 MARS</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F71958" w:rsidP="004B7F60">
      <w:pPr>
        <w:pStyle w:val="ListParagraph"/>
        <w:widowControl w:val="0"/>
        <w:numPr>
          <w:ilvl w:val="0"/>
          <w:numId w:val="1"/>
        </w:numPr>
        <w:ind w:hanging="720"/>
        <w:jc w:val="both"/>
        <w:rPr>
          <w:sz w:val="20"/>
          <w:szCs w:val="20"/>
        </w:rPr>
      </w:pPr>
      <w:r w:rsidRPr="00F71958">
        <w:rPr>
          <w:i/>
          <w:sz w:val="20"/>
          <w:szCs w:val="20"/>
        </w:rPr>
        <w:t>Her Majesty the Queen v. W.H.</w:t>
      </w:r>
      <w:r w:rsidRPr="00F71958">
        <w:rPr>
          <w:sz w:val="20"/>
          <w:szCs w:val="20"/>
        </w:rPr>
        <w:t xml:space="preserve"> (N.L.) (Crim</w:t>
      </w:r>
      <w:r>
        <w:rPr>
          <w:sz w:val="20"/>
          <w:szCs w:val="20"/>
        </w:rPr>
        <w:t>.</w:t>
      </w:r>
      <w:r w:rsidRPr="00F71958">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5</w:t>
      </w:r>
      <w:r w:rsidR="004B7F60">
        <w:rPr>
          <w:sz w:val="20"/>
          <w:szCs w:val="20"/>
        </w:rPr>
        <w:t>2</w:t>
      </w:r>
      <w:r>
        <w:rPr>
          <w:sz w:val="20"/>
          <w:szCs w:val="20"/>
        </w:rPr>
        <w:t>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71958" w:rsidP="004B7F60">
      <w:pPr>
        <w:pStyle w:val="ListParagraph"/>
        <w:widowControl w:val="0"/>
        <w:numPr>
          <w:ilvl w:val="0"/>
          <w:numId w:val="1"/>
        </w:numPr>
        <w:ind w:hanging="720"/>
        <w:jc w:val="both"/>
        <w:rPr>
          <w:sz w:val="20"/>
          <w:szCs w:val="20"/>
        </w:rPr>
      </w:pPr>
      <w:r w:rsidRPr="00F71958">
        <w:rPr>
          <w:i/>
          <w:sz w:val="20"/>
          <w:szCs w:val="20"/>
        </w:rPr>
        <w:t>Travis Marc Martel v. Her Majesty the Queen</w:t>
      </w:r>
      <w:r w:rsidRPr="00F71958">
        <w:rPr>
          <w:sz w:val="20"/>
          <w:szCs w:val="20"/>
        </w:rPr>
        <w:t xml:space="preserve"> (Alta.) </w:t>
      </w:r>
      <w:r w:rsidRPr="00F71958">
        <w:rPr>
          <w:sz w:val="20"/>
          <w:szCs w:val="20"/>
          <w:lang w:val="fr-CA"/>
        </w:rPr>
        <w:t>(</w:t>
      </w:r>
      <w:proofErr w:type="spellStart"/>
      <w:r w:rsidRPr="00F71958">
        <w:rPr>
          <w:sz w:val="20"/>
          <w:szCs w:val="20"/>
          <w:lang w:val="fr-CA"/>
        </w:rPr>
        <w:t>Crim</w:t>
      </w:r>
      <w:proofErr w:type="spellEnd"/>
      <w:r w:rsidRPr="00F71958">
        <w:rPr>
          <w:sz w:val="20"/>
          <w:szCs w:val="20"/>
          <w:lang w:val="fr-CA"/>
        </w:rPr>
        <w:t xml:space="preserve">.) </w:t>
      </w:r>
      <w:r w:rsidRPr="00F71958">
        <w:rPr>
          <w:sz w:val="20"/>
          <w:szCs w:val="20"/>
        </w:rPr>
        <w:t>(By Leave)</w:t>
      </w:r>
      <w:r>
        <w:rPr>
          <w:sz w:val="20"/>
          <w:szCs w:val="20"/>
        </w:rPr>
        <w:t xml:space="preserve"> </w:t>
      </w:r>
      <w:r w:rsidR="004B7F60" w:rsidRPr="00C612D0">
        <w:rPr>
          <w:sz w:val="20"/>
          <w:szCs w:val="20"/>
        </w:rPr>
        <w:t>(34</w:t>
      </w:r>
      <w:r>
        <w:rPr>
          <w:sz w:val="20"/>
          <w:szCs w:val="20"/>
        </w:rPr>
        <w:t>5</w:t>
      </w:r>
      <w:r w:rsidR="004B7F60" w:rsidRPr="00C612D0">
        <w:rPr>
          <w:sz w:val="20"/>
          <w:szCs w:val="20"/>
        </w:rPr>
        <w:t>43)</w:t>
      </w:r>
    </w:p>
    <w:p w:rsidR="004B7F60" w:rsidRPr="00C612D0" w:rsidRDefault="004B7F60" w:rsidP="004B7F60">
      <w:pPr>
        <w:widowControl w:val="0"/>
        <w:jc w:val="both"/>
        <w:rPr>
          <w:sz w:val="20"/>
          <w:szCs w:val="20"/>
        </w:rPr>
      </w:pPr>
    </w:p>
    <w:p w:rsidR="004B7F60" w:rsidRPr="00C50A5C" w:rsidRDefault="00F71958" w:rsidP="004B7F60">
      <w:pPr>
        <w:pStyle w:val="ListParagraph"/>
        <w:widowControl w:val="0"/>
        <w:numPr>
          <w:ilvl w:val="0"/>
          <w:numId w:val="1"/>
        </w:numPr>
        <w:ind w:hanging="720"/>
        <w:jc w:val="both"/>
        <w:rPr>
          <w:sz w:val="20"/>
          <w:szCs w:val="20"/>
        </w:rPr>
      </w:pPr>
      <w:r w:rsidRPr="00F71958">
        <w:rPr>
          <w:i/>
          <w:sz w:val="20"/>
          <w:szCs w:val="20"/>
        </w:rPr>
        <w:t xml:space="preserve">Raymond </w:t>
      </w:r>
      <w:proofErr w:type="spellStart"/>
      <w:r w:rsidRPr="00F71958">
        <w:rPr>
          <w:i/>
          <w:sz w:val="20"/>
          <w:szCs w:val="20"/>
        </w:rPr>
        <w:t>Abouabdallah</w:t>
      </w:r>
      <w:proofErr w:type="spellEnd"/>
      <w:r w:rsidRPr="00F71958">
        <w:rPr>
          <w:i/>
          <w:sz w:val="20"/>
          <w:szCs w:val="20"/>
        </w:rPr>
        <w:t xml:space="preserve"> v. College of Dental Surgeons of Saskatchewan</w:t>
      </w:r>
      <w:r w:rsidRPr="00F71958">
        <w:rPr>
          <w:sz w:val="20"/>
          <w:szCs w:val="20"/>
        </w:rPr>
        <w:t xml:space="preserve"> (Sask.) (Civil) (By Leave)</w:t>
      </w:r>
      <w:r w:rsidRPr="00940CAD">
        <w:rPr>
          <w:sz w:val="20"/>
          <w:szCs w:val="20"/>
        </w:rPr>
        <w:t xml:space="preserve"> </w:t>
      </w:r>
      <w:r w:rsidR="004B7F60" w:rsidRPr="00940CAD">
        <w:rPr>
          <w:sz w:val="20"/>
          <w:szCs w:val="20"/>
        </w:rPr>
        <w:t>(34</w:t>
      </w:r>
      <w:r>
        <w:rPr>
          <w:sz w:val="20"/>
          <w:szCs w:val="20"/>
        </w:rPr>
        <w:t>508</w:t>
      </w:r>
      <w:r w:rsidR="004B7F60" w:rsidRPr="00940CAD">
        <w:rPr>
          <w:sz w:val="20"/>
          <w:szCs w:val="20"/>
        </w:rPr>
        <w:t>)</w:t>
      </w:r>
    </w:p>
    <w:p w:rsidR="004B7F60" w:rsidRPr="00C50A5C" w:rsidRDefault="004B7F60" w:rsidP="004B7F60">
      <w:pPr>
        <w:widowControl w:val="0"/>
        <w:rPr>
          <w:sz w:val="20"/>
          <w:szCs w:val="20"/>
        </w:rPr>
      </w:pPr>
    </w:p>
    <w:p w:rsidR="004B7F60" w:rsidRPr="00C50A5C" w:rsidRDefault="00F71958" w:rsidP="004B7F60">
      <w:pPr>
        <w:pStyle w:val="ListParagraph"/>
        <w:widowControl w:val="0"/>
        <w:numPr>
          <w:ilvl w:val="0"/>
          <w:numId w:val="1"/>
        </w:numPr>
        <w:ind w:hanging="720"/>
        <w:jc w:val="both"/>
        <w:rPr>
          <w:sz w:val="20"/>
          <w:szCs w:val="20"/>
        </w:rPr>
      </w:pPr>
      <w:proofErr w:type="spellStart"/>
      <w:r w:rsidRPr="00F71958">
        <w:rPr>
          <w:i/>
          <w:sz w:val="20"/>
          <w:szCs w:val="20"/>
        </w:rPr>
        <w:t>Haruyo</w:t>
      </w:r>
      <w:proofErr w:type="spellEnd"/>
      <w:r w:rsidRPr="00F71958">
        <w:rPr>
          <w:i/>
          <w:sz w:val="20"/>
          <w:szCs w:val="20"/>
        </w:rPr>
        <w:t xml:space="preserve"> </w:t>
      </w:r>
      <w:proofErr w:type="spellStart"/>
      <w:r w:rsidRPr="00F71958">
        <w:rPr>
          <w:i/>
          <w:sz w:val="20"/>
          <w:szCs w:val="20"/>
        </w:rPr>
        <w:t>Taucar</w:t>
      </w:r>
      <w:proofErr w:type="spellEnd"/>
      <w:r w:rsidRPr="00F71958">
        <w:rPr>
          <w:i/>
          <w:sz w:val="20"/>
          <w:szCs w:val="20"/>
        </w:rPr>
        <w:t xml:space="preserve"> v. University of Western Ontario et al.</w:t>
      </w:r>
      <w:r w:rsidRPr="00F71958">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549</w:t>
      </w:r>
      <w:r w:rsidR="004B7F60" w:rsidRPr="00C50A5C">
        <w:rPr>
          <w:sz w:val="20"/>
          <w:szCs w:val="20"/>
        </w:rPr>
        <w:t>)</w:t>
      </w:r>
    </w:p>
    <w:p w:rsidR="004B7F60" w:rsidRDefault="004B7F60" w:rsidP="004B7F60">
      <w:pPr>
        <w:widowControl w:val="0"/>
        <w:jc w:val="both"/>
        <w:rPr>
          <w:sz w:val="20"/>
          <w:szCs w:val="20"/>
        </w:rPr>
      </w:pPr>
    </w:p>
    <w:p w:rsidR="004B7F60" w:rsidRPr="00C612D0" w:rsidRDefault="00F71958" w:rsidP="004B7F60">
      <w:pPr>
        <w:pStyle w:val="ListParagraph"/>
        <w:widowControl w:val="0"/>
        <w:numPr>
          <w:ilvl w:val="0"/>
          <w:numId w:val="1"/>
        </w:numPr>
        <w:ind w:hanging="720"/>
        <w:jc w:val="both"/>
        <w:rPr>
          <w:sz w:val="20"/>
          <w:szCs w:val="20"/>
          <w:lang w:val="fr-CA"/>
        </w:rPr>
      </w:pPr>
      <w:proofErr w:type="spellStart"/>
      <w:r w:rsidRPr="00F71958">
        <w:rPr>
          <w:i/>
          <w:sz w:val="20"/>
          <w:szCs w:val="20"/>
        </w:rPr>
        <w:t>Rachidi</w:t>
      </w:r>
      <w:proofErr w:type="spellEnd"/>
      <w:r w:rsidRPr="00F71958">
        <w:rPr>
          <w:i/>
          <w:sz w:val="20"/>
          <w:szCs w:val="20"/>
        </w:rPr>
        <w:t xml:space="preserve"> </w:t>
      </w:r>
      <w:proofErr w:type="spellStart"/>
      <w:r w:rsidRPr="00F71958">
        <w:rPr>
          <w:i/>
          <w:sz w:val="20"/>
          <w:szCs w:val="20"/>
        </w:rPr>
        <w:t>Ekanza</w:t>
      </w:r>
      <w:proofErr w:type="spellEnd"/>
      <w:r w:rsidRPr="00F71958">
        <w:rPr>
          <w:i/>
          <w:sz w:val="20"/>
          <w:szCs w:val="20"/>
        </w:rPr>
        <w:t xml:space="preserve"> </w:t>
      </w:r>
      <w:proofErr w:type="spellStart"/>
      <w:r w:rsidRPr="00F71958">
        <w:rPr>
          <w:i/>
          <w:sz w:val="20"/>
          <w:szCs w:val="20"/>
        </w:rPr>
        <w:t>Ezokola</w:t>
      </w:r>
      <w:proofErr w:type="spellEnd"/>
      <w:r w:rsidRPr="00F71958">
        <w:rPr>
          <w:i/>
          <w:sz w:val="20"/>
          <w:szCs w:val="20"/>
        </w:rPr>
        <w:t xml:space="preserve"> v. Minister of Citizenship and Immigration</w:t>
      </w:r>
      <w:r w:rsidRPr="00F71958">
        <w:rPr>
          <w:sz w:val="20"/>
          <w:szCs w:val="20"/>
        </w:rPr>
        <w:t xml:space="preserve"> (F</w:t>
      </w:r>
      <w:r>
        <w:rPr>
          <w:sz w:val="20"/>
          <w:szCs w:val="20"/>
        </w:rPr>
        <w:t>.</w:t>
      </w:r>
      <w:r w:rsidRPr="00F71958">
        <w:rPr>
          <w:sz w:val="20"/>
          <w:szCs w:val="20"/>
        </w:rPr>
        <w:t>C</w:t>
      </w:r>
      <w:r>
        <w:rPr>
          <w:sz w:val="20"/>
          <w:szCs w:val="20"/>
        </w:rPr>
        <w:t>.</w:t>
      </w:r>
      <w:r w:rsidRPr="00F71958">
        <w:rPr>
          <w:sz w:val="20"/>
          <w:szCs w:val="20"/>
        </w:rPr>
        <w:t>) (Civil) (By Leave)</w:t>
      </w:r>
      <w:r w:rsidRPr="00C612D0">
        <w:rPr>
          <w:sz w:val="20"/>
          <w:szCs w:val="20"/>
          <w:lang w:val="fr-CA"/>
        </w:rPr>
        <w:t xml:space="preserve"> </w:t>
      </w:r>
      <w:r w:rsidR="004B7F60" w:rsidRPr="00C612D0">
        <w:rPr>
          <w:sz w:val="20"/>
          <w:szCs w:val="20"/>
          <w:lang w:val="fr-CA"/>
        </w:rPr>
        <w:t>(344</w:t>
      </w:r>
      <w:r>
        <w:rPr>
          <w:sz w:val="20"/>
          <w:szCs w:val="20"/>
          <w:lang w:val="fr-CA"/>
        </w:rPr>
        <w:t>70</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F71958" w:rsidRDefault="00F71958" w:rsidP="004B7F60">
      <w:pPr>
        <w:pStyle w:val="ListParagraph"/>
        <w:widowControl w:val="0"/>
        <w:numPr>
          <w:ilvl w:val="0"/>
          <w:numId w:val="1"/>
        </w:numPr>
        <w:ind w:hanging="720"/>
        <w:jc w:val="both"/>
        <w:rPr>
          <w:sz w:val="20"/>
          <w:szCs w:val="20"/>
        </w:rPr>
      </w:pPr>
      <w:r w:rsidRPr="00F71958">
        <w:rPr>
          <w:i/>
          <w:sz w:val="20"/>
          <w:szCs w:val="20"/>
        </w:rPr>
        <w:t>TBT Personnel Services Inc. v. Her Majesty the Queen</w:t>
      </w:r>
      <w:r w:rsidRPr="00F71958">
        <w:rPr>
          <w:sz w:val="20"/>
          <w:szCs w:val="20"/>
        </w:rPr>
        <w:t xml:space="preserve"> (F</w:t>
      </w:r>
      <w:r>
        <w:rPr>
          <w:sz w:val="20"/>
          <w:szCs w:val="20"/>
        </w:rPr>
        <w:t>.</w:t>
      </w:r>
      <w:r w:rsidRPr="00F71958">
        <w:rPr>
          <w:sz w:val="20"/>
          <w:szCs w:val="20"/>
        </w:rPr>
        <w:t>C</w:t>
      </w:r>
      <w:r>
        <w:rPr>
          <w:sz w:val="20"/>
          <w:szCs w:val="20"/>
        </w:rPr>
        <w:t>.</w:t>
      </w:r>
      <w:r w:rsidRPr="00F71958">
        <w:rPr>
          <w:sz w:val="20"/>
          <w:szCs w:val="20"/>
        </w:rPr>
        <w:t xml:space="preserve">) (Civil) (By Leave) </w:t>
      </w:r>
      <w:r w:rsidR="004B7F60" w:rsidRPr="00F71958">
        <w:rPr>
          <w:sz w:val="20"/>
          <w:szCs w:val="20"/>
        </w:rPr>
        <w:t>(34</w:t>
      </w:r>
      <w:r w:rsidRPr="00F71958">
        <w:rPr>
          <w:sz w:val="20"/>
          <w:szCs w:val="20"/>
        </w:rPr>
        <w:t>5</w:t>
      </w:r>
      <w:r w:rsidR="004B7F60" w:rsidRPr="00F71958">
        <w:rPr>
          <w:sz w:val="20"/>
          <w:szCs w:val="20"/>
        </w:rPr>
        <w:t>3</w:t>
      </w:r>
      <w:r w:rsidRPr="00F71958">
        <w:rPr>
          <w:sz w:val="20"/>
          <w:szCs w:val="20"/>
        </w:rPr>
        <w:t>3</w:t>
      </w:r>
      <w:r w:rsidR="004B7F60" w:rsidRPr="00F71958">
        <w:rPr>
          <w:sz w:val="20"/>
          <w:szCs w:val="20"/>
        </w:rPr>
        <w:t>)</w:t>
      </w:r>
    </w:p>
    <w:p w:rsidR="004B7F60" w:rsidRPr="00F71958" w:rsidRDefault="004B7F60" w:rsidP="004B7F60">
      <w:pPr>
        <w:widowControl w:val="0"/>
        <w:jc w:val="both"/>
        <w:rPr>
          <w:sz w:val="20"/>
          <w:szCs w:val="20"/>
        </w:rPr>
      </w:pPr>
    </w:p>
    <w:p w:rsidR="004B7F60" w:rsidRPr="00F71958" w:rsidRDefault="00F71958" w:rsidP="004B7F60">
      <w:pPr>
        <w:pStyle w:val="ListParagraph"/>
        <w:widowControl w:val="0"/>
        <w:numPr>
          <w:ilvl w:val="0"/>
          <w:numId w:val="1"/>
        </w:numPr>
        <w:ind w:hanging="720"/>
        <w:jc w:val="both"/>
        <w:rPr>
          <w:sz w:val="20"/>
          <w:szCs w:val="20"/>
        </w:rPr>
      </w:pPr>
      <w:r w:rsidRPr="00F71958">
        <w:rPr>
          <w:i/>
          <w:sz w:val="20"/>
          <w:szCs w:val="20"/>
        </w:rPr>
        <w:t xml:space="preserve">William </w:t>
      </w:r>
      <w:proofErr w:type="spellStart"/>
      <w:r w:rsidRPr="00F71958">
        <w:rPr>
          <w:i/>
          <w:sz w:val="20"/>
          <w:szCs w:val="20"/>
        </w:rPr>
        <w:t>Louison</w:t>
      </w:r>
      <w:proofErr w:type="spellEnd"/>
      <w:r w:rsidRPr="00F71958">
        <w:rPr>
          <w:i/>
          <w:sz w:val="20"/>
          <w:szCs w:val="20"/>
        </w:rPr>
        <w:t xml:space="preserve"> v. </w:t>
      </w:r>
      <w:proofErr w:type="spellStart"/>
      <w:r w:rsidRPr="00F71958">
        <w:rPr>
          <w:i/>
          <w:sz w:val="20"/>
          <w:szCs w:val="20"/>
        </w:rPr>
        <w:t>Ochapowace</w:t>
      </w:r>
      <w:proofErr w:type="spellEnd"/>
      <w:r w:rsidRPr="00F71958">
        <w:rPr>
          <w:i/>
          <w:sz w:val="20"/>
          <w:szCs w:val="20"/>
        </w:rPr>
        <w:t xml:space="preserve"> Indian Band #71 et al.</w:t>
      </w:r>
      <w:r w:rsidRPr="00F71958">
        <w:rPr>
          <w:sz w:val="20"/>
          <w:szCs w:val="20"/>
        </w:rPr>
        <w:t xml:space="preserve"> (Sask.) (Civil) (By Leave) </w:t>
      </w:r>
      <w:r w:rsidR="004B7F60" w:rsidRPr="00F71958">
        <w:rPr>
          <w:sz w:val="20"/>
          <w:szCs w:val="20"/>
        </w:rPr>
        <w:t>(345</w:t>
      </w:r>
      <w:r w:rsidRPr="00F71958">
        <w:rPr>
          <w:sz w:val="20"/>
          <w:szCs w:val="20"/>
        </w:rPr>
        <w:t>70</w:t>
      </w:r>
      <w:r w:rsidR="004B7F60" w:rsidRPr="00F71958">
        <w:rPr>
          <w:sz w:val="20"/>
          <w:szCs w:val="20"/>
        </w:rPr>
        <w:t>)</w:t>
      </w:r>
    </w:p>
    <w:p w:rsidR="004B7F60" w:rsidRPr="00F71958" w:rsidRDefault="004B7F60" w:rsidP="004B7F60">
      <w:pPr>
        <w:widowControl w:val="0"/>
        <w:jc w:val="both"/>
        <w:rPr>
          <w:sz w:val="20"/>
          <w:szCs w:val="20"/>
        </w:rPr>
      </w:pPr>
    </w:p>
    <w:p w:rsidR="00F71958" w:rsidRPr="00F71958" w:rsidRDefault="00F71958" w:rsidP="004B7F60">
      <w:pPr>
        <w:widowControl w:val="0"/>
        <w:jc w:val="both"/>
        <w:rPr>
          <w:sz w:val="20"/>
          <w:szCs w:val="20"/>
        </w:rPr>
      </w:pPr>
    </w:p>
    <w:p w:rsidR="00F71958" w:rsidRPr="00C50A5C" w:rsidRDefault="00F71958" w:rsidP="00F71958">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F71958" w:rsidRPr="00C50A5C" w:rsidRDefault="00F71958" w:rsidP="00F71958">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F71958" w:rsidRPr="00115C9E" w:rsidRDefault="00F71958" w:rsidP="004B7F60">
      <w:pPr>
        <w:widowControl w:val="0"/>
        <w:jc w:val="both"/>
        <w:rPr>
          <w:sz w:val="20"/>
          <w:szCs w:val="20"/>
          <w:lang w:val="fr-CA"/>
        </w:rPr>
      </w:pPr>
    </w:p>
    <w:p w:rsidR="004B7F60" w:rsidRPr="00C50A5C" w:rsidRDefault="00F71958" w:rsidP="004B7F60">
      <w:pPr>
        <w:pStyle w:val="ListParagraph"/>
        <w:widowControl w:val="0"/>
        <w:numPr>
          <w:ilvl w:val="0"/>
          <w:numId w:val="1"/>
        </w:numPr>
        <w:ind w:hanging="720"/>
        <w:jc w:val="both"/>
        <w:rPr>
          <w:sz w:val="20"/>
          <w:szCs w:val="20"/>
          <w:lang w:val="fr-CA"/>
        </w:rPr>
      </w:pPr>
      <w:r w:rsidRPr="00F71958">
        <w:rPr>
          <w:i/>
          <w:sz w:val="20"/>
          <w:szCs w:val="20"/>
        </w:rPr>
        <w:t>Wayne Foster Yates v. Her Majesty the Queen</w:t>
      </w:r>
      <w:r w:rsidRPr="00F71958">
        <w:rPr>
          <w:sz w:val="20"/>
          <w:szCs w:val="20"/>
        </w:rPr>
        <w:t xml:space="preserve"> (Alta.) </w:t>
      </w:r>
      <w:r w:rsidRPr="00F71958">
        <w:rPr>
          <w:sz w:val="20"/>
          <w:szCs w:val="20"/>
          <w:lang w:val="fr-CA"/>
        </w:rPr>
        <w:t>(</w:t>
      </w:r>
      <w:proofErr w:type="spellStart"/>
      <w:r w:rsidRPr="00F71958">
        <w:rPr>
          <w:sz w:val="20"/>
          <w:szCs w:val="20"/>
          <w:lang w:val="fr-CA"/>
        </w:rPr>
        <w:t>Crim</w:t>
      </w:r>
      <w:proofErr w:type="spellEnd"/>
      <w:r w:rsidRPr="00F71958">
        <w:rPr>
          <w:sz w:val="20"/>
          <w:szCs w:val="20"/>
          <w:lang w:val="fr-CA"/>
        </w:rPr>
        <w:t xml:space="preserve">.) </w:t>
      </w:r>
      <w:r w:rsidRPr="00F71958">
        <w:rPr>
          <w:sz w:val="20"/>
          <w:szCs w:val="20"/>
        </w:rPr>
        <w:t>(By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589</w:t>
      </w:r>
      <w:r w:rsidR="004B7F60" w:rsidRPr="00C50A5C">
        <w:rPr>
          <w:sz w:val="20"/>
          <w:szCs w:val="20"/>
          <w:lang w:val="fr-CA"/>
        </w:rPr>
        <w:t>)</w:t>
      </w:r>
    </w:p>
    <w:p w:rsidR="004B7F60" w:rsidRDefault="004B7F60" w:rsidP="004B7F60">
      <w:pPr>
        <w:widowControl w:val="0"/>
        <w:rPr>
          <w:sz w:val="20"/>
          <w:szCs w:val="20"/>
          <w:lang w:val="fr-CA"/>
        </w:rPr>
      </w:pPr>
    </w:p>
    <w:p w:rsidR="004B7F60" w:rsidRPr="00F71958" w:rsidRDefault="00F71958" w:rsidP="004B7F60">
      <w:pPr>
        <w:pStyle w:val="ListParagraph"/>
        <w:widowControl w:val="0"/>
        <w:numPr>
          <w:ilvl w:val="0"/>
          <w:numId w:val="1"/>
        </w:numPr>
        <w:ind w:hanging="720"/>
        <w:jc w:val="both"/>
        <w:rPr>
          <w:sz w:val="20"/>
          <w:szCs w:val="20"/>
        </w:rPr>
      </w:pPr>
      <w:r w:rsidRPr="00554E67">
        <w:rPr>
          <w:i/>
          <w:sz w:val="20"/>
          <w:szCs w:val="20"/>
          <w:lang w:val="fr-CA"/>
        </w:rPr>
        <w:t xml:space="preserve">1494203 Ontario Inc. </w:t>
      </w:r>
      <w:r w:rsidR="00554E67" w:rsidRPr="00554E67">
        <w:rPr>
          <w:i/>
          <w:sz w:val="20"/>
          <w:szCs w:val="20"/>
          <w:lang w:val="fr-CA"/>
        </w:rPr>
        <w:t xml:space="preserve">v. Nabil </w:t>
      </w:r>
      <w:proofErr w:type="spellStart"/>
      <w:r w:rsidR="00554E67" w:rsidRPr="00554E67">
        <w:rPr>
          <w:i/>
          <w:sz w:val="20"/>
          <w:szCs w:val="20"/>
          <w:lang w:val="fr-CA"/>
        </w:rPr>
        <w:t>Ashkar</w:t>
      </w:r>
      <w:proofErr w:type="spellEnd"/>
      <w:r w:rsidR="00554E67" w:rsidRPr="00554E67">
        <w:rPr>
          <w:i/>
          <w:sz w:val="20"/>
          <w:szCs w:val="20"/>
          <w:lang w:val="fr-CA"/>
        </w:rPr>
        <w:t xml:space="preserve"> et al.</w:t>
      </w:r>
      <w:r w:rsidR="00554E67" w:rsidRPr="00554E67">
        <w:rPr>
          <w:sz w:val="20"/>
          <w:szCs w:val="20"/>
          <w:lang w:val="fr-CA"/>
        </w:rPr>
        <w:t xml:space="preserve"> </w:t>
      </w:r>
      <w:r w:rsidRPr="00F71958">
        <w:rPr>
          <w:sz w:val="20"/>
          <w:szCs w:val="20"/>
        </w:rPr>
        <w:t xml:space="preserve">(Ont.) (Civil) (By Leave) </w:t>
      </w:r>
      <w:r w:rsidR="004B7F60" w:rsidRPr="00F71958">
        <w:rPr>
          <w:sz w:val="20"/>
          <w:szCs w:val="20"/>
        </w:rPr>
        <w:t>(34</w:t>
      </w:r>
      <w:r w:rsidRPr="00F71958">
        <w:rPr>
          <w:sz w:val="20"/>
          <w:szCs w:val="20"/>
        </w:rPr>
        <w:t>568</w:t>
      </w:r>
      <w:r w:rsidR="004B7F60" w:rsidRPr="00F71958">
        <w:rPr>
          <w:sz w:val="20"/>
          <w:szCs w:val="20"/>
        </w:rPr>
        <w:t>)</w:t>
      </w:r>
    </w:p>
    <w:p w:rsidR="004B7F60" w:rsidRPr="00F71958" w:rsidRDefault="004B7F60" w:rsidP="004B7F60">
      <w:pPr>
        <w:widowControl w:val="0"/>
        <w:jc w:val="both"/>
        <w:rPr>
          <w:sz w:val="20"/>
          <w:szCs w:val="20"/>
        </w:rPr>
      </w:pPr>
    </w:p>
    <w:p w:rsidR="004B7F60" w:rsidRPr="00554E67" w:rsidRDefault="00554E67" w:rsidP="004B7F60">
      <w:pPr>
        <w:pStyle w:val="ListParagraph"/>
        <w:widowControl w:val="0"/>
        <w:numPr>
          <w:ilvl w:val="0"/>
          <w:numId w:val="1"/>
        </w:numPr>
        <w:ind w:hanging="720"/>
        <w:jc w:val="both"/>
        <w:rPr>
          <w:sz w:val="20"/>
          <w:szCs w:val="20"/>
          <w:lang w:val="fr-CA"/>
        </w:rPr>
      </w:pPr>
      <w:r w:rsidRPr="00554E67">
        <w:rPr>
          <w:i/>
          <w:sz w:val="20"/>
          <w:szCs w:val="20"/>
          <w:lang w:val="fr-CA"/>
        </w:rPr>
        <w:t>Syndicat canadien de la fonction publique, section locale 1450 et autre c. Journal de Québec et autres</w:t>
      </w:r>
      <w:r w:rsidRPr="00F71958">
        <w:rPr>
          <w:sz w:val="20"/>
          <w:szCs w:val="20"/>
          <w:lang w:val="fr-CA"/>
        </w:rPr>
        <w:t xml:space="preserve"> (</w:t>
      </w:r>
      <w:proofErr w:type="spellStart"/>
      <w:r w:rsidRPr="00F71958">
        <w:rPr>
          <w:sz w:val="20"/>
          <w:szCs w:val="20"/>
          <w:lang w:val="fr-CA"/>
        </w:rPr>
        <w:t>Qc</w:t>
      </w:r>
      <w:proofErr w:type="spellEnd"/>
      <w:r w:rsidRPr="00F71958">
        <w:rPr>
          <w:sz w:val="20"/>
          <w:szCs w:val="20"/>
          <w:lang w:val="fr-CA"/>
        </w:rPr>
        <w:t>) (Civile) (Autorisation)</w:t>
      </w:r>
      <w:r w:rsidRPr="00554E67">
        <w:rPr>
          <w:sz w:val="20"/>
          <w:szCs w:val="20"/>
          <w:lang w:val="fr-CA"/>
        </w:rPr>
        <w:t xml:space="preserve"> </w:t>
      </w:r>
      <w:r w:rsidR="0099708A" w:rsidRPr="00554E67">
        <w:rPr>
          <w:sz w:val="20"/>
          <w:szCs w:val="20"/>
          <w:lang w:val="fr-CA"/>
        </w:rPr>
        <w:t>(</w:t>
      </w:r>
      <w:r w:rsidR="004B7F60" w:rsidRPr="00554E67">
        <w:rPr>
          <w:sz w:val="20"/>
          <w:szCs w:val="20"/>
          <w:lang w:val="fr-CA"/>
        </w:rPr>
        <w:t>34</w:t>
      </w:r>
      <w:r w:rsidR="00F71958" w:rsidRPr="00554E67">
        <w:rPr>
          <w:sz w:val="20"/>
          <w:szCs w:val="20"/>
          <w:lang w:val="fr-CA"/>
        </w:rPr>
        <w:t>51</w:t>
      </w:r>
      <w:r w:rsidR="004B7F60" w:rsidRPr="00554E67">
        <w:rPr>
          <w:sz w:val="20"/>
          <w:szCs w:val="20"/>
          <w:lang w:val="fr-CA"/>
        </w:rPr>
        <w:t>8)</w:t>
      </w:r>
    </w:p>
    <w:p w:rsidR="004B7F60" w:rsidRPr="00554E67" w:rsidRDefault="004B7F60" w:rsidP="004B7F60">
      <w:pPr>
        <w:widowControl w:val="0"/>
        <w:jc w:val="both"/>
        <w:rPr>
          <w:sz w:val="20"/>
          <w:szCs w:val="20"/>
          <w:lang w:val="fr-CA"/>
        </w:rPr>
      </w:pPr>
    </w:p>
    <w:p w:rsidR="004B7F60" w:rsidRPr="00115C9E" w:rsidRDefault="00554E67" w:rsidP="004B7F60">
      <w:pPr>
        <w:pStyle w:val="ListParagraph"/>
        <w:widowControl w:val="0"/>
        <w:numPr>
          <w:ilvl w:val="0"/>
          <w:numId w:val="1"/>
        </w:numPr>
        <w:ind w:hanging="720"/>
        <w:jc w:val="both"/>
        <w:rPr>
          <w:sz w:val="20"/>
          <w:szCs w:val="20"/>
        </w:rPr>
      </w:pPr>
      <w:r w:rsidRPr="00554E67">
        <w:rPr>
          <w:i/>
          <w:sz w:val="20"/>
          <w:szCs w:val="20"/>
        </w:rPr>
        <w:t xml:space="preserve">Edward </w:t>
      </w:r>
      <w:proofErr w:type="spellStart"/>
      <w:r w:rsidRPr="00554E67">
        <w:rPr>
          <w:i/>
          <w:sz w:val="20"/>
          <w:szCs w:val="20"/>
        </w:rPr>
        <w:t>Sumio</w:t>
      </w:r>
      <w:proofErr w:type="spellEnd"/>
      <w:r w:rsidRPr="00554E67">
        <w:rPr>
          <w:i/>
          <w:sz w:val="20"/>
          <w:szCs w:val="20"/>
        </w:rPr>
        <w:t xml:space="preserve"> Nishi v. Rascal Trucking Ltd.</w:t>
      </w:r>
      <w:r w:rsidRPr="00F71958">
        <w:rPr>
          <w:sz w:val="20"/>
          <w:szCs w:val="20"/>
        </w:rPr>
        <w:t xml:space="preserve"> (B.C.) (Civil) (By Leave)</w:t>
      </w:r>
      <w:r w:rsidRPr="00115C9E">
        <w:rPr>
          <w:sz w:val="20"/>
          <w:szCs w:val="20"/>
        </w:rPr>
        <w:t xml:space="preserve"> </w:t>
      </w:r>
      <w:r w:rsidR="004B7F60" w:rsidRPr="00115C9E">
        <w:rPr>
          <w:sz w:val="20"/>
          <w:szCs w:val="20"/>
        </w:rPr>
        <w:t>(34</w:t>
      </w:r>
      <w:r w:rsidR="00F71958">
        <w:rPr>
          <w:sz w:val="20"/>
          <w:szCs w:val="20"/>
        </w:rPr>
        <w:t>510</w:t>
      </w:r>
      <w:r w:rsidR="004B7F60" w:rsidRPr="00115C9E">
        <w:rPr>
          <w:sz w:val="20"/>
          <w:szCs w:val="20"/>
        </w:rPr>
        <w:t>)</w:t>
      </w:r>
    </w:p>
    <w:p w:rsidR="004B7F60" w:rsidRPr="00115C9E" w:rsidRDefault="004B7F60" w:rsidP="004B7F60">
      <w:pPr>
        <w:widowControl w:val="0"/>
        <w:jc w:val="both"/>
        <w:rPr>
          <w:sz w:val="20"/>
          <w:szCs w:val="20"/>
        </w:rPr>
      </w:pPr>
    </w:p>
    <w:p w:rsidR="004B7F60" w:rsidRDefault="00554E67" w:rsidP="004B7F60">
      <w:pPr>
        <w:pStyle w:val="ListParagraph"/>
        <w:widowControl w:val="0"/>
        <w:numPr>
          <w:ilvl w:val="0"/>
          <w:numId w:val="1"/>
        </w:numPr>
        <w:ind w:hanging="720"/>
        <w:jc w:val="both"/>
        <w:rPr>
          <w:sz w:val="20"/>
          <w:szCs w:val="20"/>
        </w:rPr>
      </w:pPr>
      <w:r w:rsidRPr="00554E67">
        <w:rPr>
          <w:i/>
          <w:sz w:val="20"/>
          <w:szCs w:val="20"/>
        </w:rPr>
        <w:t>Nell Toussaint v. Attorney General of Canada</w:t>
      </w:r>
      <w:r w:rsidRPr="00F71958">
        <w:rPr>
          <w:sz w:val="20"/>
          <w:szCs w:val="20"/>
        </w:rPr>
        <w:t xml:space="preserve"> (F</w:t>
      </w:r>
      <w:r>
        <w:rPr>
          <w:sz w:val="20"/>
          <w:szCs w:val="20"/>
        </w:rPr>
        <w:t>.</w:t>
      </w:r>
      <w:r w:rsidRPr="00F71958">
        <w:rPr>
          <w:sz w:val="20"/>
          <w:szCs w:val="20"/>
        </w:rPr>
        <w:t>C</w:t>
      </w:r>
      <w:r>
        <w:rPr>
          <w:sz w:val="20"/>
          <w:szCs w:val="20"/>
        </w:rPr>
        <w:t>.</w:t>
      </w:r>
      <w:r w:rsidRPr="00F71958">
        <w:rPr>
          <w:sz w:val="20"/>
          <w:szCs w:val="20"/>
        </w:rPr>
        <w:t>) (Civil) (By Leave)</w:t>
      </w:r>
      <w:r>
        <w:rPr>
          <w:sz w:val="20"/>
          <w:szCs w:val="20"/>
        </w:rPr>
        <w:t xml:space="preserve"> </w:t>
      </w:r>
      <w:r w:rsidR="0099708A">
        <w:rPr>
          <w:sz w:val="20"/>
          <w:szCs w:val="20"/>
        </w:rPr>
        <w:t>(</w:t>
      </w:r>
      <w:r w:rsidR="004B7F60" w:rsidRPr="00C50A5C">
        <w:rPr>
          <w:sz w:val="20"/>
          <w:szCs w:val="20"/>
        </w:rPr>
        <w:t>3</w:t>
      </w:r>
      <w:r w:rsidR="004B7F60">
        <w:rPr>
          <w:sz w:val="20"/>
          <w:szCs w:val="20"/>
        </w:rPr>
        <w:t>44</w:t>
      </w:r>
      <w:r w:rsidR="00F71958">
        <w:rPr>
          <w:sz w:val="20"/>
          <w:szCs w:val="20"/>
        </w:rPr>
        <w:t>46</w:t>
      </w:r>
      <w:r w:rsidR="004B7F60" w:rsidRPr="00C50A5C">
        <w:rPr>
          <w:sz w:val="20"/>
          <w:szCs w:val="20"/>
        </w:rPr>
        <w:t>)</w:t>
      </w:r>
    </w:p>
    <w:p w:rsidR="004B7F60" w:rsidRDefault="004B7F60" w:rsidP="004B7F60">
      <w:pPr>
        <w:widowControl w:val="0"/>
        <w:rPr>
          <w:sz w:val="20"/>
          <w:szCs w:val="20"/>
        </w:rPr>
      </w:pPr>
    </w:p>
    <w:p w:rsidR="002E2327" w:rsidRPr="00554E67" w:rsidRDefault="00554E67" w:rsidP="00C50A5C">
      <w:pPr>
        <w:pStyle w:val="ListParagraph"/>
        <w:widowControl w:val="0"/>
        <w:numPr>
          <w:ilvl w:val="0"/>
          <w:numId w:val="1"/>
        </w:numPr>
        <w:ind w:hanging="720"/>
        <w:jc w:val="both"/>
        <w:rPr>
          <w:sz w:val="20"/>
          <w:szCs w:val="20"/>
        </w:rPr>
      </w:pPr>
      <w:proofErr w:type="spellStart"/>
      <w:r w:rsidRPr="00554E67">
        <w:rPr>
          <w:i/>
          <w:sz w:val="20"/>
          <w:szCs w:val="20"/>
        </w:rPr>
        <w:t>Vytautas</w:t>
      </w:r>
      <w:proofErr w:type="spellEnd"/>
      <w:r w:rsidRPr="00554E67">
        <w:rPr>
          <w:i/>
          <w:sz w:val="20"/>
          <w:szCs w:val="20"/>
        </w:rPr>
        <w:t xml:space="preserve"> ("Chuck") </w:t>
      </w:r>
      <w:proofErr w:type="spellStart"/>
      <w:r w:rsidRPr="00554E67">
        <w:rPr>
          <w:i/>
          <w:sz w:val="20"/>
          <w:szCs w:val="20"/>
        </w:rPr>
        <w:t>Baltrusaitis</w:t>
      </w:r>
      <w:proofErr w:type="spellEnd"/>
      <w:r w:rsidRPr="00554E67">
        <w:rPr>
          <w:i/>
          <w:sz w:val="20"/>
          <w:szCs w:val="20"/>
        </w:rPr>
        <w:t xml:space="preserve"> v. Her Majesty the Queen in </w:t>
      </w:r>
      <w:proofErr w:type="spellStart"/>
      <w:r w:rsidRPr="00554E67">
        <w:rPr>
          <w:i/>
          <w:sz w:val="20"/>
          <w:szCs w:val="20"/>
        </w:rPr>
        <w:t>RIght</w:t>
      </w:r>
      <w:proofErr w:type="spellEnd"/>
      <w:r w:rsidRPr="00554E67">
        <w:rPr>
          <w:i/>
          <w:sz w:val="20"/>
          <w:szCs w:val="20"/>
        </w:rPr>
        <w:t xml:space="preserve"> of Ontario et al.</w:t>
      </w:r>
      <w:r w:rsidRPr="00F71958">
        <w:rPr>
          <w:sz w:val="20"/>
          <w:szCs w:val="20"/>
        </w:rPr>
        <w:t xml:space="preserve"> (Ont.) (Civil) (By Leave)</w:t>
      </w:r>
      <w:r w:rsidRPr="00554E67">
        <w:rPr>
          <w:sz w:val="20"/>
          <w:szCs w:val="20"/>
        </w:rPr>
        <w:t xml:space="preserve"> </w:t>
      </w:r>
      <w:r w:rsidR="002E2327" w:rsidRPr="00554E67">
        <w:rPr>
          <w:sz w:val="20"/>
          <w:szCs w:val="20"/>
        </w:rPr>
        <w:t>(3</w:t>
      </w:r>
      <w:r w:rsidR="00F71958" w:rsidRPr="00554E67">
        <w:rPr>
          <w:sz w:val="20"/>
          <w:szCs w:val="20"/>
        </w:rPr>
        <w:t>453</w:t>
      </w:r>
      <w:r w:rsidR="002E2327" w:rsidRPr="00554E67">
        <w:rPr>
          <w:sz w:val="20"/>
          <w:szCs w:val="20"/>
        </w:rPr>
        <w:t>1)</w:t>
      </w:r>
    </w:p>
    <w:p w:rsidR="002E2327" w:rsidRPr="00554E67" w:rsidRDefault="002E2327" w:rsidP="00C50A5C">
      <w:pPr>
        <w:widowControl w:val="0"/>
        <w:jc w:val="both"/>
        <w:rPr>
          <w:sz w:val="20"/>
          <w:szCs w:val="20"/>
        </w:rPr>
      </w:pPr>
    </w:p>
    <w:p w:rsidR="00F71958" w:rsidRPr="00554E67" w:rsidRDefault="00F71958" w:rsidP="00C50A5C">
      <w:pPr>
        <w:widowControl w:val="0"/>
        <w:jc w:val="both"/>
        <w:rPr>
          <w:sz w:val="20"/>
          <w:szCs w:val="20"/>
        </w:rPr>
      </w:pPr>
    </w:p>
    <w:p w:rsidR="00F71958" w:rsidRPr="00C50A5C" w:rsidRDefault="00F71958" w:rsidP="00F71958">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F71958" w:rsidRPr="00C50A5C" w:rsidRDefault="00F71958" w:rsidP="00F71958">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F71958" w:rsidRPr="00C50A5C" w:rsidRDefault="00F71958" w:rsidP="00F71958">
      <w:pPr>
        <w:widowControl w:val="0"/>
        <w:rPr>
          <w:sz w:val="20"/>
          <w:szCs w:val="20"/>
          <w:lang w:val="fr-CA"/>
        </w:rPr>
      </w:pPr>
    </w:p>
    <w:p w:rsidR="002E2327" w:rsidRPr="00C50A5C" w:rsidRDefault="00554E67" w:rsidP="00C50A5C">
      <w:pPr>
        <w:pStyle w:val="ListParagraph"/>
        <w:widowControl w:val="0"/>
        <w:numPr>
          <w:ilvl w:val="0"/>
          <w:numId w:val="1"/>
        </w:numPr>
        <w:ind w:hanging="720"/>
        <w:jc w:val="both"/>
        <w:rPr>
          <w:sz w:val="20"/>
          <w:szCs w:val="20"/>
          <w:lang w:val="fr-CA"/>
        </w:rPr>
      </w:pPr>
      <w:r w:rsidRPr="00554E67">
        <w:rPr>
          <w:i/>
          <w:sz w:val="20"/>
          <w:szCs w:val="20"/>
          <w:lang w:val="fr-CA"/>
        </w:rPr>
        <w:t xml:space="preserve">George </w:t>
      </w:r>
      <w:proofErr w:type="spellStart"/>
      <w:r w:rsidRPr="00554E67">
        <w:rPr>
          <w:i/>
          <w:sz w:val="20"/>
          <w:szCs w:val="20"/>
          <w:lang w:val="fr-CA"/>
        </w:rPr>
        <w:t>Paloukis</w:t>
      </w:r>
      <w:proofErr w:type="spellEnd"/>
      <w:r w:rsidRPr="00554E67">
        <w:rPr>
          <w:i/>
          <w:sz w:val="20"/>
          <w:szCs w:val="20"/>
          <w:lang w:val="fr-CA"/>
        </w:rPr>
        <w:t xml:space="preserve"> et autre c. Theodoros </w:t>
      </w:r>
      <w:proofErr w:type="spellStart"/>
      <w:r w:rsidRPr="00554E67">
        <w:rPr>
          <w:i/>
          <w:sz w:val="20"/>
          <w:szCs w:val="20"/>
          <w:lang w:val="fr-CA"/>
        </w:rPr>
        <w:t>Nikoforos</w:t>
      </w:r>
      <w:proofErr w:type="spellEnd"/>
      <w:r w:rsidRPr="00554E67">
        <w:rPr>
          <w:sz w:val="20"/>
          <w:szCs w:val="20"/>
          <w:lang w:val="fr-CA"/>
        </w:rPr>
        <w:t xml:space="preserve"> (</w:t>
      </w:r>
      <w:proofErr w:type="spellStart"/>
      <w:r w:rsidRPr="00554E67">
        <w:rPr>
          <w:sz w:val="20"/>
          <w:szCs w:val="20"/>
          <w:lang w:val="fr-CA"/>
        </w:rPr>
        <w:t>Qc</w:t>
      </w:r>
      <w:proofErr w:type="spellEnd"/>
      <w:r w:rsidRPr="00554E67">
        <w:rPr>
          <w:sz w:val="20"/>
          <w:szCs w:val="20"/>
          <w:lang w:val="fr-CA"/>
        </w:rPr>
        <w:t>) (Civile) (Autorisation)</w:t>
      </w:r>
      <w:r w:rsidRPr="00C50A5C">
        <w:rPr>
          <w:sz w:val="20"/>
          <w:szCs w:val="20"/>
          <w:lang w:val="fr-CA"/>
        </w:rPr>
        <w:t xml:space="preserve"> </w:t>
      </w:r>
      <w:r w:rsidR="002E2327" w:rsidRPr="00C50A5C">
        <w:rPr>
          <w:sz w:val="20"/>
          <w:szCs w:val="20"/>
          <w:lang w:val="fr-CA"/>
        </w:rPr>
        <w:t>(34</w:t>
      </w:r>
      <w:r w:rsidR="00F71958">
        <w:rPr>
          <w:sz w:val="20"/>
          <w:szCs w:val="20"/>
          <w:lang w:val="fr-CA"/>
        </w:rPr>
        <w:t>577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Default="00554E67" w:rsidP="00C50A5C">
      <w:pPr>
        <w:pStyle w:val="ListParagraph"/>
        <w:widowControl w:val="0"/>
        <w:numPr>
          <w:ilvl w:val="0"/>
          <w:numId w:val="1"/>
        </w:numPr>
        <w:ind w:hanging="720"/>
        <w:jc w:val="both"/>
        <w:rPr>
          <w:sz w:val="20"/>
          <w:szCs w:val="20"/>
          <w:lang w:val="fr-CA"/>
        </w:rPr>
      </w:pPr>
      <w:r w:rsidRPr="00554E67">
        <w:rPr>
          <w:i/>
          <w:sz w:val="20"/>
          <w:szCs w:val="20"/>
          <w:lang w:val="fr-CA"/>
        </w:rPr>
        <w:t xml:space="preserve">Marc-André Rouet c. Harvey </w:t>
      </w:r>
      <w:proofErr w:type="spellStart"/>
      <w:r w:rsidRPr="00554E67">
        <w:rPr>
          <w:i/>
          <w:sz w:val="20"/>
          <w:szCs w:val="20"/>
          <w:lang w:val="fr-CA"/>
        </w:rPr>
        <w:t>Cherow</w:t>
      </w:r>
      <w:proofErr w:type="spellEnd"/>
      <w:r w:rsidRPr="00F71958">
        <w:rPr>
          <w:sz w:val="20"/>
          <w:szCs w:val="20"/>
          <w:lang w:val="fr-CA"/>
        </w:rPr>
        <w:t xml:space="preserve"> (</w:t>
      </w:r>
      <w:proofErr w:type="spellStart"/>
      <w:r w:rsidRPr="00F71958">
        <w:rPr>
          <w:sz w:val="20"/>
          <w:szCs w:val="20"/>
          <w:lang w:val="fr-CA"/>
        </w:rPr>
        <w:t>Qc</w:t>
      </w:r>
      <w:proofErr w:type="spellEnd"/>
      <w:r w:rsidRPr="00F71958">
        <w:rPr>
          <w:sz w:val="20"/>
          <w:szCs w:val="20"/>
          <w:lang w:val="fr-CA"/>
        </w:rPr>
        <w:t>) (Civile) (Autorisation)</w:t>
      </w:r>
      <w:r w:rsidRPr="00C50A5C">
        <w:rPr>
          <w:sz w:val="20"/>
          <w:szCs w:val="20"/>
          <w:lang w:val="fr-CA"/>
        </w:rPr>
        <w:t xml:space="preserve"> </w:t>
      </w:r>
      <w:r w:rsidR="002E2327" w:rsidRPr="00C50A5C">
        <w:rPr>
          <w:sz w:val="20"/>
          <w:szCs w:val="20"/>
          <w:lang w:val="fr-CA"/>
        </w:rPr>
        <w:t>(3</w:t>
      </w:r>
      <w:r w:rsidR="00F71958">
        <w:rPr>
          <w:sz w:val="20"/>
          <w:szCs w:val="20"/>
          <w:lang w:val="fr-CA"/>
        </w:rPr>
        <w:t>4556</w:t>
      </w:r>
      <w:r w:rsidR="002E2327" w:rsidRPr="00C50A5C">
        <w:rPr>
          <w:sz w:val="20"/>
          <w:szCs w:val="20"/>
          <w:lang w:val="fr-CA"/>
        </w:rPr>
        <w:t>)</w:t>
      </w:r>
    </w:p>
    <w:p w:rsidR="00F71958" w:rsidRDefault="00F71958" w:rsidP="00F71958">
      <w:pPr>
        <w:pStyle w:val="ListParagraph"/>
        <w:widowControl w:val="0"/>
        <w:ind w:left="0"/>
        <w:jc w:val="both"/>
        <w:rPr>
          <w:sz w:val="20"/>
          <w:szCs w:val="20"/>
          <w:lang w:val="fr-CA"/>
        </w:rPr>
      </w:pPr>
    </w:p>
    <w:p w:rsidR="00F71958" w:rsidRPr="00554E67" w:rsidRDefault="00554E67" w:rsidP="00C50A5C">
      <w:pPr>
        <w:pStyle w:val="ListParagraph"/>
        <w:widowControl w:val="0"/>
        <w:numPr>
          <w:ilvl w:val="0"/>
          <w:numId w:val="1"/>
        </w:numPr>
        <w:ind w:hanging="720"/>
        <w:jc w:val="both"/>
        <w:rPr>
          <w:sz w:val="20"/>
          <w:szCs w:val="20"/>
        </w:rPr>
      </w:pPr>
      <w:proofErr w:type="spellStart"/>
      <w:r w:rsidRPr="00554E67">
        <w:rPr>
          <w:i/>
          <w:sz w:val="20"/>
          <w:szCs w:val="20"/>
          <w:lang w:val="fr-CA"/>
        </w:rPr>
        <w:t>Eagle</w:t>
      </w:r>
      <w:proofErr w:type="spellEnd"/>
      <w:r w:rsidRPr="00554E67">
        <w:rPr>
          <w:i/>
          <w:sz w:val="20"/>
          <w:szCs w:val="20"/>
          <w:lang w:val="fr-CA"/>
        </w:rPr>
        <w:t xml:space="preserve"> Globe Management Ltd. v. Bombardier Inc.</w:t>
      </w:r>
      <w:r w:rsidRPr="00554E67">
        <w:rPr>
          <w:sz w:val="20"/>
          <w:szCs w:val="20"/>
          <w:lang w:val="fr-CA"/>
        </w:rPr>
        <w:t xml:space="preserve"> </w:t>
      </w:r>
      <w:r w:rsidRPr="00554E67">
        <w:rPr>
          <w:sz w:val="20"/>
          <w:szCs w:val="20"/>
        </w:rPr>
        <w:t xml:space="preserve">(Que.) (Civil) (By Leave) </w:t>
      </w:r>
      <w:r w:rsidR="00F71958" w:rsidRPr="00554E67">
        <w:rPr>
          <w:sz w:val="20"/>
          <w:szCs w:val="20"/>
        </w:rPr>
        <w:t>(34504)</w:t>
      </w:r>
    </w:p>
    <w:p w:rsidR="00F71958" w:rsidRPr="00554E67" w:rsidRDefault="00F71958" w:rsidP="00F71958">
      <w:pPr>
        <w:pStyle w:val="ListParagraph"/>
        <w:widowControl w:val="0"/>
        <w:ind w:left="0"/>
        <w:jc w:val="both"/>
        <w:rPr>
          <w:sz w:val="20"/>
          <w:szCs w:val="20"/>
        </w:rPr>
      </w:pPr>
    </w:p>
    <w:p w:rsidR="00F71958" w:rsidRPr="00554E67" w:rsidRDefault="00554E67" w:rsidP="00C50A5C">
      <w:pPr>
        <w:pStyle w:val="ListParagraph"/>
        <w:widowControl w:val="0"/>
        <w:numPr>
          <w:ilvl w:val="0"/>
          <w:numId w:val="1"/>
        </w:numPr>
        <w:ind w:hanging="720"/>
        <w:jc w:val="both"/>
        <w:rPr>
          <w:sz w:val="20"/>
          <w:szCs w:val="20"/>
        </w:rPr>
      </w:pPr>
      <w:r w:rsidRPr="0062301A">
        <w:rPr>
          <w:i/>
          <w:sz w:val="20"/>
          <w:szCs w:val="20"/>
          <w:lang w:val="fr-CA"/>
        </w:rPr>
        <w:t>Charles Rossdeutscher v. Concordia University</w:t>
      </w:r>
      <w:r w:rsidRPr="0062301A">
        <w:rPr>
          <w:sz w:val="20"/>
          <w:szCs w:val="20"/>
          <w:lang w:val="fr-CA"/>
        </w:rPr>
        <w:t xml:space="preserve"> (Que.) </w:t>
      </w:r>
      <w:r w:rsidRPr="00554E67">
        <w:rPr>
          <w:sz w:val="20"/>
          <w:szCs w:val="20"/>
        </w:rPr>
        <w:t xml:space="preserve">(Civil) (By Leave) </w:t>
      </w:r>
      <w:r w:rsidR="00F71958" w:rsidRPr="00554E67">
        <w:rPr>
          <w:sz w:val="20"/>
          <w:szCs w:val="20"/>
        </w:rPr>
        <w:t>(34423)</w:t>
      </w:r>
    </w:p>
    <w:p w:rsidR="00F71958" w:rsidRDefault="00F71958" w:rsidP="00F71958">
      <w:pPr>
        <w:pStyle w:val="ListParagraph"/>
        <w:widowControl w:val="0"/>
        <w:ind w:left="0"/>
        <w:jc w:val="both"/>
        <w:rPr>
          <w:sz w:val="20"/>
          <w:szCs w:val="20"/>
        </w:rPr>
      </w:pPr>
    </w:p>
    <w:p w:rsidR="00554E67" w:rsidRDefault="00554E67">
      <w:pPr>
        <w:rPr>
          <w:sz w:val="20"/>
          <w:szCs w:val="20"/>
        </w:rPr>
      </w:pPr>
      <w:r>
        <w:rPr>
          <w:sz w:val="20"/>
          <w:szCs w:val="20"/>
        </w:rPr>
        <w:br w:type="page"/>
      </w:r>
    </w:p>
    <w:p w:rsidR="00F71958" w:rsidRPr="00554E67" w:rsidRDefault="00554E67" w:rsidP="00C50A5C">
      <w:pPr>
        <w:pStyle w:val="ListParagraph"/>
        <w:widowControl w:val="0"/>
        <w:numPr>
          <w:ilvl w:val="0"/>
          <w:numId w:val="1"/>
        </w:numPr>
        <w:ind w:hanging="720"/>
        <w:jc w:val="both"/>
        <w:rPr>
          <w:sz w:val="20"/>
          <w:szCs w:val="20"/>
        </w:rPr>
      </w:pPr>
      <w:r w:rsidRPr="00554E67">
        <w:rPr>
          <w:i/>
          <w:sz w:val="20"/>
          <w:szCs w:val="20"/>
          <w:lang w:val="fr-CA"/>
        </w:rPr>
        <w:lastRenderedPageBreak/>
        <w:t xml:space="preserve">Irma </w:t>
      </w:r>
      <w:proofErr w:type="spellStart"/>
      <w:r w:rsidRPr="00554E67">
        <w:rPr>
          <w:i/>
          <w:sz w:val="20"/>
          <w:szCs w:val="20"/>
          <w:lang w:val="fr-CA"/>
        </w:rPr>
        <w:t>Nunez</w:t>
      </w:r>
      <w:proofErr w:type="spellEnd"/>
      <w:r w:rsidRPr="00554E67">
        <w:rPr>
          <w:i/>
          <w:sz w:val="20"/>
          <w:szCs w:val="20"/>
          <w:lang w:val="fr-CA"/>
        </w:rPr>
        <w:t xml:space="preserve"> De La Torre Romero v. Ethan </w:t>
      </w:r>
      <w:proofErr w:type="spellStart"/>
      <w:r w:rsidRPr="00554E67">
        <w:rPr>
          <w:i/>
          <w:sz w:val="20"/>
          <w:szCs w:val="20"/>
          <w:lang w:val="fr-CA"/>
        </w:rPr>
        <w:t>Lichtblau</w:t>
      </w:r>
      <w:proofErr w:type="spellEnd"/>
      <w:r w:rsidRPr="00554E67">
        <w:rPr>
          <w:sz w:val="20"/>
          <w:szCs w:val="20"/>
          <w:lang w:val="fr-CA"/>
        </w:rPr>
        <w:t xml:space="preserve"> (Que.) </w:t>
      </w:r>
      <w:r w:rsidRPr="00F71958">
        <w:rPr>
          <w:sz w:val="20"/>
          <w:szCs w:val="20"/>
        </w:rPr>
        <w:t>(Civil) (As of Right / By Leave)</w:t>
      </w:r>
      <w:r w:rsidRPr="00554E67">
        <w:rPr>
          <w:sz w:val="20"/>
          <w:szCs w:val="20"/>
        </w:rPr>
        <w:t xml:space="preserve"> </w:t>
      </w:r>
      <w:r w:rsidR="00F71958" w:rsidRPr="00554E67">
        <w:rPr>
          <w:sz w:val="20"/>
          <w:szCs w:val="20"/>
        </w:rPr>
        <w:t>(34595)</w:t>
      </w:r>
    </w:p>
    <w:p w:rsidR="00F71958" w:rsidRPr="00554E67" w:rsidRDefault="00F71958" w:rsidP="00F71958">
      <w:pPr>
        <w:pStyle w:val="ListParagraph"/>
        <w:widowControl w:val="0"/>
        <w:ind w:left="0"/>
        <w:jc w:val="both"/>
        <w:rPr>
          <w:sz w:val="20"/>
          <w:szCs w:val="20"/>
        </w:rPr>
      </w:pPr>
    </w:p>
    <w:p w:rsidR="00F71958" w:rsidRPr="00C50A5C" w:rsidRDefault="00554E67" w:rsidP="00C50A5C">
      <w:pPr>
        <w:pStyle w:val="ListParagraph"/>
        <w:widowControl w:val="0"/>
        <w:numPr>
          <w:ilvl w:val="0"/>
          <w:numId w:val="1"/>
        </w:numPr>
        <w:ind w:hanging="720"/>
        <w:jc w:val="both"/>
        <w:rPr>
          <w:sz w:val="20"/>
          <w:szCs w:val="20"/>
          <w:lang w:val="fr-CA"/>
        </w:rPr>
      </w:pPr>
      <w:r w:rsidRPr="00554E67">
        <w:rPr>
          <w:i/>
          <w:sz w:val="20"/>
          <w:szCs w:val="20"/>
          <w:lang w:val="fr-CA"/>
        </w:rPr>
        <w:t xml:space="preserve">Jean </w:t>
      </w:r>
      <w:proofErr w:type="spellStart"/>
      <w:r w:rsidRPr="00554E67">
        <w:rPr>
          <w:i/>
          <w:sz w:val="20"/>
          <w:szCs w:val="20"/>
          <w:lang w:val="fr-CA"/>
        </w:rPr>
        <w:t>Vandal</w:t>
      </w:r>
      <w:proofErr w:type="spellEnd"/>
      <w:r w:rsidRPr="00554E67">
        <w:rPr>
          <w:i/>
          <w:sz w:val="20"/>
          <w:szCs w:val="20"/>
          <w:lang w:val="fr-CA"/>
        </w:rPr>
        <w:t xml:space="preserve"> c. Émilie Pigeon et autres </w:t>
      </w:r>
      <w:r w:rsidRPr="00F71958">
        <w:rPr>
          <w:sz w:val="20"/>
          <w:szCs w:val="20"/>
          <w:lang w:val="fr-CA"/>
        </w:rPr>
        <w:t>(</w:t>
      </w:r>
      <w:proofErr w:type="spellStart"/>
      <w:r w:rsidRPr="00F71958">
        <w:rPr>
          <w:sz w:val="20"/>
          <w:szCs w:val="20"/>
          <w:lang w:val="fr-CA"/>
        </w:rPr>
        <w:t>Qc</w:t>
      </w:r>
      <w:proofErr w:type="spellEnd"/>
      <w:r w:rsidRPr="00F71958">
        <w:rPr>
          <w:sz w:val="20"/>
          <w:szCs w:val="20"/>
          <w:lang w:val="fr-CA"/>
        </w:rPr>
        <w:t>) (Civile) (Autorisation)</w:t>
      </w:r>
      <w:r>
        <w:rPr>
          <w:sz w:val="20"/>
          <w:szCs w:val="20"/>
          <w:lang w:val="fr-CA"/>
        </w:rPr>
        <w:t xml:space="preserve"> </w:t>
      </w:r>
      <w:r w:rsidR="00F71958" w:rsidRPr="00C50A5C">
        <w:rPr>
          <w:sz w:val="20"/>
          <w:szCs w:val="20"/>
          <w:lang w:val="fr-CA"/>
        </w:rPr>
        <w:t>(3</w:t>
      </w:r>
      <w:r w:rsidR="00F71958">
        <w:rPr>
          <w:sz w:val="20"/>
          <w:szCs w:val="20"/>
          <w:lang w:val="fr-CA"/>
        </w:rPr>
        <w:t>4588</w:t>
      </w:r>
      <w:r w:rsidR="00F71958" w:rsidRPr="00C50A5C">
        <w:rPr>
          <w:sz w:val="20"/>
          <w:szCs w:val="20"/>
          <w:lang w:val="fr-CA"/>
        </w:rPr>
        <w:t>)</w:t>
      </w:r>
    </w:p>
    <w:p w:rsidR="002E2327" w:rsidRDefault="002E2327" w:rsidP="002E2327">
      <w:pPr>
        <w:widowControl w:val="0"/>
        <w:rPr>
          <w:sz w:val="20"/>
          <w:szCs w:val="20"/>
          <w:lang w:val="fr-CA"/>
        </w:rPr>
      </w:pPr>
    </w:p>
    <w:p w:rsidR="002E2327" w:rsidRPr="00C50A5C" w:rsidRDefault="007A2272" w:rsidP="002E2327">
      <w:pPr>
        <w:widowControl w:val="0"/>
        <w:rPr>
          <w:sz w:val="20"/>
          <w:szCs w:val="20"/>
        </w:rPr>
      </w:pPr>
      <w:r w:rsidRPr="007A2272">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B440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238EA" w:rsidP="008D292F">
      <w:pPr>
        <w:rPr>
          <w:b/>
          <w:sz w:val="20"/>
          <w:szCs w:val="20"/>
        </w:rPr>
      </w:pPr>
      <w:r>
        <w:rPr>
          <w:b/>
          <w:sz w:val="20"/>
          <w:szCs w:val="20"/>
        </w:rPr>
        <w:t>M</w:t>
      </w:r>
      <w:r w:rsidR="008D292F" w:rsidRPr="00C50A5C">
        <w:rPr>
          <w:b/>
          <w:sz w:val="20"/>
          <w:szCs w:val="20"/>
        </w:rPr>
        <w:t>AR</w:t>
      </w:r>
      <w:r>
        <w:rPr>
          <w:b/>
          <w:sz w:val="20"/>
          <w:szCs w:val="20"/>
        </w:rPr>
        <w:t>CH 8</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8 MARS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0441D" w:rsidRPr="0020441D" w:rsidTr="00F71958">
        <w:trPr>
          <w:cantSplit/>
        </w:trPr>
        <w:tc>
          <w:tcPr>
            <w:tcW w:w="1458" w:type="dxa"/>
          </w:tcPr>
          <w:p w:rsidR="0020441D" w:rsidRPr="0020441D" w:rsidRDefault="0020441D" w:rsidP="00F71958">
            <w:pPr>
              <w:rPr>
                <w:sz w:val="20"/>
                <w:szCs w:val="20"/>
              </w:rPr>
            </w:pPr>
            <w:r w:rsidRPr="0020441D">
              <w:rPr>
                <w:rStyle w:val="SCCFileNumberChar"/>
                <w:sz w:val="20"/>
                <w:szCs w:val="20"/>
              </w:rPr>
              <w:t>34457</w:t>
            </w:r>
          </w:p>
          <w:p w:rsidR="0020441D" w:rsidRPr="0020441D" w:rsidRDefault="0020441D" w:rsidP="00F71958">
            <w:pPr>
              <w:rPr>
                <w:b/>
                <w:sz w:val="20"/>
                <w:szCs w:val="20"/>
                <w:lang w:val="fr-CA"/>
              </w:rPr>
            </w:pPr>
          </w:p>
        </w:tc>
        <w:tc>
          <w:tcPr>
            <w:tcW w:w="8118" w:type="dxa"/>
          </w:tcPr>
          <w:p w:rsidR="0020441D" w:rsidRPr="0020441D" w:rsidRDefault="0020441D" w:rsidP="00F71958">
            <w:pPr>
              <w:jc w:val="both"/>
              <w:rPr>
                <w:sz w:val="20"/>
                <w:szCs w:val="20"/>
              </w:rPr>
            </w:pPr>
            <w:r w:rsidRPr="0020441D">
              <w:rPr>
                <w:rStyle w:val="SCCLsocChar"/>
                <w:sz w:val="20"/>
                <w:szCs w:val="20"/>
                <w:lang w:val="en-CA"/>
              </w:rPr>
              <w:t>John Mull v. National Bank of Canada and National Bank Financial Inc.</w:t>
            </w:r>
            <w:r w:rsidRPr="0020441D">
              <w:rPr>
                <w:sz w:val="20"/>
                <w:szCs w:val="20"/>
              </w:rPr>
              <w:t xml:space="preserve"> (Ont.) (Civil) (By Leave)</w:t>
            </w:r>
          </w:p>
          <w:p w:rsidR="0020441D" w:rsidRPr="0020441D" w:rsidRDefault="0020441D" w:rsidP="00F71958">
            <w:pPr>
              <w:rPr>
                <w:sz w:val="20"/>
                <w:szCs w:val="20"/>
              </w:rPr>
            </w:pPr>
          </w:p>
        </w:tc>
      </w:tr>
      <w:tr w:rsidR="0020441D" w:rsidRPr="0020441D" w:rsidTr="00F71958">
        <w:trPr>
          <w:cantSplit/>
        </w:trPr>
        <w:tc>
          <w:tcPr>
            <w:tcW w:w="1458" w:type="dxa"/>
          </w:tcPr>
          <w:p w:rsidR="0020441D" w:rsidRPr="0020441D" w:rsidRDefault="0020441D" w:rsidP="00F71958">
            <w:pPr>
              <w:rPr>
                <w:sz w:val="20"/>
                <w:szCs w:val="20"/>
              </w:rPr>
            </w:pPr>
            <w:r w:rsidRPr="0020441D">
              <w:rPr>
                <w:sz w:val="20"/>
                <w:szCs w:val="20"/>
              </w:rPr>
              <w:t>Coram :</w:t>
            </w:r>
          </w:p>
        </w:tc>
        <w:tc>
          <w:tcPr>
            <w:tcW w:w="8118" w:type="dxa"/>
          </w:tcPr>
          <w:p w:rsidR="0020441D" w:rsidRPr="0020441D" w:rsidRDefault="0020441D" w:rsidP="00F71958">
            <w:pPr>
              <w:rPr>
                <w:sz w:val="20"/>
                <w:szCs w:val="20"/>
              </w:rPr>
            </w:pPr>
            <w:proofErr w:type="spellStart"/>
            <w:r w:rsidRPr="0020441D">
              <w:rPr>
                <w:rStyle w:val="SCCCoramChar"/>
                <w:sz w:val="20"/>
                <w:szCs w:val="20"/>
                <w:lang w:val="en-CA"/>
              </w:rPr>
              <w:t>LeBel</w:t>
            </w:r>
            <w:proofErr w:type="spellEnd"/>
            <w:r w:rsidRPr="0020441D">
              <w:rPr>
                <w:rStyle w:val="SCCCoramChar"/>
                <w:sz w:val="20"/>
                <w:szCs w:val="20"/>
                <w:lang w:val="en-CA"/>
              </w:rPr>
              <w:t xml:space="preserve">, </w:t>
            </w:r>
            <w:proofErr w:type="spellStart"/>
            <w:r w:rsidRPr="0020441D">
              <w:rPr>
                <w:rStyle w:val="SCCCoramChar"/>
                <w:sz w:val="20"/>
                <w:szCs w:val="20"/>
                <w:lang w:val="en-CA"/>
              </w:rPr>
              <w:t>Abella</w:t>
            </w:r>
            <w:proofErr w:type="spellEnd"/>
            <w:r w:rsidRPr="0020441D">
              <w:rPr>
                <w:rStyle w:val="SCCCoramChar"/>
                <w:sz w:val="20"/>
                <w:szCs w:val="20"/>
                <w:lang w:val="en-CA"/>
              </w:rPr>
              <w:t xml:space="preserve"> and Cromwell JJ.</w:t>
            </w:r>
          </w:p>
          <w:p w:rsidR="0020441D" w:rsidRPr="0020441D" w:rsidRDefault="0020441D" w:rsidP="00F71958">
            <w:pPr>
              <w:rPr>
                <w:sz w:val="20"/>
                <w:szCs w:val="20"/>
                <w:u w:val="single"/>
              </w:rPr>
            </w:pPr>
          </w:p>
        </w:tc>
      </w:tr>
      <w:tr w:rsidR="0020441D" w:rsidRPr="005B440C" w:rsidTr="00F71958">
        <w:trPr>
          <w:cantSplit/>
        </w:trPr>
        <w:tc>
          <w:tcPr>
            <w:tcW w:w="9576" w:type="dxa"/>
            <w:gridSpan w:val="2"/>
          </w:tcPr>
          <w:p w:rsidR="0020441D" w:rsidRPr="0020441D" w:rsidRDefault="0020441D" w:rsidP="00F71958">
            <w:pPr>
              <w:pStyle w:val="SCCShortJudgment"/>
              <w:rPr>
                <w:szCs w:val="20"/>
              </w:rPr>
            </w:pPr>
            <w:r w:rsidRPr="0020441D">
              <w:rPr>
                <w:szCs w:val="20"/>
              </w:rPr>
              <w:t>The application for leave to appeal from the judgment of the Court of Appeal for Ontario, Number C53213, 2011 ONCA 488, dated July 5, 2011, is dismissed with costs.</w:t>
            </w:r>
          </w:p>
          <w:p w:rsidR="0020441D" w:rsidRPr="0020441D" w:rsidRDefault="0020441D" w:rsidP="00F71958">
            <w:pPr>
              <w:pStyle w:val="SCCShortJudgment"/>
              <w:ind w:firstLine="0"/>
              <w:rPr>
                <w:szCs w:val="20"/>
              </w:rPr>
            </w:pPr>
          </w:p>
          <w:p w:rsidR="0020441D" w:rsidRPr="0020441D" w:rsidRDefault="0020441D" w:rsidP="00F71958">
            <w:pPr>
              <w:pStyle w:val="SCCShortJudgment"/>
              <w:rPr>
                <w:szCs w:val="20"/>
                <w:lang w:val="fr-CA"/>
              </w:rPr>
            </w:pPr>
            <w:r w:rsidRPr="0020441D">
              <w:rPr>
                <w:szCs w:val="20"/>
                <w:lang w:val="fr-CA"/>
              </w:rPr>
              <w:t>La demande d’autorisation d’appel de l’arrêt de la Cour d’appel de l’Ontario, numéro C53213, 2011 ONCA 488, daté du 5 juillet 2011, est rejetée avec dépens.</w:t>
            </w:r>
          </w:p>
        </w:tc>
      </w:tr>
    </w:tbl>
    <w:p w:rsidR="00BF3391" w:rsidRDefault="00BF3391" w:rsidP="00BF3391">
      <w:pPr>
        <w:rPr>
          <w:sz w:val="20"/>
          <w:szCs w:val="20"/>
          <w:lang w:val="fr-CA"/>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Civil procedure ― Abuse of process ― Bankruptcy and insolvency ― Applicant purchased Asset Backed Commercial Paper which was the subject of restructuring under </w:t>
            </w:r>
            <w:r w:rsidRPr="002736DD">
              <w:rPr>
                <w:rFonts w:eastAsia="Calibri"/>
                <w:i/>
                <w:sz w:val="20"/>
              </w:rPr>
              <w:t>Companies’ Creditors Arrangement Act</w:t>
            </w:r>
            <w:r w:rsidRPr="002736DD">
              <w:rPr>
                <w:rFonts w:eastAsia="Calibri"/>
                <w:sz w:val="20"/>
              </w:rPr>
              <w:t>, R.S.C. 1985, c. C-36 ― Applicant subsequently commenced action against respondents, National Bank of Canada and National Bank Financial Inc.― Courts allowed motion for an order staying Applicant’s claim as an abuse of process and a declaration that claim was barred by terms of release granted as part of restructuring process ― What is the test applicable to a motion to strike or dismiss an action as an abuse of process ― What is the proper standard of review by an appellate court of an order staying or dismissing an action as an abuse of process ― What principles govern the interpretation of an involuntary third party release imposed as part of a CCAA restructuring?</w:t>
            </w:r>
          </w:p>
        </w:tc>
      </w:tr>
      <w:tr w:rsidR="008F5ABF" w:rsidRPr="002736DD" w:rsidTr="00792B5B">
        <w:tc>
          <w:tcPr>
            <w:tcW w:w="5000" w:type="pct"/>
            <w:gridSpan w:val="3"/>
          </w:tcPr>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The applicant, Dr. John Mull had purchased $226, 000, 000 of Asset Backed Commercial Paper (ABCP) which was the subject of restructuring under the </w:t>
            </w:r>
            <w:r w:rsidRPr="002736DD">
              <w:rPr>
                <w:rFonts w:eastAsia="Calibri"/>
                <w:i/>
                <w:sz w:val="20"/>
              </w:rPr>
              <w:t>Companies’ Creditors Arrangement Act</w:t>
            </w:r>
            <w:r w:rsidRPr="002736DD">
              <w:rPr>
                <w:rFonts w:eastAsia="Calibri"/>
                <w:sz w:val="20"/>
              </w:rPr>
              <w:t xml:space="preserve">, R.S.C. 1985, c. C-36.  Dr. Mull commenced an action against the respondent Banks.  The respondents moved for an order staying the claim as an abuse of process and for a declaration that Dr. Mull’s claim was barred by the terms of the release granted as part of the court process approving the restructuring.  The Superior Court stayed and dismissed the applicant’s action.  The Court of Appeal dismissed the appeal.    </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December 17, 2010</w:t>
            </w:r>
          </w:p>
          <w:p w:rsidR="008F5ABF" w:rsidRPr="002736DD" w:rsidRDefault="008F5ABF" w:rsidP="00792B5B">
            <w:pPr>
              <w:jc w:val="both"/>
              <w:rPr>
                <w:rFonts w:eastAsia="Calibri"/>
                <w:sz w:val="20"/>
              </w:rPr>
            </w:pPr>
            <w:r w:rsidRPr="002736DD">
              <w:rPr>
                <w:rFonts w:eastAsia="Calibri"/>
                <w:sz w:val="20"/>
              </w:rPr>
              <w:t>Ontario Superior Court of Justice</w:t>
            </w:r>
          </w:p>
          <w:p w:rsidR="008F5ABF" w:rsidRPr="002736DD" w:rsidRDefault="008F5ABF" w:rsidP="00792B5B">
            <w:pPr>
              <w:jc w:val="both"/>
              <w:rPr>
                <w:rFonts w:eastAsia="Calibri"/>
                <w:sz w:val="20"/>
              </w:rPr>
            </w:pPr>
            <w:r w:rsidRPr="002736DD">
              <w:rPr>
                <w:rFonts w:eastAsia="Calibri"/>
                <w:sz w:val="20"/>
              </w:rPr>
              <w:t>(Campbell J.)</w:t>
            </w:r>
          </w:p>
          <w:p w:rsidR="008F5ABF" w:rsidRPr="002736DD" w:rsidRDefault="008F5ABF" w:rsidP="00792B5B">
            <w:pPr>
              <w:jc w:val="both"/>
              <w:rPr>
                <w:rFonts w:eastAsia="Calibri"/>
                <w:sz w:val="20"/>
              </w:rPr>
            </w:pPr>
            <w:r w:rsidRPr="002736DD">
              <w:rPr>
                <w:rFonts w:eastAsia="Calibri"/>
                <w:sz w:val="20"/>
              </w:rPr>
              <w:t>2010 ONSC 6293</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Dr. Mull’s Action stayed and 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July 5, 2011</w:t>
            </w:r>
          </w:p>
          <w:p w:rsidR="008F5ABF" w:rsidRPr="002736DD" w:rsidRDefault="008F5ABF" w:rsidP="00792B5B">
            <w:pPr>
              <w:jc w:val="both"/>
              <w:rPr>
                <w:rFonts w:eastAsia="Calibri"/>
                <w:sz w:val="20"/>
              </w:rPr>
            </w:pPr>
            <w:r w:rsidRPr="002736DD">
              <w:rPr>
                <w:rFonts w:eastAsia="Calibri"/>
                <w:sz w:val="20"/>
              </w:rPr>
              <w:t>Court of Appeal for Ontario</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MacPherson</w:t>
            </w:r>
            <w:proofErr w:type="spellEnd"/>
            <w:r w:rsidRPr="002736DD">
              <w:rPr>
                <w:rFonts w:eastAsia="Calibri"/>
                <w:sz w:val="20"/>
              </w:rPr>
              <w:t xml:space="preserve">, </w:t>
            </w:r>
            <w:proofErr w:type="spellStart"/>
            <w:r w:rsidRPr="002736DD">
              <w:rPr>
                <w:rFonts w:eastAsia="Calibri"/>
                <w:sz w:val="20"/>
              </w:rPr>
              <w:t>Juriansz</w:t>
            </w:r>
            <w:proofErr w:type="spellEnd"/>
            <w:r w:rsidRPr="002736DD">
              <w:rPr>
                <w:rFonts w:eastAsia="Calibri"/>
                <w:sz w:val="20"/>
              </w:rPr>
              <w:t xml:space="preserve"> and </w:t>
            </w:r>
            <w:proofErr w:type="spellStart"/>
            <w:r w:rsidRPr="002736DD">
              <w:rPr>
                <w:rFonts w:eastAsia="Calibri"/>
                <w:sz w:val="20"/>
              </w:rPr>
              <w:t>Karakatsanis</w:t>
            </w:r>
            <w:proofErr w:type="spellEnd"/>
            <w:r w:rsidRPr="002736DD">
              <w:rPr>
                <w:rFonts w:eastAsia="Calibri"/>
                <w:sz w:val="20"/>
              </w:rPr>
              <w:t xml:space="preserve"> JJ.A.)</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Appeal and cross-appeal 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September 28, 2011</w:t>
            </w:r>
          </w:p>
          <w:p w:rsidR="008F5ABF" w:rsidRPr="002736DD" w:rsidRDefault="008F5ABF" w:rsidP="00792B5B">
            <w:pPr>
              <w:jc w:val="both"/>
              <w:rPr>
                <w:rFonts w:eastAsia="Calibri"/>
                <w:sz w:val="20"/>
              </w:rPr>
            </w:pPr>
            <w:r w:rsidRPr="002736DD">
              <w:rPr>
                <w:rFonts w:eastAsia="Calibri"/>
                <w:sz w:val="20"/>
              </w:rPr>
              <w:t>Supreme Court of Canada</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leave to appeal filed</w:t>
            </w:r>
          </w:p>
          <w:p w:rsidR="008F5ABF" w:rsidRPr="002736DD" w:rsidRDefault="008F5ABF" w:rsidP="00792B5B">
            <w:pPr>
              <w:jc w:val="both"/>
              <w:rPr>
                <w:rFonts w:eastAsia="Calibri"/>
                <w:sz w:val="20"/>
              </w:rPr>
            </w:pP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41"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Procédure civile ― Abus de procédure ― Faillite et insolvabilité ― Le demandeur a acheté du papier commercial </w:t>
            </w:r>
            <w:r w:rsidRPr="002736DD">
              <w:rPr>
                <w:rFonts w:eastAsia="Calibri"/>
                <w:sz w:val="20"/>
                <w:lang w:val="fr-CA"/>
              </w:rPr>
              <w:lastRenderedPageBreak/>
              <w:t xml:space="preserve">adossé à des actifs faisant l’objet d’une restructuration en vertu de la </w:t>
            </w:r>
            <w:r w:rsidRPr="002736DD">
              <w:rPr>
                <w:rFonts w:eastAsia="Calibri"/>
                <w:i/>
                <w:sz w:val="20"/>
                <w:lang w:val="fr-CA"/>
              </w:rPr>
              <w:t>Loi sur les arrangements avec les créanciers des compagnies</w:t>
            </w:r>
            <w:r w:rsidRPr="002736DD">
              <w:rPr>
                <w:rFonts w:eastAsia="Calibri"/>
                <w:sz w:val="20"/>
                <w:lang w:val="fr-CA"/>
              </w:rPr>
              <w:t>, L.R.C. 1985, ch. C</w:t>
            </w:r>
            <w:r w:rsidRPr="002736DD">
              <w:rPr>
                <w:rFonts w:eastAsia="Calibri"/>
                <w:sz w:val="20"/>
                <w:lang w:val="fr-CA"/>
              </w:rPr>
              <w:noBreakHyphen/>
              <w:t>36 (la « </w:t>
            </w:r>
            <w:r w:rsidRPr="002736DD">
              <w:rPr>
                <w:rFonts w:eastAsia="Calibri"/>
                <w:i/>
                <w:sz w:val="20"/>
                <w:lang w:val="fr-CA"/>
              </w:rPr>
              <w:t>LACC</w:t>
            </w:r>
            <w:r w:rsidRPr="002736DD">
              <w:rPr>
                <w:rFonts w:eastAsia="Calibri"/>
                <w:sz w:val="20"/>
                <w:lang w:val="fr-CA"/>
              </w:rPr>
              <w:t xml:space="preserve"> ») ― Le demandeur a par la suite intenté une action contre les intimées, la Banque Nationale du Canada et la Financière Banque Nationale Inc. ― Les tribunaux ont accueilli la requête des intimées sollicitant une ordonnance suspendant l’action des demandeurs pour cause d’abus de procédure, ainsi qu’un jugement déclaratoire portant que l’action était prescrite aux termes d’une quittance accordée dans le cadre du processus de restructuration ― Quel est le critère applicable pour statuer sur une requête demandant la radiation ou le rejet d’une action pour cause d’abus de procédure? ― Quelle est la norme de contrôle applicable par les tribunaux d’appel à l’égard d’une ordonnance suspendant ou rejetant une action pour cause d’abus de procédure? ― Quels principes régissent l’interprétation d’une quittance involontaire au bénéfice d’un tiers imposée dans le cadre d’une restructuration fondée sur la </w:t>
            </w:r>
            <w:r w:rsidRPr="002736DD">
              <w:rPr>
                <w:rFonts w:eastAsia="Calibri"/>
                <w:i/>
                <w:sz w:val="20"/>
                <w:lang w:val="fr-CA"/>
              </w:rPr>
              <w:t>LACC</w:t>
            </w:r>
            <w:r w:rsidRPr="002736DD">
              <w:rPr>
                <w:rFonts w:eastAsia="Calibri"/>
                <w:sz w:val="20"/>
                <w:lang w:val="fr-CA"/>
              </w:rPr>
              <w:t>?</w:t>
            </w:r>
          </w:p>
        </w:tc>
      </w:tr>
      <w:tr w:rsidR="008F5ABF" w:rsidRPr="005B440C" w:rsidTr="00792B5B">
        <w:tc>
          <w:tcPr>
            <w:tcW w:w="5000" w:type="pct"/>
            <w:gridSpan w:val="3"/>
          </w:tcPr>
          <w:p w:rsidR="008F5ABF" w:rsidRPr="002736DD" w:rsidRDefault="008F5ABF" w:rsidP="00792B5B">
            <w:pPr>
              <w:jc w:val="both"/>
              <w:rPr>
                <w:rFonts w:eastAsia="Calibri"/>
                <w:sz w:val="20"/>
                <w:lang w:val="fr-CA"/>
              </w:rPr>
            </w:pPr>
          </w:p>
        </w:tc>
      </w:tr>
      <w:tr w:rsidR="008F5ABF" w:rsidRPr="002736DD"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Le demandeur, le D</w:t>
            </w:r>
            <w:r w:rsidRPr="002736DD">
              <w:rPr>
                <w:rFonts w:eastAsia="Calibri"/>
                <w:sz w:val="20"/>
                <w:vertAlign w:val="superscript"/>
                <w:lang w:val="fr-CA"/>
              </w:rPr>
              <w:t>r</w:t>
            </w:r>
            <w:r w:rsidRPr="002736DD">
              <w:rPr>
                <w:rFonts w:eastAsia="Calibri"/>
                <w:sz w:val="20"/>
                <w:lang w:val="fr-CA"/>
              </w:rPr>
              <w:t xml:space="preserve"> John Mull, avait acheté 226 000 000 $ de papier commercial adossé à des actifs faisant l’objet une restructuration en vertu de la </w:t>
            </w:r>
            <w:r w:rsidRPr="002736DD">
              <w:rPr>
                <w:rFonts w:eastAsia="Calibri"/>
                <w:i/>
                <w:sz w:val="20"/>
                <w:lang w:val="fr-CA"/>
              </w:rPr>
              <w:t>LAAC</w:t>
            </w:r>
            <w:r w:rsidRPr="002736DD">
              <w:rPr>
                <w:rFonts w:eastAsia="Calibri"/>
                <w:sz w:val="20"/>
                <w:lang w:val="fr-CA"/>
              </w:rPr>
              <w:t>.  Le D</w:t>
            </w:r>
            <w:r w:rsidRPr="002736DD">
              <w:rPr>
                <w:rFonts w:eastAsia="Calibri"/>
                <w:sz w:val="20"/>
                <w:vertAlign w:val="superscript"/>
                <w:lang w:val="fr-CA"/>
              </w:rPr>
              <w:t>r</w:t>
            </w:r>
            <w:r w:rsidRPr="002736DD">
              <w:rPr>
                <w:rFonts w:eastAsia="Calibri"/>
                <w:sz w:val="20"/>
                <w:lang w:val="fr-CA"/>
              </w:rPr>
              <w:t xml:space="preserve"> Mull a intenté une action contre les banques intimées.  </w:t>
            </w:r>
            <w:proofErr w:type="spellStart"/>
            <w:r w:rsidRPr="002736DD">
              <w:rPr>
                <w:rFonts w:eastAsia="Calibri"/>
                <w:sz w:val="20"/>
                <w:lang w:val="fr-CA"/>
              </w:rPr>
              <w:t>Celles</w:t>
            </w:r>
            <w:r w:rsidRPr="002736DD">
              <w:rPr>
                <w:rFonts w:eastAsia="Calibri"/>
                <w:sz w:val="20"/>
                <w:lang w:val="fr-CA"/>
              </w:rPr>
              <w:noBreakHyphen/>
              <w:t>ci</w:t>
            </w:r>
            <w:proofErr w:type="spellEnd"/>
            <w:r w:rsidRPr="002736DD">
              <w:rPr>
                <w:rFonts w:eastAsia="Calibri"/>
                <w:sz w:val="20"/>
                <w:lang w:val="fr-CA"/>
              </w:rPr>
              <w:t xml:space="preserve"> ont présenté une requête en vue d’obtenir une ordonnance suspendant l’action pour cause d’abus de procédure, ainsi qu’un jugement déclaratoire portant que l’action du D</w:t>
            </w:r>
            <w:r w:rsidRPr="002736DD">
              <w:rPr>
                <w:rFonts w:eastAsia="Calibri"/>
                <w:sz w:val="20"/>
                <w:vertAlign w:val="superscript"/>
                <w:lang w:val="fr-CA"/>
              </w:rPr>
              <w:t>r</w:t>
            </w:r>
            <w:r w:rsidRPr="002736DD">
              <w:rPr>
                <w:rFonts w:eastAsia="Calibri"/>
                <w:sz w:val="20"/>
                <w:lang w:val="fr-CA"/>
              </w:rPr>
              <w:t xml:space="preserve"> Mull était prescrite aux termes de la quittance accordée dans le cadre de la procédure judiciaire ayant fait droit à la restructuration.  La Cour supérieure a suspendu et rejeté l’action du demandeur.  La Cour d’appel a rejeté l’appel. </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17 décembre 2010</w:t>
            </w:r>
          </w:p>
          <w:p w:rsidR="008F5ABF" w:rsidRPr="002736DD" w:rsidRDefault="008F5ABF" w:rsidP="00792B5B">
            <w:pPr>
              <w:jc w:val="both"/>
              <w:rPr>
                <w:rFonts w:eastAsia="Calibri"/>
                <w:sz w:val="20"/>
                <w:lang w:val="fr-CA"/>
              </w:rPr>
            </w:pPr>
            <w:r w:rsidRPr="002736DD">
              <w:rPr>
                <w:rFonts w:eastAsia="Calibri"/>
                <w:sz w:val="20"/>
                <w:lang w:val="fr-CA"/>
              </w:rPr>
              <w:t>Cour supérieure de justice de l’Ontario</w:t>
            </w:r>
          </w:p>
          <w:p w:rsidR="008F5ABF" w:rsidRPr="002736DD" w:rsidRDefault="008F5ABF" w:rsidP="00792B5B">
            <w:pPr>
              <w:jc w:val="both"/>
              <w:rPr>
                <w:rFonts w:eastAsia="Calibri"/>
                <w:sz w:val="20"/>
                <w:lang w:val="fr-CA"/>
              </w:rPr>
            </w:pPr>
            <w:r w:rsidRPr="002736DD">
              <w:rPr>
                <w:rFonts w:eastAsia="Calibri"/>
                <w:sz w:val="20"/>
                <w:lang w:val="fr-CA"/>
              </w:rPr>
              <w:t>(Juge Campbell)</w:t>
            </w:r>
          </w:p>
          <w:p w:rsidR="008F5ABF" w:rsidRPr="002736DD" w:rsidRDefault="008F5ABF" w:rsidP="00792B5B">
            <w:pPr>
              <w:jc w:val="both"/>
              <w:rPr>
                <w:rFonts w:eastAsia="Calibri"/>
                <w:sz w:val="20"/>
                <w:lang w:val="fr-CA"/>
              </w:rPr>
            </w:pPr>
            <w:r w:rsidRPr="002736DD">
              <w:rPr>
                <w:rFonts w:eastAsia="Calibri"/>
                <w:sz w:val="20"/>
                <w:lang w:val="fr-CA"/>
              </w:rPr>
              <w:t>2010 ONSC 6293</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Action du D</w:t>
            </w:r>
            <w:r w:rsidRPr="002736DD">
              <w:rPr>
                <w:rFonts w:eastAsia="Calibri"/>
                <w:sz w:val="20"/>
                <w:vertAlign w:val="superscript"/>
                <w:lang w:val="fr-CA"/>
              </w:rPr>
              <w:t>r</w:t>
            </w:r>
            <w:r w:rsidRPr="002736DD">
              <w:rPr>
                <w:rFonts w:eastAsia="Calibri"/>
                <w:sz w:val="20"/>
                <w:lang w:val="fr-CA"/>
              </w:rPr>
              <w:t> Mull suspendue et rejetée.</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5 juillet 2011</w:t>
            </w:r>
          </w:p>
          <w:p w:rsidR="008F5ABF" w:rsidRPr="002736DD" w:rsidRDefault="008F5ABF" w:rsidP="00792B5B">
            <w:pPr>
              <w:jc w:val="both"/>
              <w:rPr>
                <w:rFonts w:eastAsia="Calibri"/>
                <w:sz w:val="20"/>
                <w:lang w:val="fr-CA"/>
              </w:rPr>
            </w:pPr>
            <w:r w:rsidRPr="002736DD">
              <w:rPr>
                <w:rFonts w:eastAsia="Calibri"/>
                <w:sz w:val="20"/>
                <w:lang w:val="fr-CA"/>
              </w:rPr>
              <w:t>Cour d’appel de l’Ontario</w:t>
            </w:r>
          </w:p>
          <w:p w:rsidR="008F5ABF" w:rsidRPr="002736DD" w:rsidRDefault="008F5ABF" w:rsidP="00792B5B">
            <w:pPr>
              <w:jc w:val="both"/>
              <w:rPr>
                <w:rFonts w:eastAsia="Calibri"/>
                <w:sz w:val="20"/>
                <w:lang w:val="fr-CA"/>
              </w:rPr>
            </w:pPr>
            <w:r w:rsidRPr="002736DD">
              <w:rPr>
                <w:rFonts w:eastAsia="Calibri"/>
                <w:sz w:val="20"/>
                <w:lang w:val="fr-CA"/>
              </w:rPr>
              <w:t xml:space="preserve">(Juges </w:t>
            </w:r>
            <w:proofErr w:type="spellStart"/>
            <w:r w:rsidRPr="002736DD">
              <w:rPr>
                <w:rFonts w:eastAsia="Calibri"/>
                <w:sz w:val="20"/>
                <w:lang w:val="fr-CA"/>
              </w:rPr>
              <w:t>MacPherson</w:t>
            </w:r>
            <w:proofErr w:type="spellEnd"/>
            <w:r w:rsidRPr="002736DD">
              <w:rPr>
                <w:rFonts w:eastAsia="Calibri"/>
                <w:sz w:val="20"/>
                <w:lang w:val="fr-CA"/>
              </w:rPr>
              <w:t xml:space="preserve">, </w:t>
            </w:r>
            <w:proofErr w:type="spellStart"/>
            <w:r w:rsidRPr="002736DD">
              <w:rPr>
                <w:rFonts w:eastAsia="Calibri"/>
                <w:sz w:val="20"/>
                <w:lang w:val="fr-CA"/>
              </w:rPr>
              <w:t>Juriansz</w:t>
            </w:r>
            <w:proofErr w:type="spellEnd"/>
            <w:r w:rsidRPr="002736DD">
              <w:rPr>
                <w:rFonts w:eastAsia="Calibri"/>
                <w:sz w:val="20"/>
                <w:lang w:val="fr-CA"/>
              </w:rPr>
              <w:t xml:space="preserve"> et </w:t>
            </w:r>
            <w:proofErr w:type="spellStart"/>
            <w:r w:rsidRPr="002736DD">
              <w:rPr>
                <w:rFonts w:eastAsia="Calibri"/>
                <w:sz w:val="20"/>
                <w:lang w:val="fr-CA"/>
              </w:rPr>
              <w:t>Karakatsanis</w:t>
            </w:r>
            <w:proofErr w:type="spellEnd"/>
            <w:r w:rsidRPr="002736DD">
              <w:rPr>
                <w:rFonts w:eastAsia="Calibri"/>
                <w:sz w:val="20"/>
                <w:lang w:val="fr-CA"/>
              </w:rPr>
              <w:t>)</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Appel et appel incident rejetés.</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28 septembre 2011</w:t>
            </w:r>
          </w:p>
          <w:p w:rsidR="008F5ABF" w:rsidRPr="002736DD" w:rsidRDefault="008F5ABF" w:rsidP="00792B5B">
            <w:pPr>
              <w:jc w:val="both"/>
              <w:rPr>
                <w:rFonts w:eastAsia="Calibri"/>
                <w:sz w:val="20"/>
                <w:lang w:val="fr-CA"/>
              </w:rPr>
            </w:pPr>
            <w:r w:rsidRPr="002736DD">
              <w:rPr>
                <w:rFonts w:eastAsia="Calibri"/>
                <w:sz w:val="20"/>
                <w:lang w:val="fr-CA"/>
              </w:rPr>
              <w:t>Cour suprême du Canada</w:t>
            </w: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Demande d’autorisation de pourvoi déposée.</w:t>
            </w:r>
          </w:p>
          <w:p w:rsidR="008F5ABF" w:rsidRPr="002736DD" w:rsidRDefault="008F5ABF" w:rsidP="00792B5B">
            <w:pPr>
              <w:jc w:val="both"/>
              <w:rPr>
                <w:rFonts w:eastAsia="Calibri"/>
                <w:sz w:val="20"/>
                <w:lang w:val="fr-CA"/>
              </w:rPr>
            </w:pPr>
          </w:p>
        </w:tc>
      </w:tr>
    </w:tbl>
    <w:p w:rsidR="00BF3391" w:rsidRDefault="00BF3391"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42" style="width:2in;height:1pt" o:hrpct="0" o:hralign="center" o:hrstd="t" o:hrnoshade="t" o:hr="t" fillcolor="black [3213]" stroked="f"/>
        </w:pict>
      </w:r>
    </w:p>
    <w:p w:rsidR="00BF3391" w:rsidRDefault="00BF3391" w:rsidP="00BF33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0441D" w:rsidRPr="00425258" w:rsidTr="00F71958">
        <w:trPr>
          <w:cantSplit/>
        </w:trPr>
        <w:tc>
          <w:tcPr>
            <w:tcW w:w="1458" w:type="dxa"/>
          </w:tcPr>
          <w:p w:rsidR="0020441D" w:rsidRPr="00425258" w:rsidRDefault="0020441D" w:rsidP="00F71958">
            <w:pPr>
              <w:rPr>
                <w:sz w:val="20"/>
                <w:szCs w:val="20"/>
              </w:rPr>
            </w:pPr>
            <w:r w:rsidRPr="00425258">
              <w:rPr>
                <w:rStyle w:val="SCCFileNumberChar"/>
                <w:sz w:val="20"/>
                <w:szCs w:val="20"/>
              </w:rPr>
              <w:t>34471</w:t>
            </w:r>
          </w:p>
          <w:p w:rsidR="0020441D" w:rsidRPr="00425258" w:rsidRDefault="0020441D" w:rsidP="00F71958">
            <w:pPr>
              <w:rPr>
                <w:b/>
                <w:sz w:val="20"/>
                <w:szCs w:val="20"/>
                <w:lang w:val="fr-CA"/>
              </w:rPr>
            </w:pPr>
          </w:p>
        </w:tc>
        <w:tc>
          <w:tcPr>
            <w:tcW w:w="8118" w:type="dxa"/>
          </w:tcPr>
          <w:p w:rsidR="0020441D" w:rsidRPr="00425258" w:rsidRDefault="0020441D" w:rsidP="00F71958">
            <w:pPr>
              <w:rPr>
                <w:sz w:val="20"/>
                <w:szCs w:val="20"/>
              </w:rPr>
            </w:pPr>
            <w:r w:rsidRPr="00425258">
              <w:rPr>
                <w:rStyle w:val="SCCLsocChar"/>
                <w:sz w:val="20"/>
                <w:szCs w:val="20"/>
                <w:lang w:val="en-CA"/>
              </w:rPr>
              <w:t>Estate of Geoffrey Grenville-Wood v. Meridian Credit Union Ltd.</w:t>
            </w:r>
            <w:r w:rsidRPr="00425258">
              <w:rPr>
                <w:sz w:val="20"/>
                <w:szCs w:val="20"/>
              </w:rPr>
              <w:t xml:space="preserve"> (Ont.) (Civil) (By Leave)</w:t>
            </w:r>
          </w:p>
          <w:p w:rsidR="0020441D" w:rsidRPr="00425258" w:rsidRDefault="0020441D" w:rsidP="00F71958">
            <w:pPr>
              <w:rPr>
                <w:sz w:val="20"/>
                <w:szCs w:val="20"/>
              </w:rPr>
            </w:pPr>
          </w:p>
        </w:tc>
      </w:tr>
      <w:tr w:rsidR="0020441D" w:rsidRPr="00425258" w:rsidTr="00F71958">
        <w:trPr>
          <w:cantSplit/>
        </w:trPr>
        <w:tc>
          <w:tcPr>
            <w:tcW w:w="1458" w:type="dxa"/>
          </w:tcPr>
          <w:p w:rsidR="0020441D" w:rsidRPr="00425258" w:rsidRDefault="0020441D" w:rsidP="00F71958">
            <w:pPr>
              <w:rPr>
                <w:sz w:val="20"/>
                <w:szCs w:val="20"/>
              </w:rPr>
            </w:pPr>
            <w:r w:rsidRPr="00425258">
              <w:rPr>
                <w:sz w:val="20"/>
                <w:szCs w:val="20"/>
              </w:rPr>
              <w:t>Coram :</w:t>
            </w:r>
          </w:p>
        </w:tc>
        <w:tc>
          <w:tcPr>
            <w:tcW w:w="8118" w:type="dxa"/>
          </w:tcPr>
          <w:p w:rsidR="0020441D" w:rsidRPr="00425258" w:rsidRDefault="0020441D" w:rsidP="00F71958">
            <w:pPr>
              <w:rPr>
                <w:sz w:val="20"/>
                <w:szCs w:val="20"/>
              </w:rPr>
            </w:pPr>
            <w:proofErr w:type="spellStart"/>
            <w:r w:rsidRPr="00425258">
              <w:rPr>
                <w:rStyle w:val="SCCCoramChar"/>
                <w:sz w:val="20"/>
                <w:szCs w:val="20"/>
                <w:lang w:val="en-CA"/>
              </w:rPr>
              <w:t>Deschamps</w:t>
            </w:r>
            <w:proofErr w:type="spellEnd"/>
            <w:r w:rsidRPr="00425258">
              <w:rPr>
                <w:rStyle w:val="SCCCoramChar"/>
                <w:sz w:val="20"/>
                <w:szCs w:val="20"/>
                <w:lang w:val="en-CA"/>
              </w:rPr>
              <w:t xml:space="preserve">, Fish and </w:t>
            </w:r>
            <w:proofErr w:type="spellStart"/>
            <w:r w:rsidRPr="00425258">
              <w:rPr>
                <w:rStyle w:val="SCCCoramChar"/>
                <w:sz w:val="20"/>
                <w:szCs w:val="20"/>
                <w:lang w:val="en-CA"/>
              </w:rPr>
              <w:t>Karakatsanis</w:t>
            </w:r>
            <w:proofErr w:type="spellEnd"/>
            <w:r w:rsidRPr="00425258">
              <w:rPr>
                <w:rStyle w:val="SCCCoramChar"/>
                <w:sz w:val="20"/>
                <w:szCs w:val="20"/>
                <w:lang w:val="en-CA"/>
              </w:rPr>
              <w:t> JJ.</w:t>
            </w:r>
          </w:p>
          <w:p w:rsidR="0020441D" w:rsidRPr="00425258" w:rsidRDefault="0020441D" w:rsidP="00F71958">
            <w:pPr>
              <w:rPr>
                <w:sz w:val="20"/>
                <w:szCs w:val="20"/>
                <w:u w:val="single"/>
              </w:rPr>
            </w:pPr>
          </w:p>
        </w:tc>
      </w:tr>
      <w:tr w:rsidR="0020441D" w:rsidRPr="005B440C" w:rsidTr="00F71958">
        <w:trPr>
          <w:cantSplit/>
        </w:trPr>
        <w:tc>
          <w:tcPr>
            <w:tcW w:w="9576" w:type="dxa"/>
            <w:gridSpan w:val="2"/>
          </w:tcPr>
          <w:p w:rsidR="0020441D" w:rsidRPr="00425258" w:rsidRDefault="0020441D" w:rsidP="00F71958">
            <w:pPr>
              <w:pStyle w:val="SCCShortJudgment"/>
              <w:rPr>
                <w:szCs w:val="20"/>
              </w:rPr>
            </w:pPr>
            <w:r w:rsidRPr="00425258">
              <w:rPr>
                <w:szCs w:val="20"/>
              </w:rPr>
              <w:t>The application for leave to appeal from the judgment of the Court of Appeal for Ontario, Number C51739, 2011 ONCA 512, dated July 12, 2011, is dismissed with costs.</w:t>
            </w:r>
          </w:p>
          <w:p w:rsidR="0020441D" w:rsidRPr="00425258" w:rsidRDefault="0020441D" w:rsidP="00F71958">
            <w:pPr>
              <w:pStyle w:val="SCCShortJudgment"/>
              <w:ind w:firstLine="0"/>
              <w:rPr>
                <w:szCs w:val="20"/>
              </w:rPr>
            </w:pPr>
          </w:p>
          <w:p w:rsidR="0020441D" w:rsidRPr="00425258" w:rsidRDefault="0020441D" w:rsidP="00F71958">
            <w:pPr>
              <w:pStyle w:val="SCCShortJudgment"/>
              <w:rPr>
                <w:szCs w:val="20"/>
                <w:lang w:val="fr-CA"/>
              </w:rPr>
            </w:pPr>
            <w:r w:rsidRPr="00425258">
              <w:rPr>
                <w:szCs w:val="20"/>
                <w:lang w:val="fr-CA"/>
              </w:rPr>
              <w:t>La demande d’autorisation d’appel de l’arrêt de la Cour d’appel de l’Ontario, numéro C51739, 2011 ONCA 512, daté du 12 juillet 2011, est rejetée avec dépens.</w:t>
            </w:r>
          </w:p>
        </w:tc>
      </w:tr>
    </w:tbl>
    <w:p w:rsidR="00BF3391" w:rsidRDefault="00BF3391" w:rsidP="00BF3391">
      <w:pPr>
        <w:rPr>
          <w:sz w:val="20"/>
          <w:szCs w:val="20"/>
          <w:lang w:val="fr-CA"/>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5000" w:type="pct"/>
        <w:tblLayout w:type="fixed"/>
        <w:tblCellMar>
          <w:left w:w="0" w:type="dxa"/>
          <w:bottom w:w="99" w:type="dxa"/>
          <w:right w:w="0" w:type="dxa"/>
        </w:tblCellMar>
        <w:tblLook w:val="04A0"/>
      </w:tblPr>
      <w:tblGrid>
        <w:gridCol w:w="4554"/>
        <w:gridCol w:w="514"/>
        <w:gridCol w:w="4459"/>
        <w:gridCol w:w="92"/>
      </w:tblGrid>
      <w:tr w:rsidR="008F5ABF" w:rsidRPr="002736DD" w:rsidTr="00792B5B">
        <w:trPr>
          <w:gridAfter w:val="1"/>
          <w:wAfter w:w="48" w:type="pct"/>
        </w:trPr>
        <w:tc>
          <w:tcPr>
            <w:tcW w:w="4952" w:type="pct"/>
            <w:gridSpan w:val="3"/>
          </w:tcPr>
          <w:p w:rsidR="008F5ABF" w:rsidRPr="002736DD" w:rsidRDefault="008F5ABF" w:rsidP="00792B5B">
            <w:pPr>
              <w:jc w:val="both"/>
              <w:rPr>
                <w:rFonts w:eastAsia="Calibri"/>
                <w:sz w:val="20"/>
              </w:rPr>
            </w:pPr>
            <w:r w:rsidRPr="002736DD">
              <w:rPr>
                <w:rFonts w:eastAsia="Calibri"/>
                <w:sz w:val="20"/>
              </w:rPr>
              <w:t xml:space="preserve">Commercial law – Negotiable instruments – Legal basis for the relationship between a customer and his or her bank – When does a provisional credit from a cheque become final and subject only to claims for restitution – What is the nature of the common law right of charge-back and when must a bank rely on the law of restitution – Should bank customers have the right to invoke the </w:t>
            </w:r>
            <w:r w:rsidRPr="002736DD">
              <w:rPr>
                <w:rFonts w:eastAsia="Calibri"/>
                <w:i/>
                <w:sz w:val="20"/>
              </w:rPr>
              <w:t>Canadian Payment Association Rules</w:t>
            </w:r>
            <w:r w:rsidRPr="002736DD">
              <w:rPr>
                <w:rFonts w:eastAsia="Calibri"/>
                <w:sz w:val="20"/>
              </w:rPr>
              <w:t xml:space="preserve"> if they believe their bank has declined to follow them.</w:t>
            </w:r>
          </w:p>
        </w:tc>
      </w:tr>
      <w:tr w:rsidR="008F5ABF" w:rsidRPr="002736DD" w:rsidTr="00792B5B">
        <w:trPr>
          <w:gridAfter w:val="1"/>
          <w:wAfter w:w="48" w:type="pct"/>
        </w:trPr>
        <w:tc>
          <w:tcPr>
            <w:tcW w:w="4952" w:type="pct"/>
            <w:gridSpan w:val="3"/>
          </w:tcPr>
          <w:p w:rsidR="008F5ABF" w:rsidRPr="002736DD" w:rsidRDefault="008F5ABF" w:rsidP="00792B5B">
            <w:pPr>
              <w:jc w:val="both"/>
              <w:rPr>
                <w:rFonts w:eastAsia="Calibri"/>
                <w:sz w:val="20"/>
              </w:rPr>
            </w:pPr>
          </w:p>
        </w:tc>
      </w:tr>
      <w:tr w:rsidR="008F5ABF" w:rsidRPr="002736DD" w:rsidTr="00792B5B">
        <w:trPr>
          <w:gridAfter w:val="1"/>
          <w:wAfter w:w="48" w:type="pct"/>
        </w:trPr>
        <w:tc>
          <w:tcPr>
            <w:tcW w:w="4952" w:type="pct"/>
            <w:gridSpan w:val="3"/>
          </w:tcPr>
          <w:p w:rsidR="008F5ABF" w:rsidRPr="002736DD" w:rsidRDefault="008F5ABF" w:rsidP="00792B5B">
            <w:pPr>
              <w:jc w:val="both"/>
              <w:rPr>
                <w:rFonts w:eastAsia="Calibri"/>
                <w:sz w:val="20"/>
              </w:rPr>
            </w:pPr>
            <w:r w:rsidRPr="002736DD">
              <w:rPr>
                <w:rFonts w:eastAsia="Calibri"/>
                <w:sz w:val="20"/>
              </w:rPr>
              <w:t xml:space="preserve">Mr. Grenville-Wood received a cheque payable to him for $57,000.13 which he deposited into accounts at the respondent credit union. He then transferred $41,989.14 US of those funds to a company in Tokyo. The cheque proved to be doctored. It was originally in the amount of $355.12 payable to another payee. The alteration was discovered and Royal Bank of Canada, the </w:t>
            </w:r>
            <w:proofErr w:type="spellStart"/>
            <w:r w:rsidRPr="002736DD">
              <w:rPr>
                <w:rFonts w:eastAsia="Calibri"/>
                <w:sz w:val="20"/>
              </w:rPr>
              <w:t>drawee</w:t>
            </w:r>
            <w:proofErr w:type="spellEnd"/>
            <w:r w:rsidRPr="002736DD">
              <w:rPr>
                <w:rFonts w:eastAsia="Calibri"/>
                <w:sz w:val="20"/>
              </w:rPr>
              <w:t xml:space="preserve"> bank, returned the cheque as dishonoured and charged back the amount of the cheque against the respondent’s corporate account.  The respondent charged the amount to Mr. Grenville-Wood.  It seized $12,658.03 from his accounts and brought an action for the balance of $44,342.10. Mr. Grenville-Wood counterclaimed in negligence and breach of contract. Judgment in the amount of the claim was granted to the respondent and the applicant’s counter-claim was dismissed.</w:t>
            </w:r>
          </w:p>
          <w:p w:rsidR="008F5ABF" w:rsidRPr="002736DD" w:rsidRDefault="008F5ABF" w:rsidP="00792B5B">
            <w:pPr>
              <w:jc w:val="both"/>
              <w:rPr>
                <w:rFonts w:eastAsia="Calibri"/>
                <w:sz w:val="20"/>
              </w:rPr>
            </w:pPr>
          </w:p>
        </w:tc>
      </w:tr>
      <w:tr w:rsidR="008F5ABF" w:rsidRPr="002736DD" w:rsidTr="00792B5B">
        <w:tblPrEx>
          <w:tblCellMar>
            <w:bottom w:w="0" w:type="dxa"/>
          </w:tblCellMar>
        </w:tblPrEx>
        <w:tc>
          <w:tcPr>
            <w:tcW w:w="2367" w:type="pct"/>
          </w:tcPr>
          <w:p w:rsidR="008F5ABF" w:rsidRPr="002736DD" w:rsidRDefault="008F5ABF" w:rsidP="00792B5B">
            <w:pPr>
              <w:jc w:val="both"/>
              <w:rPr>
                <w:rFonts w:eastAsia="Calibri"/>
                <w:sz w:val="20"/>
              </w:rPr>
            </w:pPr>
            <w:r w:rsidRPr="002736DD">
              <w:rPr>
                <w:rFonts w:eastAsia="Calibri"/>
                <w:sz w:val="20"/>
              </w:rPr>
              <w:t>January 19, 2010</w:t>
            </w:r>
          </w:p>
          <w:p w:rsidR="008F5ABF" w:rsidRPr="002736DD" w:rsidRDefault="008F5ABF" w:rsidP="00792B5B">
            <w:pPr>
              <w:jc w:val="both"/>
              <w:rPr>
                <w:rFonts w:eastAsia="Calibri"/>
                <w:sz w:val="20"/>
              </w:rPr>
            </w:pPr>
            <w:r w:rsidRPr="002736DD">
              <w:rPr>
                <w:rFonts w:eastAsia="Calibri"/>
                <w:sz w:val="20"/>
              </w:rPr>
              <w:t>Ontario Superior Court of Justice</w:t>
            </w:r>
          </w:p>
          <w:p w:rsidR="008F5ABF" w:rsidRPr="002736DD" w:rsidRDefault="008F5ABF" w:rsidP="00792B5B">
            <w:pPr>
              <w:jc w:val="both"/>
              <w:rPr>
                <w:rFonts w:eastAsia="Calibri"/>
                <w:sz w:val="20"/>
              </w:rPr>
            </w:pPr>
            <w:r w:rsidRPr="002736DD">
              <w:rPr>
                <w:rFonts w:eastAsia="Calibri"/>
                <w:sz w:val="20"/>
              </w:rPr>
              <w:t>(Brennan J.)</w:t>
            </w:r>
          </w:p>
          <w:p w:rsidR="008F5ABF" w:rsidRPr="002736DD" w:rsidRDefault="008F5ABF" w:rsidP="00792B5B">
            <w:pPr>
              <w:jc w:val="both"/>
              <w:rPr>
                <w:rFonts w:eastAsia="Calibri"/>
                <w:sz w:val="20"/>
              </w:rPr>
            </w:pPr>
            <w:r w:rsidRPr="002736DD">
              <w:rPr>
                <w:rFonts w:eastAsia="Calibri"/>
                <w:sz w:val="20"/>
              </w:rPr>
              <w:t xml:space="preserve">2010 ONSC 485 </w:t>
            </w:r>
          </w:p>
          <w:p w:rsidR="008F5ABF" w:rsidRPr="002736DD" w:rsidRDefault="008F5ABF" w:rsidP="00792B5B">
            <w:pPr>
              <w:jc w:val="both"/>
              <w:rPr>
                <w:rFonts w:eastAsia="Calibri"/>
                <w:sz w:val="20"/>
              </w:rPr>
            </w:pPr>
          </w:p>
        </w:tc>
        <w:tc>
          <w:tcPr>
            <w:tcW w:w="267" w:type="pct"/>
          </w:tcPr>
          <w:p w:rsidR="008F5ABF" w:rsidRPr="002736DD" w:rsidRDefault="008F5ABF" w:rsidP="00792B5B">
            <w:pPr>
              <w:jc w:val="both"/>
              <w:rPr>
                <w:rFonts w:eastAsia="Calibri"/>
                <w:sz w:val="20"/>
              </w:rPr>
            </w:pPr>
          </w:p>
        </w:tc>
        <w:tc>
          <w:tcPr>
            <w:tcW w:w="2366" w:type="pct"/>
            <w:gridSpan w:val="2"/>
          </w:tcPr>
          <w:p w:rsidR="008F5ABF" w:rsidRPr="002736DD" w:rsidRDefault="008F5ABF" w:rsidP="00792B5B">
            <w:pPr>
              <w:jc w:val="both"/>
              <w:rPr>
                <w:rFonts w:eastAsia="Calibri"/>
                <w:sz w:val="20"/>
              </w:rPr>
            </w:pPr>
            <w:r w:rsidRPr="002736DD">
              <w:rPr>
                <w:rFonts w:eastAsia="Calibri"/>
                <w:sz w:val="20"/>
              </w:rPr>
              <w:t>Judgment granted to respondent in amount of $44,342.10; Counter-claim dismissed</w:t>
            </w:r>
          </w:p>
          <w:p w:rsidR="008F5ABF" w:rsidRPr="002736DD" w:rsidRDefault="008F5ABF" w:rsidP="00792B5B">
            <w:pPr>
              <w:jc w:val="both"/>
              <w:rPr>
                <w:rFonts w:eastAsia="Calibri"/>
                <w:sz w:val="20"/>
              </w:rPr>
            </w:pPr>
          </w:p>
        </w:tc>
      </w:tr>
      <w:tr w:rsidR="008F5ABF" w:rsidRPr="002736DD" w:rsidTr="00792B5B">
        <w:tblPrEx>
          <w:tblCellMar>
            <w:bottom w:w="0" w:type="dxa"/>
          </w:tblCellMar>
        </w:tblPrEx>
        <w:tc>
          <w:tcPr>
            <w:tcW w:w="2367" w:type="pct"/>
          </w:tcPr>
          <w:p w:rsidR="008F5ABF" w:rsidRPr="002736DD" w:rsidRDefault="008F5ABF" w:rsidP="00792B5B">
            <w:pPr>
              <w:jc w:val="both"/>
              <w:rPr>
                <w:rFonts w:eastAsia="Calibri"/>
                <w:sz w:val="20"/>
              </w:rPr>
            </w:pPr>
            <w:r w:rsidRPr="002736DD">
              <w:rPr>
                <w:rFonts w:eastAsia="Calibri"/>
                <w:sz w:val="20"/>
              </w:rPr>
              <w:t>July 12, 2011</w:t>
            </w:r>
          </w:p>
          <w:p w:rsidR="008F5ABF" w:rsidRPr="002736DD" w:rsidRDefault="008F5ABF" w:rsidP="00792B5B">
            <w:pPr>
              <w:jc w:val="both"/>
              <w:rPr>
                <w:rFonts w:eastAsia="Calibri"/>
                <w:sz w:val="20"/>
              </w:rPr>
            </w:pPr>
            <w:r w:rsidRPr="002736DD">
              <w:rPr>
                <w:rFonts w:eastAsia="Calibri"/>
                <w:sz w:val="20"/>
              </w:rPr>
              <w:t>Court of Appeal for Ontario</w:t>
            </w:r>
          </w:p>
          <w:p w:rsidR="008F5ABF" w:rsidRPr="002736DD" w:rsidRDefault="008F5ABF" w:rsidP="00792B5B">
            <w:pPr>
              <w:jc w:val="both"/>
              <w:rPr>
                <w:rFonts w:eastAsia="Calibri"/>
                <w:sz w:val="20"/>
              </w:rPr>
            </w:pPr>
            <w:r w:rsidRPr="002736DD">
              <w:rPr>
                <w:rFonts w:eastAsia="Calibri"/>
                <w:sz w:val="20"/>
              </w:rPr>
              <w:t xml:space="preserve">(O'Connor, </w:t>
            </w:r>
            <w:proofErr w:type="spellStart"/>
            <w:r w:rsidRPr="002736DD">
              <w:rPr>
                <w:rFonts w:eastAsia="Calibri"/>
                <w:sz w:val="20"/>
              </w:rPr>
              <w:t>Cronk</w:t>
            </w:r>
            <w:proofErr w:type="spellEnd"/>
            <w:r w:rsidRPr="002736DD">
              <w:rPr>
                <w:rFonts w:eastAsia="Calibri"/>
                <w:sz w:val="20"/>
              </w:rPr>
              <w:t xml:space="preserve">, </w:t>
            </w:r>
            <w:proofErr w:type="spellStart"/>
            <w:r w:rsidRPr="002736DD">
              <w:rPr>
                <w:rFonts w:eastAsia="Calibri"/>
                <w:sz w:val="20"/>
              </w:rPr>
              <w:t>Rouleau</w:t>
            </w:r>
            <w:proofErr w:type="spellEnd"/>
            <w:r w:rsidRPr="002736DD">
              <w:rPr>
                <w:rFonts w:eastAsia="Calibri"/>
                <w:sz w:val="20"/>
              </w:rPr>
              <w:t xml:space="preserve"> JJ.A.)</w:t>
            </w:r>
          </w:p>
          <w:p w:rsidR="008F5ABF" w:rsidRPr="002736DD" w:rsidRDefault="008F5ABF" w:rsidP="00792B5B">
            <w:pPr>
              <w:jc w:val="both"/>
              <w:rPr>
                <w:rFonts w:eastAsia="Calibri"/>
                <w:sz w:val="20"/>
              </w:rPr>
            </w:pPr>
            <w:r w:rsidRPr="002736DD">
              <w:rPr>
                <w:rFonts w:eastAsia="Calibri"/>
                <w:sz w:val="20"/>
              </w:rPr>
              <w:t xml:space="preserve">2011 ONCA 512; </w:t>
            </w:r>
            <w:r w:rsidRPr="002736DD">
              <w:rPr>
                <w:rFonts w:eastAsia="Calibri"/>
                <w:color w:val="000000"/>
                <w:sz w:val="20"/>
              </w:rPr>
              <w:t>C51739</w:t>
            </w:r>
          </w:p>
          <w:p w:rsidR="008F5ABF" w:rsidRPr="002736DD" w:rsidRDefault="008F5ABF" w:rsidP="00792B5B">
            <w:pPr>
              <w:jc w:val="both"/>
              <w:rPr>
                <w:rFonts w:eastAsia="Calibri"/>
                <w:sz w:val="20"/>
              </w:rPr>
            </w:pPr>
          </w:p>
        </w:tc>
        <w:tc>
          <w:tcPr>
            <w:tcW w:w="267" w:type="pct"/>
          </w:tcPr>
          <w:p w:rsidR="008F5ABF" w:rsidRPr="002736DD" w:rsidRDefault="008F5ABF" w:rsidP="00792B5B">
            <w:pPr>
              <w:jc w:val="both"/>
              <w:rPr>
                <w:rFonts w:eastAsia="Calibri"/>
                <w:sz w:val="20"/>
              </w:rPr>
            </w:pPr>
          </w:p>
        </w:tc>
        <w:tc>
          <w:tcPr>
            <w:tcW w:w="2366" w:type="pct"/>
            <w:gridSpan w:val="2"/>
          </w:tcPr>
          <w:p w:rsidR="008F5ABF" w:rsidRPr="002736DD" w:rsidRDefault="008F5ABF" w:rsidP="00792B5B">
            <w:pPr>
              <w:jc w:val="both"/>
              <w:rPr>
                <w:rFonts w:eastAsia="Calibri"/>
                <w:sz w:val="20"/>
              </w:rPr>
            </w:pPr>
            <w:r w:rsidRPr="002736DD">
              <w:rPr>
                <w:rFonts w:eastAsia="Calibri"/>
                <w:sz w:val="20"/>
              </w:rPr>
              <w:t>Appeal dismissed</w:t>
            </w:r>
          </w:p>
          <w:p w:rsidR="008F5ABF" w:rsidRPr="002736DD" w:rsidRDefault="008F5ABF" w:rsidP="00792B5B">
            <w:pPr>
              <w:jc w:val="both"/>
              <w:rPr>
                <w:rFonts w:eastAsia="Calibri"/>
                <w:sz w:val="20"/>
              </w:rPr>
            </w:pPr>
          </w:p>
        </w:tc>
      </w:tr>
      <w:tr w:rsidR="008F5ABF" w:rsidRPr="002736DD" w:rsidTr="00792B5B">
        <w:tblPrEx>
          <w:tblCellMar>
            <w:bottom w:w="0" w:type="dxa"/>
          </w:tblCellMar>
        </w:tblPrEx>
        <w:trPr>
          <w:trHeight w:val="612"/>
        </w:trPr>
        <w:tc>
          <w:tcPr>
            <w:tcW w:w="2367" w:type="pct"/>
          </w:tcPr>
          <w:p w:rsidR="008F5ABF" w:rsidRPr="002736DD" w:rsidRDefault="008F5ABF" w:rsidP="00792B5B">
            <w:pPr>
              <w:jc w:val="both"/>
              <w:rPr>
                <w:rFonts w:eastAsia="Calibri"/>
                <w:sz w:val="20"/>
              </w:rPr>
            </w:pPr>
            <w:r w:rsidRPr="002736DD">
              <w:rPr>
                <w:rFonts w:eastAsia="Calibri"/>
                <w:sz w:val="20"/>
              </w:rPr>
              <w:t>September 30, 2011</w:t>
            </w:r>
          </w:p>
          <w:p w:rsidR="008F5ABF" w:rsidRPr="002736DD" w:rsidRDefault="008F5ABF" w:rsidP="00792B5B">
            <w:pPr>
              <w:jc w:val="both"/>
              <w:rPr>
                <w:rFonts w:eastAsia="Calibri"/>
                <w:sz w:val="20"/>
              </w:rPr>
            </w:pPr>
            <w:r w:rsidRPr="002736DD">
              <w:rPr>
                <w:rFonts w:eastAsia="Calibri"/>
                <w:sz w:val="20"/>
              </w:rPr>
              <w:t>Supreme Court of Canada</w:t>
            </w:r>
          </w:p>
        </w:tc>
        <w:tc>
          <w:tcPr>
            <w:tcW w:w="267" w:type="pct"/>
          </w:tcPr>
          <w:p w:rsidR="008F5ABF" w:rsidRPr="002736DD" w:rsidRDefault="008F5ABF" w:rsidP="00792B5B">
            <w:pPr>
              <w:jc w:val="both"/>
              <w:rPr>
                <w:rFonts w:eastAsia="Calibri"/>
                <w:sz w:val="20"/>
              </w:rPr>
            </w:pPr>
          </w:p>
        </w:tc>
        <w:tc>
          <w:tcPr>
            <w:tcW w:w="2366" w:type="pct"/>
            <w:gridSpan w:val="2"/>
          </w:tcPr>
          <w:p w:rsidR="008F5ABF" w:rsidRPr="002736DD" w:rsidRDefault="008F5ABF" w:rsidP="00792B5B">
            <w:pPr>
              <w:jc w:val="both"/>
              <w:rPr>
                <w:rFonts w:eastAsia="Calibri"/>
                <w:sz w:val="20"/>
              </w:rPr>
            </w:pPr>
            <w:r w:rsidRPr="002736DD">
              <w:rPr>
                <w:rFonts w:eastAsia="Calibri"/>
                <w:sz w:val="20"/>
              </w:rPr>
              <w:t>Application for leave to appeal filed</w:t>
            </w:r>
          </w:p>
          <w:p w:rsidR="008F5ABF" w:rsidRPr="002736DD" w:rsidRDefault="008F5ABF" w:rsidP="00792B5B">
            <w:pPr>
              <w:jc w:val="both"/>
              <w:rPr>
                <w:rFonts w:eastAsia="Calibri"/>
                <w:sz w:val="20"/>
              </w:rPr>
            </w:pP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43"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5000" w:type="pct"/>
        <w:tblLayout w:type="fixed"/>
        <w:tblCellMar>
          <w:left w:w="0" w:type="dxa"/>
          <w:bottom w:w="99" w:type="dxa"/>
          <w:right w:w="0" w:type="dxa"/>
        </w:tblCellMar>
        <w:tblLook w:val="04A0"/>
      </w:tblPr>
      <w:tblGrid>
        <w:gridCol w:w="4555"/>
        <w:gridCol w:w="514"/>
        <w:gridCol w:w="4550"/>
      </w:tblGrid>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Droit commercial – Effets de commerce – Fondement juridique du rapport entre la banque et son client – À quel moment le crédit provisoire d’un chèque devient-il définitif et assujetti seulement aux demandes de restitution? – Quelle est la nature du droit que confère la </w:t>
            </w:r>
            <w:proofErr w:type="spellStart"/>
            <w:r w:rsidRPr="002736DD">
              <w:rPr>
                <w:rFonts w:eastAsia="Calibri"/>
                <w:sz w:val="20"/>
                <w:lang w:val="fr-CA"/>
              </w:rPr>
              <w:t>common</w:t>
            </w:r>
            <w:proofErr w:type="spellEnd"/>
            <w:r w:rsidRPr="002736DD">
              <w:rPr>
                <w:rFonts w:eastAsia="Calibri"/>
                <w:sz w:val="20"/>
                <w:lang w:val="fr-CA"/>
              </w:rPr>
              <w:t xml:space="preserve"> </w:t>
            </w:r>
            <w:proofErr w:type="spellStart"/>
            <w:r w:rsidRPr="002736DD">
              <w:rPr>
                <w:rFonts w:eastAsia="Calibri"/>
                <w:sz w:val="20"/>
                <w:lang w:val="fr-CA"/>
              </w:rPr>
              <w:t>law</w:t>
            </w:r>
            <w:proofErr w:type="spellEnd"/>
            <w:r w:rsidRPr="002736DD">
              <w:rPr>
                <w:rFonts w:eastAsia="Calibri"/>
                <w:sz w:val="20"/>
                <w:lang w:val="fr-CA"/>
              </w:rPr>
              <w:t xml:space="preserve"> d’annuler un crédit et à quel moment la banque doit-elle invoquer le droit en matière de restitution? – Les clients d’une banque doivent-ils avoir le droit d’invoquer les </w:t>
            </w:r>
            <w:r w:rsidRPr="002736DD">
              <w:rPr>
                <w:rFonts w:eastAsia="Calibri"/>
                <w:i/>
                <w:sz w:val="20"/>
                <w:lang w:val="fr-CA"/>
              </w:rPr>
              <w:t>Règles de l’Association canadienne des paiements</w:t>
            </w:r>
            <w:r w:rsidRPr="002736DD">
              <w:rPr>
                <w:rFonts w:eastAsia="Calibri"/>
                <w:sz w:val="20"/>
                <w:lang w:val="fr-CA"/>
              </w:rPr>
              <w:t xml:space="preserve"> s’ils estiment que celle-ci a refusé de les suivre?</w:t>
            </w:r>
          </w:p>
        </w:tc>
      </w:tr>
      <w:tr w:rsidR="008F5ABF" w:rsidRPr="005B440C" w:rsidTr="00792B5B">
        <w:tc>
          <w:tcPr>
            <w:tcW w:w="5000" w:type="pct"/>
            <w:gridSpan w:val="3"/>
          </w:tcPr>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M. Grenville-Wood a reçu un chèque de 57 000,13 $ qui lui était payable et qu’il a déposé dans des comptes à la coopérative de crédit intimée.  Il a ensuite transféré la somme de 41 989,14 $ US de ces fonds à une société qui se trouvait à Tokyo.  Il s’est avéré que le chèque était falsifié. À l’origine, il s’agissait d’une chèque de 355,12 $ payable à un autre preneur.  Lorsque la falsification a été découverte, la Banque Royale du Canada, la banque tirée, a refusé le chèque et l’a retourné, et elle a annulé le crédit équivalant au montant du chèque porté au compte d’entreprise de l’intimée.  Exigeant que M. Grenville-Wood lui remette cette somme, l’intimée a saisi 12 658,03 $ de ses comptes et a intenté une action en vue de recouvrer la somme manquante, qui s’élevait à 44 342,10 $.  M. Grenville-Wood a déposé une demande reconventionnelle pour négligence et violation de contrat.  L’intimée a obtenu un jugement lui accordant la somme qu’elle cherchait à  obtenir et la demande reconventionnelle du demandeur a été rejetée.</w:t>
            </w:r>
          </w:p>
          <w:p w:rsidR="008F5ABF" w:rsidRPr="002736DD" w:rsidRDefault="008F5ABF" w:rsidP="00792B5B">
            <w:pPr>
              <w:jc w:val="both"/>
              <w:rPr>
                <w:rFonts w:eastAsia="Calibri"/>
                <w:sz w:val="20"/>
                <w:lang w:val="fr-CA"/>
              </w:rPr>
            </w:pPr>
          </w:p>
        </w:tc>
      </w:tr>
      <w:tr w:rsidR="008F5ABF" w:rsidRPr="005B440C" w:rsidTr="00792B5B">
        <w:tblPrEx>
          <w:tblCellMar>
            <w:bottom w:w="0" w:type="dxa"/>
          </w:tblCellMar>
        </w:tblPrEx>
        <w:tc>
          <w:tcPr>
            <w:tcW w:w="2368" w:type="pct"/>
          </w:tcPr>
          <w:p w:rsidR="008F5ABF" w:rsidRPr="002736DD" w:rsidRDefault="008F5ABF" w:rsidP="00792B5B">
            <w:pPr>
              <w:jc w:val="both"/>
              <w:rPr>
                <w:rFonts w:eastAsia="Calibri"/>
                <w:sz w:val="20"/>
                <w:lang w:val="fr-CA"/>
              </w:rPr>
            </w:pPr>
            <w:r w:rsidRPr="002736DD">
              <w:rPr>
                <w:rFonts w:eastAsia="Calibri"/>
                <w:sz w:val="20"/>
                <w:lang w:val="fr-CA"/>
              </w:rPr>
              <w:t>19 janvier 2010</w:t>
            </w:r>
          </w:p>
          <w:p w:rsidR="008F5ABF" w:rsidRPr="002736DD" w:rsidRDefault="008F5ABF" w:rsidP="00792B5B">
            <w:pPr>
              <w:jc w:val="both"/>
              <w:rPr>
                <w:rFonts w:eastAsia="Calibri"/>
                <w:sz w:val="20"/>
                <w:lang w:val="fr-CA"/>
              </w:rPr>
            </w:pPr>
            <w:r w:rsidRPr="002736DD">
              <w:rPr>
                <w:rFonts w:eastAsia="Calibri"/>
                <w:sz w:val="20"/>
                <w:lang w:val="fr-CA"/>
              </w:rPr>
              <w:t>Cour supérieure de justice de l’Ontario</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Juge</w:t>
            </w:r>
            <w:proofErr w:type="spellEnd"/>
            <w:r w:rsidRPr="002736DD">
              <w:rPr>
                <w:rFonts w:eastAsia="Calibri"/>
                <w:sz w:val="20"/>
              </w:rPr>
              <w:t xml:space="preserve"> Brennan)</w:t>
            </w:r>
          </w:p>
          <w:p w:rsidR="008F5ABF" w:rsidRPr="002736DD" w:rsidRDefault="008F5ABF" w:rsidP="00792B5B">
            <w:pPr>
              <w:jc w:val="both"/>
              <w:rPr>
                <w:rFonts w:eastAsia="Calibri"/>
                <w:sz w:val="20"/>
              </w:rPr>
            </w:pPr>
            <w:r w:rsidRPr="002736DD">
              <w:rPr>
                <w:rFonts w:eastAsia="Calibri"/>
                <w:sz w:val="20"/>
              </w:rPr>
              <w:t xml:space="preserve">2010 ONSC 485 </w:t>
            </w:r>
          </w:p>
          <w:p w:rsidR="008F5ABF" w:rsidRPr="002736DD" w:rsidRDefault="008F5ABF" w:rsidP="00792B5B">
            <w:pPr>
              <w:jc w:val="both"/>
              <w:rPr>
                <w:rFonts w:eastAsia="Calibri"/>
                <w:sz w:val="20"/>
              </w:rPr>
            </w:pPr>
          </w:p>
        </w:tc>
        <w:tc>
          <w:tcPr>
            <w:tcW w:w="267" w:type="pct"/>
          </w:tcPr>
          <w:p w:rsidR="008F5ABF" w:rsidRPr="002736DD" w:rsidRDefault="008F5ABF" w:rsidP="00792B5B">
            <w:pPr>
              <w:jc w:val="both"/>
              <w:rPr>
                <w:rFonts w:eastAsia="Calibri"/>
                <w:sz w:val="20"/>
              </w:rPr>
            </w:pPr>
          </w:p>
        </w:tc>
        <w:tc>
          <w:tcPr>
            <w:tcW w:w="2365" w:type="pct"/>
          </w:tcPr>
          <w:p w:rsidR="008F5ABF" w:rsidRPr="002736DD" w:rsidRDefault="008F5ABF" w:rsidP="00792B5B">
            <w:pPr>
              <w:jc w:val="both"/>
              <w:rPr>
                <w:rFonts w:eastAsia="Calibri"/>
                <w:sz w:val="20"/>
                <w:lang w:val="fr-CA"/>
              </w:rPr>
            </w:pPr>
            <w:r w:rsidRPr="002736DD">
              <w:rPr>
                <w:rFonts w:eastAsia="Calibri"/>
                <w:sz w:val="20"/>
                <w:lang w:val="fr-CA"/>
              </w:rPr>
              <w:t>Jugement accordant à l’intimée la somme de 44 342,10 $; demande reconventionnelle rejetée</w:t>
            </w:r>
          </w:p>
          <w:p w:rsidR="008F5ABF" w:rsidRPr="002736DD" w:rsidRDefault="008F5ABF" w:rsidP="00792B5B">
            <w:pPr>
              <w:jc w:val="both"/>
              <w:rPr>
                <w:rFonts w:eastAsia="Calibri"/>
                <w:sz w:val="20"/>
                <w:lang w:val="fr-CA"/>
              </w:rPr>
            </w:pPr>
          </w:p>
        </w:tc>
      </w:tr>
      <w:tr w:rsidR="008F5ABF" w:rsidRPr="002736DD" w:rsidTr="00792B5B">
        <w:tblPrEx>
          <w:tblCellMar>
            <w:bottom w:w="0" w:type="dxa"/>
          </w:tblCellMar>
        </w:tblPrEx>
        <w:tc>
          <w:tcPr>
            <w:tcW w:w="2368" w:type="pct"/>
          </w:tcPr>
          <w:p w:rsidR="008F5ABF" w:rsidRPr="002736DD" w:rsidRDefault="008F5ABF" w:rsidP="00792B5B">
            <w:pPr>
              <w:jc w:val="both"/>
              <w:rPr>
                <w:rFonts w:eastAsia="Calibri"/>
                <w:sz w:val="20"/>
                <w:lang w:val="fr-CA"/>
              </w:rPr>
            </w:pPr>
            <w:r w:rsidRPr="002736DD">
              <w:rPr>
                <w:rFonts w:eastAsia="Calibri"/>
                <w:sz w:val="20"/>
                <w:lang w:val="fr-CA"/>
              </w:rPr>
              <w:t>12 juillet 2011</w:t>
            </w:r>
          </w:p>
          <w:p w:rsidR="008F5ABF" w:rsidRPr="002736DD" w:rsidRDefault="008F5ABF" w:rsidP="00792B5B">
            <w:pPr>
              <w:jc w:val="both"/>
              <w:rPr>
                <w:rFonts w:eastAsia="Calibri"/>
                <w:sz w:val="20"/>
                <w:lang w:val="fr-CA"/>
              </w:rPr>
            </w:pPr>
            <w:r w:rsidRPr="002736DD">
              <w:rPr>
                <w:rFonts w:eastAsia="Calibri"/>
                <w:sz w:val="20"/>
                <w:lang w:val="fr-CA"/>
              </w:rPr>
              <w:t>Cour d’appel de l’Ontario</w:t>
            </w:r>
          </w:p>
          <w:p w:rsidR="008F5ABF" w:rsidRPr="002736DD" w:rsidRDefault="008F5ABF" w:rsidP="00792B5B">
            <w:pPr>
              <w:jc w:val="both"/>
              <w:rPr>
                <w:rFonts w:eastAsia="Calibri"/>
                <w:sz w:val="20"/>
                <w:lang w:val="fr-CA"/>
              </w:rPr>
            </w:pPr>
            <w:r w:rsidRPr="002736DD">
              <w:rPr>
                <w:rFonts w:eastAsia="Calibri"/>
                <w:sz w:val="20"/>
                <w:lang w:val="fr-CA"/>
              </w:rPr>
              <w:t xml:space="preserve">(Juges </w:t>
            </w:r>
            <w:proofErr w:type="spellStart"/>
            <w:r w:rsidRPr="002736DD">
              <w:rPr>
                <w:rFonts w:eastAsia="Calibri"/>
                <w:sz w:val="20"/>
                <w:lang w:val="fr-CA"/>
              </w:rPr>
              <w:t>O’Connor</w:t>
            </w:r>
            <w:proofErr w:type="spellEnd"/>
            <w:r w:rsidRPr="002736DD">
              <w:rPr>
                <w:rFonts w:eastAsia="Calibri"/>
                <w:sz w:val="20"/>
                <w:lang w:val="fr-CA"/>
              </w:rPr>
              <w:t xml:space="preserve">, </w:t>
            </w:r>
            <w:proofErr w:type="spellStart"/>
            <w:r w:rsidRPr="002736DD">
              <w:rPr>
                <w:rFonts w:eastAsia="Calibri"/>
                <w:sz w:val="20"/>
                <w:lang w:val="fr-CA"/>
              </w:rPr>
              <w:t>Cronk</w:t>
            </w:r>
            <w:proofErr w:type="spellEnd"/>
            <w:r w:rsidRPr="002736DD">
              <w:rPr>
                <w:rFonts w:eastAsia="Calibri"/>
                <w:sz w:val="20"/>
                <w:lang w:val="fr-CA"/>
              </w:rPr>
              <w:t xml:space="preserve"> et Rouleau)</w:t>
            </w:r>
          </w:p>
          <w:p w:rsidR="008F5ABF" w:rsidRPr="002736DD" w:rsidRDefault="008F5ABF" w:rsidP="00792B5B">
            <w:pPr>
              <w:jc w:val="both"/>
              <w:rPr>
                <w:rFonts w:eastAsia="Calibri"/>
                <w:sz w:val="20"/>
              </w:rPr>
            </w:pPr>
            <w:r w:rsidRPr="002736DD">
              <w:rPr>
                <w:rFonts w:eastAsia="Calibri"/>
                <w:sz w:val="20"/>
              </w:rPr>
              <w:t xml:space="preserve">2011 ONCA 512; </w:t>
            </w:r>
            <w:r w:rsidRPr="002736DD">
              <w:rPr>
                <w:rFonts w:eastAsia="Calibri"/>
                <w:color w:val="000000"/>
                <w:sz w:val="20"/>
              </w:rPr>
              <w:t>C51739</w:t>
            </w:r>
          </w:p>
          <w:p w:rsidR="008F5ABF" w:rsidRPr="002736DD" w:rsidRDefault="008F5ABF" w:rsidP="00792B5B">
            <w:pPr>
              <w:jc w:val="both"/>
              <w:rPr>
                <w:rFonts w:eastAsia="Calibri"/>
                <w:sz w:val="20"/>
              </w:rPr>
            </w:pPr>
          </w:p>
        </w:tc>
        <w:tc>
          <w:tcPr>
            <w:tcW w:w="267" w:type="pct"/>
          </w:tcPr>
          <w:p w:rsidR="008F5ABF" w:rsidRPr="002736DD" w:rsidRDefault="008F5ABF" w:rsidP="00792B5B">
            <w:pPr>
              <w:jc w:val="both"/>
              <w:rPr>
                <w:rFonts w:eastAsia="Calibri"/>
                <w:sz w:val="20"/>
              </w:rPr>
            </w:pPr>
          </w:p>
        </w:tc>
        <w:tc>
          <w:tcPr>
            <w:tcW w:w="2365" w:type="pct"/>
          </w:tcPr>
          <w:p w:rsidR="008F5ABF" w:rsidRPr="002736DD" w:rsidRDefault="008F5ABF" w:rsidP="00792B5B">
            <w:pPr>
              <w:jc w:val="both"/>
              <w:rPr>
                <w:rFonts w:eastAsia="Calibri"/>
                <w:sz w:val="20"/>
              </w:rPr>
            </w:pPr>
            <w:proofErr w:type="spellStart"/>
            <w:r w:rsidRPr="002736DD">
              <w:rPr>
                <w:rFonts w:eastAsia="Calibri"/>
                <w:sz w:val="20"/>
              </w:rPr>
              <w:t>Appel</w:t>
            </w:r>
            <w:proofErr w:type="spellEnd"/>
            <w:r w:rsidRPr="002736DD">
              <w:rPr>
                <w:rFonts w:eastAsia="Calibri"/>
                <w:sz w:val="20"/>
              </w:rPr>
              <w:t xml:space="preserve"> </w:t>
            </w:r>
            <w:proofErr w:type="spellStart"/>
            <w:r w:rsidRPr="002736DD">
              <w:rPr>
                <w:rFonts w:eastAsia="Calibri"/>
                <w:sz w:val="20"/>
              </w:rPr>
              <w:t>rejeté</w:t>
            </w:r>
            <w:proofErr w:type="spellEnd"/>
          </w:p>
          <w:p w:rsidR="008F5ABF" w:rsidRPr="002736DD" w:rsidRDefault="008F5ABF" w:rsidP="00792B5B">
            <w:pPr>
              <w:jc w:val="both"/>
              <w:rPr>
                <w:rFonts w:eastAsia="Calibri"/>
                <w:sz w:val="20"/>
              </w:rPr>
            </w:pPr>
          </w:p>
        </w:tc>
      </w:tr>
      <w:tr w:rsidR="008F5ABF" w:rsidRPr="002736DD" w:rsidTr="00B83107">
        <w:tblPrEx>
          <w:tblCellMar>
            <w:bottom w:w="0" w:type="dxa"/>
          </w:tblCellMar>
        </w:tblPrEx>
        <w:trPr>
          <w:cantSplit/>
          <w:trHeight w:val="612"/>
        </w:trPr>
        <w:tc>
          <w:tcPr>
            <w:tcW w:w="2368" w:type="pct"/>
          </w:tcPr>
          <w:p w:rsidR="008F5ABF" w:rsidRPr="008F5ABF" w:rsidRDefault="008F5ABF" w:rsidP="00792B5B">
            <w:pPr>
              <w:jc w:val="both"/>
              <w:rPr>
                <w:rFonts w:eastAsia="Calibri"/>
                <w:sz w:val="20"/>
                <w:lang w:val="fr-CA"/>
              </w:rPr>
            </w:pPr>
            <w:r w:rsidRPr="008F5ABF">
              <w:rPr>
                <w:rFonts w:eastAsia="Calibri"/>
                <w:sz w:val="20"/>
                <w:lang w:val="fr-CA"/>
              </w:rPr>
              <w:lastRenderedPageBreak/>
              <w:t>30 septembre 2011</w:t>
            </w:r>
          </w:p>
          <w:p w:rsidR="008F5ABF" w:rsidRPr="008F5ABF" w:rsidRDefault="008F5ABF" w:rsidP="00792B5B">
            <w:pPr>
              <w:jc w:val="both"/>
              <w:rPr>
                <w:rFonts w:eastAsia="Calibri"/>
                <w:sz w:val="20"/>
                <w:lang w:val="fr-CA"/>
              </w:rPr>
            </w:pPr>
            <w:r w:rsidRPr="008F5ABF">
              <w:rPr>
                <w:rFonts w:eastAsia="Calibri"/>
                <w:sz w:val="20"/>
                <w:lang w:val="fr-CA"/>
              </w:rPr>
              <w:t>Cour suprême du Canada</w:t>
            </w:r>
          </w:p>
        </w:tc>
        <w:tc>
          <w:tcPr>
            <w:tcW w:w="267" w:type="pct"/>
          </w:tcPr>
          <w:p w:rsidR="008F5ABF" w:rsidRPr="008F5ABF" w:rsidRDefault="008F5ABF" w:rsidP="00792B5B">
            <w:pPr>
              <w:jc w:val="both"/>
              <w:rPr>
                <w:rFonts w:eastAsia="Calibri"/>
                <w:sz w:val="20"/>
                <w:lang w:val="fr-CA"/>
              </w:rPr>
            </w:pPr>
          </w:p>
        </w:tc>
        <w:tc>
          <w:tcPr>
            <w:tcW w:w="2365" w:type="pct"/>
          </w:tcPr>
          <w:p w:rsidR="008F5ABF" w:rsidRPr="002736DD" w:rsidRDefault="008F5ABF" w:rsidP="00792B5B">
            <w:pPr>
              <w:jc w:val="both"/>
              <w:rPr>
                <w:rFonts w:eastAsia="Calibri"/>
                <w:sz w:val="20"/>
              </w:rPr>
            </w:pPr>
            <w:proofErr w:type="spellStart"/>
            <w:r w:rsidRPr="002736DD">
              <w:rPr>
                <w:rFonts w:eastAsia="Calibri"/>
                <w:sz w:val="20"/>
              </w:rPr>
              <w:t>Demande</w:t>
            </w:r>
            <w:proofErr w:type="spellEnd"/>
            <w:r w:rsidRPr="002736DD">
              <w:rPr>
                <w:rFonts w:eastAsia="Calibri"/>
                <w:sz w:val="20"/>
              </w:rPr>
              <w:t xml:space="preserve"> </w:t>
            </w:r>
            <w:proofErr w:type="spellStart"/>
            <w:r w:rsidRPr="002736DD">
              <w:rPr>
                <w:rFonts w:eastAsia="Calibri"/>
                <w:sz w:val="20"/>
              </w:rPr>
              <w:t>d’autorisation</w:t>
            </w:r>
            <w:proofErr w:type="spellEnd"/>
            <w:r w:rsidRPr="002736DD">
              <w:rPr>
                <w:rFonts w:eastAsia="Calibri"/>
                <w:sz w:val="20"/>
              </w:rPr>
              <w:t xml:space="preserve"> de </w:t>
            </w:r>
            <w:proofErr w:type="spellStart"/>
            <w:r w:rsidRPr="002736DD">
              <w:rPr>
                <w:rFonts w:eastAsia="Calibri"/>
                <w:sz w:val="20"/>
              </w:rPr>
              <w:t>pourvoi</w:t>
            </w:r>
            <w:proofErr w:type="spellEnd"/>
            <w:r w:rsidRPr="002736DD">
              <w:rPr>
                <w:rFonts w:eastAsia="Calibri"/>
                <w:sz w:val="20"/>
              </w:rPr>
              <w:t xml:space="preserve"> </w:t>
            </w:r>
            <w:proofErr w:type="spellStart"/>
            <w:r w:rsidRPr="002736DD">
              <w:rPr>
                <w:rFonts w:eastAsia="Calibri"/>
                <w:sz w:val="20"/>
              </w:rPr>
              <w:t>déposée</w:t>
            </w:r>
            <w:proofErr w:type="spellEnd"/>
          </w:p>
          <w:p w:rsidR="008F5ABF" w:rsidRPr="002736DD" w:rsidRDefault="008F5ABF" w:rsidP="00792B5B">
            <w:pPr>
              <w:jc w:val="both"/>
              <w:rPr>
                <w:rFonts w:eastAsia="Calibri"/>
                <w:sz w:val="20"/>
              </w:rPr>
            </w:pPr>
          </w:p>
        </w:tc>
      </w:tr>
    </w:tbl>
    <w:p w:rsidR="00BF3391" w:rsidRDefault="00BF3391"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44" style="width:2in;height:1pt" o:hrpct="0" o:hralign="center" o:hrstd="t" o:hrnoshade="t" o:hr="t" fillcolor="black [3213]" stroked="f"/>
        </w:pict>
      </w:r>
    </w:p>
    <w:p w:rsidR="00BF3391" w:rsidRDefault="00BF3391" w:rsidP="00BF33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3107" w:rsidRPr="00425258" w:rsidTr="00F71958">
        <w:trPr>
          <w:cantSplit/>
        </w:trPr>
        <w:tc>
          <w:tcPr>
            <w:tcW w:w="1458" w:type="dxa"/>
          </w:tcPr>
          <w:p w:rsidR="00B83107" w:rsidRPr="00425258" w:rsidRDefault="00B83107" w:rsidP="00F71958">
            <w:pPr>
              <w:rPr>
                <w:sz w:val="20"/>
                <w:szCs w:val="20"/>
              </w:rPr>
            </w:pPr>
            <w:r w:rsidRPr="00425258">
              <w:rPr>
                <w:rStyle w:val="SCCFileNumberChar"/>
                <w:sz w:val="20"/>
                <w:szCs w:val="20"/>
              </w:rPr>
              <w:t>34541</w:t>
            </w:r>
          </w:p>
          <w:p w:rsidR="00B83107" w:rsidRPr="00425258" w:rsidRDefault="00B83107" w:rsidP="00F71958">
            <w:pPr>
              <w:rPr>
                <w:b/>
                <w:sz w:val="20"/>
                <w:szCs w:val="20"/>
                <w:lang w:val="fr-CA"/>
              </w:rPr>
            </w:pPr>
          </w:p>
        </w:tc>
        <w:tc>
          <w:tcPr>
            <w:tcW w:w="8118" w:type="dxa"/>
          </w:tcPr>
          <w:p w:rsidR="00B83107" w:rsidRPr="00425258" w:rsidRDefault="00B83107" w:rsidP="00F71958">
            <w:pPr>
              <w:rPr>
                <w:sz w:val="20"/>
                <w:szCs w:val="20"/>
              </w:rPr>
            </w:pPr>
            <w:proofErr w:type="spellStart"/>
            <w:r w:rsidRPr="00425258">
              <w:rPr>
                <w:rStyle w:val="SCCLsocChar"/>
                <w:sz w:val="20"/>
                <w:szCs w:val="20"/>
                <w:lang w:val="en-CA"/>
              </w:rPr>
              <w:t>Aimé</w:t>
            </w:r>
            <w:proofErr w:type="spellEnd"/>
            <w:r w:rsidRPr="00425258">
              <w:rPr>
                <w:rStyle w:val="SCCLsocChar"/>
                <w:sz w:val="20"/>
                <w:szCs w:val="20"/>
                <w:lang w:val="en-CA"/>
              </w:rPr>
              <w:t xml:space="preserve"> </w:t>
            </w:r>
            <w:proofErr w:type="spellStart"/>
            <w:r w:rsidRPr="00425258">
              <w:rPr>
                <w:rStyle w:val="SCCLsocChar"/>
                <w:sz w:val="20"/>
                <w:szCs w:val="20"/>
                <w:lang w:val="en-CA"/>
              </w:rPr>
              <w:t>Olenga</w:t>
            </w:r>
            <w:proofErr w:type="spellEnd"/>
            <w:r w:rsidRPr="00425258">
              <w:rPr>
                <w:rStyle w:val="SCCLsocChar"/>
                <w:sz w:val="20"/>
                <w:szCs w:val="20"/>
                <w:lang w:val="en-CA"/>
              </w:rPr>
              <w:t xml:space="preserve"> v. </w:t>
            </w:r>
            <w:proofErr w:type="spellStart"/>
            <w:r w:rsidRPr="00425258">
              <w:rPr>
                <w:rStyle w:val="SCCLsocChar"/>
                <w:sz w:val="20"/>
                <w:szCs w:val="20"/>
                <w:lang w:val="en-CA"/>
              </w:rPr>
              <w:t>Sisett</w:t>
            </w:r>
            <w:proofErr w:type="spellEnd"/>
            <w:r w:rsidRPr="00425258">
              <w:rPr>
                <w:rStyle w:val="SCCLsocChar"/>
                <w:sz w:val="20"/>
                <w:szCs w:val="20"/>
                <w:lang w:val="en-CA"/>
              </w:rPr>
              <w:t xml:space="preserve"> &amp; Company</w:t>
            </w:r>
            <w:r w:rsidRPr="00425258">
              <w:rPr>
                <w:sz w:val="20"/>
                <w:szCs w:val="20"/>
              </w:rPr>
              <w:t xml:space="preserve"> (B.C.) (Civil) (By Leave)</w:t>
            </w:r>
          </w:p>
          <w:p w:rsidR="00B83107" w:rsidRPr="00425258" w:rsidRDefault="00B83107" w:rsidP="00F71958">
            <w:pPr>
              <w:rPr>
                <w:sz w:val="20"/>
                <w:szCs w:val="20"/>
              </w:rPr>
            </w:pPr>
          </w:p>
        </w:tc>
      </w:tr>
      <w:tr w:rsidR="00B83107" w:rsidRPr="00425258" w:rsidTr="00F71958">
        <w:trPr>
          <w:cantSplit/>
        </w:trPr>
        <w:tc>
          <w:tcPr>
            <w:tcW w:w="1458" w:type="dxa"/>
          </w:tcPr>
          <w:p w:rsidR="00B83107" w:rsidRPr="00425258" w:rsidRDefault="00B83107" w:rsidP="00F71958">
            <w:pPr>
              <w:rPr>
                <w:sz w:val="20"/>
                <w:szCs w:val="20"/>
              </w:rPr>
            </w:pPr>
            <w:r w:rsidRPr="00425258">
              <w:rPr>
                <w:sz w:val="20"/>
                <w:szCs w:val="20"/>
              </w:rPr>
              <w:t>Coram :</w:t>
            </w:r>
          </w:p>
        </w:tc>
        <w:tc>
          <w:tcPr>
            <w:tcW w:w="8118" w:type="dxa"/>
          </w:tcPr>
          <w:p w:rsidR="00B83107" w:rsidRPr="00425258" w:rsidRDefault="00B83107" w:rsidP="00F71958">
            <w:pPr>
              <w:rPr>
                <w:sz w:val="20"/>
                <w:szCs w:val="20"/>
              </w:rPr>
            </w:pPr>
            <w:proofErr w:type="spellStart"/>
            <w:r w:rsidRPr="00425258">
              <w:rPr>
                <w:rStyle w:val="SCCCoramChar"/>
                <w:sz w:val="20"/>
                <w:szCs w:val="20"/>
                <w:lang w:val="en-CA"/>
              </w:rPr>
              <w:t>Deschamps</w:t>
            </w:r>
            <w:proofErr w:type="spellEnd"/>
            <w:r w:rsidRPr="00425258">
              <w:rPr>
                <w:rStyle w:val="SCCCoramChar"/>
                <w:sz w:val="20"/>
                <w:szCs w:val="20"/>
                <w:lang w:val="en-CA"/>
              </w:rPr>
              <w:t xml:space="preserve">, Fish and </w:t>
            </w:r>
            <w:proofErr w:type="spellStart"/>
            <w:r w:rsidRPr="00425258">
              <w:rPr>
                <w:rStyle w:val="SCCCoramChar"/>
                <w:sz w:val="20"/>
                <w:szCs w:val="20"/>
                <w:lang w:val="en-CA"/>
              </w:rPr>
              <w:t>Karakatsanis</w:t>
            </w:r>
            <w:proofErr w:type="spellEnd"/>
            <w:r w:rsidRPr="00425258">
              <w:rPr>
                <w:rStyle w:val="SCCCoramChar"/>
                <w:sz w:val="20"/>
                <w:szCs w:val="20"/>
                <w:lang w:val="en-CA"/>
              </w:rPr>
              <w:t> JJ.</w:t>
            </w:r>
          </w:p>
          <w:p w:rsidR="00B83107" w:rsidRPr="00425258" w:rsidRDefault="00B83107" w:rsidP="00F71958">
            <w:pPr>
              <w:rPr>
                <w:sz w:val="20"/>
                <w:szCs w:val="20"/>
                <w:u w:val="single"/>
              </w:rPr>
            </w:pPr>
          </w:p>
        </w:tc>
      </w:tr>
      <w:tr w:rsidR="00B83107" w:rsidRPr="005B440C" w:rsidTr="00F71958">
        <w:trPr>
          <w:cantSplit/>
        </w:trPr>
        <w:tc>
          <w:tcPr>
            <w:tcW w:w="9576" w:type="dxa"/>
            <w:gridSpan w:val="2"/>
          </w:tcPr>
          <w:p w:rsidR="00B83107" w:rsidRPr="00425258" w:rsidRDefault="00B83107" w:rsidP="00F71958">
            <w:pPr>
              <w:pStyle w:val="SCCShortJudgment"/>
              <w:rPr>
                <w:szCs w:val="20"/>
              </w:rPr>
            </w:pPr>
            <w:r w:rsidRPr="00425258">
              <w:rPr>
                <w:szCs w:val="20"/>
              </w:rPr>
              <w:t>The motion for an extension of time to serve and file an application for leave to appeal from the judgment of the Court of Appeal for British Columbia (Vancouver), Number CA038403, 2011 BCCA 199, dated April 13, 2011, is dismissed. In any event, had such motion been granted, the application for leave to appeal would have been dismissed without costs.</w:t>
            </w:r>
          </w:p>
          <w:p w:rsidR="00B83107" w:rsidRPr="00425258" w:rsidRDefault="00B83107" w:rsidP="00F71958">
            <w:pPr>
              <w:pStyle w:val="SCCShortJudgment"/>
              <w:ind w:firstLine="0"/>
              <w:rPr>
                <w:szCs w:val="20"/>
              </w:rPr>
            </w:pPr>
          </w:p>
          <w:p w:rsidR="00B83107" w:rsidRPr="00425258" w:rsidRDefault="00B83107" w:rsidP="00F71958">
            <w:pPr>
              <w:pStyle w:val="SCCShortJudgment"/>
              <w:rPr>
                <w:szCs w:val="20"/>
                <w:lang w:val="fr-CA"/>
              </w:rPr>
            </w:pPr>
            <w:r w:rsidRPr="00425258">
              <w:rPr>
                <w:szCs w:val="20"/>
                <w:lang w:val="fr-CA"/>
              </w:rPr>
              <w:t>La requête en prorogation du délai de signification et de dépôt de la demande d’autorisation d’appel de l’arrêt de la Cour d’appel de la Colombie-Britannique (Vancouver), numéro CA038403, 2011 BCCA 199, daté du 13 avril 2011, est rejetée.  Quoi qu’il en soit, même si la requête avait été accueillie, la demande d’autorisation d’appel aurait été rejetée sans dépens.</w:t>
            </w:r>
          </w:p>
        </w:tc>
      </w:tr>
    </w:tbl>
    <w:p w:rsidR="00BF3391" w:rsidRPr="00B83107" w:rsidRDefault="00BF3391" w:rsidP="00BF3391">
      <w:pPr>
        <w:rPr>
          <w:sz w:val="20"/>
          <w:szCs w:val="20"/>
          <w:lang w:val="fr-CA"/>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i/>
                <w:sz w:val="20"/>
              </w:rPr>
              <w:t>Charter of Rights</w:t>
            </w:r>
            <w:r w:rsidRPr="002736DD">
              <w:rPr>
                <w:rFonts w:eastAsia="Calibri"/>
                <w:sz w:val="20"/>
              </w:rPr>
              <w:t xml:space="preserve"> — Right to equality — Discrimination based on mental or physical disability — Whether lower courts infringed Applicant’s s. 15 </w:t>
            </w:r>
            <w:r w:rsidRPr="002736DD">
              <w:rPr>
                <w:rFonts w:eastAsia="Calibri"/>
                <w:i/>
                <w:sz w:val="20"/>
              </w:rPr>
              <w:t>Charter</w:t>
            </w:r>
            <w:r w:rsidRPr="002736DD">
              <w:rPr>
                <w:rFonts w:eastAsia="Calibri"/>
                <w:sz w:val="20"/>
              </w:rPr>
              <w:t xml:space="preserve"> rights by letting him litigate his claim without addressing or accommodating his mental and physical impairment?</w:t>
            </w:r>
          </w:p>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Mr. </w:t>
            </w:r>
            <w:proofErr w:type="spellStart"/>
            <w:r w:rsidRPr="002736DD">
              <w:rPr>
                <w:rFonts w:eastAsia="Calibri"/>
                <w:sz w:val="20"/>
              </w:rPr>
              <w:t>Olenga</w:t>
            </w:r>
            <w:proofErr w:type="spellEnd"/>
            <w:r w:rsidRPr="002736DD">
              <w:rPr>
                <w:rFonts w:eastAsia="Calibri"/>
                <w:sz w:val="20"/>
              </w:rPr>
              <w:t xml:space="preserve"> was involved in three motor vehicle accidents in 1997, 2000 and 2003.  He retained the Respondent law firm to represent him with respect to his claims for damages.  In August of 2003, he attended a mediation with his lawyer, and his claims were settled for the sum of $37,500.  He later maintained that the medication he was on impaired his ability to instruct counsel on the terms of settlement and that he should have been entitled to further damages.  He sued the law firm alleging, </w:t>
            </w:r>
            <w:r w:rsidRPr="002736DD">
              <w:rPr>
                <w:rFonts w:eastAsia="Calibri"/>
                <w:i/>
                <w:sz w:val="20"/>
              </w:rPr>
              <w:t>inter alia</w:t>
            </w:r>
            <w:r w:rsidRPr="002736DD">
              <w:rPr>
                <w:rFonts w:eastAsia="Calibri"/>
                <w:sz w:val="20"/>
              </w:rPr>
              <w:t xml:space="preserve">, fraud, breach of trust and negligence.  </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March 2, 2010</w:t>
            </w:r>
          </w:p>
          <w:p w:rsidR="008F5ABF" w:rsidRPr="002736DD" w:rsidRDefault="008F5ABF" w:rsidP="00792B5B">
            <w:pPr>
              <w:jc w:val="both"/>
              <w:rPr>
                <w:rFonts w:eastAsia="Calibri"/>
                <w:sz w:val="20"/>
              </w:rPr>
            </w:pPr>
            <w:r w:rsidRPr="002736DD">
              <w:rPr>
                <w:rFonts w:eastAsia="Calibri"/>
                <w:sz w:val="20"/>
              </w:rPr>
              <w:t>Supreme Court of British Columbia</w:t>
            </w:r>
          </w:p>
          <w:p w:rsidR="008F5ABF" w:rsidRPr="002736DD" w:rsidRDefault="008F5ABF" w:rsidP="00792B5B">
            <w:pPr>
              <w:jc w:val="both"/>
              <w:rPr>
                <w:rFonts w:eastAsia="Calibri"/>
                <w:sz w:val="20"/>
              </w:rPr>
            </w:pPr>
            <w:r w:rsidRPr="002736DD">
              <w:rPr>
                <w:rFonts w:eastAsia="Calibri"/>
                <w:sz w:val="20"/>
              </w:rPr>
              <w:t>(Gropper J.)</w:t>
            </w:r>
          </w:p>
          <w:p w:rsidR="008F5ABF" w:rsidRPr="002736DD" w:rsidRDefault="008F5ABF" w:rsidP="00792B5B">
            <w:pPr>
              <w:jc w:val="both"/>
              <w:rPr>
                <w:rFonts w:eastAsia="Calibri"/>
                <w:sz w:val="20"/>
              </w:rPr>
            </w:pPr>
            <w:r w:rsidRPr="002736DD">
              <w:rPr>
                <w:rFonts w:eastAsia="Calibri"/>
                <w:sz w:val="20"/>
              </w:rPr>
              <w:t xml:space="preserve">2010 BCSC 271 </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Applicant’s action against former law firm 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October 19, 2010</w:t>
            </w:r>
          </w:p>
          <w:p w:rsidR="008F5ABF" w:rsidRPr="002736DD" w:rsidRDefault="008F5ABF" w:rsidP="00792B5B">
            <w:pPr>
              <w:jc w:val="both"/>
              <w:rPr>
                <w:rFonts w:eastAsia="Calibri"/>
                <w:sz w:val="20"/>
              </w:rPr>
            </w:pPr>
            <w:r w:rsidRPr="002736DD">
              <w:rPr>
                <w:rFonts w:eastAsia="Calibri"/>
                <w:sz w:val="20"/>
              </w:rPr>
              <w:t>Court of Appeal for British Columbia (Vancouver)</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Chiasson</w:t>
            </w:r>
            <w:proofErr w:type="spellEnd"/>
            <w:r w:rsidRPr="002736DD">
              <w:rPr>
                <w:rFonts w:eastAsia="Calibri"/>
                <w:sz w:val="20"/>
              </w:rPr>
              <w:t xml:space="preserve"> J.A.)</w:t>
            </w:r>
          </w:p>
          <w:p w:rsidR="008F5ABF" w:rsidRPr="002736DD" w:rsidRDefault="008F5ABF" w:rsidP="00792B5B">
            <w:pPr>
              <w:jc w:val="both"/>
              <w:rPr>
                <w:rFonts w:eastAsia="Calibri"/>
                <w:sz w:val="20"/>
              </w:rPr>
            </w:pPr>
            <w:r w:rsidRPr="002736DD">
              <w:rPr>
                <w:rFonts w:eastAsia="Calibri"/>
                <w:sz w:val="20"/>
              </w:rPr>
              <w:t>2010 BCCA 456</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Applicant’s motion for extension of time to bring his appeal 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April 13, 2011</w:t>
            </w:r>
          </w:p>
          <w:p w:rsidR="008F5ABF" w:rsidRPr="002736DD" w:rsidRDefault="008F5ABF" w:rsidP="00792B5B">
            <w:pPr>
              <w:jc w:val="both"/>
              <w:rPr>
                <w:rFonts w:eastAsia="Calibri"/>
                <w:sz w:val="20"/>
              </w:rPr>
            </w:pPr>
            <w:r w:rsidRPr="002736DD">
              <w:rPr>
                <w:rFonts w:eastAsia="Calibri"/>
                <w:sz w:val="20"/>
              </w:rPr>
              <w:t>Court of Appeal for British Columbia (Vancouver)</w:t>
            </w:r>
          </w:p>
          <w:p w:rsidR="008F5ABF" w:rsidRPr="002736DD" w:rsidRDefault="008F5ABF" w:rsidP="00792B5B">
            <w:pPr>
              <w:jc w:val="both"/>
              <w:rPr>
                <w:rFonts w:eastAsia="Calibri"/>
                <w:sz w:val="20"/>
              </w:rPr>
            </w:pPr>
            <w:r w:rsidRPr="002736DD">
              <w:rPr>
                <w:rFonts w:eastAsia="Calibri"/>
                <w:sz w:val="20"/>
              </w:rPr>
              <w:t>(Newbury, Low and Lowry JJ.A.)</w:t>
            </w:r>
          </w:p>
          <w:p w:rsidR="00B83107" w:rsidRPr="002736DD" w:rsidRDefault="008F5ABF" w:rsidP="00B83107">
            <w:pPr>
              <w:jc w:val="both"/>
              <w:rPr>
                <w:rFonts w:eastAsia="Calibri"/>
                <w:sz w:val="20"/>
              </w:rPr>
            </w:pPr>
            <w:r w:rsidRPr="002736DD">
              <w:rPr>
                <w:rFonts w:eastAsia="Calibri"/>
                <w:sz w:val="20"/>
              </w:rPr>
              <w:t>2011 BCCA 199</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Applicant’s motion to vary order of </w:t>
            </w:r>
            <w:proofErr w:type="spellStart"/>
            <w:r w:rsidRPr="002736DD">
              <w:rPr>
                <w:rFonts w:eastAsia="Calibri"/>
                <w:sz w:val="20"/>
              </w:rPr>
              <w:t>Chiasson</w:t>
            </w:r>
            <w:proofErr w:type="spellEnd"/>
            <w:r w:rsidRPr="002736DD">
              <w:rPr>
                <w:rFonts w:eastAsia="Calibri"/>
                <w:sz w:val="20"/>
              </w:rPr>
              <w:t> J.A. dismissed</w:t>
            </w:r>
          </w:p>
          <w:p w:rsidR="008F5ABF" w:rsidRPr="002736DD" w:rsidRDefault="008F5ABF" w:rsidP="00792B5B">
            <w:pPr>
              <w:jc w:val="both"/>
              <w:rPr>
                <w:rFonts w:eastAsia="Calibri"/>
                <w:sz w:val="20"/>
              </w:rPr>
            </w:pPr>
          </w:p>
        </w:tc>
      </w:tr>
    </w:tbl>
    <w:p w:rsidR="00B83107" w:rsidRDefault="00B83107"/>
    <w:tbl>
      <w:tblPr>
        <w:tblW w:w="4952" w:type="pct"/>
        <w:tblLayout w:type="fixed"/>
        <w:tblCellMar>
          <w:left w:w="0" w:type="dxa"/>
          <w:bottom w:w="99" w:type="dxa"/>
          <w:right w:w="0" w:type="dxa"/>
        </w:tblCellMar>
        <w:tblLook w:val="04A0"/>
      </w:tblPr>
      <w:tblGrid>
        <w:gridCol w:w="4624"/>
        <w:gridCol w:w="463"/>
        <w:gridCol w:w="4440"/>
      </w:tblGrid>
      <w:tr w:rsidR="008F5ABF" w:rsidRPr="002736DD" w:rsidTr="00B83107">
        <w:trPr>
          <w:cantSplit/>
        </w:trPr>
        <w:tc>
          <w:tcPr>
            <w:tcW w:w="2427" w:type="pct"/>
          </w:tcPr>
          <w:p w:rsidR="008F5ABF" w:rsidRPr="002736DD" w:rsidRDefault="008F5ABF" w:rsidP="00792B5B">
            <w:pPr>
              <w:jc w:val="both"/>
              <w:rPr>
                <w:rFonts w:eastAsia="Calibri"/>
                <w:sz w:val="20"/>
              </w:rPr>
            </w:pPr>
            <w:r w:rsidRPr="002736DD">
              <w:rPr>
                <w:rFonts w:eastAsia="Calibri"/>
                <w:sz w:val="20"/>
              </w:rPr>
              <w:lastRenderedPageBreak/>
              <w:t>October 24, 2011</w:t>
            </w:r>
          </w:p>
          <w:p w:rsidR="008F5ABF" w:rsidRPr="002736DD" w:rsidRDefault="008F5ABF" w:rsidP="00792B5B">
            <w:pPr>
              <w:jc w:val="both"/>
              <w:rPr>
                <w:rFonts w:eastAsia="Calibri"/>
                <w:sz w:val="20"/>
              </w:rPr>
            </w:pPr>
            <w:r w:rsidRPr="002736DD">
              <w:rPr>
                <w:rFonts w:eastAsia="Calibri"/>
                <w:sz w:val="20"/>
              </w:rPr>
              <w:t>Supreme Court of Canada</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leave to appeal and motion for extension of time in which to serve and file application for leave to appeal filed</w:t>
            </w: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45"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i/>
                <w:sz w:val="20"/>
                <w:lang w:val="fr-CA"/>
              </w:rPr>
              <w:t>Charte des droits</w:t>
            </w:r>
            <w:r w:rsidRPr="002736DD">
              <w:rPr>
                <w:rFonts w:eastAsia="Calibri"/>
                <w:sz w:val="20"/>
                <w:lang w:val="fr-CA"/>
              </w:rPr>
              <w:t xml:space="preserve"> — Droit à l’égalité — Discrimination fondée sur une déficience mentale ou physique — Les cours de </w:t>
            </w:r>
            <w:proofErr w:type="spellStart"/>
            <w:r w:rsidRPr="002736DD">
              <w:rPr>
                <w:rFonts w:eastAsia="Calibri"/>
                <w:sz w:val="20"/>
                <w:lang w:val="fr-CA"/>
              </w:rPr>
              <w:t>jurisdiction</w:t>
            </w:r>
            <w:proofErr w:type="spellEnd"/>
            <w:r w:rsidRPr="002736DD">
              <w:rPr>
                <w:rFonts w:eastAsia="Calibri"/>
                <w:sz w:val="20"/>
                <w:lang w:val="fr-CA"/>
              </w:rPr>
              <w:t xml:space="preserve"> inférieure ont-elles porté atteinte aux droits que l’art. 15 de la </w:t>
            </w:r>
            <w:r w:rsidRPr="002736DD">
              <w:rPr>
                <w:rFonts w:eastAsia="Calibri"/>
                <w:i/>
                <w:sz w:val="20"/>
                <w:lang w:val="fr-CA"/>
              </w:rPr>
              <w:t>Charte</w:t>
            </w:r>
            <w:r w:rsidRPr="002736DD">
              <w:rPr>
                <w:rFonts w:eastAsia="Calibri"/>
                <w:sz w:val="20"/>
                <w:lang w:val="fr-CA"/>
              </w:rPr>
              <w:t xml:space="preserve"> garantit au demandeur en le laissant se présenter devant elles sans tenir compte de sa déficience mentale et physique et sans l’accommoder?</w:t>
            </w:r>
          </w:p>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M. </w:t>
            </w:r>
            <w:proofErr w:type="spellStart"/>
            <w:r w:rsidRPr="002736DD">
              <w:rPr>
                <w:rFonts w:eastAsia="Calibri"/>
                <w:sz w:val="20"/>
                <w:lang w:val="fr-CA"/>
              </w:rPr>
              <w:t>Olenga</w:t>
            </w:r>
            <w:proofErr w:type="spellEnd"/>
            <w:r w:rsidRPr="002736DD">
              <w:rPr>
                <w:rFonts w:eastAsia="Calibri"/>
                <w:sz w:val="20"/>
                <w:lang w:val="fr-CA"/>
              </w:rPr>
              <w:t xml:space="preserve"> a été impliqué dans des accidents d’automobile en 1997, 2000 et 2003.  Il a retenu les services du cabinet d’avocats intimé, qu’il a chargé de le représenter relativement à ses demandes de dommages-intérêts.  En août 2003, il a assisté, en compagnie de son avocat, à une séance de médiation qui a donné lieu à un règlement selon lequel il abandonnait ses demandes et recevait en échange la somme de 37 500 $.  Il a plus tard maintenu que les médicaments qu’il prenait à l’époque l’avaient empêché de donner des instructions à son avocat quant au contenu du règlement, et qu’il aurait dû obtenir une somme plus importante.  Il a intenté une poursuite contre le cabinet d’avocats, faisant valoir notamment qu’il avait été victime de fraude, d’abus de confiance et de négligence.  </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2 mars 2010</w:t>
            </w:r>
          </w:p>
          <w:p w:rsidR="008F5ABF" w:rsidRPr="002736DD" w:rsidRDefault="008F5ABF" w:rsidP="00792B5B">
            <w:pPr>
              <w:jc w:val="both"/>
              <w:rPr>
                <w:rFonts w:eastAsia="Calibri"/>
                <w:sz w:val="20"/>
                <w:lang w:val="fr-CA"/>
              </w:rPr>
            </w:pPr>
            <w:r w:rsidRPr="002736DD">
              <w:rPr>
                <w:rFonts w:eastAsia="Calibri"/>
                <w:sz w:val="20"/>
                <w:lang w:val="fr-CA"/>
              </w:rPr>
              <w:t>Cour suprême de la Colombie-Britannique</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Juge</w:t>
            </w:r>
            <w:proofErr w:type="spellEnd"/>
            <w:r w:rsidRPr="002736DD">
              <w:rPr>
                <w:rFonts w:eastAsia="Calibri"/>
                <w:sz w:val="20"/>
              </w:rPr>
              <w:t xml:space="preserve"> Gropper)</w:t>
            </w:r>
          </w:p>
          <w:p w:rsidR="008F5ABF" w:rsidRPr="002736DD" w:rsidRDefault="008F5ABF" w:rsidP="00792B5B">
            <w:pPr>
              <w:jc w:val="both"/>
              <w:rPr>
                <w:rFonts w:eastAsia="Calibri"/>
                <w:sz w:val="20"/>
              </w:rPr>
            </w:pPr>
            <w:r w:rsidRPr="002736DD">
              <w:rPr>
                <w:rFonts w:eastAsia="Calibri"/>
                <w:sz w:val="20"/>
              </w:rPr>
              <w:t xml:space="preserve">2010 BCSC 271 </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Action du demandeur contre le cabinet d’avocats rejetée</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19 octobre 2010</w:t>
            </w:r>
          </w:p>
          <w:p w:rsidR="008F5ABF" w:rsidRPr="002736DD" w:rsidRDefault="008F5ABF" w:rsidP="00792B5B">
            <w:pPr>
              <w:jc w:val="both"/>
              <w:rPr>
                <w:rFonts w:eastAsia="Calibri"/>
                <w:sz w:val="20"/>
                <w:lang w:val="fr-CA"/>
              </w:rPr>
            </w:pPr>
            <w:r w:rsidRPr="002736DD">
              <w:rPr>
                <w:rFonts w:eastAsia="Calibri"/>
                <w:sz w:val="20"/>
                <w:lang w:val="fr-CA"/>
              </w:rPr>
              <w:t xml:space="preserve">Cour d’appel de la </w:t>
            </w:r>
            <w:proofErr w:type="spellStart"/>
            <w:r w:rsidRPr="002736DD">
              <w:rPr>
                <w:rFonts w:eastAsia="Calibri"/>
                <w:sz w:val="20"/>
                <w:lang w:val="fr-CA"/>
              </w:rPr>
              <w:t>Colombine-Britannique</w:t>
            </w:r>
            <w:proofErr w:type="spellEnd"/>
            <w:r w:rsidRPr="002736DD">
              <w:rPr>
                <w:rFonts w:eastAsia="Calibri"/>
                <w:sz w:val="20"/>
                <w:lang w:val="fr-CA"/>
              </w:rPr>
              <w:t xml:space="preserve"> (Vancouver)</w:t>
            </w:r>
          </w:p>
          <w:p w:rsidR="008F5ABF" w:rsidRPr="002736DD" w:rsidRDefault="008F5ABF" w:rsidP="00792B5B">
            <w:pPr>
              <w:jc w:val="both"/>
              <w:rPr>
                <w:rFonts w:eastAsia="Calibri"/>
                <w:sz w:val="20"/>
                <w:lang w:val="fr-CA"/>
              </w:rPr>
            </w:pPr>
            <w:r w:rsidRPr="002736DD">
              <w:rPr>
                <w:rFonts w:eastAsia="Calibri"/>
                <w:sz w:val="20"/>
                <w:lang w:val="fr-CA"/>
              </w:rPr>
              <w:t>(Juge Chiasson)</w:t>
            </w:r>
          </w:p>
          <w:p w:rsidR="008F5ABF" w:rsidRPr="002736DD" w:rsidRDefault="008F5ABF" w:rsidP="00792B5B">
            <w:pPr>
              <w:jc w:val="both"/>
              <w:rPr>
                <w:rFonts w:eastAsia="Calibri"/>
                <w:sz w:val="20"/>
                <w:lang w:val="fr-CA"/>
              </w:rPr>
            </w:pPr>
            <w:r w:rsidRPr="002736DD">
              <w:rPr>
                <w:rFonts w:eastAsia="Calibri"/>
                <w:sz w:val="20"/>
                <w:lang w:val="fr-CA"/>
              </w:rPr>
              <w:t>2010 BCCA 456</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Requête du demandeur en prorogation du délai pour déposer son appel rejetée</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13 avril 2011</w:t>
            </w:r>
          </w:p>
          <w:p w:rsidR="008F5ABF" w:rsidRPr="002736DD" w:rsidRDefault="008F5ABF" w:rsidP="00792B5B">
            <w:pPr>
              <w:jc w:val="both"/>
              <w:rPr>
                <w:rFonts w:eastAsia="Calibri"/>
                <w:sz w:val="20"/>
                <w:lang w:val="fr-CA"/>
              </w:rPr>
            </w:pPr>
            <w:r w:rsidRPr="002736DD">
              <w:rPr>
                <w:rFonts w:eastAsia="Calibri"/>
                <w:sz w:val="20"/>
                <w:lang w:val="fr-CA"/>
              </w:rPr>
              <w:t>Cour d’appel de la Colombie-Britannique (Vancouver)</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Juges</w:t>
            </w:r>
            <w:proofErr w:type="spellEnd"/>
            <w:r w:rsidRPr="002736DD">
              <w:rPr>
                <w:rFonts w:eastAsia="Calibri"/>
                <w:sz w:val="20"/>
              </w:rPr>
              <w:t xml:space="preserve"> Newbury, Low et Lowry)</w:t>
            </w:r>
          </w:p>
          <w:p w:rsidR="008F5ABF" w:rsidRPr="002736DD" w:rsidRDefault="008F5ABF" w:rsidP="00792B5B">
            <w:pPr>
              <w:jc w:val="both"/>
              <w:rPr>
                <w:rFonts w:eastAsia="Calibri"/>
                <w:sz w:val="20"/>
              </w:rPr>
            </w:pPr>
            <w:r w:rsidRPr="002736DD">
              <w:rPr>
                <w:rFonts w:eastAsia="Calibri"/>
                <w:sz w:val="20"/>
              </w:rPr>
              <w:t>2011 BCCA 199</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Requête du demandeur visant à faire modifier l’ordonnance du juge Chiasson, rejetée</w:t>
            </w:r>
          </w:p>
          <w:p w:rsidR="008F5ABF" w:rsidRPr="002736DD" w:rsidRDefault="008F5ABF" w:rsidP="00792B5B">
            <w:pPr>
              <w:jc w:val="both"/>
              <w:rPr>
                <w:rFonts w:eastAsia="Calibri"/>
                <w:sz w:val="20"/>
                <w:lang w:val="fr-CA"/>
              </w:rPr>
            </w:pP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rPr>
            </w:pPr>
            <w:r w:rsidRPr="002736DD">
              <w:rPr>
                <w:rFonts w:eastAsia="Calibri"/>
                <w:sz w:val="20"/>
              </w:rPr>
              <w:t xml:space="preserve">24 </w:t>
            </w:r>
            <w:proofErr w:type="spellStart"/>
            <w:r w:rsidRPr="002736DD">
              <w:rPr>
                <w:rFonts w:eastAsia="Calibri"/>
                <w:sz w:val="20"/>
              </w:rPr>
              <w:t>octobre</w:t>
            </w:r>
            <w:proofErr w:type="spellEnd"/>
            <w:r w:rsidRPr="002736DD">
              <w:rPr>
                <w:rFonts w:eastAsia="Calibri"/>
                <w:sz w:val="20"/>
              </w:rPr>
              <w:t xml:space="preserve"> 2011</w:t>
            </w:r>
          </w:p>
          <w:p w:rsidR="008F5ABF" w:rsidRPr="002736DD" w:rsidRDefault="008F5ABF" w:rsidP="00792B5B">
            <w:pPr>
              <w:jc w:val="both"/>
              <w:rPr>
                <w:rFonts w:eastAsia="Calibri"/>
                <w:sz w:val="20"/>
              </w:rPr>
            </w:pPr>
            <w:proofErr w:type="spellStart"/>
            <w:r w:rsidRPr="002736DD">
              <w:rPr>
                <w:rFonts w:eastAsia="Calibri"/>
                <w:sz w:val="20"/>
              </w:rPr>
              <w:t>Cour</w:t>
            </w:r>
            <w:proofErr w:type="spellEnd"/>
            <w:r w:rsidRPr="002736DD">
              <w:rPr>
                <w:rFonts w:eastAsia="Calibri"/>
                <w:sz w:val="20"/>
              </w:rPr>
              <w:t xml:space="preserve"> </w:t>
            </w:r>
            <w:proofErr w:type="spellStart"/>
            <w:r w:rsidRPr="002736DD">
              <w:rPr>
                <w:rFonts w:eastAsia="Calibri"/>
                <w:sz w:val="20"/>
              </w:rPr>
              <w:t>suprême</w:t>
            </w:r>
            <w:proofErr w:type="spellEnd"/>
            <w:r w:rsidRPr="002736DD">
              <w:rPr>
                <w:rFonts w:eastAsia="Calibri"/>
                <w:sz w:val="20"/>
              </w:rPr>
              <w:t xml:space="preserve"> du Canada</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Demande d’autorisation de pourvoi et requête en prorogation du délai de signification et de dépôt d’une demande d’autorisation de pourvoi, déposées</w:t>
            </w:r>
          </w:p>
        </w:tc>
      </w:tr>
    </w:tbl>
    <w:p w:rsidR="00BF3391" w:rsidRDefault="00BF3391"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46" style="width:2in;height:1pt" o:hrpct="0" o:hralign="center" o:hrstd="t" o:hrnoshade="t" o:hr="t" fillcolor="black [3213]" stroked="f"/>
        </w:pict>
      </w:r>
    </w:p>
    <w:p w:rsidR="00BF3391" w:rsidRDefault="00BF3391" w:rsidP="00BF33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6451" w:rsidRPr="005B440C" w:rsidTr="00F71958">
        <w:trPr>
          <w:cantSplit/>
        </w:trPr>
        <w:tc>
          <w:tcPr>
            <w:tcW w:w="1458" w:type="dxa"/>
          </w:tcPr>
          <w:p w:rsidR="00B96451" w:rsidRPr="00425258" w:rsidRDefault="00B96451" w:rsidP="00F71958">
            <w:pPr>
              <w:rPr>
                <w:sz w:val="20"/>
                <w:szCs w:val="20"/>
              </w:rPr>
            </w:pPr>
            <w:r w:rsidRPr="00425258">
              <w:rPr>
                <w:rStyle w:val="SCCFileNumberChar"/>
                <w:sz w:val="20"/>
                <w:szCs w:val="20"/>
              </w:rPr>
              <w:t>34544</w:t>
            </w:r>
          </w:p>
          <w:p w:rsidR="00B96451" w:rsidRPr="00425258" w:rsidRDefault="00B96451" w:rsidP="00F71958">
            <w:pPr>
              <w:rPr>
                <w:b/>
                <w:sz w:val="20"/>
                <w:szCs w:val="20"/>
                <w:lang w:val="fr-CA"/>
              </w:rPr>
            </w:pPr>
          </w:p>
        </w:tc>
        <w:tc>
          <w:tcPr>
            <w:tcW w:w="8118" w:type="dxa"/>
          </w:tcPr>
          <w:p w:rsidR="00B96451" w:rsidRPr="00425258" w:rsidRDefault="00B96451" w:rsidP="00F71958">
            <w:pPr>
              <w:rPr>
                <w:sz w:val="20"/>
                <w:szCs w:val="20"/>
                <w:lang w:val="fr-CA"/>
              </w:rPr>
            </w:pPr>
            <w:r w:rsidRPr="00425258">
              <w:rPr>
                <w:rStyle w:val="SCCLsocChar"/>
                <w:sz w:val="20"/>
                <w:szCs w:val="20"/>
              </w:rPr>
              <w:t>S.R. c. C.RA. et X, enfant mineure</w:t>
            </w:r>
            <w:r w:rsidRPr="00425258">
              <w:rPr>
                <w:sz w:val="20"/>
                <w:szCs w:val="20"/>
                <w:lang w:val="fr-CA"/>
              </w:rPr>
              <w:t xml:space="preserve"> (</w:t>
            </w:r>
            <w:proofErr w:type="spellStart"/>
            <w:r w:rsidRPr="00425258">
              <w:rPr>
                <w:sz w:val="20"/>
                <w:szCs w:val="20"/>
                <w:lang w:val="fr-CA"/>
              </w:rPr>
              <w:t>Qc</w:t>
            </w:r>
            <w:proofErr w:type="spellEnd"/>
            <w:r w:rsidRPr="00425258">
              <w:rPr>
                <w:sz w:val="20"/>
                <w:szCs w:val="20"/>
                <w:lang w:val="fr-CA"/>
              </w:rPr>
              <w:t>) (Civile) (Autorisation)</w:t>
            </w:r>
          </w:p>
          <w:p w:rsidR="00B96451" w:rsidRPr="00425258" w:rsidRDefault="00B96451" w:rsidP="00F71958">
            <w:pPr>
              <w:rPr>
                <w:sz w:val="20"/>
                <w:szCs w:val="20"/>
                <w:lang w:val="fr-CA"/>
              </w:rPr>
            </w:pPr>
          </w:p>
        </w:tc>
      </w:tr>
      <w:tr w:rsidR="00B96451" w:rsidRPr="005B440C" w:rsidTr="00F71958">
        <w:trPr>
          <w:cantSplit/>
        </w:trPr>
        <w:tc>
          <w:tcPr>
            <w:tcW w:w="1458" w:type="dxa"/>
          </w:tcPr>
          <w:p w:rsidR="00B96451" w:rsidRPr="00425258" w:rsidRDefault="00B96451" w:rsidP="00F71958">
            <w:pPr>
              <w:rPr>
                <w:sz w:val="20"/>
                <w:szCs w:val="20"/>
                <w:lang w:val="fr-CA"/>
              </w:rPr>
            </w:pPr>
            <w:r w:rsidRPr="00425258">
              <w:rPr>
                <w:sz w:val="20"/>
                <w:szCs w:val="20"/>
                <w:lang w:val="fr-CA"/>
              </w:rPr>
              <w:t>Coram :</w:t>
            </w:r>
          </w:p>
        </w:tc>
        <w:tc>
          <w:tcPr>
            <w:tcW w:w="8118" w:type="dxa"/>
          </w:tcPr>
          <w:p w:rsidR="00B96451" w:rsidRPr="00425258" w:rsidRDefault="00B96451" w:rsidP="00F71958">
            <w:pPr>
              <w:rPr>
                <w:sz w:val="20"/>
                <w:szCs w:val="20"/>
                <w:lang w:val="fr-CA"/>
              </w:rPr>
            </w:pPr>
            <w:r w:rsidRPr="00425258">
              <w:rPr>
                <w:rStyle w:val="SCCCoramChar"/>
                <w:sz w:val="20"/>
                <w:szCs w:val="20"/>
              </w:rPr>
              <w:t xml:space="preserve">Les juges Deschamps, Fish et </w:t>
            </w:r>
            <w:proofErr w:type="spellStart"/>
            <w:r w:rsidRPr="00425258">
              <w:rPr>
                <w:rStyle w:val="SCCCoramChar"/>
                <w:sz w:val="20"/>
                <w:szCs w:val="20"/>
              </w:rPr>
              <w:t>Karakatsanis</w:t>
            </w:r>
            <w:proofErr w:type="spellEnd"/>
          </w:p>
          <w:p w:rsidR="00B96451" w:rsidRPr="00425258" w:rsidRDefault="00B96451" w:rsidP="00F71958">
            <w:pPr>
              <w:rPr>
                <w:sz w:val="20"/>
                <w:szCs w:val="20"/>
                <w:u w:val="single"/>
                <w:lang w:val="fr-CA"/>
              </w:rPr>
            </w:pPr>
          </w:p>
        </w:tc>
      </w:tr>
      <w:tr w:rsidR="00B96451" w:rsidRPr="00425258" w:rsidTr="00F71958">
        <w:trPr>
          <w:cantSplit/>
        </w:trPr>
        <w:tc>
          <w:tcPr>
            <w:tcW w:w="9576" w:type="dxa"/>
            <w:gridSpan w:val="2"/>
          </w:tcPr>
          <w:p w:rsidR="00B96451" w:rsidRPr="00425258" w:rsidRDefault="00B96451" w:rsidP="00F71958">
            <w:pPr>
              <w:pStyle w:val="SCCShortJudgment"/>
              <w:rPr>
                <w:szCs w:val="20"/>
                <w:lang w:val="fr-CA"/>
              </w:rPr>
            </w:pPr>
            <w:r w:rsidRPr="00425258">
              <w:rPr>
                <w:szCs w:val="20"/>
                <w:lang w:val="fr-CA"/>
              </w:rPr>
              <w:t xml:space="preserve">La demande d’autorisation d’appel de l’arrêt de la Cour d’appel du Québec (Montréal), numéro 500-09-021463-112, 2011 QCCA 1752, daté du 26 septembre 2011, est rejetée sans </w:t>
            </w:r>
            <w:r w:rsidR="009F21A2">
              <w:rPr>
                <w:szCs w:val="20"/>
                <w:lang w:val="fr-CA"/>
              </w:rPr>
              <w:t xml:space="preserve">ordonnance quant aux </w:t>
            </w:r>
            <w:r w:rsidRPr="00425258">
              <w:rPr>
                <w:szCs w:val="20"/>
                <w:lang w:val="fr-CA"/>
              </w:rPr>
              <w:t>dépens.</w:t>
            </w:r>
          </w:p>
          <w:p w:rsidR="00B96451" w:rsidRPr="00425258" w:rsidRDefault="00B96451" w:rsidP="00F71958">
            <w:pPr>
              <w:pStyle w:val="SCCShortJudgment"/>
              <w:ind w:firstLine="0"/>
              <w:rPr>
                <w:szCs w:val="20"/>
                <w:lang w:val="fr-CA"/>
              </w:rPr>
            </w:pPr>
          </w:p>
          <w:p w:rsidR="00B96451" w:rsidRPr="00425258" w:rsidRDefault="00B96451" w:rsidP="00F71958">
            <w:pPr>
              <w:pStyle w:val="SCCShortJudgment"/>
              <w:rPr>
                <w:szCs w:val="20"/>
              </w:rPr>
            </w:pPr>
            <w:r w:rsidRPr="00425258">
              <w:rPr>
                <w:szCs w:val="20"/>
              </w:rPr>
              <w:t xml:space="preserve">The application for leave to appeal from the judgment of the Court of Appeal of Quebec (Montréal), Number 500-09-021463-112, 2011 QCCA 1752, dated September 26, 2011, is dismissed without </w:t>
            </w:r>
            <w:r w:rsidR="009F21A2">
              <w:rPr>
                <w:szCs w:val="20"/>
              </w:rPr>
              <w:t xml:space="preserve">no order as to </w:t>
            </w:r>
            <w:r w:rsidRPr="00425258">
              <w:rPr>
                <w:szCs w:val="20"/>
              </w:rPr>
              <w:t>costs.</w:t>
            </w:r>
          </w:p>
        </w:tc>
      </w:tr>
    </w:tbl>
    <w:p w:rsidR="00BF3391" w:rsidRPr="00B96451" w:rsidRDefault="00BF3391" w:rsidP="00BF3391">
      <w:pPr>
        <w:rPr>
          <w:sz w:val="20"/>
          <w:szCs w:val="20"/>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mallCaps/>
                <w:sz w:val="20"/>
              </w:rPr>
            </w:pPr>
            <w:r w:rsidRPr="002736DD">
              <w:rPr>
                <w:rFonts w:eastAsia="Calibri"/>
                <w:smallCaps/>
                <w:sz w:val="20"/>
              </w:rPr>
              <w:t>(Publication Ban on Party)</w:t>
            </w:r>
          </w:p>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i/>
                <w:sz w:val="20"/>
              </w:rPr>
              <w:t>Charter of rights</w:t>
            </w:r>
            <w:r w:rsidRPr="002736DD">
              <w:rPr>
                <w:rFonts w:eastAsia="Calibri"/>
                <w:sz w:val="20"/>
              </w:rPr>
              <w:t xml:space="preserve"> — Constitutional law</w:t>
            </w:r>
            <w:r w:rsidRPr="002736DD">
              <w:rPr>
                <w:rFonts w:eastAsia="Calibri"/>
                <w:i/>
                <w:sz w:val="20"/>
              </w:rPr>
              <w:t xml:space="preserve"> </w:t>
            </w:r>
            <w:r w:rsidRPr="002736DD">
              <w:rPr>
                <w:rFonts w:eastAsia="Calibri"/>
                <w:sz w:val="20"/>
              </w:rPr>
              <w:t>— Right to life, liberty and security of person — Fundamental justice</w:t>
            </w:r>
            <w:r w:rsidRPr="002736DD">
              <w:rPr>
                <w:rFonts w:eastAsia="Calibri"/>
                <w:i/>
                <w:sz w:val="20"/>
              </w:rPr>
              <w:t xml:space="preserve"> </w:t>
            </w:r>
            <w:r w:rsidRPr="002736DD">
              <w:rPr>
                <w:rFonts w:eastAsia="Calibri"/>
                <w:sz w:val="20"/>
              </w:rPr>
              <w:t>— Family law — Custody and access — Standard of appellate review — Dispute between unmarried parents over custody of 13</w:t>
            </w:r>
            <w:r w:rsidRPr="002736DD">
              <w:rPr>
                <w:rFonts w:eastAsia="Calibri"/>
                <w:sz w:val="20"/>
              </w:rPr>
              <w:noBreakHyphen/>
              <w:t>year</w:t>
            </w:r>
            <w:r w:rsidRPr="002736DD">
              <w:rPr>
                <w:rFonts w:eastAsia="Calibri"/>
                <w:sz w:val="20"/>
              </w:rPr>
              <w:noBreakHyphen/>
              <w:t>old child — Non</w:t>
            </w:r>
            <w:r w:rsidRPr="002736DD">
              <w:rPr>
                <w:rFonts w:eastAsia="Calibri"/>
                <w:sz w:val="20"/>
              </w:rPr>
              <w:noBreakHyphen/>
              <w:t xml:space="preserve">custodial father filing motion for change in custody — Whether Court of Appeal applied proper standard of appellate review — Whether standard of intervention set out in </w:t>
            </w:r>
            <w:r w:rsidRPr="002736DD">
              <w:rPr>
                <w:rFonts w:eastAsia="Calibri"/>
                <w:i/>
                <w:sz w:val="20"/>
              </w:rPr>
              <w:t xml:space="preserve">Van de </w:t>
            </w:r>
            <w:proofErr w:type="spellStart"/>
            <w:r w:rsidRPr="002736DD">
              <w:rPr>
                <w:rFonts w:eastAsia="Calibri"/>
                <w:i/>
                <w:sz w:val="20"/>
              </w:rPr>
              <w:t>Perre</w:t>
            </w:r>
            <w:proofErr w:type="spellEnd"/>
            <w:r w:rsidRPr="002736DD">
              <w:rPr>
                <w:rFonts w:eastAsia="Calibri"/>
                <w:i/>
                <w:sz w:val="20"/>
              </w:rPr>
              <w:t xml:space="preserve"> v. Edwards</w:t>
            </w:r>
            <w:r w:rsidRPr="002736DD">
              <w:rPr>
                <w:rFonts w:eastAsia="Calibri"/>
                <w:sz w:val="20"/>
              </w:rPr>
              <w:t xml:space="preserve">, [2001] 2 S.C.R. 1014 (which requires material error of law or fact at trial) is inconsistent with principles of fundamental justice and child’s right to security and liberty guaranteed by s. 7 of </w:t>
            </w:r>
            <w:r w:rsidRPr="002736DD">
              <w:rPr>
                <w:rFonts w:eastAsia="Calibri"/>
                <w:i/>
                <w:sz w:val="20"/>
              </w:rPr>
              <w:t xml:space="preserve">Charter </w:t>
            </w:r>
            <w:r w:rsidRPr="002736DD">
              <w:rPr>
                <w:rFonts w:eastAsia="Calibri"/>
                <w:sz w:val="20"/>
              </w:rPr>
              <w:t>— Quality control standards and principles relating to role, mandate and submissions of child’s attorney.</w:t>
            </w:r>
          </w:p>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The child, </w:t>
            </w:r>
            <w:r w:rsidRPr="002736DD">
              <w:rPr>
                <w:rFonts w:eastAsia="Calibri"/>
                <w:i/>
                <w:sz w:val="20"/>
              </w:rPr>
              <w:t>X</w:t>
            </w:r>
            <w:r w:rsidRPr="002736DD">
              <w:rPr>
                <w:rFonts w:eastAsia="Calibri"/>
                <w:sz w:val="20"/>
              </w:rPr>
              <w:t>, was born in 1998 as a result of an extramarital relationship between her father (</w:t>
            </w:r>
            <w:r w:rsidRPr="002736DD">
              <w:rPr>
                <w:rFonts w:eastAsia="Calibri"/>
                <w:i/>
                <w:sz w:val="20"/>
              </w:rPr>
              <w:t>S.R.</w:t>
            </w:r>
            <w:r w:rsidRPr="002736DD">
              <w:rPr>
                <w:rFonts w:eastAsia="Calibri"/>
                <w:sz w:val="20"/>
              </w:rPr>
              <w:t>) and her mother (</w:t>
            </w:r>
            <w:r w:rsidRPr="002736DD">
              <w:rPr>
                <w:rFonts w:eastAsia="Calibri"/>
                <w:i/>
                <w:sz w:val="20"/>
              </w:rPr>
              <w:t>C.RA.</w:t>
            </w:r>
            <w:r w:rsidRPr="002736DD">
              <w:rPr>
                <w:rFonts w:eastAsia="Calibri"/>
                <w:sz w:val="20"/>
              </w:rPr>
              <w:t xml:space="preserve">).  From the time of her birth, </w:t>
            </w:r>
            <w:r w:rsidRPr="002736DD">
              <w:rPr>
                <w:rFonts w:eastAsia="Calibri"/>
                <w:i/>
                <w:sz w:val="20"/>
              </w:rPr>
              <w:t>X</w:t>
            </w:r>
            <w:r w:rsidRPr="002736DD">
              <w:rPr>
                <w:rFonts w:eastAsia="Calibri"/>
                <w:sz w:val="20"/>
              </w:rPr>
              <w:t xml:space="preserve"> lived in Quebec with her mother, </w:t>
            </w:r>
            <w:r w:rsidRPr="002736DD">
              <w:rPr>
                <w:rFonts w:eastAsia="Calibri"/>
                <w:i/>
                <w:sz w:val="20"/>
              </w:rPr>
              <w:t>C.RA.</w:t>
            </w:r>
            <w:r w:rsidRPr="002736DD">
              <w:rPr>
                <w:rFonts w:eastAsia="Calibri"/>
                <w:sz w:val="20"/>
              </w:rPr>
              <w:t xml:space="preserve">, who had </w:t>
            </w:r>
            <w:r w:rsidRPr="002736DD">
              <w:rPr>
                <w:rFonts w:eastAsia="Calibri"/>
                <w:i/>
                <w:sz w:val="20"/>
              </w:rPr>
              <w:t>de facto</w:t>
            </w:r>
            <w:r w:rsidRPr="002736DD">
              <w:rPr>
                <w:rFonts w:eastAsia="Calibri"/>
                <w:sz w:val="20"/>
              </w:rPr>
              <w:t xml:space="preserve"> custody of her.  </w:t>
            </w:r>
            <w:r w:rsidRPr="002736DD">
              <w:rPr>
                <w:rFonts w:eastAsia="Calibri"/>
                <w:i/>
                <w:sz w:val="20"/>
              </w:rPr>
              <w:t>X</w:t>
            </w:r>
            <w:r w:rsidRPr="002736DD">
              <w:rPr>
                <w:rFonts w:eastAsia="Calibri"/>
                <w:sz w:val="20"/>
              </w:rPr>
              <w:t xml:space="preserve"> had the opportunity to see her father, </w:t>
            </w:r>
            <w:r w:rsidRPr="002736DD">
              <w:rPr>
                <w:rFonts w:eastAsia="Calibri"/>
                <w:i/>
                <w:sz w:val="20"/>
              </w:rPr>
              <w:t>S.R.</w:t>
            </w:r>
            <w:r w:rsidRPr="002736DD">
              <w:rPr>
                <w:rFonts w:eastAsia="Calibri"/>
                <w:sz w:val="20"/>
              </w:rPr>
              <w:t xml:space="preserve">, in Ontario several times.  In 2007, </w:t>
            </w:r>
            <w:r w:rsidRPr="002736DD">
              <w:rPr>
                <w:rFonts w:eastAsia="Calibri"/>
                <w:i/>
                <w:sz w:val="20"/>
              </w:rPr>
              <w:t>S.R.</w:t>
            </w:r>
            <w:r w:rsidRPr="002736DD">
              <w:rPr>
                <w:rFonts w:eastAsia="Calibri"/>
                <w:sz w:val="20"/>
              </w:rPr>
              <w:t xml:space="preserve"> applied for custody of </w:t>
            </w:r>
            <w:r w:rsidRPr="002736DD">
              <w:rPr>
                <w:rFonts w:eastAsia="Calibri"/>
                <w:i/>
                <w:sz w:val="20"/>
              </w:rPr>
              <w:t>X</w:t>
            </w:r>
            <w:r w:rsidRPr="002736DD">
              <w:rPr>
                <w:rFonts w:eastAsia="Calibri"/>
                <w:sz w:val="20"/>
              </w:rPr>
              <w:t xml:space="preserve">.  </w:t>
            </w:r>
            <w:proofErr w:type="spellStart"/>
            <w:r w:rsidRPr="002736DD">
              <w:rPr>
                <w:rFonts w:eastAsia="Calibri"/>
                <w:sz w:val="20"/>
              </w:rPr>
              <w:t>Journet</w:t>
            </w:r>
            <w:proofErr w:type="spellEnd"/>
            <w:r w:rsidRPr="002736DD">
              <w:rPr>
                <w:rFonts w:eastAsia="Calibri"/>
                <w:sz w:val="20"/>
              </w:rPr>
              <w:t xml:space="preserve"> J. of the Quebec Superior Court dismissed the application, awarded custody of </w:t>
            </w:r>
            <w:r w:rsidRPr="002736DD">
              <w:rPr>
                <w:rFonts w:eastAsia="Calibri"/>
                <w:i/>
                <w:sz w:val="20"/>
              </w:rPr>
              <w:t>X</w:t>
            </w:r>
            <w:r w:rsidRPr="002736DD">
              <w:rPr>
                <w:rFonts w:eastAsia="Calibri"/>
                <w:sz w:val="20"/>
              </w:rPr>
              <w:t xml:space="preserve"> to </w:t>
            </w:r>
            <w:r w:rsidRPr="002736DD">
              <w:rPr>
                <w:rFonts w:eastAsia="Calibri"/>
                <w:i/>
                <w:sz w:val="20"/>
              </w:rPr>
              <w:t>C.RA.</w:t>
            </w:r>
            <w:r w:rsidRPr="002736DD">
              <w:rPr>
                <w:rFonts w:eastAsia="Calibri"/>
                <w:sz w:val="20"/>
              </w:rPr>
              <w:t xml:space="preserve"> and gave </w:t>
            </w:r>
            <w:r w:rsidRPr="002736DD">
              <w:rPr>
                <w:rFonts w:eastAsia="Calibri"/>
                <w:i/>
                <w:sz w:val="20"/>
              </w:rPr>
              <w:t>S.R.</w:t>
            </w:r>
            <w:r w:rsidRPr="002736DD">
              <w:rPr>
                <w:rFonts w:eastAsia="Calibri"/>
                <w:sz w:val="20"/>
              </w:rPr>
              <w:t xml:space="preserve"> unrestricted access rights.  In 2011, </w:t>
            </w:r>
            <w:r w:rsidRPr="002736DD">
              <w:rPr>
                <w:rFonts w:eastAsia="Calibri"/>
                <w:i/>
                <w:sz w:val="20"/>
              </w:rPr>
              <w:t>S.R.</w:t>
            </w:r>
            <w:r w:rsidRPr="002736DD">
              <w:rPr>
                <w:rFonts w:eastAsia="Calibri"/>
                <w:sz w:val="20"/>
              </w:rPr>
              <w:t xml:space="preserve"> filed a new motion seeking a change in custody for </w:t>
            </w:r>
            <w:r w:rsidRPr="002736DD">
              <w:rPr>
                <w:rFonts w:eastAsia="Calibri"/>
                <w:i/>
                <w:sz w:val="20"/>
              </w:rPr>
              <w:t>X</w:t>
            </w:r>
            <w:r w:rsidRPr="002736DD">
              <w:rPr>
                <w:rFonts w:eastAsia="Calibri"/>
                <w:sz w:val="20"/>
              </w:rPr>
              <w:t xml:space="preserve">.  </w:t>
            </w:r>
            <w:proofErr w:type="spellStart"/>
            <w:r w:rsidRPr="002736DD">
              <w:rPr>
                <w:rFonts w:eastAsia="Calibri"/>
                <w:sz w:val="20"/>
              </w:rPr>
              <w:t>Nantel</w:t>
            </w:r>
            <w:proofErr w:type="spellEnd"/>
            <w:r w:rsidRPr="002736DD">
              <w:rPr>
                <w:rFonts w:eastAsia="Calibri"/>
                <w:sz w:val="20"/>
              </w:rPr>
              <w:t xml:space="preserve"> J. of the Quebec Superior Court dismissed the motion and confirmed </w:t>
            </w:r>
            <w:r w:rsidRPr="002736DD">
              <w:rPr>
                <w:rFonts w:eastAsia="Calibri"/>
                <w:i/>
                <w:sz w:val="20"/>
              </w:rPr>
              <w:t>C.RA.</w:t>
            </w:r>
            <w:r w:rsidRPr="002736DD">
              <w:rPr>
                <w:rFonts w:eastAsia="Calibri"/>
                <w:sz w:val="20"/>
              </w:rPr>
              <w:t xml:space="preserve">’s custody, with access rights for </w:t>
            </w:r>
            <w:r w:rsidRPr="002736DD">
              <w:rPr>
                <w:rFonts w:eastAsia="Calibri"/>
                <w:i/>
                <w:sz w:val="20"/>
              </w:rPr>
              <w:t>S.R.</w:t>
            </w:r>
            <w:r w:rsidRPr="002736DD">
              <w:rPr>
                <w:rFonts w:eastAsia="Calibri"/>
                <w:sz w:val="20"/>
              </w:rPr>
              <w:t xml:space="preserve">  The Quebec Court of Appeal dismissed </w:t>
            </w:r>
            <w:r w:rsidRPr="002736DD">
              <w:rPr>
                <w:rFonts w:eastAsia="Calibri"/>
                <w:i/>
                <w:sz w:val="20"/>
              </w:rPr>
              <w:t>S.R.</w:t>
            </w:r>
            <w:r w:rsidRPr="002736DD">
              <w:rPr>
                <w:rFonts w:eastAsia="Calibri"/>
                <w:sz w:val="20"/>
              </w:rPr>
              <w:t>’s appeal and affirmed the trial judge’s decision.</w:t>
            </w:r>
          </w:p>
          <w:p w:rsidR="008F5ABF" w:rsidRPr="002736DD" w:rsidRDefault="008F5ABF" w:rsidP="00792B5B">
            <w:pPr>
              <w:jc w:val="both"/>
              <w:rPr>
                <w:rFonts w:eastAsia="Calibri"/>
                <w:sz w:val="20"/>
              </w:rPr>
            </w:pPr>
          </w:p>
        </w:tc>
      </w:tr>
      <w:tr w:rsidR="008F5ABF" w:rsidRPr="002736DD" w:rsidTr="00792B5B">
        <w:trPr>
          <w:trHeight w:val="615"/>
        </w:trPr>
        <w:tc>
          <w:tcPr>
            <w:tcW w:w="2427" w:type="pct"/>
          </w:tcPr>
          <w:p w:rsidR="008F5ABF" w:rsidRPr="002736DD" w:rsidRDefault="008F5ABF" w:rsidP="00792B5B">
            <w:pPr>
              <w:jc w:val="both"/>
              <w:rPr>
                <w:rFonts w:eastAsia="Calibri"/>
                <w:sz w:val="20"/>
              </w:rPr>
            </w:pPr>
            <w:r w:rsidRPr="002736DD">
              <w:rPr>
                <w:rFonts w:eastAsia="Calibri"/>
                <w:sz w:val="20"/>
              </w:rPr>
              <w:t>July 19, 2007</w:t>
            </w:r>
          </w:p>
          <w:p w:rsidR="008F5ABF" w:rsidRPr="002736DD" w:rsidRDefault="008F5ABF" w:rsidP="00792B5B">
            <w:pPr>
              <w:jc w:val="both"/>
              <w:rPr>
                <w:rFonts w:eastAsia="Calibri"/>
                <w:sz w:val="20"/>
              </w:rPr>
            </w:pPr>
            <w:r w:rsidRPr="002736DD">
              <w:rPr>
                <w:rFonts w:eastAsia="Calibri"/>
                <w:sz w:val="20"/>
              </w:rPr>
              <w:t>Quebec Superior Court</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Journet</w:t>
            </w:r>
            <w:proofErr w:type="spellEnd"/>
            <w:r w:rsidRPr="002736DD">
              <w:rPr>
                <w:rFonts w:eastAsia="Calibri"/>
                <w:sz w:val="20"/>
              </w:rPr>
              <w:t xml:space="preserve"> J.)</w:t>
            </w:r>
          </w:p>
          <w:p w:rsidR="008F5ABF" w:rsidRPr="002736DD" w:rsidRDefault="008F5ABF" w:rsidP="00792B5B">
            <w:pPr>
              <w:jc w:val="both"/>
              <w:rPr>
                <w:rFonts w:eastAsia="Calibri"/>
                <w:sz w:val="20"/>
              </w:rPr>
            </w:pPr>
          </w:p>
        </w:tc>
        <w:tc>
          <w:tcPr>
            <w:tcW w:w="243" w:type="pct"/>
            <w:vMerge w:val="restar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Application by father, </w:t>
            </w:r>
            <w:r w:rsidRPr="002736DD">
              <w:rPr>
                <w:rFonts w:eastAsia="Calibri"/>
                <w:i/>
                <w:sz w:val="20"/>
              </w:rPr>
              <w:t>S.R.</w:t>
            </w:r>
            <w:r w:rsidRPr="002736DD">
              <w:rPr>
                <w:rFonts w:eastAsia="Calibri"/>
                <w:sz w:val="20"/>
              </w:rPr>
              <w:t>,</w:t>
            </w:r>
            <w:r w:rsidRPr="002736DD">
              <w:rPr>
                <w:rFonts w:eastAsia="Calibri"/>
                <w:i/>
                <w:sz w:val="20"/>
              </w:rPr>
              <w:t xml:space="preserve"> </w:t>
            </w:r>
            <w:r w:rsidRPr="002736DD">
              <w:rPr>
                <w:rFonts w:eastAsia="Calibri"/>
                <w:sz w:val="20"/>
              </w:rPr>
              <w:t xml:space="preserve">for custody of child, </w:t>
            </w:r>
            <w:r w:rsidRPr="002736DD">
              <w:rPr>
                <w:rFonts w:eastAsia="Calibri"/>
                <w:i/>
                <w:sz w:val="20"/>
              </w:rPr>
              <w:t>X</w:t>
            </w:r>
            <w:r w:rsidRPr="002736DD">
              <w:rPr>
                <w:rFonts w:eastAsia="Calibri"/>
                <w:sz w:val="20"/>
              </w:rPr>
              <w:t xml:space="preserve">, dismissed </w:t>
            </w:r>
          </w:p>
          <w:p w:rsidR="008F5ABF" w:rsidRPr="002736DD" w:rsidRDefault="008F5ABF" w:rsidP="00792B5B">
            <w:pPr>
              <w:jc w:val="both"/>
              <w:rPr>
                <w:rFonts w:eastAsia="Calibri"/>
                <w:sz w:val="20"/>
              </w:rPr>
            </w:pPr>
          </w:p>
        </w:tc>
      </w:tr>
      <w:tr w:rsidR="008F5ABF" w:rsidRPr="002736DD" w:rsidTr="00792B5B">
        <w:trPr>
          <w:trHeight w:val="615"/>
        </w:trPr>
        <w:tc>
          <w:tcPr>
            <w:tcW w:w="2427" w:type="pct"/>
          </w:tcPr>
          <w:p w:rsidR="008F5ABF" w:rsidRPr="002736DD" w:rsidRDefault="008F5ABF" w:rsidP="00792B5B">
            <w:pPr>
              <w:jc w:val="both"/>
              <w:rPr>
                <w:rFonts w:eastAsia="Calibri"/>
                <w:sz w:val="20"/>
              </w:rPr>
            </w:pPr>
            <w:r w:rsidRPr="002736DD">
              <w:rPr>
                <w:rFonts w:eastAsia="Calibri"/>
                <w:sz w:val="20"/>
              </w:rPr>
              <w:t>February 7, 2011</w:t>
            </w:r>
          </w:p>
          <w:p w:rsidR="008F5ABF" w:rsidRPr="002736DD" w:rsidRDefault="008F5ABF" w:rsidP="00792B5B">
            <w:pPr>
              <w:jc w:val="both"/>
              <w:rPr>
                <w:rFonts w:eastAsia="Calibri"/>
                <w:sz w:val="20"/>
              </w:rPr>
            </w:pPr>
            <w:r w:rsidRPr="002736DD">
              <w:rPr>
                <w:rFonts w:eastAsia="Calibri"/>
                <w:sz w:val="20"/>
              </w:rPr>
              <w:t>Quebec Superior Court</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Nantel</w:t>
            </w:r>
            <w:proofErr w:type="spellEnd"/>
            <w:r w:rsidRPr="002736DD">
              <w:rPr>
                <w:rFonts w:eastAsia="Calibri"/>
                <w:sz w:val="20"/>
              </w:rPr>
              <w:t xml:space="preserve"> J.)</w:t>
            </w:r>
          </w:p>
          <w:p w:rsidR="008F5ABF" w:rsidRPr="002736DD" w:rsidRDefault="008F5ABF" w:rsidP="00792B5B">
            <w:pPr>
              <w:jc w:val="both"/>
              <w:rPr>
                <w:rFonts w:eastAsia="Calibri"/>
                <w:sz w:val="20"/>
              </w:rPr>
            </w:pPr>
          </w:p>
        </w:tc>
        <w:tc>
          <w:tcPr>
            <w:tcW w:w="243" w:type="pct"/>
            <w:vMerge/>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Motion by father, </w:t>
            </w:r>
            <w:r w:rsidRPr="002736DD">
              <w:rPr>
                <w:rFonts w:eastAsia="Calibri"/>
                <w:i/>
                <w:sz w:val="20"/>
              </w:rPr>
              <w:t>S.R.</w:t>
            </w:r>
            <w:r w:rsidRPr="002736DD">
              <w:rPr>
                <w:rFonts w:eastAsia="Calibri"/>
                <w:sz w:val="20"/>
              </w:rPr>
              <w:t>,</w:t>
            </w:r>
            <w:r w:rsidRPr="002736DD">
              <w:rPr>
                <w:rFonts w:eastAsia="Calibri"/>
                <w:i/>
                <w:sz w:val="20"/>
              </w:rPr>
              <w:t xml:space="preserve"> </w:t>
            </w:r>
            <w:r w:rsidRPr="002736DD">
              <w:rPr>
                <w:rFonts w:eastAsia="Calibri"/>
                <w:sz w:val="20"/>
              </w:rPr>
              <w:t xml:space="preserve">for change in custody of child, </w:t>
            </w:r>
            <w:r w:rsidRPr="002736DD">
              <w:rPr>
                <w:rFonts w:eastAsia="Calibri"/>
                <w:i/>
                <w:sz w:val="20"/>
              </w:rPr>
              <w:t>X</w:t>
            </w:r>
            <w:r w:rsidRPr="002736DD">
              <w:rPr>
                <w:rFonts w:eastAsia="Calibri"/>
                <w:sz w:val="20"/>
              </w:rPr>
              <w:t>,</w:t>
            </w:r>
            <w:r w:rsidRPr="002736DD">
              <w:rPr>
                <w:rFonts w:eastAsia="Calibri"/>
                <w:i/>
                <w:sz w:val="20"/>
              </w:rPr>
              <w:t xml:space="preserve"> </w:t>
            </w:r>
            <w:r w:rsidRPr="002736DD">
              <w:rPr>
                <w:rFonts w:eastAsia="Calibri"/>
                <w:sz w:val="20"/>
              </w:rPr>
              <w:t>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September 26, 2011</w:t>
            </w:r>
          </w:p>
          <w:p w:rsidR="008F5ABF" w:rsidRPr="002736DD" w:rsidRDefault="008F5ABF" w:rsidP="00792B5B">
            <w:pPr>
              <w:jc w:val="both"/>
              <w:rPr>
                <w:rFonts w:eastAsia="Calibri"/>
                <w:sz w:val="20"/>
              </w:rPr>
            </w:pPr>
            <w:r w:rsidRPr="002736DD">
              <w:rPr>
                <w:rFonts w:eastAsia="Calibri"/>
                <w:sz w:val="20"/>
              </w:rPr>
              <w:t>Quebec Court of Appeal (Montréal)</w:t>
            </w:r>
          </w:p>
          <w:p w:rsidR="008F5ABF" w:rsidRPr="002736DD" w:rsidRDefault="008F5ABF" w:rsidP="00792B5B">
            <w:pPr>
              <w:jc w:val="both"/>
              <w:rPr>
                <w:rFonts w:eastAsia="Calibri"/>
                <w:sz w:val="20"/>
              </w:rPr>
            </w:pPr>
            <w:r w:rsidRPr="002736DD">
              <w:rPr>
                <w:rFonts w:eastAsia="Calibri"/>
                <w:sz w:val="20"/>
              </w:rPr>
              <w:t>(Thibault, Doyon and Giroux JJ.A.)</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Appeal by father, </w:t>
            </w:r>
            <w:r w:rsidRPr="002736DD">
              <w:rPr>
                <w:rFonts w:eastAsia="Calibri"/>
                <w:i/>
                <w:sz w:val="20"/>
              </w:rPr>
              <w:t>S.R.</w:t>
            </w:r>
            <w:r w:rsidRPr="002736DD">
              <w:rPr>
                <w:rFonts w:eastAsia="Calibri"/>
                <w:sz w:val="20"/>
              </w:rPr>
              <w:t>, dismissed</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November 22, 2011</w:t>
            </w:r>
          </w:p>
          <w:p w:rsidR="008F5ABF" w:rsidRPr="002736DD" w:rsidRDefault="008F5ABF" w:rsidP="00792B5B">
            <w:pPr>
              <w:jc w:val="both"/>
              <w:rPr>
                <w:rFonts w:eastAsia="Calibri"/>
                <w:sz w:val="20"/>
              </w:rPr>
            </w:pPr>
            <w:r w:rsidRPr="002736DD">
              <w:rPr>
                <w:rFonts w:eastAsia="Calibri"/>
                <w:sz w:val="20"/>
              </w:rPr>
              <w:t>Supreme Court of Canada</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leave to appeal filed</w:t>
            </w:r>
          </w:p>
          <w:p w:rsidR="008F5ABF" w:rsidRPr="002736DD" w:rsidRDefault="008F5ABF" w:rsidP="00792B5B">
            <w:pPr>
              <w:jc w:val="both"/>
              <w:rPr>
                <w:rFonts w:eastAsia="Calibri"/>
                <w:sz w:val="20"/>
              </w:rPr>
            </w:pP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47"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5B440C" w:rsidTr="00792B5B">
        <w:tc>
          <w:tcPr>
            <w:tcW w:w="5000" w:type="pct"/>
            <w:gridSpan w:val="3"/>
          </w:tcPr>
          <w:p w:rsidR="008F5ABF" w:rsidRPr="002736DD" w:rsidRDefault="008F5ABF" w:rsidP="00792B5B">
            <w:pPr>
              <w:jc w:val="both"/>
              <w:rPr>
                <w:rFonts w:eastAsia="Calibri"/>
                <w:smallCaps/>
                <w:sz w:val="20"/>
                <w:lang w:val="fr-CA"/>
              </w:rPr>
            </w:pPr>
            <w:r w:rsidRPr="002736DD">
              <w:rPr>
                <w:rFonts w:eastAsia="Calibri"/>
                <w:smallCaps/>
                <w:sz w:val="20"/>
                <w:lang w:val="fr-CA"/>
              </w:rPr>
              <w:t>(Ordonnance de non-publication visant une partie)</w:t>
            </w:r>
          </w:p>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i/>
                <w:sz w:val="20"/>
                <w:lang w:val="fr-CA"/>
              </w:rPr>
              <w:t>Charte des droits</w:t>
            </w:r>
            <w:r w:rsidRPr="002736DD">
              <w:rPr>
                <w:rFonts w:eastAsia="Calibri"/>
                <w:sz w:val="20"/>
                <w:lang w:val="fr-CA"/>
              </w:rPr>
              <w:t xml:space="preserve"> — Droit constitutionnel</w:t>
            </w:r>
            <w:r w:rsidRPr="002736DD">
              <w:rPr>
                <w:rFonts w:eastAsia="Calibri"/>
                <w:i/>
                <w:sz w:val="20"/>
                <w:lang w:val="fr-CA"/>
              </w:rPr>
              <w:t xml:space="preserve"> </w:t>
            </w:r>
            <w:r w:rsidRPr="002736DD">
              <w:rPr>
                <w:rFonts w:eastAsia="Calibri"/>
                <w:sz w:val="20"/>
                <w:lang w:val="fr-CA"/>
              </w:rPr>
              <w:t>— Droit à la vie, à la liberté et à la sécurité de la personne — Justice fondamentale</w:t>
            </w:r>
            <w:r w:rsidRPr="002736DD">
              <w:rPr>
                <w:rFonts w:eastAsia="Calibri"/>
                <w:i/>
                <w:sz w:val="20"/>
                <w:lang w:val="fr-CA"/>
              </w:rPr>
              <w:t xml:space="preserve"> </w:t>
            </w:r>
            <w:r w:rsidRPr="002736DD">
              <w:rPr>
                <w:rFonts w:eastAsia="Calibri"/>
                <w:sz w:val="20"/>
                <w:lang w:val="fr-CA"/>
              </w:rPr>
              <w:t xml:space="preserve">— Droit de la famille — Garde et accès — Norme d’examen en appel — Litige entre parents célibataires au sujet de la garde d’un enfant de treize ans — Requête en changement de garde déposée par le père non-gardien — La Cour d’appel a-t-elle appliqué la norme appropriée d’examen en appel? La norme d’intervention énoncée dans l’arrêt </w:t>
            </w:r>
            <w:r w:rsidRPr="002736DD">
              <w:rPr>
                <w:rFonts w:eastAsia="Calibri"/>
                <w:i/>
                <w:sz w:val="20"/>
                <w:lang w:val="fr-CA"/>
              </w:rPr>
              <w:t xml:space="preserve">Van de </w:t>
            </w:r>
            <w:proofErr w:type="spellStart"/>
            <w:r w:rsidRPr="002736DD">
              <w:rPr>
                <w:rFonts w:eastAsia="Calibri"/>
                <w:i/>
                <w:sz w:val="20"/>
                <w:lang w:val="fr-CA"/>
              </w:rPr>
              <w:t>Perre</w:t>
            </w:r>
            <w:proofErr w:type="spellEnd"/>
            <w:r w:rsidRPr="002736DD">
              <w:rPr>
                <w:rFonts w:eastAsia="Calibri"/>
                <w:i/>
                <w:sz w:val="20"/>
                <w:lang w:val="fr-CA"/>
              </w:rPr>
              <w:t xml:space="preserve"> c. Edwards</w:t>
            </w:r>
            <w:r w:rsidRPr="002736DD">
              <w:rPr>
                <w:rFonts w:eastAsia="Calibri"/>
                <w:sz w:val="20"/>
                <w:lang w:val="fr-CA"/>
              </w:rPr>
              <w:t xml:space="preserve">, [2001] 2 S.C.R. 1014 (qui exige une erreur importante en droit ou en fait en première instance) est-elle incompatible avec les principes de justice fondamentale et les droits de sécurité et liberté de l’enfant garantis par l’article 7 de la </w:t>
            </w:r>
            <w:r w:rsidRPr="002736DD">
              <w:rPr>
                <w:rFonts w:eastAsia="Calibri"/>
                <w:i/>
                <w:sz w:val="20"/>
                <w:lang w:val="fr-CA"/>
              </w:rPr>
              <w:t>Charte</w:t>
            </w:r>
            <w:r w:rsidRPr="002736DD">
              <w:rPr>
                <w:rFonts w:eastAsia="Calibri"/>
                <w:sz w:val="20"/>
                <w:lang w:val="fr-CA"/>
              </w:rPr>
              <w:t>?</w:t>
            </w:r>
            <w:r w:rsidRPr="002736DD">
              <w:rPr>
                <w:rFonts w:eastAsia="Calibri"/>
                <w:i/>
                <w:sz w:val="20"/>
                <w:lang w:val="fr-CA"/>
              </w:rPr>
              <w:t xml:space="preserve"> </w:t>
            </w:r>
            <w:r w:rsidRPr="002736DD">
              <w:rPr>
                <w:rFonts w:eastAsia="Calibri"/>
                <w:sz w:val="20"/>
                <w:lang w:val="fr-CA"/>
              </w:rPr>
              <w:t>— Quels sont les principes et normes de contrôle de qualité concernant le rôle, le mandat, et les représentations d’un procureur à l’enfant?</w:t>
            </w:r>
          </w:p>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lastRenderedPageBreak/>
              <w:t xml:space="preserve">L’enfant </w:t>
            </w:r>
            <w:r w:rsidRPr="002736DD">
              <w:rPr>
                <w:rFonts w:eastAsia="Calibri"/>
                <w:i/>
                <w:sz w:val="20"/>
                <w:lang w:val="fr-CA"/>
              </w:rPr>
              <w:t>X</w:t>
            </w:r>
            <w:r w:rsidRPr="002736DD">
              <w:rPr>
                <w:rFonts w:eastAsia="Calibri"/>
                <w:sz w:val="20"/>
                <w:lang w:val="fr-CA"/>
              </w:rPr>
              <w:t xml:space="preserve"> est né en 1998, suite à l’union extraconjugale de son père (</w:t>
            </w:r>
            <w:r w:rsidRPr="002736DD">
              <w:rPr>
                <w:rFonts w:eastAsia="Calibri"/>
                <w:i/>
                <w:sz w:val="20"/>
                <w:lang w:val="fr-CA"/>
              </w:rPr>
              <w:t>S.R.</w:t>
            </w:r>
            <w:r w:rsidRPr="002736DD">
              <w:rPr>
                <w:rFonts w:eastAsia="Calibri"/>
                <w:sz w:val="20"/>
                <w:lang w:val="fr-CA"/>
              </w:rPr>
              <w:t>) et de sa mère (</w:t>
            </w:r>
            <w:r w:rsidRPr="002736DD">
              <w:rPr>
                <w:rFonts w:eastAsia="Calibri"/>
                <w:i/>
                <w:sz w:val="20"/>
                <w:lang w:val="fr-CA"/>
              </w:rPr>
              <w:t>C.RA.</w:t>
            </w:r>
            <w:r w:rsidRPr="002736DD">
              <w:rPr>
                <w:rFonts w:eastAsia="Calibri"/>
                <w:sz w:val="20"/>
                <w:lang w:val="fr-CA"/>
              </w:rPr>
              <w:t xml:space="preserve">).  Depuis sa naissance, </w:t>
            </w:r>
            <w:r w:rsidRPr="002736DD">
              <w:rPr>
                <w:rFonts w:eastAsia="Calibri"/>
                <w:i/>
                <w:sz w:val="20"/>
                <w:lang w:val="fr-CA"/>
              </w:rPr>
              <w:t>X</w:t>
            </w:r>
            <w:r w:rsidRPr="002736DD">
              <w:rPr>
                <w:rFonts w:eastAsia="Calibri"/>
                <w:sz w:val="20"/>
                <w:lang w:val="fr-CA"/>
              </w:rPr>
              <w:t xml:space="preserve"> vit au Québec avec sa mère </w:t>
            </w:r>
            <w:r w:rsidRPr="002736DD">
              <w:rPr>
                <w:rFonts w:eastAsia="Calibri"/>
                <w:i/>
                <w:sz w:val="20"/>
                <w:lang w:val="fr-CA"/>
              </w:rPr>
              <w:t>C.RA.</w:t>
            </w:r>
            <w:r w:rsidRPr="002736DD">
              <w:rPr>
                <w:rFonts w:eastAsia="Calibri"/>
                <w:sz w:val="20"/>
                <w:lang w:val="fr-CA"/>
              </w:rPr>
              <w:t xml:space="preserve">, qui en assure la garde </w:t>
            </w:r>
            <w:r w:rsidRPr="002736DD">
              <w:rPr>
                <w:rFonts w:eastAsia="Calibri"/>
                <w:i/>
                <w:sz w:val="20"/>
                <w:lang w:val="fr-CA"/>
              </w:rPr>
              <w:t>de facto</w:t>
            </w:r>
            <w:r w:rsidRPr="002736DD">
              <w:rPr>
                <w:rFonts w:eastAsia="Calibri"/>
                <w:sz w:val="20"/>
                <w:lang w:val="fr-CA"/>
              </w:rPr>
              <w:t xml:space="preserve">.  L’enfant a eu l’occasion, à plusieurs reprises, de voir son père </w:t>
            </w:r>
            <w:r w:rsidRPr="002736DD">
              <w:rPr>
                <w:rFonts w:eastAsia="Calibri"/>
                <w:i/>
                <w:sz w:val="20"/>
                <w:lang w:val="fr-CA"/>
              </w:rPr>
              <w:t>S.R.</w:t>
            </w:r>
            <w:r w:rsidRPr="002736DD">
              <w:rPr>
                <w:rFonts w:eastAsia="Calibri"/>
                <w:sz w:val="20"/>
                <w:lang w:val="fr-CA"/>
              </w:rPr>
              <w:t xml:space="preserve"> en Ontario.  En 2007, le père fait demande pour la garde de </w:t>
            </w:r>
            <w:r w:rsidRPr="002736DD">
              <w:rPr>
                <w:rFonts w:eastAsia="Calibri"/>
                <w:i/>
                <w:sz w:val="20"/>
                <w:lang w:val="fr-CA"/>
              </w:rPr>
              <w:t>X</w:t>
            </w:r>
            <w:r w:rsidRPr="002736DD">
              <w:rPr>
                <w:rFonts w:eastAsia="Calibri"/>
                <w:sz w:val="20"/>
                <w:lang w:val="fr-CA"/>
              </w:rPr>
              <w:t xml:space="preserve">.  Le juge </w:t>
            </w:r>
            <w:proofErr w:type="spellStart"/>
            <w:r w:rsidRPr="002736DD">
              <w:rPr>
                <w:rFonts w:eastAsia="Calibri"/>
                <w:sz w:val="20"/>
                <w:lang w:val="fr-CA"/>
              </w:rPr>
              <w:t>Journet</w:t>
            </w:r>
            <w:proofErr w:type="spellEnd"/>
            <w:r w:rsidRPr="002736DD">
              <w:rPr>
                <w:rFonts w:eastAsia="Calibri"/>
                <w:sz w:val="20"/>
                <w:lang w:val="fr-CA"/>
              </w:rPr>
              <w:t xml:space="preserve"> de la Cour supérieure du Québec rejette la demande du père </w:t>
            </w:r>
            <w:r w:rsidRPr="002736DD">
              <w:rPr>
                <w:rFonts w:eastAsia="Calibri"/>
                <w:i/>
                <w:sz w:val="20"/>
                <w:lang w:val="fr-CA"/>
              </w:rPr>
              <w:t>S.R.</w:t>
            </w:r>
            <w:r w:rsidRPr="002736DD">
              <w:rPr>
                <w:rFonts w:eastAsia="Calibri"/>
                <w:sz w:val="20"/>
                <w:lang w:val="fr-CA"/>
              </w:rPr>
              <w:t xml:space="preserve">, confie la garde de </w:t>
            </w:r>
            <w:r w:rsidRPr="002736DD">
              <w:rPr>
                <w:rFonts w:eastAsia="Calibri"/>
                <w:i/>
                <w:sz w:val="20"/>
                <w:lang w:val="fr-CA"/>
              </w:rPr>
              <w:t>X</w:t>
            </w:r>
            <w:r w:rsidRPr="002736DD">
              <w:rPr>
                <w:rFonts w:eastAsia="Calibri"/>
                <w:sz w:val="20"/>
                <w:lang w:val="fr-CA"/>
              </w:rPr>
              <w:t xml:space="preserve"> à la mère </w:t>
            </w:r>
            <w:r w:rsidRPr="002736DD">
              <w:rPr>
                <w:rFonts w:eastAsia="Calibri"/>
                <w:i/>
                <w:sz w:val="20"/>
                <w:lang w:val="fr-CA"/>
              </w:rPr>
              <w:t>C.RA.</w:t>
            </w:r>
            <w:r w:rsidRPr="002736DD">
              <w:rPr>
                <w:rFonts w:eastAsia="Calibri"/>
                <w:sz w:val="20"/>
                <w:lang w:val="fr-CA"/>
              </w:rPr>
              <w:t xml:space="preserve">, et accorde des droits d’accès non-limitatifs au père.  En 2011, le père dépose une nouvelle requête en changement de garde de </w:t>
            </w:r>
            <w:r w:rsidRPr="002736DD">
              <w:rPr>
                <w:rFonts w:eastAsia="Calibri"/>
                <w:i/>
                <w:sz w:val="20"/>
                <w:lang w:val="fr-CA"/>
              </w:rPr>
              <w:t>X.</w:t>
            </w:r>
            <w:r w:rsidRPr="002736DD">
              <w:rPr>
                <w:rFonts w:eastAsia="Calibri"/>
                <w:sz w:val="20"/>
                <w:lang w:val="fr-CA"/>
              </w:rPr>
              <w:t xml:space="preserve">  La juge </w:t>
            </w:r>
            <w:proofErr w:type="spellStart"/>
            <w:r w:rsidRPr="002736DD">
              <w:rPr>
                <w:rFonts w:eastAsia="Calibri"/>
                <w:sz w:val="20"/>
                <w:lang w:val="fr-CA"/>
              </w:rPr>
              <w:t>Nantel</w:t>
            </w:r>
            <w:proofErr w:type="spellEnd"/>
            <w:r w:rsidRPr="002736DD">
              <w:rPr>
                <w:rFonts w:eastAsia="Calibri"/>
                <w:sz w:val="20"/>
                <w:lang w:val="fr-CA"/>
              </w:rPr>
              <w:t xml:space="preserve"> de la Cour supérieure du Québec rejette la requête du père et confirme la garde de l’enfant </w:t>
            </w:r>
            <w:r w:rsidRPr="002736DD">
              <w:rPr>
                <w:rFonts w:eastAsia="Calibri"/>
                <w:i/>
                <w:sz w:val="20"/>
                <w:lang w:val="fr-CA"/>
              </w:rPr>
              <w:t>X</w:t>
            </w:r>
            <w:r w:rsidRPr="002736DD">
              <w:rPr>
                <w:rFonts w:eastAsia="Calibri"/>
                <w:sz w:val="20"/>
                <w:lang w:val="fr-CA"/>
              </w:rPr>
              <w:t xml:space="preserve"> avec sa mère </w:t>
            </w:r>
            <w:r w:rsidRPr="002736DD">
              <w:rPr>
                <w:rFonts w:eastAsia="Calibri"/>
                <w:i/>
                <w:sz w:val="20"/>
                <w:lang w:val="fr-CA"/>
              </w:rPr>
              <w:t>C.RA.</w:t>
            </w:r>
            <w:r w:rsidRPr="002736DD">
              <w:rPr>
                <w:rFonts w:eastAsia="Calibri"/>
                <w:sz w:val="20"/>
                <w:lang w:val="fr-CA"/>
              </w:rPr>
              <w:t xml:space="preserve">, avec des droits d’accès au père </w:t>
            </w:r>
            <w:r w:rsidRPr="002736DD">
              <w:rPr>
                <w:rFonts w:eastAsia="Calibri"/>
                <w:i/>
                <w:sz w:val="20"/>
                <w:lang w:val="fr-CA"/>
              </w:rPr>
              <w:t>S.R.</w:t>
            </w:r>
            <w:r w:rsidRPr="002736DD">
              <w:rPr>
                <w:rFonts w:eastAsia="Calibri"/>
                <w:sz w:val="20"/>
                <w:lang w:val="fr-CA"/>
              </w:rPr>
              <w:t xml:space="preserve">  La Cour d’appel du Québec rejette l’appel du père et affirme la décision de la juge de première instance.</w:t>
            </w:r>
          </w:p>
          <w:p w:rsidR="008F5ABF" w:rsidRPr="002736DD" w:rsidRDefault="008F5ABF" w:rsidP="00792B5B">
            <w:pPr>
              <w:jc w:val="both"/>
              <w:rPr>
                <w:rFonts w:eastAsia="Calibri"/>
                <w:sz w:val="20"/>
                <w:lang w:val="fr-CA"/>
              </w:rPr>
            </w:pPr>
          </w:p>
        </w:tc>
      </w:tr>
      <w:tr w:rsidR="008F5ABF" w:rsidRPr="005B440C" w:rsidTr="00792B5B">
        <w:trPr>
          <w:trHeight w:val="615"/>
        </w:trPr>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19 juillet 2007</w:t>
            </w:r>
          </w:p>
          <w:p w:rsidR="008F5ABF" w:rsidRPr="002736DD" w:rsidRDefault="008F5ABF" w:rsidP="00792B5B">
            <w:pPr>
              <w:jc w:val="both"/>
              <w:rPr>
                <w:rFonts w:eastAsia="Calibri"/>
                <w:sz w:val="20"/>
                <w:lang w:val="fr-CA"/>
              </w:rPr>
            </w:pPr>
            <w:r w:rsidRPr="002736DD">
              <w:rPr>
                <w:rFonts w:eastAsia="Calibri"/>
                <w:sz w:val="20"/>
                <w:lang w:val="fr-CA"/>
              </w:rPr>
              <w:t>Cour supérieure du Québec</w:t>
            </w:r>
          </w:p>
          <w:p w:rsidR="008F5ABF" w:rsidRPr="002736DD" w:rsidRDefault="008F5ABF" w:rsidP="00792B5B">
            <w:pPr>
              <w:jc w:val="both"/>
              <w:rPr>
                <w:rFonts w:eastAsia="Calibri"/>
                <w:sz w:val="20"/>
                <w:lang w:val="fr-CA"/>
              </w:rPr>
            </w:pPr>
            <w:r w:rsidRPr="002736DD">
              <w:rPr>
                <w:rFonts w:eastAsia="Calibri"/>
                <w:sz w:val="20"/>
                <w:lang w:val="fr-CA"/>
              </w:rPr>
              <w:t xml:space="preserve">(Le juge </w:t>
            </w:r>
            <w:proofErr w:type="spellStart"/>
            <w:r w:rsidRPr="002736DD">
              <w:rPr>
                <w:rFonts w:eastAsia="Calibri"/>
                <w:sz w:val="20"/>
                <w:lang w:val="fr-CA"/>
              </w:rPr>
              <w:t>Journet</w:t>
            </w:r>
            <w:proofErr w:type="spellEnd"/>
            <w:r w:rsidRPr="002736DD">
              <w:rPr>
                <w:rFonts w:eastAsia="Calibri"/>
                <w:sz w:val="20"/>
                <w:lang w:val="fr-CA"/>
              </w:rPr>
              <w:t>)</w:t>
            </w:r>
          </w:p>
          <w:p w:rsidR="008F5ABF" w:rsidRPr="002736DD" w:rsidRDefault="008F5ABF" w:rsidP="00792B5B">
            <w:pPr>
              <w:jc w:val="both"/>
              <w:rPr>
                <w:rFonts w:eastAsia="Calibri"/>
                <w:sz w:val="20"/>
                <w:lang w:val="fr-CA"/>
              </w:rPr>
            </w:pPr>
          </w:p>
        </w:tc>
        <w:tc>
          <w:tcPr>
            <w:tcW w:w="243" w:type="pct"/>
            <w:vMerge w:val="restar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 xml:space="preserve">Demande du père </w:t>
            </w:r>
            <w:r w:rsidRPr="002736DD">
              <w:rPr>
                <w:rFonts w:eastAsia="Calibri"/>
                <w:i/>
                <w:sz w:val="20"/>
                <w:lang w:val="fr-CA"/>
              </w:rPr>
              <w:t xml:space="preserve">S.R. </w:t>
            </w:r>
            <w:r w:rsidRPr="002736DD">
              <w:rPr>
                <w:rFonts w:eastAsia="Calibri"/>
                <w:sz w:val="20"/>
                <w:lang w:val="fr-CA"/>
              </w:rPr>
              <w:t xml:space="preserve">pour garde de l’enfant </w:t>
            </w:r>
            <w:r w:rsidRPr="002736DD">
              <w:rPr>
                <w:rFonts w:eastAsia="Calibri"/>
                <w:i/>
                <w:sz w:val="20"/>
                <w:lang w:val="fr-CA"/>
              </w:rPr>
              <w:t>X</w:t>
            </w:r>
            <w:r w:rsidRPr="002736DD">
              <w:rPr>
                <w:rFonts w:eastAsia="Calibri"/>
                <w:sz w:val="20"/>
                <w:lang w:val="fr-CA"/>
              </w:rPr>
              <w:t xml:space="preserve">, rejetée </w:t>
            </w:r>
          </w:p>
          <w:p w:rsidR="008F5ABF" w:rsidRPr="002736DD" w:rsidRDefault="008F5ABF" w:rsidP="00792B5B">
            <w:pPr>
              <w:jc w:val="both"/>
              <w:rPr>
                <w:rFonts w:eastAsia="Calibri"/>
                <w:sz w:val="20"/>
                <w:lang w:val="fr-CA"/>
              </w:rPr>
            </w:pPr>
          </w:p>
        </w:tc>
      </w:tr>
      <w:tr w:rsidR="008F5ABF" w:rsidRPr="005B440C" w:rsidTr="00792B5B">
        <w:trPr>
          <w:trHeight w:val="615"/>
        </w:trPr>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7 février 2011</w:t>
            </w:r>
          </w:p>
          <w:p w:rsidR="008F5ABF" w:rsidRPr="002736DD" w:rsidRDefault="008F5ABF" w:rsidP="00792B5B">
            <w:pPr>
              <w:jc w:val="both"/>
              <w:rPr>
                <w:rFonts w:eastAsia="Calibri"/>
                <w:sz w:val="20"/>
                <w:lang w:val="fr-CA"/>
              </w:rPr>
            </w:pPr>
            <w:r w:rsidRPr="002736DD">
              <w:rPr>
                <w:rFonts w:eastAsia="Calibri"/>
                <w:sz w:val="20"/>
                <w:lang w:val="fr-CA"/>
              </w:rPr>
              <w:t>Cour supérieure du Québec</w:t>
            </w:r>
          </w:p>
          <w:p w:rsidR="008F5ABF" w:rsidRPr="002736DD" w:rsidRDefault="008F5ABF" w:rsidP="00792B5B">
            <w:pPr>
              <w:jc w:val="both"/>
              <w:rPr>
                <w:rFonts w:eastAsia="Calibri"/>
                <w:sz w:val="20"/>
                <w:lang w:val="fr-CA"/>
              </w:rPr>
            </w:pPr>
            <w:r w:rsidRPr="002736DD">
              <w:rPr>
                <w:rFonts w:eastAsia="Calibri"/>
                <w:sz w:val="20"/>
                <w:lang w:val="fr-CA"/>
              </w:rPr>
              <w:t xml:space="preserve">(La juge </w:t>
            </w:r>
            <w:proofErr w:type="spellStart"/>
            <w:r w:rsidRPr="002736DD">
              <w:rPr>
                <w:rFonts w:eastAsia="Calibri"/>
                <w:sz w:val="20"/>
                <w:lang w:val="fr-CA"/>
              </w:rPr>
              <w:t>Nantel</w:t>
            </w:r>
            <w:proofErr w:type="spellEnd"/>
            <w:r w:rsidRPr="002736DD">
              <w:rPr>
                <w:rFonts w:eastAsia="Calibri"/>
                <w:sz w:val="20"/>
                <w:lang w:val="fr-CA"/>
              </w:rPr>
              <w:t>)</w:t>
            </w:r>
          </w:p>
          <w:p w:rsidR="008F5ABF" w:rsidRPr="002736DD" w:rsidRDefault="008F5ABF" w:rsidP="00792B5B">
            <w:pPr>
              <w:jc w:val="both"/>
              <w:rPr>
                <w:rFonts w:eastAsia="Calibri"/>
                <w:sz w:val="20"/>
                <w:lang w:val="fr-CA"/>
              </w:rPr>
            </w:pPr>
          </w:p>
        </w:tc>
        <w:tc>
          <w:tcPr>
            <w:tcW w:w="243" w:type="pct"/>
            <w:vMerge/>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 xml:space="preserve">Requête du père </w:t>
            </w:r>
            <w:r w:rsidRPr="002736DD">
              <w:rPr>
                <w:rFonts w:eastAsia="Calibri"/>
                <w:i/>
                <w:sz w:val="20"/>
                <w:lang w:val="fr-CA"/>
              </w:rPr>
              <w:t xml:space="preserve">S.R. </w:t>
            </w:r>
            <w:r w:rsidRPr="002736DD">
              <w:rPr>
                <w:rFonts w:eastAsia="Calibri"/>
                <w:sz w:val="20"/>
                <w:lang w:val="fr-CA"/>
              </w:rPr>
              <w:t xml:space="preserve">en changement de garde de l’enfant </w:t>
            </w:r>
            <w:r w:rsidRPr="002736DD">
              <w:rPr>
                <w:rFonts w:eastAsia="Calibri"/>
                <w:i/>
                <w:sz w:val="20"/>
                <w:lang w:val="fr-CA"/>
              </w:rPr>
              <w:t>X</w:t>
            </w:r>
            <w:r w:rsidRPr="002736DD">
              <w:rPr>
                <w:rFonts w:eastAsia="Calibri"/>
                <w:sz w:val="20"/>
                <w:lang w:val="fr-CA"/>
              </w:rPr>
              <w:t>, rejetée</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26 septembre 2011</w:t>
            </w:r>
          </w:p>
          <w:p w:rsidR="008F5ABF" w:rsidRPr="002736DD" w:rsidRDefault="008F5ABF" w:rsidP="00792B5B">
            <w:pPr>
              <w:jc w:val="both"/>
              <w:rPr>
                <w:rFonts w:eastAsia="Calibri"/>
                <w:sz w:val="20"/>
                <w:lang w:val="fr-CA"/>
              </w:rPr>
            </w:pPr>
            <w:r w:rsidRPr="002736DD">
              <w:rPr>
                <w:rFonts w:eastAsia="Calibri"/>
                <w:sz w:val="20"/>
                <w:lang w:val="fr-CA"/>
              </w:rPr>
              <w:t>Cour d’appel du Québec (Montréal)</w:t>
            </w:r>
          </w:p>
          <w:p w:rsidR="008F5ABF" w:rsidRPr="002736DD" w:rsidRDefault="008F5ABF" w:rsidP="00792B5B">
            <w:pPr>
              <w:jc w:val="both"/>
              <w:rPr>
                <w:rFonts w:eastAsia="Calibri"/>
                <w:sz w:val="20"/>
                <w:lang w:val="fr-CA"/>
              </w:rPr>
            </w:pPr>
            <w:r w:rsidRPr="002736DD">
              <w:rPr>
                <w:rFonts w:eastAsia="Calibri"/>
                <w:sz w:val="20"/>
                <w:lang w:val="fr-CA"/>
              </w:rPr>
              <w:t>(Les juges Thibault, Doyon et Giroux)</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 xml:space="preserve">Appel du père </w:t>
            </w:r>
            <w:r w:rsidRPr="002736DD">
              <w:rPr>
                <w:rFonts w:eastAsia="Calibri"/>
                <w:i/>
                <w:sz w:val="20"/>
                <w:lang w:val="fr-CA"/>
              </w:rPr>
              <w:t>S.R.</w:t>
            </w:r>
            <w:r w:rsidRPr="002736DD">
              <w:rPr>
                <w:rFonts w:eastAsia="Calibri"/>
                <w:sz w:val="20"/>
                <w:lang w:val="fr-CA"/>
              </w:rPr>
              <w:t>,</w:t>
            </w:r>
            <w:r w:rsidRPr="002736DD">
              <w:rPr>
                <w:rFonts w:eastAsia="Calibri"/>
                <w:i/>
                <w:sz w:val="20"/>
                <w:lang w:val="fr-CA"/>
              </w:rPr>
              <w:t xml:space="preserve"> </w:t>
            </w:r>
            <w:r w:rsidRPr="002736DD">
              <w:rPr>
                <w:rFonts w:eastAsia="Calibri"/>
                <w:sz w:val="20"/>
                <w:lang w:val="fr-CA"/>
              </w:rPr>
              <w:t>rejeté</w:t>
            </w:r>
          </w:p>
          <w:p w:rsidR="008F5ABF" w:rsidRPr="002736DD" w:rsidRDefault="008F5ABF" w:rsidP="00792B5B">
            <w:pPr>
              <w:jc w:val="both"/>
              <w:rPr>
                <w:rFonts w:eastAsia="Calibri"/>
                <w:sz w:val="20"/>
                <w:lang w:val="fr-CA"/>
              </w:rPr>
            </w:pP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22 novembre 2011</w:t>
            </w:r>
          </w:p>
          <w:p w:rsidR="008F5ABF" w:rsidRPr="002736DD" w:rsidRDefault="008F5ABF" w:rsidP="00792B5B">
            <w:pPr>
              <w:jc w:val="both"/>
              <w:rPr>
                <w:rFonts w:eastAsia="Calibri"/>
                <w:sz w:val="20"/>
                <w:lang w:val="fr-CA"/>
              </w:rPr>
            </w:pPr>
            <w:r w:rsidRPr="002736DD">
              <w:rPr>
                <w:rFonts w:eastAsia="Calibri"/>
                <w:sz w:val="20"/>
                <w:lang w:val="fr-CA"/>
              </w:rPr>
              <w:t>Cour suprême du Canada</w:t>
            </w: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Demande d'autorisation d'appel déposée</w:t>
            </w:r>
          </w:p>
          <w:p w:rsidR="008F5ABF" w:rsidRPr="002736DD" w:rsidRDefault="008F5ABF" w:rsidP="00792B5B">
            <w:pPr>
              <w:jc w:val="both"/>
              <w:rPr>
                <w:rFonts w:eastAsia="Calibri"/>
                <w:sz w:val="20"/>
                <w:lang w:val="fr-CA"/>
              </w:rPr>
            </w:pPr>
          </w:p>
        </w:tc>
      </w:tr>
    </w:tbl>
    <w:p w:rsidR="00BF3391" w:rsidRDefault="00BF3391"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48" style="width:2in;height:1pt" o:hrpct="0" o:hralign="center" o:hrstd="t" o:hrnoshade="t" o:hr="t" fillcolor="black [3213]" stroked="f"/>
        </w:pict>
      </w:r>
    </w:p>
    <w:p w:rsidR="00BF3391" w:rsidRDefault="00BF3391" w:rsidP="00BF33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6451" w:rsidRPr="00425258" w:rsidTr="00F71958">
        <w:trPr>
          <w:cantSplit/>
        </w:trPr>
        <w:tc>
          <w:tcPr>
            <w:tcW w:w="1458" w:type="dxa"/>
          </w:tcPr>
          <w:p w:rsidR="00B96451" w:rsidRPr="00425258" w:rsidRDefault="00B96451" w:rsidP="00F71958">
            <w:pPr>
              <w:rPr>
                <w:sz w:val="20"/>
                <w:szCs w:val="20"/>
              </w:rPr>
            </w:pPr>
            <w:r w:rsidRPr="00425258">
              <w:rPr>
                <w:rStyle w:val="SCCFileNumberChar"/>
                <w:sz w:val="20"/>
                <w:szCs w:val="20"/>
              </w:rPr>
              <w:t>34550</w:t>
            </w:r>
          </w:p>
          <w:p w:rsidR="00B96451" w:rsidRPr="00425258" w:rsidRDefault="00B96451" w:rsidP="00F71958">
            <w:pPr>
              <w:rPr>
                <w:b/>
                <w:sz w:val="20"/>
                <w:szCs w:val="20"/>
                <w:lang w:val="fr-CA"/>
              </w:rPr>
            </w:pPr>
          </w:p>
        </w:tc>
        <w:tc>
          <w:tcPr>
            <w:tcW w:w="8118" w:type="dxa"/>
          </w:tcPr>
          <w:p w:rsidR="00B96451" w:rsidRPr="00425258" w:rsidRDefault="00B96451" w:rsidP="00F71958">
            <w:pPr>
              <w:jc w:val="both"/>
              <w:rPr>
                <w:sz w:val="20"/>
                <w:szCs w:val="20"/>
                <w:lang w:val="fr-CA"/>
              </w:rPr>
            </w:pPr>
            <w:r w:rsidRPr="00425258">
              <w:rPr>
                <w:rStyle w:val="SCCLsocChar"/>
                <w:sz w:val="20"/>
                <w:szCs w:val="20"/>
              </w:rPr>
              <w:t>Jacques Nault c. Ministre des travaux publics et services gouvernementaux du Canada</w:t>
            </w:r>
            <w:r w:rsidRPr="00425258">
              <w:rPr>
                <w:sz w:val="20"/>
                <w:szCs w:val="20"/>
                <w:lang w:val="fr-CA"/>
              </w:rPr>
              <w:t xml:space="preserve"> (C.F.) (Civile) (Autorisation)</w:t>
            </w:r>
          </w:p>
          <w:p w:rsidR="00B96451" w:rsidRPr="00425258" w:rsidRDefault="00B96451" w:rsidP="00F71958">
            <w:pPr>
              <w:rPr>
                <w:sz w:val="20"/>
                <w:szCs w:val="20"/>
                <w:lang w:val="fr-CA"/>
              </w:rPr>
            </w:pPr>
          </w:p>
        </w:tc>
      </w:tr>
      <w:tr w:rsidR="00B96451" w:rsidRPr="005B440C" w:rsidTr="00F71958">
        <w:trPr>
          <w:cantSplit/>
        </w:trPr>
        <w:tc>
          <w:tcPr>
            <w:tcW w:w="1458" w:type="dxa"/>
          </w:tcPr>
          <w:p w:rsidR="00B96451" w:rsidRPr="00425258" w:rsidRDefault="00B96451" w:rsidP="00F71958">
            <w:pPr>
              <w:rPr>
                <w:sz w:val="20"/>
                <w:szCs w:val="20"/>
              </w:rPr>
            </w:pPr>
            <w:r w:rsidRPr="00425258">
              <w:rPr>
                <w:sz w:val="20"/>
                <w:szCs w:val="20"/>
              </w:rPr>
              <w:t>Coram :</w:t>
            </w:r>
          </w:p>
        </w:tc>
        <w:tc>
          <w:tcPr>
            <w:tcW w:w="8118" w:type="dxa"/>
          </w:tcPr>
          <w:p w:rsidR="00B96451" w:rsidRPr="00425258" w:rsidRDefault="00B96451" w:rsidP="00F71958">
            <w:pPr>
              <w:rPr>
                <w:sz w:val="20"/>
                <w:szCs w:val="20"/>
                <w:lang w:val="fr-CA"/>
              </w:rPr>
            </w:pPr>
            <w:r w:rsidRPr="00425258">
              <w:rPr>
                <w:rStyle w:val="SCCCoramChar"/>
                <w:sz w:val="20"/>
                <w:szCs w:val="20"/>
              </w:rPr>
              <w:t xml:space="preserve">Les juges Deschamps, Fish et </w:t>
            </w:r>
            <w:proofErr w:type="spellStart"/>
            <w:r w:rsidRPr="00425258">
              <w:rPr>
                <w:rStyle w:val="SCCCoramChar"/>
                <w:sz w:val="20"/>
                <w:szCs w:val="20"/>
              </w:rPr>
              <w:t>Karakatsanis</w:t>
            </w:r>
            <w:proofErr w:type="spellEnd"/>
          </w:p>
          <w:p w:rsidR="00B96451" w:rsidRPr="00425258" w:rsidRDefault="00B96451" w:rsidP="00F71958">
            <w:pPr>
              <w:rPr>
                <w:sz w:val="20"/>
                <w:szCs w:val="20"/>
                <w:u w:val="single"/>
                <w:lang w:val="fr-CA"/>
              </w:rPr>
            </w:pPr>
          </w:p>
        </w:tc>
      </w:tr>
      <w:tr w:rsidR="00B96451" w:rsidRPr="00425258" w:rsidTr="00F71958">
        <w:trPr>
          <w:cantSplit/>
        </w:trPr>
        <w:tc>
          <w:tcPr>
            <w:tcW w:w="9576" w:type="dxa"/>
            <w:gridSpan w:val="2"/>
          </w:tcPr>
          <w:p w:rsidR="00B96451" w:rsidRPr="00425258" w:rsidRDefault="00B96451" w:rsidP="00F71958">
            <w:pPr>
              <w:pStyle w:val="SCCShortJudgment"/>
              <w:rPr>
                <w:szCs w:val="20"/>
                <w:lang w:val="fr-CA"/>
              </w:rPr>
            </w:pPr>
            <w:r w:rsidRPr="00425258">
              <w:rPr>
                <w:szCs w:val="20"/>
                <w:lang w:val="fr-CA"/>
              </w:rPr>
              <w:t>La demande d’autorisation d’appel de l’arrêt de la Cour d’appel fédérale, numéro A-266-10, 2011 CAF 263, daté du 22 septembre 2011, est rejetée avec dépens.</w:t>
            </w:r>
          </w:p>
          <w:p w:rsidR="00B96451" w:rsidRPr="00425258" w:rsidRDefault="00B96451" w:rsidP="00F71958">
            <w:pPr>
              <w:pStyle w:val="SCCShortJudgment"/>
              <w:rPr>
                <w:szCs w:val="20"/>
                <w:lang w:val="fr-CA"/>
              </w:rPr>
            </w:pPr>
          </w:p>
          <w:p w:rsidR="00B96451" w:rsidRPr="00425258" w:rsidRDefault="00B96451" w:rsidP="00F71958">
            <w:pPr>
              <w:pStyle w:val="SCCShortJudgment"/>
              <w:rPr>
                <w:szCs w:val="20"/>
              </w:rPr>
            </w:pPr>
            <w:r w:rsidRPr="00425258">
              <w:rPr>
                <w:szCs w:val="20"/>
              </w:rPr>
              <w:t>The application for leave to appeal from the judgment of the Federal Court of Appeal, Number A-266-10, 2011 FCA 263, dated September 22, 2011, is dismissed with costs.</w:t>
            </w:r>
          </w:p>
        </w:tc>
      </w:tr>
    </w:tbl>
    <w:p w:rsidR="00BF3391" w:rsidRPr="008F5ABF" w:rsidRDefault="00BF3391" w:rsidP="00BF3391">
      <w:pPr>
        <w:rPr>
          <w:sz w:val="20"/>
          <w:szCs w:val="20"/>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Access to information — Personal information — Exemptions — Request for access to information concerning education and employment history of employees of government institution before they were hired — Whether information had to be disclosed because it was information about “an individual who is or was an officer or employee of a government institution that relates to the position or functions of the individual” — </w:t>
            </w:r>
            <w:r w:rsidRPr="002736DD">
              <w:rPr>
                <w:rFonts w:eastAsia="Calibri"/>
                <w:i/>
                <w:sz w:val="20"/>
              </w:rPr>
              <w:t>Access to Information Act</w:t>
            </w:r>
            <w:r w:rsidRPr="002736DD">
              <w:rPr>
                <w:rFonts w:eastAsia="Calibri"/>
                <w:sz w:val="20"/>
              </w:rPr>
              <w:t>, R.S.C. 1985, c. A</w:t>
            </w:r>
            <w:r w:rsidRPr="002736DD">
              <w:rPr>
                <w:rFonts w:eastAsia="Calibri"/>
                <w:sz w:val="20"/>
              </w:rPr>
              <w:noBreakHyphen/>
              <w:t xml:space="preserve">1, s. 19(1) — </w:t>
            </w:r>
            <w:r w:rsidRPr="002736DD">
              <w:rPr>
                <w:rFonts w:eastAsia="Calibri"/>
                <w:i/>
                <w:sz w:val="20"/>
              </w:rPr>
              <w:t>Privacy Act</w:t>
            </w:r>
            <w:r w:rsidRPr="002736DD">
              <w:rPr>
                <w:rFonts w:eastAsia="Calibri"/>
                <w:sz w:val="20"/>
              </w:rPr>
              <w:t>, R.S.C. 1985, c. P</w:t>
            </w:r>
            <w:r w:rsidRPr="002736DD">
              <w:rPr>
                <w:rFonts w:eastAsia="Calibri"/>
                <w:sz w:val="20"/>
              </w:rPr>
              <w:noBreakHyphen/>
              <w:t>21, s. 3, “personal information” and (</w:t>
            </w:r>
            <w:r w:rsidRPr="002736DD">
              <w:rPr>
                <w:rFonts w:eastAsia="Calibri"/>
                <w:i/>
                <w:sz w:val="20"/>
              </w:rPr>
              <w:t>j</w:t>
            </w:r>
            <w:r w:rsidRPr="002736DD">
              <w:rPr>
                <w:rFonts w:eastAsia="Calibri"/>
                <w:sz w:val="20"/>
              </w:rPr>
              <w:t>).</w:t>
            </w:r>
          </w:p>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The applicant, Mr. Nault, made a request under the </w:t>
            </w:r>
            <w:r w:rsidRPr="002736DD">
              <w:rPr>
                <w:rFonts w:eastAsia="Calibri"/>
                <w:i/>
                <w:sz w:val="20"/>
              </w:rPr>
              <w:t>Access to Information Act</w:t>
            </w:r>
            <w:r w:rsidRPr="002736DD">
              <w:rPr>
                <w:rFonts w:eastAsia="Calibri"/>
                <w:sz w:val="20"/>
              </w:rPr>
              <w:t xml:space="preserve"> for the disclosure of documents submitted by 61 candidates who had been hired in four competitions in which he had been an unsuccessful candidate.  The respondent Minister disclosed a series of records but refused to disclose personal information relating to the </w:t>
            </w:r>
            <w:r w:rsidRPr="002736DD">
              <w:rPr>
                <w:rFonts w:eastAsia="Calibri"/>
                <w:sz w:val="20"/>
              </w:rPr>
              <w:lastRenderedPageBreak/>
              <w:t xml:space="preserve">education, degrees, membership in professional organizations and private sector work experience of the persons covered by the request.  The refusal was based on s. 19(1) of the </w:t>
            </w:r>
            <w:r w:rsidRPr="002736DD">
              <w:rPr>
                <w:rFonts w:eastAsia="Calibri"/>
                <w:i/>
                <w:sz w:val="20"/>
              </w:rPr>
              <w:t>Access to Information Act</w:t>
            </w:r>
            <w:r w:rsidRPr="002736DD">
              <w:rPr>
                <w:rFonts w:eastAsia="Calibri"/>
                <w:sz w:val="20"/>
              </w:rPr>
              <w:t xml:space="preserve">, which prevents the disclosure of any record that contains “personal information” as defined in s. 3 of the </w:t>
            </w:r>
            <w:r w:rsidRPr="002736DD">
              <w:rPr>
                <w:rFonts w:eastAsia="Calibri"/>
                <w:i/>
                <w:sz w:val="20"/>
              </w:rPr>
              <w:t>Privacy Act</w:t>
            </w:r>
            <w:r w:rsidRPr="002736DD">
              <w:rPr>
                <w:rFonts w:eastAsia="Calibri"/>
                <w:sz w:val="20"/>
              </w:rPr>
              <w:t>.  Under s. 3(</w:t>
            </w:r>
            <w:r w:rsidRPr="002736DD">
              <w:rPr>
                <w:rFonts w:eastAsia="Calibri"/>
                <w:i/>
                <w:sz w:val="20"/>
              </w:rPr>
              <w:t>b</w:t>
            </w:r>
            <w:r w:rsidRPr="002736DD">
              <w:rPr>
                <w:rFonts w:eastAsia="Calibri"/>
                <w:sz w:val="20"/>
              </w:rPr>
              <w:t xml:space="preserve">) of the </w:t>
            </w:r>
            <w:r w:rsidRPr="002736DD">
              <w:rPr>
                <w:rFonts w:eastAsia="Calibri"/>
                <w:i/>
                <w:sz w:val="20"/>
              </w:rPr>
              <w:t>Privacy Act</w:t>
            </w:r>
            <w:r w:rsidRPr="002736DD">
              <w:rPr>
                <w:rFonts w:eastAsia="Calibri"/>
                <w:sz w:val="20"/>
              </w:rPr>
              <w:t>, information relating to the education and employment history of “an identifiable individual” is personal information and, as a rule, must not be disclosed.</w:t>
            </w:r>
          </w:p>
          <w:p w:rsidR="008F5ABF" w:rsidRPr="002736DD" w:rsidRDefault="008F5ABF" w:rsidP="00792B5B">
            <w:pPr>
              <w:jc w:val="both"/>
              <w:rPr>
                <w:rFonts w:eastAsia="Calibri"/>
                <w:sz w:val="20"/>
              </w:rPr>
            </w:pPr>
          </w:p>
          <w:p w:rsidR="008F5ABF" w:rsidRPr="002736DD" w:rsidRDefault="008F5ABF" w:rsidP="00792B5B">
            <w:pPr>
              <w:jc w:val="both"/>
              <w:rPr>
                <w:rFonts w:eastAsia="Calibri"/>
                <w:sz w:val="20"/>
              </w:rPr>
            </w:pPr>
            <w:r w:rsidRPr="002736DD">
              <w:rPr>
                <w:rFonts w:eastAsia="Calibri"/>
                <w:sz w:val="20"/>
              </w:rPr>
              <w:t>Mr. Nault then applied to the Federal Court for a review of the matter.  He argued that the requested information was sufficiently related to the positions in question to be covered by the exemption in s. 3(</w:t>
            </w:r>
            <w:r w:rsidRPr="002736DD">
              <w:rPr>
                <w:rFonts w:eastAsia="Calibri"/>
                <w:i/>
                <w:sz w:val="20"/>
              </w:rPr>
              <w:t>j</w:t>
            </w:r>
            <w:r w:rsidRPr="002736DD">
              <w:rPr>
                <w:rFonts w:eastAsia="Calibri"/>
                <w:sz w:val="20"/>
              </w:rPr>
              <w:t xml:space="preserve">) of the </w:t>
            </w:r>
            <w:r w:rsidRPr="002736DD">
              <w:rPr>
                <w:rFonts w:eastAsia="Calibri"/>
                <w:i/>
                <w:sz w:val="20"/>
              </w:rPr>
              <w:t>Privacy Act</w:t>
            </w:r>
            <w:r w:rsidRPr="002736DD">
              <w:rPr>
                <w:rFonts w:eastAsia="Calibri"/>
                <w:sz w:val="20"/>
              </w:rPr>
              <w:t>, which provides that the definition of “personal information” does not include information about “an individual who is or was an officer or employee of a government institution that relates to the position or functions of the individual”.  The Federal Court dismissed the application and the Federal Court of Appeal affirmed the decision.</w:t>
            </w:r>
          </w:p>
        </w:tc>
      </w:tr>
      <w:tr w:rsidR="008F5ABF" w:rsidRPr="002736DD" w:rsidTr="00792B5B">
        <w:tc>
          <w:tcPr>
            <w:tcW w:w="5000" w:type="pct"/>
            <w:gridSpan w:val="3"/>
          </w:tcPr>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June 9, 2010</w:t>
            </w:r>
          </w:p>
          <w:p w:rsidR="008F5ABF" w:rsidRPr="002736DD" w:rsidRDefault="008F5ABF" w:rsidP="00792B5B">
            <w:pPr>
              <w:jc w:val="both"/>
              <w:rPr>
                <w:rFonts w:eastAsia="Calibri"/>
                <w:sz w:val="20"/>
              </w:rPr>
            </w:pPr>
            <w:r w:rsidRPr="002736DD">
              <w:rPr>
                <w:rFonts w:eastAsia="Calibri"/>
                <w:sz w:val="20"/>
              </w:rPr>
              <w:t>Federal Court</w:t>
            </w:r>
          </w:p>
          <w:p w:rsidR="008F5ABF" w:rsidRPr="002736DD" w:rsidRDefault="008F5ABF" w:rsidP="00792B5B">
            <w:pPr>
              <w:jc w:val="both"/>
              <w:rPr>
                <w:rFonts w:eastAsia="Calibri"/>
                <w:sz w:val="20"/>
              </w:rPr>
            </w:pPr>
            <w:r w:rsidRPr="002736DD">
              <w:rPr>
                <w:rFonts w:eastAsia="Calibri"/>
                <w:sz w:val="20"/>
              </w:rPr>
              <w:t>(Gauthier J.)</w:t>
            </w:r>
          </w:p>
          <w:p w:rsidR="008F5ABF" w:rsidRPr="002736DD" w:rsidRDefault="008F5ABF" w:rsidP="00792B5B">
            <w:pPr>
              <w:jc w:val="both"/>
              <w:rPr>
                <w:rFonts w:eastAsia="Calibri"/>
                <w:sz w:val="20"/>
              </w:rPr>
            </w:pPr>
            <w:r w:rsidRPr="002736DD">
              <w:rPr>
                <w:rFonts w:eastAsia="Calibri"/>
                <w:sz w:val="20"/>
              </w:rPr>
              <w:t>2010 FC 623</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Application for review of decision of Information Commissioner (s. 41 of </w:t>
            </w:r>
            <w:r w:rsidRPr="002736DD">
              <w:rPr>
                <w:rFonts w:eastAsia="Calibri"/>
                <w:i/>
                <w:sz w:val="20"/>
              </w:rPr>
              <w:t>Access to Information Act</w:t>
            </w:r>
            <w:r w:rsidRPr="002736DD">
              <w:rPr>
                <w:rFonts w:eastAsia="Calibri"/>
                <w:sz w:val="20"/>
              </w:rPr>
              <w:t>) dismissed</w:t>
            </w: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September 22, 2011</w:t>
            </w:r>
          </w:p>
          <w:p w:rsidR="008F5ABF" w:rsidRPr="002736DD" w:rsidRDefault="008F5ABF" w:rsidP="00792B5B">
            <w:pPr>
              <w:jc w:val="both"/>
              <w:rPr>
                <w:rFonts w:eastAsia="Calibri"/>
                <w:sz w:val="20"/>
              </w:rPr>
            </w:pPr>
            <w:r w:rsidRPr="002736DD">
              <w:rPr>
                <w:rFonts w:eastAsia="Calibri"/>
                <w:sz w:val="20"/>
              </w:rPr>
              <w:t>Federal Court of Appeal</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Nadon</w:t>
            </w:r>
            <w:proofErr w:type="spellEnd"/>
            <w:r w:rsidRPr="002736DD">
              <w:rPr>
                <w:rFonts w:eastAsia="Calibri"/>
                <w:sz w:val="20"/>
              </w:rPr>
              <w:t xml:space="preserve">, </w:t>
            </w:r>
            <w:proofErr w:type="spellStart"/>
            <w:r w:rsidRPr="002736DD">
              <w:rPr>
                <w:rFonts w:eastAsia="Calibri"/>
                <w:sz w:val="20"/>
              </w:rPr>
              <w:t>Trudel</w:t>
            </w:r>
            <w:proofErr w:type="spellEnd"/>
            <w:r w:rsidRPr="002736DD">
              <w:rPr>
                <w:rFonts w:eastAsia="Calibri"/>
                <w:sz w:val="20"/>
              </w:rPr>
              <w:t xml:space="preserve"> and </w:t>
            </w:r>
            <w:proofErr w:type="spellStart"/>
            <w:r w:rsidRPr="002736DD">
              <w:rPr>
                <w:rFonts w:eastAsia="Calibri"/>
                <w:sz w:val="20"/>
              </w:rPr>
              <w:t>Mainville</w:t>
            </w:r>
            <w:proofErr w:type="spellEnd"/>
            <w:r w:rsidRPr="002736DD">
              <w:rPr>
                <w:rFonts w:eastAsia="Calibri"/>
                <w:sz w:val="20"/>
              </w:rPr>
              <w:t xml:space="preserve"> JJ.A.)</w:t>
            </w:r>
          </w:p>
          <w:p w:rsidR="008F5ABF" w:rsidRPr="002736DD" w:rsidRDefault="008F5ABF" w:rsidP="00792B5B">
            <w:pPr>
              <w:jc w:val="both"/>
              <w:rPr>
                <w:rFonts w:eastAsia="Calibri"/>
                <w:sz w:val="20"/>
              </w:rPr>
            </w:pPr>
            <w:r w:rsidRPr="002736DD">
              <w:rPr>
                <w:rFonts w:eastAsia="Calibri"/>
                <w:sz w:val="20"/>
              </w:rPr>
              <w:t>2011 FCA 263; A-266-10</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Appeal dismissed</w:t>
            </w: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November 22, 2011</w:t>
            </w:r>
          </w:p>
          <w:p w:rsidR="008F5ABF" w:rsidRPr="002736DD" w:rsidRDefault="008F5ABF" w:rsidP="00792B5B">
            <w:pPr>
              <w:jc w:val="both"/>
              <w:rPr>
                <w:rFonts w:eastAsia="Calibri"/>
                <w:sz w:val="20"/>
              </w:rPr>
            </w:pPr>
            <w:r w:rsidRPr="002736DD">
              <w:rPr>
                <w:rFonts w:eastAsia="Calibri"/>
                <w:sz w:val="20"/>
              </w:rPr>
              <w:t>Supreme Court of Canada</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leave to appeal filed</w:t>
            </w:r>
          </w:p>
          <w:p w:rsidR="008F5ABF" w:rsidRPr="002736DD" w:rsidRDefault="008F5ABF" w:rsidP="00792B5B">
            <w:pPr>
              <w:jc w:val="both"/>
              <w:rPr>
                <w:rFonts w:eastAsia="Calibri"/>
                <w:sz w:val="20"/>
              </w:rPr>
            </w:pP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49"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Accès à l’information — Renseignements personnels — Exceptions — Demande d’accès à des renseignements relatifs à l’éducation et à des antécédents professionnels d’employés d’une institution fédérale acquis avant leur embauche — Les renseignements </w:t>
            </w:r>
            <w:proofErr w:type="spellStart"/>
            <w:r w:rsidRPr="002736DD">
              <w:rPr>
                <w:rFonts w:eastAsia="Calibri"/>
                <w:sz w:val="20"/>
                <w:lang w:val="fr-CA"/>
              </w:rPr>
              <w:t>doivent</w:t>
            </w:r>
            <w:r w:rsidRPr="002736DD">
              <w:rPr>
                <w:rFonts w:eastAsia="Calibri"/>
                <w:sz w:val="20"/>
                <w:lang w:val="fr-CA"/>
              </w:rPr>
              <w:noBreakHyphen/>
              <w:t>ils</w:t>
            </w:r>
            <w:proofErr w:type="spellEnd"/>
            <w:r w:rsidRPr="002736DD">
              <w:rPr>
                <w:rFonts w:eastAsia="Calibri"/>
                <w:sz w:val="20"/>
                <w:lang w:val="fr-CA"/>
              </w:rPr>
              <w:t xml:space="preserve"> être divulgués parce qu’étant des renseignements concernant « </w:t>
            </w:r>
            <w:r w:rsidRPr="002736DD">
              <w:rPr>
                <w:rFonts w:eastAsia="Calibri"/>
                <w:sz w:val="20"/>
                <w:lang w:val="fr-FR"/>
              </w:rPr>
              <w:t>un cadre ou employé, actuel ou ancien, d’une institution fédérale et portant sur son poste ou ses fonctions »</w:t>
            </w:r>
            <w:r w:rsidRPr="002736DD">
              <w:rPr>
                <w:rFonts w:eastAsia="Calibri"/>
                <w:sz w:val="20"/>
                <w:lang w:val="fr-CA"/>
              </w:rPr>
              <w:t xml:space="preserve">? — </w:t>
            </w:r>
            <w:r w:rsidRPr="002736DD">
              <w:rPr>
                <w:rFonts w:eastAsia="Calibri"/>
                <w:i/>
                <w:sz w:val="20"/>
                <w:lang w:val="fr-CA"/>
              </w:rPr>
              <w:t>Loi sur l’accès à l’information</w:t>
            </w:r>
            <w:r w:rsidRPr="002736DD">
              <w:rPr>
                <w:rFonts w:eastAsia="Calibri"/>
                <w:sz w:val="20"/>
                <w:lang w:val="fr-CA"/>
              </w:rPr>
              <w:t>, L.R.C. 1985, ch. A</w:t>
            </w:r>
            <w:r w:rsidRPr="002736DD">
              <w:rPr>
                <w:rFonts w:eastAsia="Calibri"/>
                <w:sz w:val="20"/>
                <w:lang w:val="fr-CA"/>
              </w:rPr>
              <w:noBreakHyphen/>
              <w:t xml:space="preserve">1, art. 19(1) — </w:t>
            </w:r>
            <w:r w:rsidRPr="002736DD">
              <w:rPr>
                <w:rFonts w:eastAsia="Calibri"/>
                <w:i/>
                <w:sz w:val="20"/>
                <w:lang w:val="fr-CA"/>
              </w:rPr>
              <w:t>Loi sur la protection des renseignements personnels</w:t>
            </w:r>
            <w:r w:rsidRPr="002736DD">
              <w:rPr>
                <w:rFonts w:eastAsia="Calibri"/>
                <w:sz w:val="20"/>
                <w:lang w:val="fr-CA"/>
              </w:rPr>
              <w:t>, L.R.C. 1985, ch. P</w:t>
            </w:r>
            <w:r w:rsidRPr="002736DD">
              <w:rPr>
                <w:rFonts w:eastAsia="Calibri"/>
                <w:sz w:val="20"/>
                <w:lang w:val="fr-CA"/>
              </w:rPr>
              <w:noBreakHyphen/>
              <w:t xml:space="preserve">21, art. 3 « renseignements personnels » et </w:t>
            </w:r>
            <w:r w:rsidRPr="002736DD">
              <w:rPr>
                <w:rFonts w:eastAsia="Calibri"/>
                <w:i/>
                <w:sz w:val="20"/>
                <w:lang w:val="fr-CA"/>
              </w:rPr>
              <w:t>j</w:t>
            </w:r>
            <w:r w:rsidRPr="002736DD">
              <w:rPr>
                <w:rFonts w:eastAsia="Calibri"/>
                <w:sz w:val="20"/>
                <w:lang w:val="fr-CA"/>
              </w:rPr>
              <w:t>).</w:t>
            </w:r>
          </w:p>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Le demandeur, M. Nault, a demandé, en vertu de la </w:t>
            </w:r>
            <w:r w:rsidRPr="002736DD">
              <w:rPr>
                <w:rFonts w:eastAsia="Calibri"/>
                <w:i/>
                <w:sz w:val="20"/>
                <w:lang w:val="fr-CA"/>
              </w:rPr>
              <w:t>Loi sur l’accès à l’information</w:t>
            </w:r>
            <w:r w:rsidRPr="002736DD">
              <w:rPr>
                <w:rFonts w:eastAsia="Calibri"/>
                <w:sz w:val="20"/>
                <w:lang w:val="fr-CA"/>
              </w:rPr>
              <w:t xml:space="preserve">, la divulgation de documents soumis par 61 candidats embauchés dans le cadre de quatre concours pour lesquels sa candidature n’a pas été retenue.  Le ministre intimé a divulgué une série de documents, mais a refusé de communiquer les renseignements personnels relatifs à l’éducation, aux diplômes, à l’appartenance à des organismes professionnels et à l’expérience de travail dans le secteur privé des personnes visées par la demande.  Le refus se fonde refus sur le par. 19(1) de la </w:t>
            </w:r>
            <w:r w:rsidRPr="002736DD">
              <w:rPr>
                <w:rFonts w:eastAsia="Calibri"/>
                <w:i/>
                <w:sz w:val="20"/>
                <w:lang w:val="fr-CA"/>
              </w:rPr>
              <w:t>Loi sur l’accès à l’information</w:t>
            </w:r>
            <w:r w:rsidRPr="002736DD">
              <w:rPr>
                <w:rFonts w:eastAsia="Calibri"/>
                <w:sz w:val="20"/>
                <w:lang w:val="fr-CA"/>
              </w:rPr>
              <w:t xml:space="preserve">, qui empêche la communication de documents contenant des « renseignements personnels » visés à l’art. 3 de la </w:t>
            </w:r>
            <w:r w:rsidRPr="002736DD">
              <w:rPr>
                <w:rFonts w:eastAsia="Calibri"/>
                <w:i/>
                <w:sz w:val="20"/>
                <w:lang w:val="fr-CA"/>
              </w:rPr>
              <w:t>Loi sur la protection des renseignements personnels</w:t>
            </w:r>
            <w:r w:rsidRPr="002736DD">
              <w:rPr>
                <w:rFonts w:eastAsia="Calibri"/>
                <w:sz w:val="20"/>
                <w:lang w:val="fr-CA"/>
              </w:rPr>
              <w:t>.  Aux termes de l’alinéa </w:t>
            </w:r>
            <w:r w:rsidRPr="002736DD">
              <w:rPr>
                <w:rFonts w:eastAsia="Calibri"/>
                <w:i/>
                <w:sz w:val="20"/>
                <w:lang w:val="fr-CA"/>
              </w:rPr>
              <w:t>b</w:t>
            </w:r>
            <w:r w:rsidRPr="002736DD">
              <w:rPr>
                <w:rFonts w:eastAsia="Calibri"/>
                <w:sz w:val="20"/>
                <w:lang w:val="fr-CA"/>
              </w:rPr>
              <w:t>) de ce dernier article, les renseignements concernant l’éducation et les antécédents professionnels de « tout individu identifiable » sont des renseignements personnels et ne doivent en principe pas être divulgués.</w:t>
            </w:r>
          </w:p>
          <w:p w:rsidR="008F5ABF" w:rsidRPr="002736DD" w:rsidRDefault="008F5ABF" w:rsidP="00792B5B">
            <w:pPr>
              <w:jc w:val="both"/>
              <w:rPr>
                <w:rFonts w:eastAsia="Calibri"/>
                <w:sz w:val="20"/>
                <w:lang w:val="fr-CA"/>
              </w:rPr>
            </w:pPr>
          </w:p>
          <w:p w:rsidR="008F5ABF" w:rsidRPr="002736DD" w:rsidRDefault="008F5ABF" w:rsidP="00792B5B">
            <w:pPr>
              <w:jc w:val="both"/>
              <w:rPr>
                <w:rFonts w:eastAsia="Calibri"/>
                <w:sz w:val="20"/>
                <w:lang w:val="fr-CA"/>
              </w:rPr>
            </w:pPr>
            <w:r w:rsidRPr="002736DD">
              <w:rPr>
                <w:rFonts w:eastAsia="Calibri"/>
                <w:sz w:val="20"/>
                <w:lang w:val="fr-CA"/>
              </w:rPr>
              <w:t>Monsieur Nault demande alors la révision de la décision devant la Cour fédérale.  Il soutient que les renseignements recherchés ont un lien suffisant avec les postes en cause pour qu’ils soient visés par l’exception prévue à l’al. 3</w:t>
            </w:r>
            <w:r w:rsidRPr="002736DD">
              <w:rPr>
                <w:rFonts w:eastAsia="Calibri"/>
                <w:i/>
                <w:sz w:val="20"/>
                <w:lang w:val="fr-CA"/>
              </w:rPr>
              <w:t>j</w:t>
            </w:r>
            <w:r w:rsidRPr="002736DD">
              <w:rPr>
                <w:rFonts w:eastAsia="Calibri"/>
                <w:sz w:val="20"/>
                <w:lang w:val="fr-CA"/>
              </w:rPr>
              <w:t xml:space="preserve">) de la </w:t>
            </w:r>
            <w:r w:rsidRPr="002736DD">
              <w:rPr>
                <w:rFonts w:eastAsia="Calibri"/>
                <w:i/>
                <w:sz w:val="20"/>
                <w:lang w:val="fr-CA"/>
              </w:rPr>
              <w:t>Loi sur la protection des renseignements personnels</w:t>
            </w:r>
            <w:r w:rsidRPr="002736DD">
              <w:rPr>
                <w:rFonts w:eastAsia="Calibri"/>
                <w:sz w:val="20"/>
                <w:lang w:val="fr-CA"/>
              </w:rPr>
              <w:t xml:space="preserve">.  Cet alinéa prévoit que sont exclus de la définition de « renseignements personnels » les renseignements concernant « un cadre ou un employé, actuel ou ancien, d’une institution fédérale et portant sur son poste ou ses fonctions ».  La Cour fédérale rejette le recours et la Cour d’appel </w:t>
            </w:r>
            <w:r w:rsidRPr="002736DD">
              <w:rPr>
                <w:rFonts w:eastAsia="Calibri"/>
                <w:sz w:val="20"/>
                <w:lang w:val="fr-CA"/>
              </w:rPr>
              <w:lastRenderedPageBreak/>
              <w:t>fédérale confirme la décision.</w:t>
            </w:r>
          </w:p>
        </w:tc>
      </w:tr>
      <w:tr w:rsidR="008F5ABF" w:rsidRPr="005B440C" w:rsidTr="00792B5B">
        <w:tc>
          <w:tcPr>
            <w:tcW w:w="5000" w:type="pct"/>
            <w:gridSpan w:val="3"/>
          </w:tcPr>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9 juin 2010</w:t>
            </w:r>
          </w:p>
          <w:p w:rsidR="008F5ABF" w:rsidRPr="002736DD" w:rsidRDefault="008F5ABF" w:rsidP="00792B5B">
            <w:pPr>
              <w:jc w:val="both"/>
              <w:rPr>
                <w:rFonts w:eastAsia="Calibri"/>
                <w:sz w:val="20"/>
                <w:lang w:val="fr-CA"/>
              </w:rPr>
            </w:pPr>
            <w:r w:rsidRPr="002736DD">
              <w:rPr>
                <w:rFonts w:eastAsia="Calibri"/>
                <w:sz w:val="20"/>
                <w:lang w:val="fr-CA"/>
              </w:rPr>
              <w:t>Cour fédérale</w:t>
            </w:r>
          </w:p>
          <w:p w:rsidR="008F5ABF" w:rsidRPr="002736DD" w:rsidRDefault="008F5ABF" w:rsidP="00792B5B">
            <w:pPr>
              <w:jc w:val="both"/>
              <w:rPr>
                <w:rFonts w:eastAsia="Calibri"/>
                <w:sz w:val="20"/>
                <w:lang w:val="fr-CA"/>
              </w:rPr>
            </w:pPr>
            <w:r w:rsidRPr="002736DD">
              <w:rPr>
                <w:rFonts w:eastAsia="Calibri"/>
                <w:sz w:val="20"/>
                <w:lang w:val="fr-CA"/>
              </w:rPr>
              <w:t>(La juge Gauthier)</w:t>
            </w:r>
          </w:p>
          <w:p w:rsidR="008F5ABF" w:rsidRPr="002736DD" w:rsidRDefault="008F5ABF" w:rsidP="00792B5B">
            <w:pPr>
              <w:jc w:val="both"/>
              <w:rPr>
                <w:rFonts w:eastAsia="Calibri"/>
                <w:sz w:val="20"/>
                <w:lang w:val="fr-CA"/>
              </w:rPr>
            </w:pPr>
            <w:r w:rsidRPr="002736DD">
              <w:rPr>
                <w:rFonts w:eastAsia="Calibri"/>
                <w:sz w:val="20"/>
                <w:lang w:val="fr-CA"/>
              </w:rPr>
              <w:t>2010 CF 623</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 xml:space="preserve">Recours en révision d’une décision du Commissaire à l’information (art. 41, </w:t>
            </w:r>
            <w:r w:rsidRPr="002736DD">
              <w:rPr>
                <w:rFonts w:eastAsia="Calibri"/>
                <w:i/>
                <w:sz w:val="20"/>
                <w:lang w:val="fr-CA"/>
              </w:rPr>
              <w:t>Loi sur l’accès à l’information</w:t>
            </w:r>
            <w:r w:rsidRPr="002736DD">
              <w:rPr>
                <w:rFonts w:eastAsia="Calibri"/>
                <w:sz w:val="20"/>
                <w:lang w:val="fr-CA"/>
              </w:rPr>
              <w:t>) rejeté</w:t>
            </w: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22 septembre 2011</w:t>
            </w:r>
          </w:p>
          <w:p w:rsidR="008F5ABF" w:rsidRPr="002736DD" w:rsidRDefault="008F5ABF" w:rsidP="00792B5B">
            <w:pPr>
              <w:jc w:val="both"/>
              <w:rPr>
                <w:rFonts w:eastAsia="Calibri"/>
                <w:sz w:val="20"/>
                <w:lang w:val="fr-CA"/>
              </w:rPr>
            </w:pPr>
            <w:r w:rsidRPr="002736DD">
              <w:rPr>
                <w:rFonts w:eastAsia="Calibri"/>
                <w:sz w:val="20"/>
                <w:lang w:val="fr-CA"/>
              </w:rPr>
              <w:t>Cour d’appel fédérale</w:t>
            </w:r>
          </w:p>
          <w:p w:rsidR="008F5ABF" w:rsidRPr="002736DD" w:rsidRDefault="008F5ABF" w:rsidP="00792B5B">
            <w:pPr>
              <w:jc w:val="both"/>
              <w:rPr>
                <w:rFonts w:eastAsia="Calibri"/>
                <w:sz w:val="20"/>
                <w:lang w:val="fr-CA"/>
              </w:rPr>
            </w:pPr>
            <w:r w:rsidRPr="002736DD">
              <w:rPr>
                <w:rFonts w:eastAsia="Calibri"/>
                <w:sz w:val="20"/>
                <w:lang w:val="fr-CA"/>
              </w:rPr>
              <w:t>(Les juges Nadon, Trudel et Mainville)</w:t>
            </w:r>
          </w:p>
          <w:p w:rsidR="008F5ABF" w:rsidRPr="002736DD" w:rsidRDefault="008F5ABF" w:rsidP="00792B5B">
            <w:pPr>
              <w:jc w:val="both"/>
              <w:rPr>
                <w:rFonts w:eastAsia="Calibri"/>
                <w:sz w:val="20"/>
                <w:lang w:val="fr-CA"/>
              </w:rPr>
            </w:pPr>
            <w:r w:rsidRPr="002736DD">
              <w:rPr>
                <w:rFonts w:eastAsia="Calibri"/>
                <w:sz w:val="20"/>
                <w:lang w:val="fr-CA"/>
              </w:rPr>
              <w:t>2011 CAF 263; A</w:t>
            </w:r>
            <w:r w:rsidRPr="002736DD">
              <w:rPr>
                <w:rFonts w:eastAsia="Calibri"/>
                <w:sz w:val="20"/>
                <w:lang w:val="fr-CA"/>
              </w:rPr>
              <w:noBreakHyphen/>
              <w:t>266</w:t>
            </w:r>
            <w:r w:rsidRPr="002736DD">
              <w:rPr>
                <w:rFonts w:eastAsia="Calibri"/>
                <w:sz w:val="20"/>
                <w:lang w:val="fr-CA"/>
              </w:rPr>
              <w:noBreakHyphen/>
              <w:t>10</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Appel rejeté</w:t>
            </w: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Le 22 novembre 2011</w:t>
            </w:r>
          </w:p>
          <w:p w:rsidR="008F5ABF" w:rsidRPr="002736DD" w:rsidRDefault="008F5ABF" w:rsidP="00792B5B">
            <w:pPr>
              <w:jc w:val="both"/>
              <w:rPr>
                <w:rFonts w:eastAsia="Calibri"/>
                <w:sz w:val="20"/>
                <w:lang w:val="fr-CA"/>
              </w:rPr>
            </w:pPr>
            <w:r w:rsidRPr="002736DD">
              <w:rPr>
                <w:rFonts w:eastAsia="Calibri"/>
                <w:sz w:val="20"/>
                <w:lang w:val="fr-CA"/>
              </w:rPr>
              <w:t>Cour suprême du Canada</w:t>
            </w: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Demande d'autorisation d'appel déposée</w:t>
            </w:r>
          </w:p>
          <w:p w:rsidR="008F5ABF" w:rsidRPr="002736DD" w:rsidRDefault="008F5ABF" w:rsidP="00792B5B">
            <w:pPr>
              <w:jc w:val="both"/>
              <w:rPr>
                <w:rFonts w:eastAsia="Calibri"/>
                <w:sz w:val="20"/>
                <w:lang w:val="fr-CA"/>
              </w:rPr>
            </w:pPr>
          </w:p>
        </w:tc>
      </w:tr>
    </w:tbl>
    <w:p w:rsidR="00BF3391" w:rsidRDefault="00BF3391"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50" style="width:2in;height:1pt" o:hrpct="0" o:hralign="center" o:hrstd="t" o:hrnoshade="t" o:hr="t" fillcolor="black [3213]" stroked="f"/>
        </w:pict>
      </w:r>
    </w:p>
    <w:p w:rsidR="00BF3391" w:rsidRDefault="00BF3391" w:rsidP="00BF33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6451" w:rsidRPr="00425258" w:rsidTr="00F71958">
        <w:trPr>
          <w:cantSplit/>
        </w:trPr>
        <w:tc>
          <w:tcPr>
            <w:tcW w:w="1458" w:type="dxa"/>
          </w:tcPr>
          <w:p w:rsidR="00B96451" w:rsidRPr="00425258" w:rsidRDefault="00B96451" w:rsidP="00F71958">
            <w:pPr>
              <w:rPr>
                <w:sz w:val="20"/>
                <w:szCs w:val="20"/>
              </w:rPr>
            </w:pPr>
            <w:r w:rsidRPr="00425258">
              <w:rPr>
                <w:rStyle w:val="SCCFileNumberChar"/>
                <w:sz w:val="20"/>
                <w:szCs w:val="20"/>
              </w:rPr>
              <w:t>34553</w:t>
            </w:r>
          </w:p>
          <w:p w:rsidR="00B96451" w:rsidRPr="00425258" w:rsidRDefault="00B96451" w:rsidP="00F71958">
            <w:pPr>
              <w:rPr>
                <w:b/>
                <w:sz w:val="20"/>
                <w:szCs w:val="20"/>
                <w:lang w:val="fr-CA"/>
              </w:rPr>
            </w:pPr>
          </w:p>
        </w:tc>
        <w:tc>
          <w:tcPr>
            <w:tcW w:w="8118" w:type="dxa"/>
          </w:tcPr>
          <w:p w:rsidR="00B96451" w:rsidRPr="00425258" w:rsidRDefault="00B96451" w:rsidP="00F71958">
            <w:pPr>
              <w:jc w:val="both"/>
              <w:rPr>
                <w:sz w:val="20"/>
                <w:szCs w:val="20"/>
              </w:rPr>
            </w:pPr>
            <w:r w:rsidRPr="00425258">
              <w:rPr>
                <w:rStyle w:val="SCCLsocChar"/>
                <w:sz w:val="20"/>
                <w:szCs w:val="20"/>
                <w:lang w:val="en-CA"/>
              </w:rPr>
              <w:t>Andrew Mark Alexander Lawrence v. Peel Regional Police Force</w:t>
            </w:r>
            <w:r w:rsidRPr="00B96451">
              <w:rPr>
                <w:rStyle w:val="SCCLsocChar"/>
                <w:sz w:val="20"/>
                <w:szCs w:val="20"/>
                <w:lang w:val="en-CA"/>
              </w:rPr>
              <w:t xml:space="preserve"> and</w:t>
            </w:r>
            <w:r w:rsidRPr="00425258">
              <w:rPr>
                <w:rStyle w:val="SCCLsocChar"/>
                <w:sz w:val="20"/>
                <w:szCs w:val="20"/>
                <w:lang w:val="en-CA"/>
              </w:rPr>
              <w:t xml:space="preserve"> Theresa Maclean</w:t>
            </w:r>
            <w:r w:rsidRPr="00425258">
              <w:rPr>
                <w:sz w:val="20"/>
                <w:szCs w:val="20"/>
              </w:rPr>
              <w:t xml:space="preserve"> (Ont.) (Civil) (By Leave)</w:t>
            </w:r>
          </w:p>
          <w:p w:rsidR="00B96451" w:rsidRPr="00425258" w:rsidRDefault="00B96451" w:rsidP="00F71958">
            <w:pPr>
              <w:rPr>
                <w:sz w:val="20"/>
                <w:szCs w:val="20"/>
              </w:rPr>
            </w:pPr>
          </w:p>
        </w:tc>
      </w:tr>
      <w:tr w:rsidR="00B96451" w:rsidRPr="00425258" w:rsidTr="00F71958">
        <w:trPr>
          <w:cantSplit/>
        </w:trPr>
        <w:tc>
          <w:tcPr>
            <w:tcW w:w="1458" w:type="dxa"/>
          </w:tcPr>
          <w:p w:rsidR="00B96451" w:rsidRPr="00425258" w:rsidRDefault="00B96451" w:rsidP="00F71958">
            <w:pPr>
              <w:rPr>
                <w:sz w:val="20"/>
                <w:szCs w:val="20"/>
              </w:rPr>
            </w:pPr>
            <w:r w:rsidRPr="00425258">
              <w:rPr>
                <w:sz w:val="20"/>
                <w:szCs w:val="20"/>
              </w:rPr>
              <w:t>Coram :</w:t>
            </w:r>
          </w:p>
        </w:tc>
        <w:tc>
          <w:tcPr>
            <w:tcW w:w="8118" w:type="dxa"/>
          </w:tcPr>
          <w:p w:rsidR="00B96451" w:rsidRPr="00425258" w:rsidRDefault="00B96451" w:rsidP="00F71958">
            <w:pPr>
              <w:rPr>
                <w:sz w:val="20"/>
                <w:szCs w:val="20"/>
              </w:rPr>
            </w:pPr>
            <w:proofErr w:type="spellStart"/>
            <w:r w:rsidRPr="00425258">
              <w:rPr>
                <w:rStyle w:val="SCCCoramChar"/>
                <w:sz w:val="20"/>
                <w:szCs w:val="20"/>
                <w:lang w:val="en-CA"/>
              </w:rPr>
              <w:t>Deschamps</w:t>
            </w:r>
            <w:proofErr w:type="spellEnd"/>
            <w:r w:rsidRPr="00425258">
              <w:rPr>
                <w:rStyle w:val="SCCCoramChar"/>
                <w:sz w:val="20"/>
                <w:szCs w:val="20"/>
                <w:lang w:val="en-CA"/>
              </w:rPr>
              <w:t xml:space="preserve">, Fish and </w:t>
            </w:r>
            <w:proofErr w:type="spellStart"/>
            <w:r w:rsidRPr="00425258">
              <w:rPr>
                <w:rStyle w:val="SCCCoramChar"/>
                <w:sz w:val="20"/>
                <w:szCs w:val="20"/>
                <w:lang w:val="en-CA"/>
              </w:rPr>
              <w:t>Karakatsanis</w:t>
            </w:r>
            <w:proofErr w:type="spellEnd"/>
            <w:r w:rsidRPr="00425258">
              <w:rPr>
                <w:rStyle w:val="SCCCoramChar"/>
                <w:sz w:val="20"/>
                <w:szCs w:val="20"/>
                <w:lang w:val="en-CA"/>
              </w:rPr>
              <w:t> JJ.</w:t>
            </w:r>
          </w:p>
          <w:p w:rsidR="00B96451" w:rsidRPr="00425258" w:rsidRDefault="00B96451" w:rsidP="00F71958">
            <w:pPr>
              <w:rPr>
                <w:sz w:val="20"/>
                <w:szCs w:val="20"/>
                <w:u w:val="single"/>
              </w:rPr>
            </w:pPr>
          </w:p>
        </w:tc>
      </w:tr>
      <w:tr w:rsidR="00B96451" w:rsidRPr="005B440C" w:rsidTr="00F71958">
        <w:trPr>
          <w:cantSplit/>
        </w:trPr>
        <w:tc>
          <w:tcPr>
            <w:tcW w:w="9576" w:type="dxa"/>
            <w:gridSpan w:val="2"/>
          </w:tcPr>
          <w:p w:rsidR="00B96451" w:rsidRPr="00425258" w:rsidRDefault="00B96451" w:rsidP="00F71958">
            <w:pPr>
              <w:pStyle w:val="SCCShortJudgment"/>
              <w:rPr>
                <w:szCs w:val="20"/>
              </w:rPr>
            </w:pPr>
            <w:r w:rsidRPr="00425258">
              <w:rPr>
                <w:szCs w:val="20"/>
              </w:rPr>
              <w:t>The application for leave to appeal from the judgment of the Court of Appeal for Ontario, Numbers M39681 and M39966, dated September 23, 2011, is dismissed without costs.</w:t>
            </w:r>
          </w:p>
          <w:p w:rsidR="00B96451" w:rsidRPr="00425258" w:rsidRDefault="00B96451" w:rsidP="00F71958">
            <w:pPr>
              <w:pStyle w:val="SCCShortJudgment"/>
              <w:ind w:firstLine="0"/>
              <w:rPr>
                <w:szCs w:val="20"/>
              </w:rPr>
            </w:pPr>
          </w:p>
          <w:p w:rsidR="00B96451" w:rsidRPr="00425258" w:rsidRDefault="00B96451" w:rsidP="00F71958">
            <w:pPr>
              <w:pStyle w:val="SCCShortJudgment"/>
              <w:rPr>
                <w:szCs w:val="20"/>
                <w:lang w:val="fr-CA"/>
              </w:rPr>
            </w:pPr>
            <w:r w:rsidRPr="00425258">
              <w:rPr>
                <w:szCs w:val="20"/>
                <w:lang w:val="fr-CA"/>
              </w:rPr>
              <w:t>La demande d’autorisation d’appel de l’arrêt de la Cour d’appel de l’Ontario, numéros M39681 et M39966, daté du 23 septembre 2011, est rejetée sans dépens.</w:t>
            </w:r>
          </w:p>
        </w:tc>
      </w:tr>
    </w:tbl>
    <w:p w:rsidR="008F5ABF" w:rsidRDefault="008F5ABF" w:rsidP="008F5ABF">
      <w:pPr>
        <w:rPr>
          <w:sz w:val="20"/>
          <w:szCs w:val="20"/>
          <w:lang w:val="fr-CA"/>
        </w:rPr>
      </w:pPr>
    </w:p>
    <w:p w:rsidR="008F5ABF" w:rsidRPr="000D61DC" w:rsidRDefault="008F5ABF" w:rsidP="008F5ABF">
      <w:pPr>
        <w:rPr>
          <w:sz w:val="20"/>
          <w:szCs w:val="20"/>
          <w:u w:val="single"/>
        </w:rPr>
      </w:pPr>
      <w:r w:rsidRPr="000D61DC">
        <w:rPr>
          <w:sz w:val="20"/>
          <w:szCs w:val="20"/>
          <w:u w:val="single"/>
        </w:rPr>
        <w:t>CASE SUMMARY</w:t>
      </w:r>
    </w:p>
    <w:p w:rsidR="008F5ABF" w:rsidRDefault="008F5ABF" w:rsidP="008F5AB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Civil Procedure – Motion for an extension of time to file and serve a motion for leave to appeal dismissed – Motion to set aside that decision dismissed – Whether the extension of time should have been granted – Whether the police in this case acted negligently or violated the applicant’s right to silence – Whether the lower courts should have drawn a negative inference from the fact that a witness was not called to testify at trial.</w:t>
            </w:r>
          </w:p>
        </w:tc>
      </w:tr>
      <w:tr w:rsidR="008F5ABF" w:rsidRPr="002736DD" w:rsidTr="00792B5B">
        <w:tc>
          <w:tcPr>
            <w:tcW w:w="5000" w:type="pct"/>
            <w:gridSpan w:val="3"/>
          </w:tcPr>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The applicant, Andrew Lawrence, commenced an action in damages against his ex-wife and her lawyer, the respondent Theresa MacLean, for allegedly making false allegations which led to criminal charges being laid against him by the respondent Peel Regional Police Force. Mr. Lawrence alleged that his ex-wife and Ms. MacLean conspired together and falsely reported criminal conduct in order to gain an advantage in the matrimonial litigation. Mr. Lawrence also directed his claim towards the Police Force, alleging that it had negligently investigated the allegations. The Ontario Superior Court of Justice dismissed the action and the Divisional Court dismissed the appeal. Mr. Lawrence applied to the Court of Appeal for Ontario for an extension of time to serve and file a motion for leave to appeal that judgment, but he was unsuccessful, and the Court of Appeal later refused to set aside that decision.</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April 16, 2009</w:t>
            </w:r>
          </w:p>
          <w:p w:rsidR="008F5ABF" w:rsidRPr="002736DD" w:rsidRDefault="008F5ABF" w:rsidP="00792B5B">
            <w:pPr>
              <w:jc w:val="both"/>
              <w:rPr>
                <w:rFonts w:eastAsia="Calibri"/>
                <w:sz w:val="20"/>
              </w:rPr>
            </w:pPr>
            <w:r w:rsidRPr="002736DD">
              <w:rPr>
                <w:rFonts w:eastAsia="Calibri"/>
                <w:sz w:val="20"/>
              </w:rPr>
              <w:t>Ontario Superior Court of Justice</w:t>
            </w:r>
          </w:p>
          <w:p w:rsidR="008F5ABF" w:rsidRPr="002736DD" w:rsidRDefault="008F5ABF" w:rsidP="00792B5B">
            <w:pPr>
              <w:jc w:val="both"/>
              <w:rPr>
                <w:rFonts w:eastAsia="Calibri"/>
                <w:sz w:val="20"/>
              </w:rPr>
            </w:pPr>
            <w:r w:rsidRPr="002736DD">
              <w:rPr>
                <w:rFonts w:eastAsia="Calibri"/>
                <w:sz w:val="20"/>
              </w:rPr>
              <w:t>(Kelly J.)</w:t>
            </w:r>
          </w:p>
          <w:p w:rsidR="008F5ABF" w:rsidRPr="002736DD" w:rsidRDefault="008F5ABF" w:rsidP="00792B5B">
            <w:pPr>
              <w:jc w:val="both"/>
              <w:rPr>
                <w:rFonts w:eastAsia="Calibri"/>
                <w:bCs/>
                <w:sz w:val="20"/>
              </w:rPr>
            </w:pPr>
            <w:r w:rsidRPr="002736DD">
              <w:rPr>
                <w:rFonts w:eastAsia="Calibri"/>
                <w:bCs/>
                <w:sz w:val="20"/>
              </w:rPr>
              <w:t xml:space="preserve">2009 </w:t>
            </w:r>
            <w:proofErr w:type="spellStart"/>
            <w:r w:rsidRPr="002736DD">
              <w:rPr>
                <w:rFonts w:eastAsia="Calibri"/>
                <w:bCs/>
                <w:sz w:val="20"/>
              </w:rPr>
              <w:t>CanLII</w:t>
            </w:r>
            <w:proofErr w:type="spellEnd"/>
            <w:r w:rsidRPr="002736DD">
              <w:rPr>
                <w:rFonts w:eastAsia="Calibri"/>
                <w:bCs/>
                <w:sz w:val="20"/>
              </w:rPr>
              <w:t xml:space="preserve"> 19934</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Action dismissed </w:t>
            </w: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lastRenderedPageBreak/>
              <w:t>November 16, 2010</w:t>
            </w:r>
          </w:p>
          <w:p w:rsidR="008F5ABF" w:rsidRPr="002736DD" w:rsidRDefault="008F5ABF" w:rsidP="00792B5B">
            <w:pPr>
              <w:jc w:val="both"/>
              <w:rPr>
                <w:rFonts w:eastAsia="Calibri"/>
                <w:sz w:val="20"/>
              </w:rPr>
            </w:pPr>
            <w:r w:rsidRPr="002736DD">
              <w:rPr>
                <w:rFonts w:eastAsia="Calibri"/>
                <w:sz w:val="20"/>
              </w:rPr>
              <w:t xml:space="preserve">Ontario Superior Court of Justice </w:t>
            </w:r>
          </w:p>
          <w:p w:rsidR="008F5ABF" w:rsidRPr="002736DD" w:rsidRDefault="008F5ABF" w:rsidP="00792B5B">
            <w:pPr>
              <w:jc w:val="both"/>
              <w:rPr>
                <w:rFonts w:eastAsia="Calibri"/>
                <w:sz w:val="20"/>
              </w:rPr>
            </w:pPr>
            <w:r w:rsidRPr="002736DD">
              <w:rPr>
                <w:rFonts w:eastAsia="Calibri"/>
                <w:sz w:val="20"/>
              </w:rPr>
              <w:t>Divisional Court</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Swinton</w:t>
            </w:r>
            <w:proofErr w:type="spellEnd"/>
            <w:r w:rsidRPr="002736DD">
              <w:rPr>
                <w:rFonts w:eastAsia="Calibri"/>
                <w:sz w:val="20"/>
              </w:rPr>
              <w:t xml:space="preserve">, Herman and </w:t>
            </w:r>
            <w:proofErr w:type="spellStart"/>
            <w:r w:rsidRPr="002736DD">
              <w:rPr>
                <w:rFonts w:eastAsia="Calibri"/>
                <w:sz w:val="20"/>
              </w:rPr>
              <w:t>Harvison</w:t>
            </w:r>
            <w:proofErr w:type="spellEnd"/>
            <w:r w:rsidRPr="002736DD">
              <w:rPr>
                <w:rFonts w:eastAsia="Calibri"/>
                <w:sz w:val="20"/>
              </w:rPr>
              <w:t xml:space="preserve"> Young JJ.)</w:t>
            </w:r>
          </w:p>
          <w:p w:rsidR="008F5ABF" w:rsidRPr="002736DD" w:rsidRDefault="008F5ABF" w:rsidP="00792B5B">
            <w:pPr>
              <w:jc w:val="both"/>
              <w:rPr>
                <w:rFonts w:eastAsia="Calibri"/>
                <w:sz w:val="20"/>
              </w:rPr>
            </w:pPr>
            <w:r w:rsidRPr="002736DD">
              <w:rPr>
                <w:rFonts w:eastAsia="Calibri"/>
                <w:sz w:val="20"/>
              </w:rPr>
              <w:t>2010 ONSC 6317</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 xml:space="preserve">Appeal dismissed </w:t>
            </w: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t>March 30, 2011</w:t>
            </w:r>
          </w:p>
          <w:p w:rsidR="008F5ABF" w:rsidRPr="002736DD" w:rsidRDefault="008F5ABF" w:rsidP="00792B5B">
            <w:pPr>
              <w:jc w:val="both"/>
              <w:rPr>
                <w:rFonts w:eastAsia="Calibri"/>
                <w:sz w:val="20"/>
              </w:rPr>
            </w:pPr>
            <w:r w:rsidRPr="002736DD">
              <w:rPr>
                <w:rFonts w:eastAsia="Calibri"/>
                <w:sz w:val="20"/>
              </w:rPr>
              <w:t>Court of Appeal for Ontario</w:t>
            </w:r>
          </w:p>
          <w:p w:rsidR="008F5ABF" w:rsidRPr="002736DD" w:rsidRDefault="008F5ABF" w:rsidP="00792B5B">
            <w:pPr>
              <w:jc w:val="both"/>
              <w:rPr>
                <w:rFonts w:eastAsia="Calibri"/>
                <w:sz w:val="20"/>
              </w:rPr>
            </w:pPr>
            <w:r w:rsidRPr="002736DD">
              <w:rPr>
                <w:rFonts w:eastAsia="Calibri"/>
                <w:sz w:val="20"/>
              </w:rPr>
              <w:t>(Watt J.A.)</w:t>
            </w:r>
          </w:p>
          <w:p w:rsidR="008F5ABF" w:rsidRPr="002736DD" w:rsidRDefault="008F5ABF" w:rsidP="00792B5B">
            <w:pPr>
              <w:jc w:val="both"/>
              <w:rPr>
                <w:rFonts w:eastAsia="Calibri"/>
                <w:sz w:val="20"/>
              </w:rPr>
            </w:pPr>
            <w:r w:rsidRPr="002736DD">
              <w:rPr>
                <w:rFonts w:eastAsia="Calibri"/>
                <w:sz w:val="20"/>
              </w:rPr>
              <w:t>Docket: M39682</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Motion to extend time to file and serve a motion for leave to appeal dismissed</w:t>
            </w: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t>September 23, 2011</w:t>
            </w:r>
          </w:p>
          <w:p w:rsidR="008F5ABF" w:rsidRPr="002736DD" w:rsidRDefault="008F5ABF" w:rsidP="00792B5B">
            <w:pPr>
              <w:jc w:val="both"/>
              <w:rPr>
                <w:rFonts w:eastAsia="Calibri"/>
                <w:sz w:val="20"/>
              </w:rPr>
            </w:pPr>
            <w:r w:rsidRPr="002736DD">
              <w:rPr>
                <w:rFonts w:eastAsia="Calibri"/>
                <w:sz w:val="20"/>
              </w:rPr>
              <w:t>Court of Appeal for Ontario</w:t>
            </w:r>
          </w:p>
          <w:p w:rsidR="008F5ABF" w:rsidRPr="002736DD" w:rsidRDefault="008F5ABF" w:rsidP="00792B5B">
            <w:pPr>
              <w:jc w:val="both"/>
              <w:rPr>
                <w:rFonts w:eastAsia="Calibri"/>
                <w:sz w:val="20"/>
              </w:rPr>
            </w:pPr>
            <w:r w:rsidRPr="002736DD">
              <w:rPr>
                <w:rFonts w:eastAsia="Calibri"/>
                <w:sz w:val="20"/>
              </w:rPr>
              <w:t xml:space="preserve">(Doherty, </w:t>
            </w:r>
            <w:proofErr w:type="spellStart"/>
            <w:r w:rsidRPr="002736DD">
              <w:rPr>
                <w:rFonts w:eastAsia="Calibri"/>
                <w:sz w:val="20"/>
              </w:rPr>
              <w:t>Weiler</w:t>
            </w:r>
            <w:proofErr w:type="spellEnd"/>
            <w:r w:rsidRPr="002736DD">
              <w:rPr>
                <w:rFonts w:eastAsia="Calibri"/>
                <w:sz w:val="20"/>
              </w:rPr>
              <w:t xml:space="preserve"> and </w:t>
            </w:r>
            <w:proofErr w:type="spellStart"/>
            <w:r w:rsidRPr="002736DD">
              <w:rPr>
                <w:rFonts w:eastAsia="Calibri"/>
                <w:sz w:val="20"/>
              </w:rPr>
              <w:t>Laskin</w:t>
            </w:r>
            <w:proofErr w:type="spellEnd"/>
            <w:r w:rsidRPr="002736DD">
              <w:rPr>
                <w:rFonts w:eastAsia="Calibri"/>
                <w:sz w:val="20"/>
              </w:rPr>
              <w:t xml:space="preserve"> JJ.A.)</w:t>
            </w:r>
          </w:p>
          <w:p w:rsidR="008F5ABF" w:rsidRPr="002736DD" w:rsidRDefault="008F5ABF" w:rsidP="00792B5B">
            <w:pPr>
              <w:jc w:val="both"/>
              <w:rPr>
                <w:rFonts w:eastAsia="Calibri"/>
                <w:sz w:val="20"/>
              </w:rPr>
            </w:pPr>
            <w:r w:rsidRPr="002736DD">
              <w:rPr>
                <w:rFonts w:eastAsia="Calibri"/>
                <w:sz w:val="20"/>
              </w:rPr>
              <w:t>Docket: M39966</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Motion to set aside the decision of March 30, 2011, dismissed</w:t>
            </w: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t>November 22, 2011</w:t>
            </w:r>
          </w:p>
          <w:p w:rsidR="008F5ABF" w:rsidRPr="002736DD" w:rsidRDefault="008F5ABF" w:rsidP="00792B5B">
            <w:pPr>
              <w:jc w:val="both"/>
              <w:rPr>
                <w:rFonts w:eastAsia="Calibri"/>
                <w:sz w:val="20"/>
              </w:rPr>
            </w:pPr>
            <w:r w:rsidRPr="002736DD">
              <w:rPr>
                <w:rFonts w:eastAsia="Calibri"/>
                <w:sz w:val="20"/>
              </w:rPr>
              <w:t>Supreme Court of Canada</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leave to appeal filed</w:t>
            </w:r>
          </w:p>
          <w:p w:rsidR="008F5ABF" w:rsidRPr="002736DD" w:rsidRDefault="008F5ABF" w:rsidP="00792B5B">
            <w:pPr>
              <w:jc w:val="both"/>
              <w:rPr>
                <w:rFonts w:eastAsia="Calibri"/>
                <w:sz w:val="20"/>
              </w:rPr>
            </w:pPr>
          </w:p>
        </w:tc>
      </w:tr>
    </w:tbl>
    <w:p w:rsidR="008F5ABF" w:rsidRPr="008F5ABF" w:rsidRDefault="008F5ABF" w:rsidP="008F5ABF">
      <w:pPr>
        <w:rPr>
          <w:sz w:val="20"/>
          <w:szCs w:val="20"/>
        </w:rPr>
      </w:pPr>
    </w:p>
    <w:p w:rsidR="008F5ABF" w:rsidRDefault="007A2272" w:rsidP="008F5ABF">
      <w:pPr>
        <w:rPr>
          <w:sz w:val="20"/>
          <w:szCs w:val="20"/>
          <w:lang w:val="fr-CA"/>
        </w:rPr>
      </w:pPr>
      <w:r w:rsidRPr="007A2272">
        <w:rPr>
          <w:sz w:val="20"/>
          <w:szCs w:val="20"/>
          <w:lang w:val="fr-CA"/>
        </w:rPr>
        <w:pict>
          <v:rect id="_x0000_i1051" style="width:2in;height:1pt" o:hrpct="0" o:hralign="center" o:hrstd="t" o:hrnoshade="t" o:hr="t" fillcolor="black [3213]" stroked="f"/>
        </w:pict>
      </w:r>
    </w:p>
    <w:p w:rsidR="008F5ABF" w:rsidRDefault="008F5ABF" w:rsidP="008F5ABF">
      <w:pPr>
        <w:rPr>
          <w:sz w:val="20"/>
          <w:szCs w:val="20"/>
          <w:lang w:val="fr-CA"/>
        </w:rPr>
      </w:pPr>
    </w:p>
    <w:p w:rsidR="008F5ABF" w:rsidRDefault="008F5ABF" w:rsidP="008F5ABF">
      <w:pPr>
        <w:rPr>
          <w:sz w:val="20"/>
          <w:szCs w:val="20"/>
          <w:lang w:val="fr-CA"/>
        </w:rPr>
      </w:pPr>
      <w:r w:rsidRPr="000D61DC">
        <w:rPr>
          <w:sz w:val="20"/>
          <w:szCs w:val="20"/>
          <w:u w:val="single"/>
          <w:lang w:val="fr-CA"/>
        </w:rPr>
        <w:t>RÉSUMÉ DE L’AFFAIRE</w:t>
      </w:r>
    </w:p>
    <w:p w:rsidR="008F5ABF" w:rsidRDefault="008F5ABF" w:rsidP="008F5ABF">
      <w:pPr>
        <w:rPr>
          <w:sz w:val="20"/>
          <w:szCs w:val="20"/>
          <w:lang w:val="fr-CA"/>
        </w:rPr>
      </w:pPr>
    </w:p>
    <w:tbl>
      <w:tblPr>
        <w:tblW w:w="4952" w:type="pct"/>
        <w:tblLayout w:type="fixed"/>
        <w:tblCellMar>
          <w:left w:w="0" w:type="dxa"/>
          <w:bottom w:w="99" w:type="dxa"/>
          <w:right w:w="0" w:type="dxa"/>
        </w:tblCellMar>
        <w:tblLook w:val="04A0"/>
      </w:tblPr>
      <w:tblGrid>
        <w:gridCol w:w="4625"/>
        <w:gridCol w:w="476"/>
        <w:gridCol w:w="4426"/>
      </w:tblGrid>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Procédure civile – Rejet d’une requête en prorogation du délai imparti pour déposer et signifier une requête en autorisation d’appel – Rejet d’une requête sollicitant l’annulation de cette décision – La prorogation du délai </w:t>
            </w:r>
            <w:proofErr w:type="spellStart"/>
            <w:r w:rsidRPr="002736DD">
              <w:rPr>
                <w:rFonts w:eastAsia="Calibri"/>
                <w:sz w:val="20"/>
                <w:lang w:val="fr-CA"/>
              </w:rPr>
              <w:t>aurait</w:t>
            </w:r>
            <w:r w:rsidRPr="002736DD">
              <w:rPr>
                <w:rFonts w:eastAsia="Calibri"/>
                <w:sz w:val="20"/>
                <w:lang w:val="fr-CA"/>
              </w:rPr>
              <w:noBreakHyphen/>
              <w:t>elle</w:t>
            </w:r>
            <w:proofErr w:type="spellEnd"/>
            <w:r w:rsidRPr="002736DD">
              <w:rPr>
                <w:rFonts w:eastAsia="Calibri"/>
                <w:sz w:val="20"/>
                <w:lang w:val="fr-CA"/>
              </w:rPr>
              <w:t xml:space="preserve"> dû être accordée? – Dans cette affaire, la police </w:t>
            </w:r>
            <w:proofErr w:type="spellStart"/>
            <w:r w:rsidRPr="002736DD">
              <w:rPr>
                <w:rFonts w:eastAsia="Calibri"/>
                <w:sz w:val="20"/>
                <w:lang w:val="fr-CA"/>
              </w:rPr>
              <w:t>a</w:t>
            </w:r>
            <w:r w:rsidRPr="002736DD">
              <w:rPr>
                <w:rFonts w:eastAsia="Calibri"/>
                <w:sz w:val="20"/>
                <w:lang w:val="fr-CA"/>
              </w:rPr>
              <w:noBreakHyphen/>
              <w:t>t</w:t>
            </w:r>
            <w:r w:rsidRPr="002736DD">
              <w:rPr>
                <w:rFonts w:eastAsia="Calibri"/>
                <w:sz w:val="20"/>
                <w:lang w:val="fr-CA"/>
              </w:rPr>
              <w:noBreakHyphen/>
              <w:t>elle</w:t>
            </w:r>
            <w:proofErr w:type="spellEnd"/>
            <w:r w:rsidRPr="002736DD">
              <w:rPr>
                <w:rFonts w:eastAsia="Calibri"/>
                <w:sz w:val="20"/>
                <w:lang w:val="fr-CA"/>
              </w:rPr>
              <w:t xml:space="preserve"> fait preuve de négligence ou encore violé le droit au silence du demandeur? – Les juridictions inférieures </w:t>
            </w:r>
            <w:proofErr w:type="spellStart"/>
            <w:r w:rsidRPr="002736DD">
              <w:rPr>
                <w:rFonts w:eastAsia="Calibri"/>
                <w:sz w:val="20"/>
                <w:lang w:val="fr-CA"/>
              </w:rPr>
              <w:t>auraient</w:t>
            </w:r>
            <w:r w:rsidRPr="002736DD">
              <w:rPr>
                <w:rFonts w:eastAsia="Calibri"/>
                <w:sz w:val="20"/>
                <w:lang w:val="fr-CA"/>
              </w:rPr>
              <w:noBreakHyphen/>
              <w:t>elles</w:t>
            </w:r>
            <w:proofErr w:type="spellEnd"/>
            <w:r w:rsidRPr="002736DD">
              <w:rPr>
                <w:rFonts w:eastAsia="Calibri"/>
                <w:sz w:val="20"/>
                <w:lang w:val="fr-CA"/>
              </w:rPr>
              <w:t xml:space="preserve"> dû tirer une inférence défavorable du fait qu’un témoin n’a pas été appelé à témoigner au procès?</w:t>
            </w:r>
          </w:p>
        </w:tc>
      </w:tr>
      <w:tr w:rsidR="008F5ABF" w:rsidRPr="005B440C" w:rsidTr="00792B5B">
        <w:tc>
          <w:tcPr>
            <w:tcW w:w="5000" w:type="pct"/>
            <w:gridSpan w:val="3"/>
          </w:tcPr>
          <w:p w:rsidR="008F5ABF" w:rsidRPr="002736DD" w:rsidRDefault="008F5ABF" w:rsidP="00792B5B">
            <w:pPr>
              <w:jc w:val="both"/>
              <w:rPr>
                <w:rFonts w:eastAsia="Calibri"/>
                <w:sz w:val="20"/>
                <w:lang w:val="fr-CA"/>
              </w:rPr>
            </w:pPr>
          </w:p>
        </w:tc>
      </w:tr>
      <w:tr w:rsidR="008F5ABF" w:rsidRPr="008221E0"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Le demandeur, Andrew Lawrence, a intenté une action en </w:t>
            </w:r>
            <w:proofErr w:type="spellStart"/>
            <w:r w:rsidRPr="002736DD">
              <w:rPr>
                <w:rFonts w:eastAsia="Calibri"/>
                <w:sz w:val="20"/>
                <w:lang w:val="fr-CA"/>
              </w:rPr>
              <w:t>dommages</w:t>
            </w:r>
            <w:r w:rsidRPr="002736DD">
              <w:rPr>
                <w:rFonts w:eastAsia="Calibri"/>
                <w:sz w:val="20"/>
                <w:lang w:val="fr-CA"/>
              </w:rPr>
              <w:noBreakHyphen/>
              <w:t>intérêts</w:t>
            </w:r>
            <w:proofErr w:type="spellEnd"/>
            <w:r w:rsidRPr="002736DD">
              <w:rPr>
                <w:rFonts w:eastAsia="Calibri"/>
                <w:sz w:val="20"/>
                <w:lang w:val="fr-CA"/>
              </w:rPr>
              <w:t xml:space="preserve"> contre son </w:t>
            </w:r>
            <w:proofErr w:type="spellStart"/>
            <w:r w:rsidRPr="002736DD">
              <w:rPr>
                <w:rFonts w:eastAsia="Calibri"/>
                <w:sz w:val="20"/>
                <w:lang w:val="fr-CA"/>
              </w:rPr>
              <w:t>ex</w:t>
            </w:r>
            <w:r w:rsidRPr="002736DD">
              <w:rPr>
                <w:rFonts w:eastAsia="Calibri"/>
                <w:sz w:val="20"/>
                <w:lang w:val="fr-CA"/>
              </w:rPr>
              <w:noBreakHyphen/>
              <w:t>épouse</w:t>
            </w:r>
            <w:proofErr w:type="spellEnd"/>
            <w:r w:rsidRPr="002736DD">
              <w:rPr>
                <w:rFonts w:eastAsia="Calibri"/>
                <w:sz w:val="20"/>
                <w:lang w:val="fr-CA"/>
              </w:rPr>
              <w:t xml:space="preserve"> et l’avocate de </w:t>
            </w:r>
            <w:proofErr w:type="spellStart"/>
            <w:r w:rsidRPr="002736DD">
              <w:rPr>
                <w:rFonts w:eastAsia="Calibri"/>
                <w:sz w:val="20"/>
                <w:lang w:val="fr-CA"/>
              </w:rPr>
              <w:t>celle</w:t>
            </w:r>
            <w:r w:rsidRPr="002736DD">
              <w:rPr>
                <w:rFonts w:eastAsia="Calibri"/>
                <w:sz w:val="20"/>
                <w:lang w:val="fr-CA"/>
              </w:rPr>
              <w:noBreakHyphen/>
              <w:t>ci</w:t>
            </w:r>
            <w:proofErr w:type="spellEnd"/>
            <w:r w:rsidRPr="002736DD">
              <w:rPr>
                <w:rFonts w:eastAsia="Calibri"/>
                <w:sz w:val="20"/>
                <w:lang w:val="fr-CA"/>
              </w:rPr>
              <w:t xml:space="preserve">, l’intimée Theresa </w:t>
            </w:r>
            <w:proofErr w:type="spellStart"/>
            <w:r w:rsidRPr="002736DD">
              <w:rPr>
                <w:rFonts w:eastAsia="Calibri"/>
                <w:sz w:val="20"/>
                <w:lang w:val="fr-CA"/>
              </w:rPr>
              <w:t>MacLean</w:t>
            </w:r>
            <w:proofErr w:type="spellEnd"/>
            <w:r w:rsidRPr="002736DD">
              <w:rPr>
                <w:rFonts w:eastAsia="Calibri"/>
                <w:sz w:val="20"/>
                <w:lang w:val="fr-CA"/>
              </w:rPr>
              <w:t xml:space="preserve">, leur reprochant d’avoir fait de fausses allégations ayant amené l’autre intimée, la Peel </w:t>
            </w:r>
            <w:proofErr w:type="spellStart"/>
            <w:r w:rsidRPr="002736DD">
              <w:rPr>
                <w:rFonts w:eastAsia="Calibri"/>
                <w:sz w:val="20"/>
                <w:lang w:val="fr-CA"/>
              </w:rPr>
              <w:t>Regional</w:t>
            </w:r>
            <w:proofErr w:type="spellEnd"/>
            <w:r w:rsidRPr="002736DD">
              <w:rPr>
                <w:rFonts w:eastAsia="Calibri"/>
                <w:sz w:val="20"/>
                <w:lang w:val="fr-CA"/>
              </w:rPr>
              <w:t xml:space="preserve"> Police Force, à déposer contre lui des accusations criminelles.  Selon M. Lawrence, son </w:t>
            </w:r>
            <w:proofErr w:type="spellStart"/>
            <w:r w:rsidRPr="002736DD">
              <w:rPr>
                <w:rFonts w:eastAsia="Calibri"/>
                <w:sz w:val="20"/>
                <w:lang w:val="fr-CA"/>
              </w:rPr>
              <w:t>ex</w:t>
            </w:r>
            <w:r w:rsidRPr="002736DD">
              <w:rPr>
                <w:rFonts w:eastAsia="Calibri"/>
                <w:sz w:val="20"/>
                <w:lang w:val="fr-CA"/>
              </w:rPr>
              <w:noBreakHyphen/>
              <w:t>épouse</w:t>
            </w:r>
            <w:proofErr w:type="spellEnd"/>
            <w:r w:rsidRPr="002736DD">
              <w:rPr>
                <w:rFonts w:eastAsia="Calibri"/>
                <w:sz w:val="20"/>
                <w:lang w:val="fr-CA"/>
              </w:rPr>
              <w:t xml:space="preserve"> et M</w:t>
            </w:r>
            <w:r w:rsidRPr="002736DD">
              <w:rPr>
                <w:rFonts w:eastAsia="Calibri"/>
                <w:sz w:val="20"/>
                <w:vertAlign w:val="superscript"/>
                <w:lang w:val="fr-CA"/>
              </w:rPr>
              <w:t>me</w:t>
            </w:r>
            <w:r w:rsidRPr="002736DD">
              <w:rPr>
                <w:rFonts w:eastAsia="Calibri"/>
                <w:sz w:val="20"/>
                <w:lang w:val="fr-CA"/>
              </w:rPr>
              <w:t> </w:t>
            </w:r>
            <w:proofErr w:type="spellStart"/>
            <w:r w:rsidRPr="002736DD">
              <w:rPr>
                <w:rFonts w:eastAsia="Calibri"/>
                <w:sz w:val="20"/>
                <w:lang w:val="fr-CA"/>
              </w:rPr>
              <w:t>MacLean</w:t>
            </w:r>
            <w:proofErr w:type="spellEnd"/>
            <w:r w:rsidRPr="002736DD">
              <w:rPr>
                <w:rFonts w:eastAsia="Calibri"/>
                <w:sz w:val="20"/>
                <w:lang w:val="fr-CA"/>
              </w:rPr>
              <w:t xml:space="preserve"> auraient comploté ensemble et lui auraient faussement imputé un comportement criminel afin d’obtenir un avantage dans le litige en matière matrimoniale l’opposant à son </w:t>
            </w:r>
            <w:proofErr w:type="spellStart"/>
            <w:r w:rsidRPr="002736DD">
              <w:rPr>
                <w:rFonts w:eastAsia="Calibri"/>
                <w:sz w:val="20"/>
                <w:lang w:val="fr-CA"/>
              </w:rPr>
              <w:t>ex</w:t>
            </w:r>
            <w:r w:rsidRPr="002736DD">
              <w:rPr>
                <w:rFonts w:eastAsia="Calibri"/>
                <w:sz w:val="20"/>
                <w:lang w:val="fr-CA"/>
              </w:rPr>
              <w:noBreakHyphen/>
              <w:t>épouse</w:t>
            </w:r>
            <w:proofErr w:type="spellEnd"/>
            <w:r w:rsidRPr="002736DD">
              <w:rPr>
                <w:rFonts w:eastAsia="Calibri"/>
                <w:sz w:val="20"/>
                <w:lang w:val="fr-CA"/>
              </w:rPr>
              <w:t xml:space="preserve">.  Monsieur Lawrence poursuit également le service de police, au motif que </w:t>
            </w:r>
            <w:proofErr w:type="spellStart"/>
            <w:r w:rsidRPr="002736DD">
              <w:rPr>
                <w:rFonts w:eastAsia="Calibri"/>
                <w:sz w:val="20"/>
                <w:lang w:val="fr-CA"/>
              </w:rPr>
              <w:t>celui</w:t>
            </w:r>
            <w:r w:rsidRPr="002736DD">
              <w:rPr>
                <w:rFonts w:eastAsia="Calibri"/>
                <w:sz w:val="20"/>
                <w:lang w:val="fr-CA"/>
              </w:rPr>
              <w:noBreakHyphen/>
              <w:t>ci</w:t>
            </w:r>
            <w:proofErr w:type="spellEnd"/>
            <w:r w:rsidRPr="002736DD">
              <w:rPr>
                <w:rFonts w:eastAsia="Calibri"/>
                <w:sz w:val="20"/>
                <w:lang w:val="fr-CA"/>
              </w:rPr>
              <w:t xml:space="preserve"> aurait fait preuve de négligence dans l’enquête relative aux allégations.  La Cour supérieure de justice de l’Ontario a rejeté l’action et la Cour divisionnaire a rejeté l’appel.  Monsieur Lawrence a demandé sans succès à la Cour d’appel de l’Ontario de proroger le délai imparti pour déposer et signifier une requête en autorisation d’appeler de ce jugement.  La Cour d’appel a plus tard refusé d’annuler cette décision.</w:t>
            </w:r>
          </w:p>
          <w:p w:rsidR="008F5ABF" w:rsidRPr="002736DD" w:rsidRDefault="008F5ABF" w:rsidP="00792B5B">
            <w:pPr>
              <w:jc w:val="both"/>
              <w:rPr>
                <w:rFonts w:eastAsia="Calibri"/>
                <w:sz w:val="20"/>
                <w:lang w:val="fr-CA"/>
              </w:rPr>
            </w:pPr>
            <w:r w:rsidRPr="002736DD">
              <w:rPr>
                <w:rFonts w:eastAsia="Calibri"/>
                <w:sz w:val="20"/>
                <w:lang w:val="fr-CA"/>
              </w:rPr>
              <w:t xml:space="preserve"> </w:t>
            </w: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16 avril 2009</w:t>
            </w:r>
          </w:p>
          <w:p w:rsidR="008F5ABF" w:rsidRPr="002736DD" w:rsidRDefault="008F5ABF" w:rsidP="00792B5B">
            <w:pPr>
              <w:jc w:val="both"/>
              <w:rPr>
                <w:rFonts w:eastAsia="Calibri"/>
                <w:sz w:val="20"/>
                <w:lang w:val="fr-CA"/>
              </w:rPr>
            </w:pPr>
            <w:r w:rsidRPr="002736DD">
              <w:rPr>
                <w:rFonts w:eastAsia="Calibri"/>
                <w:sz w:val="20"/>
                <w:lang w:val="fr-CA"/>
              </w:rPr>
              <w:t>Cour supérieure de justice de l’Ontario</w:t>
            </w:r>
          </w:p>
          <w:p w:rsidR="008F5ABF" w:rsidRPr="002736DD" w:rsidRDefault="008F5ABF" w:rsidP="00792B5B">
            <w:pPr>
              <w:jc w:val="both"/>
              <w:rPr>
                <w:rFonts w:eastAsia="Calibri"/>
                <w:sz w:val="20"/>
                <w:lang w:val="fr-CA"/>
              </w:rPr>
            </w:pPr>
            <w:r w:rsidRPr="002736DD">
              <w:rPr>
                <w:rFonts w:eastAsia="Calibri"/>
                <w:sz w:val="20"/>
                <w:lang w:val="fr-CA"/>
              </w:rPr>
              <w:t>(Juge Kelly)</w:t>
            </w:r>
          </w:p>
          <w:p w:rsidR="008F5ABF" w:rsidRPr="002736DD" w:rsidRDefault="008F5ABF" w:rsidP="00792B5B">
            <w:pPr>
              <w:jc w:val="both"/>
              <w:rPr>
                <w:rFonts w:eastAsia="Calibri"/>
                <w:bCs/>
                <w:sz w:val="20"/>
                <w:lang w:val="fr-CA"/>
              </w:rPr>
            </w:pPr>
            <w:r w:rsidRPr="002736DD">
              <w:rPr>
                <w:rFonts w:eastAsia="Calibri"/>
                <w:bCs/>
                <w:sz w:val="20"/>
                <w:lang w:val="fr-CA"/>
              </w:rPr>
              <w:t xml:space="preserve">2009 </w:t>
            </w:r>
            <w:proofErr w:type="spellStart"/>
            <w:r w:rsidRPr="002736DD">
              <w:rPr>
                <w:rFonts w:eastAsia="Calibri"/>
                <w:bCs/>
                <w:sz w:val="20"/>
                <w:lang w:val="fr-CA"/>
              </w:rPr>
              <w:t>CanLII</w:t>
            </w:r>
            <w:proofErr w:type="spellEnd"/>
            <w:r w:rsidRPr="002736DD">
              <w:rPr>
                <w:rFonts w:eastAsia="Calibri"/>
                <w:bCs/>
                <w:sz w:val="20"/>
                <w:lang w:val="fr-CA"/>
              </w:rPr>
              <w:t xml:space="preserve"> 19934</w:t>
            </w:r>
          </w:p>
          <w:p w:rsidR="008F5ABF" w:rsidRPr="002736DD" w:rsidRDefault="008F5ABF" w:rsidP="00792B5B">
            <w:pPr>
              <w:jc w:val="both"/>
              <w:rPr>
                <w:rFonts w:eastAsia="Calibri"/>
                <w:sz w:val="20"/>
                <w:lang w:val="fr-CA"/>
              </w:rPr>
            </w:pPr>
          </w:p>
        </w:tc>
        <w:tc>
          <w:tcPr>
            <w:tcW w:w="250" w:type="pct"/>
          </w:tcPr>
          <w:p w:rsidR="008F5ABF" w:rsidRPr="002736DD" w:rsidRDefault="008F5ABF" w:rsidP="00792B5B">
            <w:pPr>
              <w:jc w:val="both"/>
              <w:rPr>
                <w:rFonts w:eastAsia="Calibri"/>
                <w:sz w:val="20"/>
                <w:lang w:val="fr-CA"/>
              </w:rPr>
            </w:pPr>
          </w:p>
        </w:tc>
        <w:tc>
          <w:tcPr>
            <w:tcW w:w="2323" w:type="pct"/>
          </w:tcPr>
          <w:p w:rsidR="008F5ABF" w:rsidRPr="002736DD" w:rsidRDefault="008F5ABF" w:rsidP="00792B5B">
            <w:pPr>
              <w:jc w:val="both"/>
              <w:rPr>
                <w:rFonts w:eastAsia="Calibri"/>
                <w:sz w:val="20"/>
                <w:lang w:val="fr-CA"/>
              </w:rPr>
            </w:pPr>
            <w:r w:rsidRPr="002736DD">
              <w:rPr>
                <w:rFonts w:eastAsia="Calibri"/>
                <w:sz w:val="20"/>
                <w:lang w:val="fr-CA"/>
              </w:rPr>
              <w:t xml:space="preserve">Action rejetée. </w:t>
            </w: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16 novembre 2010</w:t>
            </w:r>
          </w:p>
          <w:p w:rsidR="008F5ABF" w:rsidRPr="002736DD" w:rsidRDefault="008F5ABF" w:rsidP="00792B5B">
            <w:pPr>
              <w:jc w:val="both"/>
              <w:rPr>
                <w:rFonts w:eastAsia="Calibri"/>
                <w:sz w:val="20"/>
                <w:lang w:val="fr-CA"/>
              </w:rPr>
            </w:pPr>
            <w:r w:rsidRPr="002736DD">
              <w:rPr>
                <w:rFonts w:eastAsia="Calibri"/>
                <w:sz w:val="20"/>
                <w:lang w:val="fr-CA"/>
              </w:rPr>
              <w:t>Cour supérieure de justice de l’Ontario</w:t>
            </w:r>
          </w:p>
          <w:p w:rsidR="008F5ABF" w:rsidRPr="002736DD" w:rsidRDefault="008F5ABF" w:rsidP="00792B5B">
            <w:pPr>
              <w:jc w:val="both"/>
              <w:rPr>
                <w:rFonts w:eastAsia="Calibri"/>
                <w:sz w:val="20"/>
                <w:lang w:val="fr-CA"/>
              </w:rPr>
            </w:pPr>
            <w:r w:rsidRPr="002736DD">
              <w:rPr>
                <w:rFonts w:eastAsia="Calibri"/>
                <w:sz w:val="20"/>
                <w:lang w:val="fr-CA"/>
              </w:rPr>
              <w:t>Cour divisionnaire</w:t>
            </w:r>
          </w:p>
          <w:p w:rsidR="008F5ABF" w:rsidRPr="002736DD" w:rsidRDefault="008F5ABF" w:rsidP="00792B5B">
            <w:pPr>
              <w:jc w:val="both"/>
              <w:rPr>
                <w:rFonts w:eastAsia="Calibri"/>
                <w:sz w:val="20"/>
                <w:lang w:val="fr-CA"/>
              </w:rPr>
            </w:pPr>
            <w:r w:rsidRPr="002736DD">
              <w:rPr>
                <w:rFonts w:eastAsia="Calibri"/>
                <w:sz w:val="20"/>
                <w:lang w:val="fr-CA"/>
              </w:rPr>
              <w:t xml:space="preserve">(Juges </w:t>
            </w:r>
            <w:proofErr w:type="spellStart"/>
            <w:r w:rsidRPr="002736DD">
              <w:rPr>
                <w:rFonts w:eastAsia="Calibri"/>
                <w:sz w:val="20"/>
                <w:lang w:val="fr-CA"/>
              </w:rPr>
              <w:t>Swinton</w:t>
            </w:r>
            <w:proofErr w:type="spellEnd"/>
            <w:r w:rsidRPr="002736DD">
              <w:rPr>
                <w:rFonts w:eastAsia="Calibri"/>
                <w:sz w:val="20"/>
                <w:lang w:val="fr-CA"/>
              </w:rPr>
              <w:t xml:space="preserve">, Herman et </w:t>
            </w:r>
            <w:proofErr w:type="spellStart"/>
            <w:r w:rsidRPr="002736DD">
              <w:rPr>
                <w:rFonts w:eastAsia="Calibri"/>
                <w:sz w:val="20"/>
                <w:lang w:val="fr-CA"/>
              </w:rPr>
              <w:t>Harvison</w:t>
            </w:r>
            <w:proofErr w:type="spellEnd"/>
            <w:r w:rsidRPr="002736DD">
              <w:rPr>
                <w:rFonts w:eastAsia="Calibri"/>
                <w:sz w:val="20"/>
                <w:lang w:val="fr-CA"/>
              </w:rPr>
              <w:t xml:space="preserve"> Young)</w:t>
            </w:r>
          </w:p>
          <w:p w:rsidR="008F5ABF" w:rsidRPr="002736DD" w:rsidRDefault="008F5ABF" w:rsidP="00792B5B">
            <w:pPr>
              <w:jc w:val="both"/>
              <w:rPr>
                <w:rFonts w:eastAsia="Calibri"/>
                <w:sz w:val="20"/>
                <w:lang w:val="fr-CA"/>
              </w:rPr>
            </w:pPr>
            <w:r w:rsidRPr="002736DD">
              <w:rPr>
                <w:rFonts w:eastAsia="Calibri"/>
                <w:sz w:val="20"/>
                <w:lang w:val="fr-CA"/>
              </w:rPr>
              <w:t>2010 ONSC 6317</w:t>
            </w:r>
          </w:p>
          <w:p w:rsidR="008F5ABF" w:rsidRPr="002736DD" w:rsidRDefault="008F5ABF" w:rsidP="00792B5B">
            <w:pPr>
              <w:jc w:val="both"/>
              <w:rPr>
                <w:rFonts w:eastAsia="Calibri"/>
                <w:sz w:val="20"/>
                <w:lang w:val="fr-CA"/>
              </w:rPr>
            </w:pPr>
          </w:p>
        </w:tc>
        <w:tc>
          <w:tcPr>
            <w:tcW w:w="250" w:type="pct"/>
          </w:tcPr>
          <w:p w:rsidR="008F5ABF" w:rsidRPr="002736DD" w:rsidRDefault="008F5ABF" w:rsidP="00792B5B">
            <w:pPr>
              <w:jc w:val="both"/>
              <w:rPr>
                <w:rFonts w:eastAsia="Calibri"/>
                <w:sz w:val="20"/>
                <w:lang w:val="fr-CA"/>
              </w:rPr>
            </w:pPr>
          </w:p>
        </w:tc>
        <w:tc>
          <w:tcPr>
            <w:tcW w:w="2323" w:type="pct"/>
          </w:tcPr>
          <w:p w:rsidR="008F5ABF" w:rsidRPr="002736DD" w:rsidRDefault="008F5ABF" w:rsidP="00792B5B">
            <w:pPr>
              <w:jc w:val="both"/>
              <w:rPr>
                <w:rFonts w:eastAsia="Calibri"/>
                <w:sz w:val="20"/>
                <w:lang w:val="fr-CA"/>
              </w:rPr>
            </w:pPr>
            <w:r w:rsidRPr="002736DD">
              <w:rPr>
                <w:rFonts w:eastAsia="Calibri"/>
                <w:sz w:val="20"/>
                <w:lang w:val="fr-CA"/>
              </w:rPr>
              <w:t>Appel rejeté.</w:t>
            </w:r>
          </w:p>
        </w:tc>
      </w:tr>
      <w:tr w:rsidR="008F5ABF" w:rsidRPr="005B440C" w:rsidTr="00573563">
        <w:trPr>
          <w:cantSplit/>
        </w:trPr>
        <w:tc>
          <w:tcPr>
            <w:tcW w:w="2427" w:type="pct"/>
          </w:tcPr>
          <w:p w:rsidR="008F5ABF" w:rsidRPr="002736DD" w:rsidRDefault="008F5ABF" w:rsidP="00792B5B">
            <w:pPr>
              <w:jc w:val="both"/>
              <w:rPr>
                <w:rFonts w:eastAsia="Calibri"/>
                <w:sz w:val="20"/>
                <w:lang w:val="fr-CA"/>
              </w:rPr>
            </w:pPr>
            <w:r w:rsidRPr="002736DD">
              <w:rPr>
                <w:rFonts w:eastAsia="Calibri"/>
                <w:sz w:val="20"/>
                <w:lang w:val="fr-CA"/>
              </w:rPr>
              <w:lastRenderedPageBreak/>
              <w:t>30 mars 2011</w:t>
            </w:r>
          </w:p>
          <w:p w:rsidR="008F5ABF" w:rsidRPr="002736DD" w:rsidRDefault="008F5ABF" w:rsidP="00792B5B">
            <w:pPr>
              <w:jc w:val="both"/>
              <w:rPr>
                <w:rFonts w:eastAsia="Calibri"/>
                <w:sz w:val="20"/>
                <w:lang w:val="fr-CA"/>
              </w:rPr>
            </w:pPr>
            <w:r w:rsidRPr="002736DD">
              <w:rPr>
                <w:rFonts w:eastAsia="Calibri"/>
                <w:sz w:val="20"/>
                <w:lang w:val="fr-CA"/>
              </w:rPr>
              <w:t>Cour d’appel de l’Ontario</w:t>
            </w:r>
          </w:p>
          <w:p w:rsidR="008F5ABF" w:rsidRPr="002736DD" w:rsidRDefault="008F5ABF" w:rsidP="00792B5B">
            <w:pPr>
              <w:jc w:val="both"/>
              <w:rPr>
                <w:rFonts w:eastAsia="Calibri"/>
                <w:sz w:val="20"/>
                <w:lang w:val="fr-CA"/>
              </w:rPr>
            </w:pPr>
            <w:r w:rsidRPr="002736DD">
              <w:rPr>
                <w:rFonts w:eastAsia="Calibri"/>
                <w:sz w:val="20"/>
                <w:lang w:val="fr-CA"/>
              </w:rPr>
              <w:t>(Juge Watt)</w:t>
            </w:r>
          </w:p>
          <w:p w:rsidR="008F5ABF" w:rsidRPr="002736DD" w:rsidRDefault="008F5ABF" w:rsidP="00792B5B">
            <w:pPr>
              <w:jc w:val="both"/>
              <w:rPr>
                <w:rFonts w:eastAsia="Calibri"/>
                <w:sz w:val="20"/>
                <w:lang w:val="fr-CA"/>
              </w:rPr>
            </w:pPr>
            <w:r w:rsidRPr="002736DD">
              <w:rPr>
                <w:rFonts w:eastAsia="Calibri"/>
                <w:sz w:val="20"/>
                <w:lang w:val="fr-CA"/>
              </w:rPr>
              <w:t>Dossier : M39682</w:t>
            </w:r>
          </w:p>
          <w:p w:rsidR="008F5ABF" w:rsidRPr="002736DD" w:rsidRDefault="008F5ABF" w:rsidP="00792B5B">
            <w:pPr>
              <w:jc w:val="both"/>
              <w:rPr>
                <w:rFonts w:eastAsia="Calibri"/>
                <w:sz w:val="20"/>
                <w:lang w:val="fr-CA"/>
              </w:rPr>
            </w:pPr>
          </w:p>
        </w:tc>
        <w:tc>
          <w:tcPr>
            <w:tcW w:w="250" w:type="pct"/>
          </w:tcPr>
          <w:p w:rsidR="008F5ABF" w:rsidRPr="002736DD" w:rsidRDefault="008F5ABF" w:rsidP="00792B5B">
            <w:pPr>
              <w:jc w:val="both"/>
              <w:rPr>
                <w:rFonts w:eastAsia="Calibri"/>
                <w:sz w:val="20"/>
                <w:lang w:val="fr-CA"/>
              </w:rPr>
            </w:pPr>
          </w:p>
        </w:tc>
        <w:tc>
          <w:tcPr>
            <w:tcW w:w="2323" w:type="pct"/>
          </w:tcPr>
          <w:p w:rsidR="008F5ABF" w:rsidRPr="002736DD" w:rsidRDefault="008F5ABF" w:rsidP="00792B5B">
            <w:pPr>
              <w:jc w:val="both"/>
              <w:rPr>
                <w:rFonts w:eastAsia="Calibri"/>
                <w:sz w:val="20"/>
                <w:lang w:val="fr-CA"/>
              </w:rPr>
            </w:pPr>
            <w:r w:rsidRPr="002736DD">
              <w:rPr>
                <w:rFonts w:eastAsia="Calibri"/>
                <w:sz w:val="20"/>
                <w:lang w:val="fr-CA"/>
              </w:rPr>
              <w:t>Requête en prorogation du délai imparti pour déposer et signifier une requête en autorisation d’appel, rejetée.</w:t>
            </w:r>
          </w:p>
        </w:tc>
      </w:tr>
      <w:tr w:rsidR="008F5ABF" w:rsidRPr="005B440C" w:rsidTr="00573563">
        <w:trPr>
          <w:cantSplit/>
        </w:trPr>
        <w:tc>
          <w:tcPr>
            <w:tcW w:w="2427" w:type="pct"/>
          </w:tcPr>
          <w:p w:rsidR="008F5ABF" w:rsidRPr="002736DD" w:rsidRDefault="008F5ABF" w:rsidP="00792B5B">
            <w:pPr>
              <w:jc w:val="both"/>
              <w:rPr>
                <w:rFonts w:eastAsia="Calibri"/>
                <w:sz w:val="20"/>
                <w:lang w:val="fr-CA"/>
              </w:rPr>
            </w:pPr>
            <w:r w:rsidRPr="002736DD">
              <w:rPr>
                <w:rFonts w:eastAsia="Calibri"/>
                <w:sz w:val="20"/>
                <w:lang w:val="fr-CA"/>
              </w:rPr>
              <w:t>23 septembre 2011</w:t>
            </w:r>
          </w:p>
          <w:p w:rsidR="008F5ABF" w:rsidRPr="002736DD" w:rsidRDefault="008F5ABF" w:rsidP="00792B5B">
            <w:pPr>
              <w:jc w:val="both"/>
              <w:rPr>
                <w:rFonts w:eastAsia="Calibri"/>
                <w:sz w:val="20"/>
                <w:lang w:val="fr-CA"/>
              </w:rPr>
            </w:pPr>
            <w:r w:rsidRPr="002736DD">
              <w:rPr>
                <w:rFonts w:eastAsia="Calibri"/>
                <w:sz w:val="20"/>
                <w:lang w:val="fr-CA"/>
              </w:rPr>
              <w:t>Cour d’appel de l’Ontario</w:t>
            </w:r>
          </w:p>
          <w:p w:rsidR="008F5ABF" w:rsidRPr="002736DD" w:rsidRDefault="008F5ABF" w:rsidP="00792B5B">
            <w:pPr>
              <w:jc w:val="both"/>
              <w:rPr>
                <w:rFonts w:eastAsia="Calibri"/>
                <w:sz w:val="20"/>
                <w:lang w:val="fr-CA"/>
              </w:rPr>
            </w:pPr>
            <w:r w:rsidRPr="002736DD">
              <w:rPr>
                <w:rFonts w:eastAsia="Calibri"/>
                <w:sz w:val="20"/>
                <w:lang w:val="fr-CA"/>
              </w:rPr>
              <w:t xml:space="preserve">(Juges Doherty, </w:t>
            </w:r>
            <w:proofErr w:type="spellStart"/>
            <w:r w:rsidRPr="002736DD">
              <w:rPr>
                <w:rFonts w:eastAsia="Calibri"/>
                <w:sz w:val="20"/>
                <w:lang w:val="fr-CA"/>
              </w:rPr>
              <w:t>Weiler</w:t>
            </w:r>
            <w:proofErr w:type="spellEnd"/>
            <w:r w:rsidRPr="002736DD">
              <w:rPr>
                <w:rFonts w:eastAsia="Calibri"/>
                <w:sz w:val="20"/>
                <w:lang w:val="fr-CA"/>
              </w:rPr>
              <w:t xml:space="preserve"> et </w:t>
            </w:r>
            <w:proofErr w:type="spellStart"/>
            <w:r w:rsidRPr="002736DD">
              <w:rPr>
                <w:rFonts w:eastAsia="Calibri"/>
                <w:sz w:val="20"/>
                <w:lang w:val="fr-CA"/>
              </w:rPr>
              <w:t>Laskin</w:t>
            </w:r>
            <w:proofErr w:type="spellEnd"/>
            <w:r w:rsidRPr="002736DD">
              <w:rPr>
                <w:rFonts w:eastAsia="Calibri"/>
                <w:sz w:val="20"/>
                <w:lang w:val="fr-CA"/>
              </w:rPr>
              <w:t>)</w:t>
            </w:r>
          </w:p>
          <w:p w:rsidR="008F5ABF" w:rsidRPr="002736DD" w:rsidRDefault="008F5ABF" w:rsidP="00792B5B">
            <w:pPr>
              <w:jc w:val="both"/>
              <w:rPr>
                <w:rFonts w:eastAsia="Calibri"/>
                <w:sz w:val="20"/>
                <w:lang w:val="fr-CA"/>
              </w:rPr>
            </w:pPr>
            <w:r w:rsidRPr="002736DD">
              <w:rPr>
                <w:rFonts w:eastAsia="Calibri"/>
                <w:sz w:val="20"/>
                <w:lang w:val="fr-CA"/>
              </w:rPr>
              <w:t>Dossier : M39966</w:t>
            </w:r>
          </w:p>
          <w:p w:rsidR="008F5ABF" w:rsidRPr="002736DD" w:rsidRDefault="008F5ABF" w:rsidP="00792B5B">
            <w:pPr>
              <w:jc w:val="both"/>
              <w:rPr>
                <w:rFonts w:eastAsia="Calibri"/>
                <w:sz w:val="20"/>
                <w:lang w:val="fr-CA"/>
              </w:rPr>
            </w:pPr>
          </w:p>
        </w:tc>
        <w:tc>
          <w:tcPr>
            <w:tcW w:w="250" w:type="pct"/>
          </w:tcPr>
          <w:p w:rsidR="008F5ABF" w:rsidRPr="002736DD" w:rsidRDefault="008F5ABF" w:rsidP="00792B5B">
            <w:pPr>
              <w:jc w:val="both"/>
              <w:rPr>
                <w:rFonts w:eastAsia="Calibri"/>
                <w:sz w:val="20"/>
                <w:lang w:val="fr-CA"/>
              </w:rPr>
            </w:pPr>
          </w:p>
        </w:tc>
        <w:tc>
          <w:tcPr>
            <w:tcW w:w="2323" w:type="pct"/>
          </w:tcPr>
          <w:p w:rsidR="008F5ABF" w:rsidRPr="002736DD" w:rsidRDefault="008F5ABF" w:rsidP="00792B5B">
            <w:pPr>
              <w:jc w:val="both"/>
              <w:rPr>
                <w:rFonts w:eastAsia="Calibri"/>
                <w:sz w:val="20"/>
                <w:lang w:val="fr-CA"/>
              </w:rPr>
            </w:pPr>
            <w:r w:rsidRPr="002736DD">
              <w:rPr>
                <w:rFonts w:eastAsia="Calibri"/>
                <w:sz w:val="20"/>
                <w:lang w:val="fr-CA"/>
              </w:rPr>
              <w:t>Requête en annulation de la décision du 30 mars 2011, rejetée.</w:t>
            </w:r>
          </w:p>
        </w:tc>
      </w:tr>
      <w:tr w:rsidR="008F5ABF" w:rsidRPr="005B440C" w:rsidTr="00573563">
        <w:trPr>
          <w:cantSplit/>
        </w:trPr>
        <w:tc>
          <w:tcPr>
            <w:tcW w:w="2427" w:type="pct"/>
          </w:tcPr>
          <w:p w:rsidR="008F5ABF" w:rsidRPr="002736DD" w:rsidRDefault="008F5ABF" w:rsidP="00792B5B">
            <w:pPr>
              <w:jc w:val="both"/>
              <w:rPr>
                <w:rFonts w:eastAsia="Calibri"/>
                <w:sz w:val="20"/>
                <w:lang w:val="fr-CA"/>
              </w:rPr>
            </w:pPr>
            <w:r w:rsidRPr="002736DD">
              <w:rPr>
                <w:rFonts w:eastAsia="Calibri"/>
                <w:sz w:val="20"/>
                <w:lang w:val="fr-CA"/>
              </w:rPr>
              <w:t>22 novembre 2011</w:t>
            </w:r>
          </w:p>
          <w:p w:rsidR="008F5ABF" w:rsidRPr="002736DD" w:rsidRDefault="008F5ABF" w:rsidP="00792B5B">
            <w:pPr>
              <w:jc w:val="both"/>
              <w:rPr>
                <w:rFonts w:eastAsia="Calibri"/>
                <w:sz w:val="20"/>
                <w:lang w:val="fr-CA"/>
              </w:rPr>
            </w:pPr>
            <w:r w:rsidRPr="002736DD">
              <w:rPr>
                <w:rFonts w:eastAsia="Calibri"/>
                <w:sz w:val="20"/>
                <w:lang w:val="fr-CA"/>
              </w:rPr>
              <w:t>Cour suprême du Canada</w:t>
            </w:r>
          </w:p>
        </w:tc>
        <w:tc>
          <w:tcPr>
            <w:tcW w:w="250" w:type="pct"/>
          </w:tcPr>
          <w:p w:rsidR="008F5ABF" w:rsidRPr="002736DD" w:rsidRDefault="008F5ABF" w:rsidP="00792B5B">
            <w:pPr>
              <w:jc w:val="both"/>
              <w:rPr>
                <w:rFonts w:eastAsia="Calibri"/>
                <w:sz w:val="20"/>
                <w:lang w:val="fr-CA"/>
              </w:rPr>
            </w:pPr>
          </w:p>
        </w:tc>
        <w:tc>
          <w:tcPr>
            <w:tcW w:w="2323" w:type="pct"/>
          </w:tcPr>
          <w:p w:rsidR="008F5ABF" w:rsidRPr="002736DD" w:rsidRDefault="008F5ABF" w:rsidP="00792B5B">
            <w:pPr>
              <w:jc w:val="both"/>
              <w:rPr>
                <w:rFonts w:eastAsia="Calibri"/>
                <w:sz w:val="20"/>
                <w:lang w:val="fr-CA"/>
              </w:rPr>
            </w:pPr>
            <w:r w:rsidRPr="002736DD">
              <w:rPr>
                <w:rFonts w:eastAsia="Calibri"/>
                <w:sz w:val="20"/>
                <w:lang w:val="fr-CA"/>
              </w:rPr>
              <w:t>Demande d’autorisation de pourvoi déposée.</w:t>
            </w:r>
          </w:p>
          <w:p w:rsidR="008F5ABF" w:rsidRPr="002736DD" w:rsidRDefault="008F5ABF" w:rsidP="00792B5B">
            <w:pPr>
              <w:jc w:val="both"/>
              <w:rPr>
                <w:rFonts w:eastAsia="Calibri"/>
                <w:sz w:val="20"/>
                <w:lang w:val="fr-CA"/>
              </w:rPr>
            </w:pPr>
          </w:p>
        </w:tc>
      </w:tr>
    </w:tbl>
    <w:p w:rsidR="008F5ABF" w:rsidRDefault="008F5ABF" w:rsidP="008F5ABF">
      <w:pPr>
        <w:rPr>
          <w:sz w:val="20"/>
          <w:szCs w:val="20"/>
          <w:lang w:val="fr-CA"/>
        </w:rPr>
      </w:pPr>
    </w:p>
    <w:p w:rsidR="008F5ABF" w:rsidRDefault="007A2272" w:rsidP="008F5ABF">
      <w:pPr>
        <w:rPr>
          <w:sz w:val="20"/>
          <w:szCs w:val="20"/>
          <w:lang w:val="fr-CA"/>
        </w:rPr>
      </w:pPr>
      <w:r w:rsidRPr="007A2272">
        <w:rPr>
          <w:sz w:val="20"/>
          <w:szCs w:val="20"/>
          <w:lang w:val="fr-CA"/>
        </w:rPr>
        <w:pict>
          <v:rect id="_x0000_i1052" style="width:2in;height:1pt" o:hrpct="0" o:hralign="center" o:hrstd="t" o:hrnoshade="t" o:hr="t" fillcolor="black [3213]" stroked="f"/>
        </w:pict>
      </w:r>
    </w:p>
    <w:p w:rsidR="008F5ABF" w:rsidRDefault="008F5ABF" w:rsidP="008F5AB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3563" w:rsidRPr="00573563" w:rsidTr="00F71958">
        <w:trPr>
          <w:cantSplit/>
        </w:trPr>
        <w:tc>
          <w:tcPr>
            <w:tcW w:w="1458" w:type="dxa"/>
          </w:tcPr>
          <w:p w:rsidR="00573563" w:rsidRPr="00573563" w:rsidRDefault="00573563" w:rsidP="00F71958">
            <w:pPr>
              <w:rPr>
                <w:sz w:val="20"/>
                <w:szCs w:val="20"/>
              </w:rPr>
            </w:pPr>
            <w:r w:rsidRPr="00573563">
              <w:rPr>
                <w:rStyle w:val="SCCFileNumberChar"/>
                <w:sz w:val="20"/>
                <w:szCs w:val="20"/>
              </w:rPr>
              <w:t>34576</w:t>
            </w:r>
          </w:p>
          <w:p w:rsidR="00573563" w:rsidRPr="00573563" w:rsidRDefault="00573563" w:rsidP="00F71958">
            <w:pPr>
              <w:rPr>
                <w:b/>
                <w:sz w:val="20"/>
                <w:szCs w:val="20"/>
                <w:lang w:val="fr-CA"/>
              </w:rPr>
            </w:pPr>
          </w:p>
        </w:tc>
        <w:tc>
          <w:tcPr>
            <w:tcW w:w="8118" w:type="dxa"/>
          </w:tcPr>
          <w:p w:rsidR="00573563" w:rsidRPr="00573563" w:rsidRDefault="00573563" w:rsidP="00F71958">
            <w:pPr>
              <w:rPr>
                <w:sz w:val="20"/>
                <w:szCs w:val="20"/>
              </w:rPr>
            </w:pPr>
            <w:r w:rsidRPr="00573563">
              <w:rPr>
                <w:rStyle w:val="SCCLsocChar"/>
                <w:sz w:val="20"/>
                <w:szCs w:val="20"/>
                <w:lang w:val="en-CA"/>
              </w:rPr>
              <w:t>Debby Karen Green v. Her Majesty the Queen</w:t>
            </w:r>
            <w:r w:rsidRPr="00573563">
              <w:rPr>
                <w:sz w:val="20"/>
                <w:szCs w:val="20"/>
              </w:rPr>
              <w:t xml:space="preserve"> (Sask.) (Criminal) (By Leave)</w:t>
            </w:r>
          </w:p>
          <w:p w:rsidR="00573563" w:rsidRPr="00573563" w:rsidRDefault="00573563" w:rsidP="00F71958">
            <w:pPr>
              <w:rPr>
                <w:sz w:val="20"/>
                <w:szCs w:val="20"/>
              </w:rPr>
            </w:pPr>
          </w:p>
        </w:tc>
      </w:tr>
      <w:tr w:rsidR="00573563" w:rsidRPr="00573563" w:rsidTr="00F71958">
        <w:trPr>
          <w:cantSplit/>
        </w:trPr>
        <w:tc>
          <w:tcPr>
            <w:tcW w:w="1458" w:type="dxa"/>
          </w:tcPr>
          <w:p w:rsidR="00573563" w:rsidRPr="00573563" w:rsidRDefault="00573563" w:rsidP="00F71958">
            <w:pPr>
              <w:rPr>
                <w:sz w:val="20"/>
                <w:szCs w:val="20"/>
              </w:rPr>
            </w:pPr>
            <w:r w:rsidRPr="00573563">
              <w:rPr>
                <w:sz w:val="20"/>
                <w:szCs w:val="20"/>
              </w:rPr>
              <w:t>Coram :</w:t>
            </w:r>
          </w:p>
        </w:tc>
        <w:tc>
          <w:tcPr>
            <w:tcW w:w="8118" w:type="dxa"/>
          </w:tcPr>
          <w:p w:rsidR="00573563" w:rsidRPr="00573563" w:rsidRDefault="00573563" w:rsidP="00F71958">
            <w:pPr>
              <w:rPr>
                <w:sz w:val="20"/>
                <w:szCs w:val="20"/>
              </w:rPr>
            </w:pPr>
            <w:proofErr w:type="spellStart"/>
            <w:r w:rsidRPr="00573563">
              <w:rPr>
                <w:rStyle w:val="SCCCoramChar"/>
                <w:sz w:val="20"/>
                <w:szCs w:val="20"/>
                <w:lang w:val="en-CA"/>
              </w:rPr>
              <w:t>Deschamps</w:t>
            </w:r>
            <w:proofErr w:type="spellEnd"/>
            <w:r w:rsidRPr="00573563">
              <w:rPr>
                <w:rStyle w:val="SCCCoramChar"/>
                <w:sz w:val="20"/>
                <w:szCs w:val="20"/>
                <w:lang w:val="en-CA"/>
              </w:rPr>
              <w:t xml:space="preserve">, Fish and </w:t>
            </w:r>
            <w:proofErr w:type="spellStart"/>
            <w:r w:rsidRPr="00573563">
              <w:rPr>
                <w:rStyle w:val="SCCCoramChar"/>
                <w:sz w:val="20"/>
                <w:szCs w:val="20"/>
                <w:lang w:val="en-CA"/>
              </w:rPr>
              <w:t>Karakatsanis</w:t>
            </w:r>
            <w:proofErr w:type="spellEnd"/>
            <w:r w:rsidRPr="00573563">
              <w:rPr>
                <w:rStyle w:val="SCCCoramChar"/>
                <w:sz w:val="20"/>
                <w:szCs w:val="20"/>
                <w:lang w:val="en-CA"/>
              </w:rPr>
              <w:t> JJ.</w:t>
            </w:r>
          </w:p>
          <w:p w:rsidR="00573563" w:rsidRPr="00573563" w:rsidRDefault="00573563" w:rsidP="00F71958">
            <w:pPr>
              <w:rPr>
                <w:sz w:val="20"/>
                <w:szCs w:val="20"/>
                <w:u w:val="single"/>
              </w:rPr>
            </w:pPr>
          </w:p>
        </w:tc>
      </w:tr>
      <w:tr w:rsidR="00573563" w:rsidRPr="005B440C" w:rsidTr="00F71958">
        <w:trPr>
          <w:cantSplit/>
        </w:trPr>
        <w:tc>
          <w:tcPr>
            <w:tcW w:w="9576" w:type="dxa"/>
            <w:gridSpan w:val="2"/>
          </w:tcPr>
          <w:p w:rsidR="00573563" w:rsidRPr="00573563" w:rsidRDefault="00573563" w:rsidP="00F71958">
            <w:pPr>
              <w:pStyle w:val="SCCShortJudgment"/>
              <w:rPr>
                <w:szCs w:val="20"/>
              </w:rPr>
            </w:pPr>
            <w:r w:rsidRPr="00573563">
              <w:rPr>
                <w:szCs w:val="20"/>
              </w:rPr>
              <w:t>The motion for an extension of time to serve and file the application for leave to appeal is granted. The application for leave to appeal from the judgment of the Court of Appeal for Saskatchewan, Number CACR1948, dated September 21, 2011, is dismissed without costs.</w:t>
            </w:r>
          </w:p>
          <w:p w:rsidR="00573563" w:rsidRPr="00573563" w:rsidRDefault="00573563" w:rsidP="00F71958">
            <w:pPr>
              <w:pStyle w:val="SCCShortJudgment"/>
              <w:ind w:firstLine="0"/>
              <w:rPr>
                <w:szCs w:val="20"/>
              </w:rPr>
            </w:pPr>
          </w:p>
          <w:p w:rsidR="00573563" w:rsidRPr="00573563" w:rsidRDefault="00573563" w:rsidP="00F71958">
            <w:pPr>
              <w:pStyle w:val="SCCShortJudgment"/>
              <w:rPr>
                <w:szCs w:val="20"/>
                <w:lang w:val="fr-CA"/>
              </w:rPr>
            </w:pPr>
            <w:r w:rsidRPr="00573563">
              <w:rPr>
                <w:szCs w:val="20"/>
                <w:lang w:val="fr-CA"/>
              </w:rPr>
              <w:t>La requête en prorogation du délai de signification et de dépôt de la demande d’autorisation d’appel est accueillie. La demande d’autorisation d’appel de l’arrêt de la Cour d’appel de la Saskatchewan, numéro CACR1948, daté du 21 septembre 2011, est rejetée sans dépens.</w:t>
            </w:r>
          </w:p>
        </w:tc>
      </w:tr>
    </w:tbl>
    <w:p w:rsidR="00BF3391" w:rsidRDefault="00BF3391" w:rsidP="00BF3391">
      <w:pPr>
        <w:rPr>
          <w:sz w:val="20"/>
          <w:szCs w:val="20"/>
          <w:lang w:val="fr-CA"/>
        </w:rPr>
      </w:pPr>
    </w:p>
    <w:p w:rsidR="00BF3391" w:rsidRPr="000D61DC" w:rsidRDefault="00BF3391" w:rsidP="00BF3391">
      <w:pPr>
        <w:rPr>
          <w:sz w:val="20"/>
          <w:szCs w:val="20"/>
          <w:u w:val="single"/>
        </w:rPr>
      </w:pPr>
      <w:r w:rsidRPr="000D61DC">
        <w:rPr>
          <w:sz w:val="20"/>
          <w:szCs w:val="20"/>
          <w:u w:val="single"/>
        </w:rPr>
        <w:t>CASE SUMMARY</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Criminal Law – Preliminary Inquiry – Evidence – Crown’s burden of proof at preliminary inquiry – Whether decision at preliminary inquiry to commit applicant to stand trial is based on jurisdictional errors or excess of jurisdiction – Whether essential elements of the charges were not met to commit for trial – Committals to stand trial on counts for which there is no evidence – Whether Crown abused its authority, obstructed justice or prejudiced the preliminary inquiry – Whether evidence at preliminary inquiry provides a </w:t>
            </w:r>
            <w:r w:rsidRPr="002736DD">
              <w:rPr>
                <w:rFonts w:eastAsia="Calibri"/>
                <w:i/>
                <w:sz w:val="20"/>
              </w:rPr>
              <w:t>prima facie</w:t>
            </w:r>
            <w:r w:rsidRPr="002736DD">
              <w:rPr>
                <w:rFonts w:eastAsia="Calibri"/>
                <w:sz w:val="20"/>
              </w:rPr>
              <w:t xml:space="preserve"> case or corroboration of charges.</w:t>
            </w:r>
          </w:p>
        </w:tc>
      </w:tr>
      <w:tr w:rsidR="008F5ABF" w:rsidRPr="002736DD" w:rsidTr="00792B5B">
        <w:tc>
          <w:tcPr>
            <w:tcW w:w="5000" w:type="pct"/>
            <w:gridSpan w:val="3"/>
          </w:tcPr>
          <w:p w:rsidR="008F5ABF" w:rsidRPr="002736DD" w:rsidRDefault="008F5ABF" w:rsidP="00792B5B">
            <w:pPr>
              <w:jc w:val="both"/>
              <w:rPr>
                <w:rFonts w:eastAsia="Calibri"/>
                <w:sz w:val="20"/>
              </w:rPr>
            </w:pPr>
          </w:p>
        </w:tc>
      </w:tr>
      <w:tr w:rsidR="008F5ABF" w:rsidRPr="002736DD" w:rsidTr="00792B5B">
        <w:tc>
          <w:tcPr>
            <w:tcW w:w="5000" w:type="pct"/>
            <w:gridSpan w:val="3"/>
          </w:tcPr>
          <w:p w:rsidR="008F5ABF" w:rsidRPr="002736DD" w:rsidRDefault="008F5ABF" w:rsidP="00792B5B">
            <w:pPr>
              <w:jc w:val="both"/>
              <w:rPr>
                <w:rFonts w:eastAsia="Calibri"/>
                <w:sz w:val="20"/>
              </w:rPr>
            </w:pPr>
            <w:r w:rsidRPr="002736DD">
              <w:rPr>
                <w:rFonts w:eastAsia="Calibri"/>
                <w:sz w:val="20"/>
              </w:rPr>
              <w:t xml:space="preserve">The Crown alleges that the applicant brandished a handgun and threatened to harm a husband and wife who had come onto her farm.  The husband testified at a preliminary inquiry that the applicant approached them, screaming at them to get off her land, armed with a handgun, saying: “I’m going to blow your fucking kneecaps off; you get off my land”.  He testified that she pointed the gun at them.  The Crown closed its case at the preliminary inquiry after his testimony.  The applicant examined the wife.  The applicant and her husband testified that she did not have a gun at the time and she did not threaten anyone. The applicant was committed to stand trial on two counts of pointing a firearm, two counts of uttering a threat to cause serious bodily harm, and one count of unlawful possession of a weapon for a purpose dangerous to the public peace. The applicant appealed.  The Court of Appeal dismissed the appeal. </w:t>
            </w:r>
          </w:p>
          <w:p w:rsidR="008F5ABF" w:rsidRPr="002736DD" w:rsidRDefault="008F5ABF" w:rsidP="00792B5B">
            <w:pPr>
              <w:jc w:val="both"/>
              <w:rPr>
                <w:rFonts w:eastAsia="Calibri"/>
                <w:sz w:val="20"/>
              </w:rPr>
            </w:pPr>
          </w:p>
        </w:tc>
      </w:tr>
      <w:tr w:rsidR="008F5ABF" w:rsidRPr="002736DD" w:rsidTr="00792B5B">
        <w:tc>
          <w:tcPr>
            <w:tcW w:w="2427" w:type="pct"/>
          </w:tcPr>
          <w:p w:rsidR="008F5ABF" w:rsidRPr="002736DD" w:rsidRDefault="008F5ABF" w:rsidP="00792B5B">
            <w:pPr>
              <w:jc w:val="both"/>
              <w:rPr>
                <w:rFonts w:eastAsia="Calibri"/>
                <w:sz w:val="20"/>
              </w:rPr>
            </w:pPr>
            <w:r w:rsidRPr="002736DD">
              <w:rPr>
                <w:rFonts w:eastAsia="Calibri"/>
                <w:sz w:val="20"/>
              </w:rPr>
              <w:t>January 4, 2011</w:t>
            </w:r>
          </w:p>
          <w:p w:rsidR="008F5ABF" w:rsidRPr="002736DD" w:rsidRDefault="008F5ABF" w:rsidP="00792B5B">
            <w:pPr>
              <w:jc w:val="both"/>
              <w:rPr>
                <w:rFonts w:eastAsia="Calibri"/>
                <w:sz w:val="20"/>
              </w:rPr>
            </w:pPr>
            <w:r w:rsidRPr="002736DD">
              <w:rPr>
                <w:rFonts w:eastAsia="Calibri"/>
                <w:sz w:val="20"/>
              </w:rPr>
              <w:t>Court of Queen’s Bench of Saskatchewan</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Chicoine</w:t>
            </w:r>
            <w:proofErr w:type="spellEnd"/>
            <w:r w:rsidRPr="002736DD">
              <w:rPr>
                <w:rFonts w:eastAsia="Calibri"/>
                <w:sz w:val="20"/>
              </w:rPr>
              <w:t xml:space="preserve"> J.)</w:t>
            </w:r>
          </w:p>
          <w:p w:rsidR="008F5ABF" w:rsidRPr="002736DD" w:rsidRDefault="008F5ABF" w:rsidP="00792B5B">
            <w:pPr>
              <w:jc w:val="both"/>
              <w:rPr>
                <w:rFonts w:eastAsia="Calibri"/>
                <w:sz w:val="20"/>
              </w:rPr>
            </w:pPr>
            <w:r w:rsidRPr="002736DD">
              <w:rPr>
                <w:rFonts w:eastAsia="Calibri"/>
                <w:sz w:val="20"/>
              </w:rPr>
              <w:t xml:space="preserve"> </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Committal for trial on two counts of pointing a firearm, two counts of uttering a threat to cause serious bodily harm, and one count of unlawful possession of a weapon for a purpose dangerous to the public peace</w:t>
            </w:r>
          </w:p>
          <w:p w:rsidR="008F5ABF" w:rsidRPr="002736DD" w:rsidRDefault="008F5ABF" w:rsidP="00792B5B">
            <w:pPr>
              <w:jc w:val="both"/>
              <w:rPr>
                <w:rFonts w:eastAsia="Calibri"/>
                <w:sz w:val="20"/>
              </w:rPr>
            </w:pP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lastRenderedPageBreak/>
              <w:t>September 21, 2011</w:t>
            </w:r>
          </w:p>
          <w:p w:rsidR="008F5ABF" w:rsidRPr="002736DD" w:rsidRDefault="008F5ABF" w:rsidP="00792B5B">
            <w:pPr>
              <w:jc w:val="both"/>
              <w:rPr>
                <w:rFonts w:eastAsia="Calibri"/>
                <w:sz w:val="20"/>
              </w:rPr>
            </w:pPr>
            <w:r w:rsidRPr="002736DD">
              <w:rPr>
                <w:rFonts w:eastAsia="Calibri"/>
                <w:sz w:val="20"/>
              </w:rPr>
              <w:t>Court of Appeal for Saskatchewan</w:t>
            </w:r>
          </w:p>
          <w:p w:rsidR="008F5ABF" w:rsidRPr="002736DD" w:rsidRDefault="008F5ABF" w:rsidP="00792B5B">
            <w:pPr>
              <w:jc w:val="both"/>
              <w:rPr>
                <w:rFonts w:eastAsia="Calibri"/>
                <w:sz w:val="20"/>
              </w:rPr>
            </w:pPr>
            <w:r w:rsidRPr="002736DD">
              <w:rPr>
                <w:rFonts w:eastAsia="Calibri"/>
                <w:sz w:val="20"/>
              </w:rPr>
              <w:t xml:space="preserve">(Lane , Richards, </w:t>
            </w:r>
            <w:proofErr w:type="spellStart"/>
            <w:r w:rsidRPr="002736DD">
              <w:rPr>
                <w:rFonts w:eastAsia="Calibri"/>
                <w:sz w:val="20"/>
              </w:rPr>
              <w:t>Ottenbreit</w:t>
            </w:r>
            <w:proofErr w:type="spellEnd"/>
            <w:r w:rsidRPr="002736DD">
              <w:rPr>
                <w:rFonts w:eastAsia="Calibri"/>
                <w:sz w:val="20"/>
              </w:rPr>
              <w:t xml:space="preserve"> JJ.A.)</w:t>
            </w:r>
          </w:p>
          <w:p w:rsidR="008F5ABF" w:rsidRPr="002736DD" w:rsidRDefault="008F5ABF" w:rsidP="00792B5B">
            <w:pPr>
              <w:jc w:val="both"/>
              <w:rPr>
                <w:rFonts w:eastAsia="Calibri"/>
                <w:sz w:val="20"/>
              </w:rPr>
            </w:pP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Appeal dismissed</w:t>
            </w:r>
          </w:p>
          <w:p w:rsidR="008F5ABF" w:rsidRPr="002736DD" w:rsidRDefault="008F5ABF" w:rsidP="00792B5B">
            <w:pPr>
              <w:jc w:val="both"/>
              <w:rPr>
                <w:rFonts w:eastAsia="Calibri"/>
                <w:sz w:val="20"/>
              </w:rPr>
            </w:pPr>
          </w:p>
        </w:tc>
      </w:tr>
      <w:tr w:rsidR="008F5ABF" w:rsidRPr="002736DD" w:rsidTr="00573563">
        <w:trPr>
          <w:cantSplit/>
        </w:trPr>
        <w:tc>
          <w:tcPr>
            <w:tcW w:w="2427" w:type="pct"/>
          </w:tcPr>
          <w:p w:rsidR="008F5ABF" w:rsidRPr="002736DD" w:rsidRDefault="008F5ABF" w:rsidP="00792B5B">
            <w:pPr>
              <w:jc w:val="both"/>
              <w:rPr>
                <w:rFonts w:eastAsia="Calibri"/>
                <w:sz w:val="20"/>
              </w:rPr>
            </w:pPr>
            <w:r w:rsidRPr="002736DD">
              <w:rPr>
                <w:rFonts w:eastAsia="Calibri"/>
                <w:sz w:val="20"/>
              </w:rPr>
              <w:t>November 23, 2011</w:t>
            </w:r>
          </w:p>
          <w:p w:rsidR="008F5ABF" w:rsidRPr="002736DD" w:rsidRDefault="008F5ABF" w:rsidP="00792B5B">
            <w:pPr>
              <w:jc w:val="both"/>
              <w:rPr>
                <w:rFonts w:eastAsia="Calibri"/>
                <w:sz w:val="20"/>
              </w:rPr>
            </w:pPr>
            <w:r w:rsidRPr="002736DD">
              <w:rPr>
                <w:rFonts w:eastAsia="Calibri"/>
                <w:sz w:val="20"/>
              </w:rPr>
              <w:t>Supreme Court of Canada</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rPr>
            </w:pPr>
            <w:r w:rsidRPr="002736DD">
              <w:rPr>
                <w:rFonts w:eastAsia="Calibri"/>
                <w:sz w:val="20"/>
              </w:rPr>
              <w:t>Application for extension of time to file and serve application for leave to appeal filed; Application for leave to appeal filed</w:t>
            </w:r>
          </w:p>
        </w:tc>
      </w:tr>
    </w:tbl>
    <w:p w:rsidR="00BF3391" w:rsidRPr="008F5ABF" w:rsidRDefault="00BF3391" w:rsidP="00BF3391">
      <w:pPr>
        <w:rPr>
          <w:sz w:val="20"/>
          <w:szCs w:val="20"/>
        </w:rPr>
      </w:pPr>
    </w:p>
    <w:p w:rsidR="00BF3391" w:rsidRDefault="007A2272" w:rsidP="00BF3391">
      <w:pPr>
        <w:rPr>
          <w:sz w:val="20"/>
          <w:szCs w:val="20"/>
          <w:lang w:val="fr-CA"/>
        </w:rPr>
      </w:pPr>
      <w:r w:rsidRPr="007A2272">
        <w:rPr>
          <w:sz w:val="20"/>
          <w:szCs w:val="20"/>
          <w:lang w:val="fr-CA"/>
        </w:rPr>
        <w:pict>
          <v:rect id="_x0000_i1053" style="width:2in;height:1pt" o:hrpct="0" o:hralign="center" o:hrstd="t" o:hrnoshade="t" o:hr="t" fillcolor="black [3213]" stroked="f"/>
        </w:pict>
      </w:r>
    </w:p>
    <w:p w:rsidR="00BF3391" w:rsidRDefault="00BF3391" w:rsidP="00BF3391">
      <w:pPr>
        <w:rPr>
          <w:sz w:val="20"/>
          <w:szCs w:val="20"/>
          <w:lang w:val="fr-CA"/>
        </w:rPr>
      </w:pPr>
    </w:p>
    <w:p w:rsidR="00BF3391" w:rsidRDefault="00BF3391" w:rsidP="00BF3391">
      <w:pPr>
        <w:rPr>
          <w:sz w:val="20"/>
          <w:szCs w:val="20"/>
          <w:lang w:val="fr-CA"/>
        </w:rPr>
      </w:pPr>
      <w:r w:rsidRPr="000D61DC">
        <w:rPr>
          <w:sz w:val="20"/>
          <w:szCs w:val="20"/>
          <w:u w:val="single"/>
          <w:lang w:val="fr-CA"/>
        </w:rPr>
        <w:t>RÉSUMÉ DE L’AFFAIRE</w:t>
      </w:r>
    </w:p>
    <w:p w:rsidR="00BF3391" w:rsidRDefault="00BF3391" w:rsidP="00BF339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Droit criminel – Enquête préliminaire – Preuve – Fardeau de preuve du ministère public à l’enquête préliminaire – La décision, à l’enquête préliminaire, de renvoyer la demanderesse à subir son procès était-elle le fruit d’erreurs de compétence ou d’excès de compétence? – Les éléments essentiels des accusations étaient-ils tous réunis de sorte qu’il pouvait y avoir renvoi à procès? – Renvois à procès relativement à des chefs à l’égard desquels il n’y avait aucune preuve – Le ministère public a-t-il abusé de son autorité, entravé la justice ou nui à l’enquête préliminaire? – La preuve présentée à l’enquête préliminaire établissait-elle prima </w:t>
            </w:r>
            <w:proofErr w:type="spellStart"/>
            <w:r w:rsidRPr="002736DD">
              <w:rPr>
                <w:rFonts w:eastAsia="Calibri"/>
                <w:sz w:val="20"/>
                <w:lang w:val="fr-CA"/>
              </w:rPr>
              <w:t>facie</w:t>
            </w:r>
            <w:proofErr w:type="spellEnd"/>
            <w:r w:rsidRPr="002736DD">
              <w:rPr>
                <w:rFonts w:eastAsia="Calibri"/>
                <w:sz w:val="20"/>
                <w:lang w:val="fr-CA"/>
              </w:rPr>
              <w:t xml:space="preserve"> que la cause possédait un fondement ou corroborait-elle les accusations?</w:t>
            </w:r>
          </w:p>
        </w:tc>
      </w:tr>
      <w:tr w:rsidR="008F5ABF" w:rsidRPr="005B440C" w:rsidTr="00792B5B">
        <w:tc>
          <w:tcPr>
            <w:tcW w:w="5000" w:type="pct"/>
            <w:gridSpan w:val="3"/>
          </w:tcPr>
          <w:p w:rsidR="008F5ABF" w:rsidRPr="002736DD" w:rsidRDefault="008F5ABF" w:rsidP="00792B5B">
            <w:pPr>
              <w:jc w:val="both"/>
              <w:rPr>
                <w:rFonts w:eastAsia="Calibri"/>
                <w:sz w:val="20"/>
                <w:lang w:val="fr-CA"/>
              </w:rPr>
            </w:pPr>
          </w:p>
        </w:tc>
      </w:tr>
      <w:tr w:rsidR="008F5ABF" w:rsidRPr="005B440C" w:rsidTr="00792B5B">
        <w:tc>
          <w:tcPr>
            <w:tcW w:w="5000" w:type="pct"/>
            <w:gridSpan w:val="3"/>
          </w:tcPr>
          <w:p w:rsidR="008F5ABF" w:rsidRPr="002736DD" w:rsidRDefault="008F5ABF" w:rsidP="00792B5B">
            <w:pPr>
              <w:jc w:val="both"/>
              <w:rPr>
                <w:rFonts w:eastAsia="Calibri"/>
                <w:sz w:val="20"/>
                <w:lang w:val="fr-CA"/>
              </w:rPr>
            </w:pPr>
            <w:r w:rsidRPr="002736DD">
              <w:rPr>
                <w:rFonts w:eastAsia="Calibri"/>
                <w:sz w:val="20"/>
                <w:lang w:val="fr-CA"/>
              </w:rPr>
              <w:t xml:space="preserve">Le ministère public avance que la demanderesse a braqué un pistolet sur un homme et son épouse qui s’étaient trouvés sur sa ferme et qu’elle les avait menacés.  L’époux a témoigné à l’enquête préliminaire que la demanderesse s’était approchée d’eux armée d’un pistolet en leur criant de quitter son terrain et qu’elle leur aurait dit ce qui suit : [TRADUCTION] « Je vais faire sauter vos foutues rotules si vous ne quittez pas mon terrain ».  Il a dit dans son témoignage qu’elle avait braqué le pistolet sur eux.  Le ministère public a clos sa preuve à l’enquête préliminaire après ce témoignage.  La demanderesse a alors interrogé l’épouse.  La demanderesse et son époux ont témoigné qu’elle n’avait aucune arme en sa possession à ce moment-là et qu’elle n’avait pas menacé qui que ce soit.  La demanderesse a été renvoyé à subir son procès relativement à deux chefs de braquage d’une arme à feu, deux chefs de profération d’une menace de causer des blessures graves, et un chef de possession illégale d’une arme dans un dessein dangereux pour la paix publique.  La demanderesse a interjeté appel.  La Cour d’appel a rejeté l’appel. </w:t>
            </w:r>
          </w:p>
          <w:p w:rsidR="008F5ABF" w:rsidRPr="002736DD" w:rsidRDefault="008F5ABF" w:rsidP="00792B5B">
            <w:pPr>
              <w:jc w:val="both"/>
              <w:rPr>
                <w:rFonts w:eastAsia="Calibri"/>
                <w:sz w:val="20"/>
                <w:lang w:val="fr-CA"/>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4 janvier 2011</w:t>
            </w:r>
          </w:p>
          <w:p w:rsidR="008F5ABF" w:rsidRPr="002736DD" w:rsidRDefault="008F5ABF" w:rsidP="00792B5B">
            <w:pPr>
              <w:jc w:val="both"/>
              <w:rPr>
                <w:rFonts w:eastAsia="Calibri"/>
                <w:sz w:val="20"/>
                <w:lang w:val="fr-CA"/>
              </w:rPr>
            </w:pPr>
            <w:r w:rsidRPr="002736DD">
              <w:rPr>
                <w:rFonts w:eastAsia="Calibri"/>
                <w:sz w:val="20"/>
                <w:lang w:val="fr-CA"/>
              </w:rPr>
              <w:t>Cour du Banc de la Reine de la Saskatchewan</w:t>
            </w:r>
          </w:p>
          <w:p w:rsidR="008F5ABF" w:rsidRPr="002736DD" w:rsidRDefault="008F5ABF" w:rsidP="00792B5B">
            <w:pPr>
              <w:jc w:val="both"/>
              <w:rPr>
                <w:rFonts w:eastAsia="Calibri"/>
                <w:sz w:val="20"/>
              </w:rPr>
            </w:pPr>
            <w:r w:rsidRPr="002736DD">
              <w:rPr>
                <w:rFonts w:eastAsia="Calibri"/>
                <w:sz w:val="20"/>
              </w:rPr>
              <w:t>(</w:t>
            </w:r>
            <w:proofErr w:type="spellStart"/>
            <w:r w:rsidRPr="002736DD">
              <w:rPr>
                <w:rFonts w:eastAsia="Calibri"/>
                <w:sz w:val="20"/>
              </w:rPr>
              <w:t>Juge</w:t>
            </w:r>
            <w:proofErr w:type="spellEnd"/>
            <w:r w:rsidRPr="002736DD">
              <w:rPr>
                <w:rFonts w:eastAsia="Calibri"/>
                <w:sz w:val="20"/>
              </w:rPr>
              <w:t xml:space="preserve"> </w:t>
            </w:r>
            <w:proofErr w:type="spellStart"/>
            <w:r w:rsidRPr="002736DD">
              <w:rPr>
                <w:rFonts w:eastAsia="Calibri"/>
                <w:sz w:val="20"/>
              </w:rPr>
              <w:t>Chicoine</w:t>
            </w:r>
            <w:proofErr w:type="spellEnd"/>
            <w:r w:rsidRPr="002736DD">
              <w:rPr>
                <w:rFonts w:eastAsia="Calibri"/>
                <w:sz w:val="20"/>
              </w:rPr>
              <w:t>)</w:t>
            </w:r>
          </w:p>
          <w:p w:rsidR="008F5ABF" w:rsidRPr="002736DD" w:rsidRDefault="008F5ABF" w:rsidP="00792B5B">
            <w:pPr>
              <w:jc w:val="both"/>
              <w:rPr>
                <w:rFonts w:eastAsia="Calibri"/>
                <w:sz w:val="20"/>
              </w:rPr>
            </w:pPr>
            <w:r w:rsidRPr="002736DD">
              <w:rPr>
                <w:rFonts w:eastAsia="Calibri"/>
                <w:sz w:val="20"/>
              </w:rPr>
              <w:t xml:space="preserve"> </w:t>
            </w:r>
          </w:p>
        </w:tc>
        <w:tc>
          <w:tcPr>
            <w:tcW w:w="243" w:type="pct"/>
          </w:tcPr>
          <w:p w:rsidR="008F5ABF" w:rsidRPr="002736DD" w:rsidRDefault="008F5ABF" w:rsidP="00792B5B">
            <w:pPr>
              <w:jc w:val="both"/>
              <w:rPr>
                <w:rFonts w:eastAsia="Calibri"/>
                <w:sz w:val="20"/>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Renvoi à procès relativement à deux chefs de braquage d’une arme à feu, deux chefs de profération d’une menace de causer des blessures graves, et un chef de possession illégale d’une arme dans un dessein dangereux pour la paix publique</w:t>
            </w:r>
          </w:p>
          <w:p w:rsidR="008F5ABF" w:rsidRPr="002736DD" w:rsidRDefault="008F5ABF" w:rsidP="00792B5B">
            <w:pPr>
              <w:jc w:val="both"/>
              <w:rPr>
                <w:rFonts w:eastAsia="Calibri"/>
                <w:sz w:val="20"/>
                <w:lang w:val="fr-CA"/>
              </w:rPr>
            </w:pPr>
          </w:p>
        </w:tc>
      </w:tr>
      <w:tr w:rsidR="008F5ABF" w:rsidRPr="002736DD"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21 septembre 2011</w:t>
            </w:r>
          </w:p>
          <w:p w:rsidR="008F5ABF" w:rsidRPr="002736DD" w:rsidRDefault="008F5ABF" w:rsidP="00792B5B">
            <w:pPr>
              <w:jc w:val="both"/>
              <w:rPr>
                <w:rFonts w:eastAsia="Calibri"/>
                <w:sz w:val="20"/>
                <w:lang w:val="fr-CA"/>
              </w:rPr>
            </w:pPr>
            <w:r w:rsidRPr="002736DD">
              <w:rPr>
                <w:rFonts w:eastAsia="Calibri"/>
                <w:sz w:val="20"/>
                <w:lang w:val="fr-CA"/>
              </w:rPr>
              <w:t>Cour d’appel de la Saskatchewan</w:t>
            </w:r>
          </w:p>
          <w:p w:rsidR="008F5ABF" w:rsidRPr="002736DD" w:rsidRDefault="008F5ABF" w:rsidP="00792B5B">
            <w:pPr>
              <w:jc w:val="both"/>
              <w:rPr>
                <w:rFonts w:eastAsia="Calibri"/>
                <w:sz w:val="20"/>
                <w:lang w:val="fr-CA"/>
              </w:rPr>
            </w:pPr>
            <w:r w:rsidRPr="002736DD">
              <w:rPr>
                <w:rFonts w:eastAsia="Calibri"/>
                <w:sz w:val="20"/>
                <w:lang w:val="fr-CA"/>
              </w:rPr>
              <w:t xml:space="preserve">(Juges </w:t>
            </w:r>
            <w:proofErr w:type="spellStart"/>
            <w:r w:rsidRPr="002736DD">
              <w:rPr>
                <w:rFonts w:eastAsia="Calibri"/>
                <w:sz w:val="20"/>
                <w:lang w:val="fr-CA"/>
              </w:rPr>
              <w:t>Lane</w:t>
            </w:r>
            <w:proofErr w:type="spellEnd"/>
            <w:r w:rsidRPr="002736DD">
              <w:rPr>
                <w:rFonts w:eastAsia="Calibri"/>
                <w:sz w:val="20"/>
                <w:lang w:val="fr-CA"/>
              </w:rPr>
              <w:t xml:space="preserve">, Richards et </w:t>
            </w:r>
            <w:proofErr w:type="spellStart"/>
            <w:r w:rsidRPr="002736DD">
              <w:rPr>
                <w:rFonts w:eastAsia="Calibri"/>
                <w:sz w:val="20"/>
                <w:lang w:val="fr-CA"/>
              </w:rPr>
              <w:t>Ottenbreit</w:t>
            </w:r>
            <w:proofErr w:type="spellEnd"/>
            <w:r w:rsidRPr="002736DD">
              <w:rPr>
                <w:rFonts w:eastAsia="Calibri"/>
                <w:sz w:val="20"/>
                <w:lang w:val="fr-CA"/>
              </w:rPr>
              <w:t>)</w:t>
            </w:r>
          </w:p>
          <w:p w:rsidR="008F5ABF" w:rsidRPr="002736DD" w:rsidRDefault="008F5ABF" w:rsidP="00792B5B">
            <w:pPr>
              <w:jc w:val="both"/>
              <w:rPr>
                <w:rFonts w:eastAsia="Calibri"/>
                <w:sz w:val="20"/>
                <w:lang w:val="fr-CA"/>
              </w:rPr>
            </w:pP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rPr>
            </w:pPr>
            <w:proofErr w:type="spellStart"/>
            <w:r w:rsidRPr="002736DD">
              <w:rPr>
                <w:rFonts w:eastAsia="Calibri"/>
                <w:sz w:val="20"/>
              </w:rPr>
              <w:t>Appel</w:t>
            </w:r>
            <w:proofErr w:type="spellEnd"/>
            <w:r w:rsidRPr="002736DD">
              <w:rPr>
                <w:rFonts w:eastAsia="Calibri"/>
                <w:sz w:val="20"/>
              </w:rPr>
              <w:t xml:space="preserve"> </w:t>
            </w:r>
            <w:proofErr w:type="spellStart"/>
            <w:r w:rsidRPr="002736DD">
              <w:rPr>
                <w:rFonts w:eastAsia="Calibri"/>
                <w:sz w:val="20"/>
              </w:rPr>
              <w:t>rejeté</w:t>
            </w:r>
            <w:proofErr w:type="spellEnd"/>
          </w:p>
          <w:p w:rsidR="008F5ABF" w:rsidRPr="002736DD" w:rsidRDefault="008F5ABF" w:rsidP="00792B5B">
            <w:pPr>
              <w:jc w:val="both"/>
              <w:rPr>
                <w:rFonts w:eastAsia="Calibri"/>
                <w:sz w:val="20"/>
              </w:rPr>
            </w:pPr>
          </w:p>
        </w:tc>
      </w:tr>
      <w:tr w:rsidR="008F5ABF" w:rsidRPr="005B440C" w:rsidTr="00792B5B">
        <w:tc>
          <w:tcPr>
            <w:tcW w:w="2427" w:type="pct"/>
          </w:tcPr>
          <w:p w:rsidR="008F5ABF" w:rsidRPr="002736DD" w:rsidRDefault="008F5ABF" w:rsidP="00792B5B">
            <w:pPr>
              <w:jc w:val="both"/>
              <w:rPr>
                <w:rFonts w:eastAsia="Calibri"/>
                <w:sz w:val="20"/>
                <w:lang w:val="fr-CA"/>
              </w:rPr>
            </w:pPr>
            <w:r w:rsidRPr="002736DD">
              <w:rPr>
                <w:rFonts w:eastAsia="Calibri"/>
                <w:sz w:val="20"/>
                <w:lang w:val="fr-CA"/>
              </w:rPr>
              <w:t>23 novembre 2011</w:t>
            </w:r>
          </w:p>
          <w:p w:rsidR="008F5ABF" w:rsidRPr="002736DD" w:rsidRDefault="008F5ABF" w:rsidP="00792B5B">
            <w:pPr>
              <w:jc w:val="both"/>
              <w:rPr>
                <w:rFonts w:eastAsia="Calibri"/>
                <w:sz w:val="20"/>
                <w:lang w:val="fr-CA"/>
              </w:rPr>
            </w:pPr>
            <w:r w:rsidRPr="002736DD">
              <w:rPr>
                <w:rFonts w:eastAsia="Calibri"/>
                <w:sz w:val="20"/>
                <w:lang w:val="fr-CA"/>
              </w:rPr>
              <w:t>Cour suprême du Canada</w:t>
            </w:r>
          </w:p>
        </w:tc>
        <w:tc>
          <w:tcPr>
            <w:tcW w:w="243" w:type="pct"/>
          </w:tcPr>
          <w:p w:rsidR="008F5ABF" w:rsidRPr="002736DD" w:rsidRDefault="008F5ABF" w:rsidP="00792B5B">
            <w:pPr>
              <w:jc w:val="both"/>
              <w:rPr>
                <w:rFonts w:eastAsia="Calibri"/>
                <w:sz w:val="20"/>
                <w:lang w:val="fr-CA"/>
              </w:rPr>
            </w:pPr>
          </w:p>
        </w:tc>
        <w:tc>
          <w:tcPr>
            <w:tcW w:w="2330" w:type="pct"/>
          </w:tcPr>
          <w:p w:rsidR="008F5ABF" w:rsidRPr="002736DD" w:rsidRDefault="008F5ABF" w:rsidP="00792B5B">
            <w:pPr>
              <w:jc w:val="both"/>
              <w:rPr>
                <w:rFonts w:eastAsia="Calibri"/>
                <w:sz w:val="20"/>
                <w:lang w:val="fr-CA"/>
              </w:rPr>
            </w:pPr>
            <w:r w:rsidRPr="002736DD">
              <w:rPr>
                <w:rFonts w:eastAsia="Calibri"/>
                <w:sz w:val="20"/>
                <w:lang w:val="fr-CA"/>
              </w:rPr>
              <w:t>Demande de prorogation du délai de dépôt et de signification d’une demande d’autorisation de pourvoi, déposée; Demande d’autorisation de pourvoi déposée</w:t>
            </w:r>
          </w:p>
        </w:tc>
      </w:tr>
    </w:tbl>
    <w:p w:rsidR="008F5ABF" w:rsidRDefault="008F5ABF" w:rsidP="00BF3391">
      <w:pPr>
        <w:rPr>
          <w:sz w:val="20"/>
          <w:szCs w:val="20"/>
          <w:lang w:val="fr-CA"/>
        </w:rPr>
      </w:pPr>
    </w:p>
    <w:p w:rsidR="00BF3391" w:rsidRDefault="007A2272" w:rsidP="00BF3391">
      <w:pPr>
        <w:rPr>
          <w:sz w:val="20"/>
          <w:szCs w:val="20"/>
          <w:lang w:val="fr-CA"/>
        </w:rPr>
      </w:pPr>
      <w:r w:rsidRPr="007A2272">
        <w:rPr>
          <w:sz w:val="20"/>
          <w:szCs w:val="20"/>
          <w:lang w:val="fr-CA"/>
        </w:rPr>
        <w:pict>
          <v:rect id="_x0000_i1054" style="width:2in;height:1pt" o:hrpct="0" o:hralign="center" o:hrstd="t" o:hrnoshade="t" o:hr="t" fillcolor="black [3213]" stroked="f"/>
        </w:pict>
      </w:r>
    </w:p>
    <w:p w:rsidR="00BF3391" w:rsidRDefault="00BF3391" w:rsidP="00BF3391">
      <w:pPr>
        <w:rPr>
          <w:sz w:val="20"/>
          <w:szCs w:val="20"/>
          <w:lang w:val="fr-CA"/>
        </w:rPr>
      </w:pPr>
    </w:p>
    <w:p w:rsidR="00BF3391" w:rsidRDefault="00BF3391" w:rsidP="008D292F">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A7141" w:rsidRPr="00EA7141" w:rsidRDefault="00EA7141" w:rsidP="00EA7141">
      <w:pPr>
        <w:tabs>
          <w:tab w:val="left" w:pos="-1440"/>
          <w:tab w:val="left" w:pos="-720"/>
        </w:tabs>
        <w:jc w:val="both"/>
        <w:rPr>
          <w:sz w:val="20"/>
          <w:szCs w:val="20"/>
          <w:lang w:val="fr-CA"/>
        </w:rPr>
      </w:pPr>
      <w:r w:rsidRPr="00EA7141">
        <w:rPr>
          <w:sz w:val="20"/>
          <w:szCs w:val="20"/>
          <w:lang w:val="fr-CA"/>
        </w:rPr>
        <w:t>17.02.2012</w:t>
      </w: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lang w:val="fr-CA"/>
        </w:rPr>
      </w:pPr>
      <w:proofErr w:type="spellStart"/>
      <w:r w:rsidRPr="00EA7141">
        <w:rPr>
          <w:sz w:val="20"/>
          <w:szCs w:val="20"/>
          <w:lang w:val="fr-CA"/>
        </w:rPr>
        <w:t>Before</w:t>
      </w:r>
      <w:proofErr w:type="spellEnd"/>
      <w:r w:rsidRPr="00EA7141">
        <w:rPr>
          <w:sz w:val="20"/>
          <w:szCs w:val="20"/>
          <w:lang w:val="fr-CA"/>
        </w:rPr>
        <w:t xml:space="preserve"> / Devant :   FISH J. / LE JUGE FISH</w:t>
      </w:r>
    </w:p>
    <w:p w:rsidR="00EA7141" w:rsidRPr="00EA7141" w:rsidRDefault="00EA7141" w:rsidP="00EA714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A7141" w:rsidRPr="005B440C" w:rsidTr="00F71958">
        <w:tc>
          <w:tcPr>
            <w:tcW w:w="4338" w:type="dxa"/>
            <w:gridSpan w:val="2"/>
          </w:tcPr>
          <w:p w:rsidR="00EA7141" w:rsidRPr="00EA7141" w:rsidRDefault="007A2272" w:rsidP="00EA7141">
            <w:pPr>
              <w:jc w:val="both"/>
              <w:rPr>
                <w:b/>
                <w:sz w:val="20"/>
                <w:szCs w:val="20"/>
              </w:rPr>
            </w:pP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r w:rsidR="00EA7141" w:rsidRPr="00EA7141">
              <w:rPr>
                <w:b/>
                <w:bCs/>
                <w:sz w:val="20"/>
                <w:szCs w:val="20"/>
              </w:rPr>
              <w:t>Motion to extend the time to apply for leave to intervene</w:t>
            </w:r>
            <w:r w:rsidR="00EA7141" w:rsidRPr="00EA7141">
              <w:rPr>
                <w:b/>
                <w:sz w:val="20"/>
                <w:szCs w:val="20"/>
              </w:rPr>
              <w:t xml:space="preserve"> and motion for leave to intervene</w:t>
            </w:r>
            <w:r w:rsidR="00EA7141" w:rsidRPr="00EA7141">
              <w:rPr>
                <w:sz w:val="20"/>
                <w:szCs w:val="20"/>
              </w:rPr>
              <w:t xml:space="preserve"> </w:t>
            </w: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p>
        </w:tc>
        <w:tc>
          <w:tcPr>
            <w:tcW w:w="1170" w:type="dxa"/>
          </w:tcPr>
          <w:p w:rsidR="00EA7141" w:rsidRPr="00EA7141" w:rsidRDefault="00EA7141" w:rsidP="00F71958">
            <w:pPr>
              <w:rPr>
                <w:sz w:val="20"/>
                <w:szCs w:val="20"/>
              </w:rPr>
            </w:pPr>
          </w:p>
          <w:p w:rsidR="00EA7141" w:rsidRPr="00EA7141" w:rsidRDefault="00EA7141" w:rsidP="00F71958">
            <w:pPr>
              <w:rPr>
                <w:sz w:val="20"/>
                <w:szCs w:val="20"/>
              </w:rPr>
            </w:pPr>
          </w:p>
          <w:p w:rsidR="00EA7141" w:rsidRPr="00EA7141" w:rsidRDefault="00EA7141" w:rsidP="00F71958">
            <w:pPr>
              <w:rPr>
                <w:sz w:val="20"/>
                <w:szCs w:val="20"/>
              </w:rPr>
            </w:pPr>
          </w:p>
          <w:p w:rsidR="00EA7141" w:rsidRPr="00EA7141" w:rsidRDefault="00EA7141" w:rsidP="00F71958">
            <w:pPr>
              <w:rPr>
                <w:sz w:val="20"/>
                <w:szCs w:val="20"/>
              </w:rPr>
            </w:pPr>
          </w:p>
        </w:tc>
        <w:tc>
          <w:tcPr>
            <w:tcW w:w="4327" w:type="dxa"/>
          </w:tcPr>
          <w:p w:rsidR="00EA7141" w:rsidRPr="00EA7141" w:rsidRDefault="007A2272" w:rsidP="00EA7141">
            <w:pPr>
              <w:jc w:val="both"/>
              <w:rPr>
                <w:b/>
                <w:sz w:val="20"/>
                <w:szCs w:val="20"/>
                <w:lang w:val="fr-CA"/>
              </w:rPr>
            </w:pP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r w:rsidR="00EA7141" w:rsidRPr="00EA7141">
              <w:rPr>
                <w:b/>
                <w:bCs/>
                <w:sz w:val="20"/>
                <w:szCs w:val="20"/>
                <w:lang w:val="fr-CA"/>
              </w:rPr>
              <w:t>Requête en prorogation du délai imparti pour demander l’autorisation d’intervenir et requête en autorisation d’intervenir</w:t>
            </w:r>
            <w:r w:rsidR="00EA7141" w:rsidRPr="00EA7141">
              <w:rPr>
                <w:sz w:val="20"/>
                <w:szCs w:val="20"/>
                <w:lang w:val="fr-CA"/>
              </w:rPr>
              <w:t xml:space="preserve"> </w:t>
            </w: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p>
        </w:tc>
      </w:tr>
      <w:tr w:rsidR="00EA7141" w:rsidRPr="00EA7141" w:rsidTr="00F71958">
        <w:tc>
          <w:tcPr>
            <w:tcW w:w="1368" w:type="dxa"/>
          </w:tcPr>
          <w:p w:rsidR="00EA7141" w:rsidRPr="00EA7141" w:rsidRDefault="00EA7141" w:rsidP="00F71958">
            <w:pPr>
              <w:rPr>
                <w:sz w:val="20"/>
                <w:szCs w:val="20"/>
              </w:rPr>
            </w:pPr>
            <w:r w:rsidRPr="00EA7141">
              <w:rPr>
                <w:sz w:val="20"/>
                <w:szCs w:val="20"/>
              </w:rPr>
              <w:t>BY / PAR</w:t>
            </w:r>
          </w:p>
        </w:tc>
        <w:tc>
          <w:tcPr>
            <w:tcW w:w="2970" w:type="dxa"/>
          </w:tcPr>
          <w:p w:rsidR="00EA7141" w:rsidRPr="00EA7141" w:rsidRDefault="00EA7141" w:rsidP="00F71958">
            <w:pPr>
              <w:rPr>
                <w:sz w:val="20"/>
                <w:szCs w:val="20"/>
              </w:rPr>
            </w:pPr>
            <w:r w:rsidRPr="00EA7141">
              <w:rPr>
                <w:sz w:val="20"/>
                <w:szCs w:val="20"/>
              </w:rPr>
              <w:t>Attorney General of Alberta</w:t>
            </w: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r w:rsidRPr="00EA7141">
              <w:rPr>
                <w:sz w:val="20"/>
                <w:szCs w:val="20"/>
              </w:rPr>
              <w:t>IN / DANS :</w:t>
            </w:r>
          </w:p>
        </w:tc>
        <w:tc>
          <w:tcPr>
            <w:tcW w:w="2970" w:type="dxa"/>
          </w:tcPr>
          <w:p w:rsidR="00EA7141" w:rsidRPr="00EA7141" w:rsidRDefault="00EA7141" w:rsidP="00F71958">
            <w:pPr>
              <w:rPr>
                <w:sz w:val="20"/>
                <w:szCs w:val="20"/>
              </w:rPr>
            </w:pPr>
            <w:r w:rsidRPr="00EA7141">
              <w:rPr>
                <w:sz w:val="20"/>
                <w:szCs w:val="20"/>
              </w:rPr>
              <w:t>Tung Chi Duong</w:t>
            </w:r>
          </w:p>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rPr>
                <w:sz w:val="20"/>
                <w:szCs w:val="20"/>
              </w:rPr>
            </w:pPr>
            <w:r w:rsidRPr="00EA7141">
              <w:rPr>
                <w:sz w:val="20"/>
                <w:szCs w:val="20"/>
              </w:rPr>
              <w:tab/>
              <w:t>v. (34340)</w:t>
            </w:r>
          </w:p>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jc w:val="both"/>
              <w:rPr>
                <w:sz w:val="20"/>
                <w:szCs w:val="20"/>
              </w:rPr>
            </w:pPr>
            <w:r w:rsidRPr="00EA7141">
              <w:rPr>
                <w:sz w:val="20"/>
                <w:szCs w:val="20"/>
              </w:rPr>
              <w:t>Her Majesty the Queen (Crim.) (Ont.)</w:t>
            </w: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bl>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r w:rsidRPr="00EA7141">
        <w:rPr>
          <w:b/>
          <w:sz w:val="20"/>
          <w:szCs w:val="20"/>
        </w:rPr>
        <w:t>GRANTED / ACCORDÉE</w:t>
      </w:r>
    </w:p>
    <w:p w:rsidR="00EA7141" w:rsidRPr="00EA7141" w:rsidRDefault="00EA7141" w:rsidP="00EA7141">
      <w:pPr>
        <w:tabs>
          <w:tab w:val="left" w:pos="-1440"/>
          <w:tab w:val="left" w:pos="-720"/>
        </w:tabs>
        <w:jc w:val="both"/>
        <w:rPr>
          <w:sz w:val="20"/>
          <w:szCs w:val="20"/>
        </w:rPr>
      </w:pPr>
    </w:p>
    <w:p w:rsidR="00EA7141" w:rsidRPr="00EA7141" w:rsidRDefault="00EA7141" w:rsidP="00EA7141">
      <w:pPr>
        <w:spacing w:line="233" w:lineRule="auto"/>
        <w:jc w:val="both"/>
        <w:rPr>
          <w:sz w:val="20"/>
          <w:szCs w:val="20"/>
        </w:rPr>
      </w:pPr>
      <w:r w:rsidRPr="00EA7141">
        <w:rPr>
          <w:b/>
          <w:bCs/>
          <w:sz w:val="20"/>
          <w:szCs w:val="20"/>
        </w:rPr>
        <w:t xml:space="preserve">UPON APPLICATION </w:t>
      </w:r>
      <w:r w:rsidRPr="00EA7141">
        <w:rPr>
          <w:sz w:val="20"/>
          <w:szCs w:val="20"/>
        </w:rPr>
        <w:t>by the Attorney General of Alberta for an extension of time to apply for leave to intervene and for leave to intervene in the above appeal;</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b/>
          <w:bCs/>
          <w:sz w:val="20"/>
          <w:szCs w:val="20"/>
        </w:rPr>
        <w:t>AND THE MATERIAL FILED</w:t>
      </w:r>
      <w:r w:rsidRPr="00EA7141">
        <w:rPr>
          <w:sz w:val="20"/>
          <w:szCs w:val="20"/>
        </w:rPr>
        <w:t xml:space="preserve"> having been read;</w:t>
      </w:r>
    </w:p>
    <w:p w:rsidR="00EA7141" w:rsidRPr="00EA7141" w:rsidRDefault="00EA7141" w:rsidP="00EA7141">
      <w:pPr>
        <w:spacing w:line="233" w:lineRule="auto"/>
        <w:jc w:val="center"/>
        <w:rPr>
          <w:sz w:val="20"/>
          <w:szCs w:val="20"/>
        </w:rPr>
      </w:pPr>
    </w:p>
    <w:p w:rsidR="00EA7141" w:rsidRPr="00EA7141" w:rsidRDefault="00EA7141" w:rsidP="00EA7141">
      <w:pPr>
        <w:spacing w:line="233" w:lineRule="auto"/>
        <w:jc w:val="both"/>
        <w:rPr>
          <w:sz w:val="20"/>
          <w:szCs w:val="20"/>
        </w:rPr>
      </w:pPr>
      <w:r w:rsidRPr="00EA7141">
        <w:rPr>
          <w:b/>
          <w:bCs/>
          <w:sz w:val="20"/>
          <w:szCs w:val="20"/>
        </w:rPr>
        <w:t>IT IS HEREBY ORDERED THAT:</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The motion for an extension of time to apply for leave to intervene of the Attorney General of Alberta is granted and the said intervener shall be entitled to serve and file a factum not to exceed 10 pages in length on or before February 28, 2012.</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The requests to present oral argument are deferred to a date following receipt and consideration of the written arguments of the parties and the intervener.</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The intervener shall not be entitled to raise new issues or to adduce further evidence or otherwise to supplement the record of the parties.</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Pursuant to Rule 59(1)(</w:t>
      </w:r>
      <w:r w:rsidRPr="00EA7141">
        <w:rPr>
          <w:i/>
          <w:iCs/>
          <w:sz w:val="20"/>
          <w:szCs w:val="20"/>
        </w:rPr>
        <w:t>a</w:t>
      </w:r>
      <w:r w:rsidRPr="00EA7141">
        <w:rPr>
          <w:sz w:val="20"/>
          <w:szCs w:val="20"/>
        </w:rPr>
        <w:t xml:space="preserve">) of the </w:t>
      </w:r>
      <w:r w:rsidRPr="00EA7141">
        <w:rPr>
          <w:i/>
          <w:iCs/>
          <w:sz w:val="20"/>
          <w:szCs w:val="20"/>
        </w:rPr>
        <w:t>Rules of the Supreme Court of Canada</w:t>
      </w:r>
      <w:r w:rsidRPr="00EA7141">
        <w:rPr>
          <w:sz w:val="20"/>
          <w:szCs w:val="20"/>
        </w:rPr>
        <w:t>, the intervener shall pay to the appellant and respondent any additional disbursements occasioned to the appellant and respondent by its intervention.</w:t>
      </w: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p>
    <w:p w:rsidR="00EA7141" w:rsidRPr="00EA7141" w:rsidRDefault="00EA7141" w:rsidP="00EA7141">
      <w:pPr>
        <w:spacing w:line="233" w:lineRule="auto"/>
        <w:jc w:val="both"/>
        <w:rPr>
          <w:rFonts w:cs="Times New Roman"/>
          <w:sz w:val="20"/>
          <w:szCs w:val="20"/>
          <w:lang w:val="fr-FR"/>
        </w:rPr>
      </w:pPr>
      <w:r w:rsidRPr="00EA7141">
        <w:rPr>
          <w:rFonts w:cs="Times New Roman"/>
          <w:b/>
          <w:sz w:val="20"/>
          <w:szCs w:val="20"/>
          <w:lang w:val="fr-FR"/>
        </w:rPr>
        <w:t>À LA SUITE DE LA DEMANDE</w:t>
      </w:r>
      <w:r w:rsidRPr="00EA7141">
        <w:rPr>
          <w:rFonts w:cs="Times New Roman"/>
          <w:sz w:val="20"/>
          <w:szCs w:val="20"/>
          <w:lang w:val="fr-FR"/>
        </w:rPr>
        <w:t xml:space="preserve"> présentée par le procureur général de l’Alberta en prorogation du délai applicable à une demande d'autorisation d'intervenir et en autorisation d'intervenir dans l'appel;</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b/>
          <w:sz w:val="20"/>
          <w:szCs w:val="20"/>
          <w:lang w:val="fr-FR"/>
        </w:rPr>
        <w:t>ET APRÈS EXAMEN</w:t>
      </w:r>
      <w:r w:rsidRPr="00EA7141">
        <w:rPr>
          <w:rFonts w:cs="Times New Roman"/>
          <w:sz w:val="20"/>
          <w:szCs w:val="20"/>
          <w:lang w:val="fr-FR"/>
        </w:rPr>
        <w:t xml:space="preserve"> des documents déposés;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b/>
          <w:sz w:val="20"/>
          <w:szCs w:val="20"/>
          <w:lang w:val="fr-FR"/>
        </w:rPr>
      </w:pPr>
      <w:r w:rsidRPr="00EA7141">
        <w:rPr>
          <w:rFonts w:cs="Times New Roman"/>
          <w:b/>
          <w:sz w:val="20"/>
          <w:szCs w:val="20"/>
          <w:lang w:val="fr-FR"/>
        </w:rPr>
        <w:t xml:space="preserve">IL EST ORDONNÉ CE QUI SUIT :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 xml:space="preserve">La requête en prorogation du délai applicable à une demande d'autorisation d'intervenir et en autorisation d'intervenir présentée par le procureur général de l’Alberta est accordée.  Le requérant pourra signifier et déposer un mémoire d'au plus dix (10) pages au plus tard le 28 février 2012.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 xml:space="preserve">La décision sur la demande en vue de présenter une plaidoirie orale sera rendue après réception et examen des arguments écrits des parties et de l'intervenant.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lastRenderedPageBreak/>
        <w:t>L'intervenant n'a pas le droit de soulever de nouvelles questions, de produire d'autres éléments de preuve ni de compléter de quelque autre façon le dossier des parties.</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Conformément à l'alinéa 59(1)</w:t>
      </w:r>
      <w:r w:rsidRPr="00EA7141">
        <w:rPr>
          <w:rFonts w:cs="Times New Roman"/>
          <w:i/>
          <w:sz w:val="20"/>
          <w:szCs w:val="20"/>
          <w:lang w:val="fr-FR"/>
        </w:rPr>
        <w:t>a</w:t>
      </w:r>
      <w:r w:rsidRPr="00EA7141">
        <w:rPr>
          <w:rFonts w:cs="Times New Roman"/>
          <w:sz w:val="20"/>
          <w:szCs w:val="20"/>
          <w:lang w:val="fr-FR"/>
        </w:rPr>
        <w:t xml:space="preserve">) des </w:t>
      </w:r>
      <w:r w:rsidRPr="00EA7141">
        <w:rPr>
          <w:rFonts w:cs="Times New Roman"/>
          <w:i/>
          <w:sz w:val="20"/>
          <w:szCs w:val="20"/>
          <w:lang w:val="fr-FR"/>
        </w:rPr>
        <w:t>Règles de la Cour suprême du Canada</w:t>
      </w:r>
      <w:r w:rsidRPr="00EA7141">
        <w:rPr>
          <w:rFonts w:cs="Times New Roman"/>
          <w:sz w:val="20"/>
          <w:szCs w:val="20"/>
          <w:lang w:val="fr-FR"/>
        </w:rPr>
        <w:t>, l'intervenant paiera à l’appelant et à l'intimée tous débours supplémentaires résultant de son intervention.</w:t>
      </w:r>
    </w:p>
    <w:p w:rsidR="00EA7141" w:rsidRPr="00EA7141" w:rsidRDefault="00EA7141" w:rsidP="00EA7141">
      <w:pPr>
        <w:tabs>
          <w:tab w:val="left" w:pos="-1440"/>
          <w:tab w:val="left" w:pos="-720"/>
        </w:tabs>
        <w:jc w:val="both"/>
        <w:rPr>
          <w:sz w:val="20"/>
          <w:szCs w:val="20"/>
          <w:lang w:val="fr-FR"/>
        </w:rPr>
      </w:pPr>
    </w:p>
    <w:p w:rsidR="00EA7141" w:rsidRPr="00EA7141" w:rsidRDefault="007A2272" w:rsidP="00EA7141">
      <w:pPr>
        <w:tabs>
          <w:tab w:val="left" w:pos="-1440"/>
          <w:tab w:val="left" w:pos="-720"/>
        </w:tabs>
        <w:jc w:val="both"/>
        <w:rPr>
          <w:sz w:val="20"/>
          <w:szCs w:val="20"/>
          <w:lang w:val="fr-CA"/>
        </w:rPr>
      </w:pPr>
      <w:r w:rsidRPr="007A2272">
        <w:rPr>
          <w:sz w:val="20"/>
          <w:szCs w:val="20"/>
          <w:lang w:val="fr-CA"/>
        </w:rPr>
        <w:pict>
          <v:rect id="_x0000_i1057" style="width:2in;height:1pt" o:hrpct="0" o:hralign="center" o:hrstd="t" o:hrnoshade="t" o:hr="t" fillcolor="black [3213]" stroked="f"/>
        </w:pict>
      </w:r>
    </w:p>
    <w:p w:rsidR="00EA7141" w:rsidRPr="00EA7141" w:rsidRDefault="00EA7141" w:rsidP="00EA7141">
      <w:pPr>
        <w:rPr>
          <w:sz w:val="20"/>
          <w:szCs w:val="20"/>
          <w:lang w:val="fr-CA"/>
        </w:rPr>
      </w:pPr>
    </w:p>
    <w:p w:rsidR="00EA7141" w:rsidRPr="00EA7141" w:rsidRDefault="00EA7141" w:rsidP="00EA7141">
      <w:pPr>
        <w:tabs>
          <w:tab w:val="left" w:pos="-1440"/>
          <w:tab w:val="left" w:pos="-720"/>
        </w:tabs>
        <w:jc w:val="both"/>
        <w:rPr>
          <w:sz w:val="20"/>
          <w:szCs w:val="20"/>
        </w:rPr>
      </w:pPr>
      <w:r w:rsidRPr="00EA7141">
        <w:rPr>
          <w:sz w:val="20"/>
          <w:szCs w:val="20"/>
        </w:rPr>
        <w:t>24.02.2012</w:t>
      </w: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r w:rsidRPr="00EA7141">
        <w:rPr>
          <w:sz w:val="20"/>
          <w:szCs w:val="20"/>
        </w:rPr>
        <w:t xml:space="preserve">Before / </w:t>
      </w:r>
      <w:proofErr w:type="spellStart"/>
      <w:r w:rsidRPr="00EA7141">
        <w:rPr>
          <w:sz w:val="20"/>
          <w:szCs w:val="20"/>
        </w:rPr>
        <w:t>Devant</w:t>
      </w:r>
      <w:proofErr w:type="spellEnd"/>
      <w:r w:rsidRPr="00EA7141">
        <w:rPr>
          <w:sz w:val="20"/>
          <w:szCs w:val="20"/>
        </w:rPr>
        <w:t xml:space="preserve"> :   </w:t>
      </w:r>
      <w:r w:rsidRPr="00EA7141">
        <w:rPr>
          <w:sz w:val="20"/>
          <w:szCs w:val="20"/>
          <w:lang w:val="fr-CA"/>
        </w:rPr>
        <w:t>THE REGISTRAR / LE REGISTRAIRE</w:t>
      </w:r>
    </w:p>
    <w:p w:rsidR="00EA7141" w:rsidRPr="00EA7141" w:rsidRDefault="00EA7141" w:rsidP="00EA7141">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A7141" w:rsidRPr="005B440C" w:rsidTr="00F71958">
        <w:tc>
          <w:tcPr>
            <w:tcW w:w="4338" w:type="dxa"/>
          </w:tcPr>
          <w:p w:rsidR="00EA7141" w:rsidRPr="00EA7141" w:rsidRDefault="007A2272" w:rsidP="00F71958">
            <w:pPr>
              <w:tabs>
                <w:tab w:val="left" w:pos="-1440"/>
                <w:tab w:val="left" w:pos="-720"/>
              </w:tabs>
              <w:jc w:val="both"/>
              <w:rPr>
                <w:b/>
                <w:sz w:val="20"/>
                <w:szCs w:val="20"/>
              </w:rPr>
            </w:pP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r w:rsidR="00EA7141" w:rsidRPr="00EA7141">
              <w:rPr>
                <w:b/>
                <w:bCs/>
                <w:sz w:val="20"/>
                <w:szCs w:val="20"/>
              </w:rPr>
              <w:t>Motion to extend the time to serve and file the respondent’s response t</w:t>
            </w: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r w:rsidR="00EA7141" w:rsidRPr="00EA7141">
              <w:rPr>
                <w:b/>
                <w:bCs/>
                <w:sz w:val="20"/>
                <w:szCs w:val="20"/>
              </w:rPr>
              <w:t>o March 12, 2012</w:t>
            </w:r>
          </w:p>
        </w:tc>
        <w:tc>
          <w:tcPr>
            <w:tcW w:w="1170" w:type="dxa"/>
          </w:tcPr>
          <w:p w:rsidR="00EA7141" w:rsidRPr="00EA7141" w:rsidRDefault="00EA7141" w:rsidP="00F71958">
            <w:pPr>
              <w:tabs>
                <w:tab w:val="left" w:pos="-1440"/>
                <w:tab w:val="left" w:pos="-720"/>
              </w:tabs>
              <w:jc w:val="both"/>
              <w:rPr>
                <w:sz w:val="20"/>
                <w:szCs w:val="20"/>
              </w:rPr>
            </w:pPr>
          </w:p>
          <w:p w:rsidR="00EA7141" w:rsidRPr="00EA7141" w:rsidRDefault="00EA7141" w:rsidP="00F71958">
            <w:pPr>
              <w:tabs>
                <w:tab w:val="left" w:pos="-1440"/>
                <w:tab w:val="left" w:pos="-720"/>
              </w:tabs>
              <w:jc w:val="both"/>
              <w:rPr>
                <w:sz w:val="20"/>
                <w:szCs w:val="20"/>
              </w:rPr>
            </w:pPr>
          </w:p>
          <w:p w:rsidR="00EA7141" w:rsidRPr="00EA7141" w:rsidRDefault="00EA7141" w:rsidP="00F71958">
            <w:pPr>
              <w:tabs>
                <w:tab w:val="left" w:pos="-1440"/>
                <w:tab w:val="left" w:pos="-720"/>
              </w:tabs>
              <w:jc w:val="both"/>
              <w:rPr>
                <w:sz w:val="20"/>
                <w:szCs w:val="20"/>
              </w:rPr>
            </w:pPr>
          </w:p>
          <w:p w:rsidR="00EA7141" w:rsidRPr="00EA7141" w:rsidRDefault="00EA7141" w:rsidP="00F71958">
            <w:pPr>
              <w:tabs>
                <w:tab w:val="left" w:pos="-1440"/>
                <w:tab w:val="left" w:pos="-720"/>
              </w:tabs>
              <w:jc w:val="both"/>
              <w:rPr>
                <w:sz w:val="20"/>
                <w:szCs w:val="20"/>
              </w:rPr>
            </w:pPr>
          </w:p>
        </w:tc>
        <w:tc>
          <w:tcPr>
            <w:tcW w:w="4327" w:type="dxa"/>
          </w:tcPr>
          <w:p w:rsidR="00EA7141" w:rsidRPr="00EA7141" w:rsidRDefault="007A2272" w:rsidP="00F71958">
            <w:pPr>
              <w:tabs>
                <w:tab w:val="left" w:pos="-1440"/>
                <w:tab w:val="left" w:pos="-720"/>
              </w:tabs>
              <w:jc w:val="both"/>
              <w:rPr>
                <w:sz w:val="20"/>
                <w:szCs w:val="20"/>
                <w:lang w:val="fr-CA"/>
              </w:rPr>
            </w:pP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r w:rsidR="00EA7141" w:rsidRPr="00EA7141">
              <w:rPr>
                <w:b/>
                <w:bCs/>
                <w:sz w:val="20"/>
                <w:szCs w:val="20"/>
                <w:lang w:val="fr-CA"/>
              </w:rPr>
              <w:t>Requête en prorogation du délai de signification et de dépôt de la réponse de l’intimé jusqu’au 12 mars 2012</w:t>
            </w: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p>
        </w:tc>
      </w:tr>
      <w:tr w:rsidR="00EA7141" w:rsidRPr="00EA7141" w:rsidTr="00F71958">
        <w:tc>
          <w:tcPr>
            <w:tcW w:w="4338" w:type="dxa"/>
          </w:tcPr>
          <w:p w:rsidR="00EA7141" w:rsidRPr="00EA7141" w:rsidRDefault="00EA7141" w:rsidP="00F71958">
            <w:pPr>
              <w:tabs>
                <w:tab w:val="left" w:pos="-1440"/>
                <w:tab w:val="left" w:pos="-720"/>
              </w:tabs>
              <w:jc w:val="both"/>
              <w:rPr>
                <w:sz w:val="20"/>
                <w:szCs w:val="20"/>
                <w:lang w:val="fr-CA"/>
              </w:rPr>
            </w:pPr>
            <w:r w:rsidRPr="00EA7141">
              <w:rPr>
                <w:sz w:val="20"/>
                <w:szCs w:val="20"/>
                <w:lang w:val="fr-CA"/>
              </w:rPr>
              <w:t>Sa Majesté la Reine</w:t>
            </w:r>
          </w:p>
          <w:p w:rsidR="00EA7141" w:rsidRPr="00EA7141" w:rsidRDefault="00EA7141" w:rsidP="00F71958">
            <w:pPr>
              <w:tabs>
                <w:tab w:val="left" w:pos="-1440"/>
                <w:tab w:val="left" w:pos="-720"/>
              </w:tabs>
              <w:jc w:val="both"/>
              <w:rPr>
                <w:sz w:val="20"/>
                <w:szCs w:val="20"/>
                <w:lang w:val="fr-CA"/>
              </w:rPr>
            </w:pPr>
          </w:p>
          <w:p w:rsidR="00EA7141" w:rsidRPr="00EA7141" w:rsidRDefault="00EA7141" w:rsidP="00F71958">
            <w:pPr>
              <w:tabs>
                <w:tab w:val="left" w:pos="-1440"/>
                <w:tab w:val="left" w:pos="-720"/>
              </w:tabs>
              <w:jc w:val="both"/>
              <w:rPr>
                <w:sz w:val="20"/>
                <w:szCs w:val="20"/>
                <w:lang w:val="fr-CA"/>
              </w:rPr>
            </w:pPr>
            <w:r w:rsidRPr="00EA7141">
              <w:rPr>
                <w:sz w:val="20"/>
                <w:szCs w:val="20"/>
                <w:lang w:val="fr-CA"/>
              </w:rPr>
              <w:tab/>
              <w:t>c. (34566)</w:t>
            </w:r>
          </w:p>
          <w:p w:rsidR="00EA7141" w:rsidRPr="00EA7141" w:rsidRDefault="00EA7141" w:rsidP="00F71958">
            <w:pPr>
              <w:tabs>
                <w:tab w:val="left" w:pos="-1440"/>
                <w:tab w:val="left" w:pos="-720"/>
              </w:tabs>
              <w:jc w:val="both"/>
              <w:rPr>
                <w:sz w:val="20"/>
                <w:szCs w:val="20"/>
                <w:lang w:val="fr-CA"/>
              </w:rPr>
            </w:pPr>
          </w:p>
          <w:p w:rsidR="00EA7141" w:rsidRPr="00EA7141" w:rsidRDefault="00EA7141" w:rsidP="00F71958">
            <w:pPr>
              <w:tabs>
                <w:tab w:val="left" w:pos="-1440"/>
                <w:tab w:val="left" w:pos="-720"/>
              </w:tabs>
              <w:jc w:val="both"/>
              <w:rPr>
                <w:sz w:val="20"/>
                <w:szCs w:val="20"/>
                <w:lang w:val="fr-CA"/>
              </w:rPr>
            </w:pPr>
            <w:r w:rsidRPr="00EA7141">
              <w:rPr>
                <w:sz w:val="20"/>
                <w:szCs w:val="20"/>
                <w:lang w:val="fr-CA"/>
              </w:rPr>
              <w:t>Yvan Paré (</w:t>
            </w:r>
            <w:proofErr w:type="spellStart"/>
            <w:r w:rsidRPr="00EA7141">
              <w:rPr>
                <w:sz w:val="20"/>
                <w:szCs w:val="20"/>
                <w:lang w:val="fr-CA"/>
              </w:rPr>
              <w:t>Crim</w:t>
            </w:r>
            <w:proofErr w:type="spellEnd"/>
            <w:r w:rsidRPr="00EA7141">
              <w:rPr>
                <w:sz w:val="20"/>
                <w:szCs w:val="20"/>
                <w:lang w:val="fr-CA"/>
              </w:rPr>
              <w:t>.) (</w:t>
            </w:r>
            <w:proofErr w:type="spellStart"/>
            <w:r w:rsidRPr="00EA7141">
              <w:rPr>
                <w:sz w:val="20"/>
                <w:szCs w:val="20"/>
                <w:lang w:val="fr-CA"/>
              </w:rPr>
              <w:t>Qc</w:t>
            </w:r>
            <w:proofErr w:type="spellEnd"/>
            <w:r w:rsidRPr="00EA7141">
              <w:rPr>
                <w:sz w:val="20"/>
                <w:szCs w:val="20"/>
                <w:lang w:val="fr-CA"/>
              </w:rPr>
              <w:t>)</w:t>
            </w:r>
          </w:p>
        </w:tc>
        <w:tc>
          <w:tcPr>
            <w:tcW w:w="1170" w:type="dxa"/>
          </w:tcPr>
          <w:p w:rsidR="00EA7141" w:rsidRPr="00EA7141" w:rsidRDefault="00EA7141" w:rsidP="00F71958">
            <w:pPr>
              <w:tabs>
                <w:tab w:val="left" w:pos="-1440"/>
                <w:tab w:val="left" w:pos="-720"/>
              </w:tabs>
              <w:jc w:val="both"/>
              <w:rPr>
                <w:sz w:val="20"/>
                <w:szCs w:val="20"/>
                <w:lang w:val="fr-CA"/>
              </w:rPr>
            </w:pPr>
          </w:p>
        </w:tc>
        <w:tc>
          <w:tcPr>
            <w:tcW w:w="4327" w:type="dxa"/>
          </w:tcPr>
          <w:p w:rsidR="00EA7141" w:rsidRPr="00EA7141" w:rsidRDefault="00EA7141" w:rsidP="00F71958">
            <w:pPr>
              <w:tabs>
                <w:tab w:val="left" w:pos="-1440"/>
                <w:tab w:val="left" w:pos="-720"/>
              </w:tabs>
              <w:jc w:val="both"/>
              <w:rPr>
                <w:sz w:val="20"/>
                <w:szCs w:val="20"/>
                <w:lang w:val="fr-CA"/>
              </w:rPr>
            </w:pPr>
          </w:p>
        </w:tc>
      </w:tr>
    </w:tbl>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rPr>
      </w:pPr>
      <w:r w:rsidRPr="00EA7141">
        <w:rPr>
          <w:b/>
          <w:sz w:val="20"/>
          <w:szCs w:val="20"/>
        </w:rPr>
        <w:t>GRANTED / ACCORDÉE</w:t>
      </w:r>
    </w:p>
    <w:p w:rsidR="00EA7141" w:rsidRPr="00EA7141" w:rsidRDefault="00EA7141" w:rsidP="00EA7141">
      <w:pPr>
        <w:tabs>
          <w:tab w:val="left" w:pos="-1440"/>
          <w:tab w:val="left" w:pos="-720"/>
        </w:tabs>
        <w:jc w:val="both"/>
        <w:rPr>
          <w:sz w:val="20"/>
          <w:szCs w:val="20"/>
        </w:rPr>
      </w:pPr>
    </w:p>
    <w:p w:rsidR="00EA7141" w:rsidRPr="00EA7141" w:rsidRDefault="007A2272" w:rsidP="00EA7141">
      <w:pPr>
        <w:tabs>
          <w:tab w:val="left" w:pos="-1440"/>
          <w:tab w:val="left" w:pos="-720"/>
        </w:tabs>
        <w:jc w:val="both"/>
        <w:rPr>
          <w:sz w:val="20"/>
          <w:szCs w:val="20"/>
        </w:rPr>
      </w:pPr>
      <w:r w:rsidRPr="007A2272">
        <w:rPr>
          <w:sz w:val="20"/>
          <w:szCs w:val="20"/>
          <w:lang w:val="fr-CA"/>
        </w:rPr>
        <w:pict>
          <v:rect id="_x0000_i1058" style="width:2in;height:1pt" o:hrpct="0" o:hralign="center" o:hrstd="t" o:hrnoshade="t" o:hr="t" fillcolor="black [3213]" stroked="f"/>
        </w:pict>
      </w: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lang w:val="fr-CA"/>
        </w:rPr>
      </w:pPr>
      <w:r w:rsidRPr="00EA7141">
        <w:rPr>
          <w:sz w:val="20"/>
          <w:szCs w:val="20"/>
          <w:lang w:val="fr-CA"/>
        </w:rPr>
        <w:t>27.02.2012</w:t>
      </w: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lang w:val="fr-CA"/>
        </w:rPr>
      </w:pPr>
      <w:proofErr w:type="spellStart"/>
      <w:r w:rsidRPr="00EA7141">
        <w:rPr>
          <w:sz w:val="20"/>
          <w:szCs w:val="20"/>
          <w:lang w:val="fr-CA"/>
        </w:rPr>
        <w:t>Before</w:t>
      </w:r>
      <w:proofErr w:type="spellEnd"/>
      <w:r w:rsidRPr="00EA7141">
        <w:rPr>
          <w:sz w:val="20"/>
          <w:szCs w:val="20"/>
          <w:lang w:val="fr-CA"/>
        </w:rPr>
        <w:t xml:space="preserve"> / Devant :   CROMWELL J. / LE JUGE CROMWELL</w:t>
      </w:r>
    </w:p>
    <w:p w:rsidR="00EA7141" w:rsidRPr="00EA7141" w:rsidRDefault="00EA7141" w:rsidP="00EA714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A7141" w:rsidRPr="00EA7141" w:rsidTr="00F71958">
        <w:tc>
          <w:tcPr>
            <w:tcW w:w="4338" w:type="dxa"/>
            <w:gridSpan w:val="2"/>
          </w:tcPr>
          <w:p w:rsidR="00EA7141" w:rsidRPr="00EA7141" w:rsidRDefault="007A2272" w:rsidP="00F71958">
            <w:pPr>
              <w:rPr>
                <w:b/>
                <w:sz w:val="20"/>
                <w:szCs w:val="20"/>
              </w:rPr>
            </w:pP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r w:rsidR="00EA7141" w:rsidRPr="00EA7141">
              <w:rPr>
                <w:b/>
                <w:bCs/>
                <w:sz w:val="20"/>
                <w:szCs w:val="20"/>
              </w:rPr>
              <w:t xml:space="preserve">Motion </w:t>
            </w:r>
            <w:r w:rsidR="00EA7141" w:rsidRPr="00EA7141">
              <w:rPr>
                <w:b/>
                <w:sz w:val="20"/>
                <w:szCs w:val="20"/>
              </w:rPr>
              <w:t>for leave to intervene</w:t>
            </w:r>
            <w:r w:rsidR="00EA7141" w:rsidRPr="00EA7141">
              <w:rPr>
                <w:sz w:val="20"/>
                <w:szCs w:val="20"/>
              </w:rPr>
              <w:t xml:space="preserve"> </w:t>
            </w: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p>
        </w:tc>
        <w:tc>
          <w:tcPr>
            <w:tcW w:w="1170" w:type="dxa"/>
          </w:tcPr>
          <w:p w:rsidR="00EA7141" w:rsidRPr="00EA7141" w:rsidRDefault="00EA7141" w:rsidP="00F71958">
            <w:pPr>
              <w:rPr>
                <w:sz w:val="20"/>
                <w:szCs w:val="20"/>
              </w:rPr>
            </w:pPr>
          </w:p>
          <w:p w:rsidR="00EA7141" w:rsidRPr="00EA7141" w:rsidRDefault="00EA7141" w:rsidP="00F71958">
            <w:pPr>
              <w:rPr>
                <w:sz w:val="20"/>
                <w:szCs w:val="20"/>
              </w:rPr>
            </w:pPr>
          </w:p>
        </w:tc>
        <w:tc>
          <w:tcPr>
            <w:tcW w:w="4327" w:type="dxa"/>
          </w:tcPr>
          <w:p w:rsidR="00EA7141" w:rsidRPr="00EA7141" w:rsidRDefault="007A2272" w:rsidP="00F71958">
            <w:pPr>
              <w:rPr>
                <w:b/>
                <w:sz w:val="20"/>
                <w:szCs w:val="20"/>
                <w:lang w:val="fr-CA"/>
              </w:rPr>
            </w:pP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r w:rsidR="00EA7141" w:rsidRPr="00EA7141">
              <w:rPr>
                <w:b/>
                <w:bCs/>
                <w:sz w:val="20"/>
                <w:szCs w:val="20"/>
                <w:lang w:val="fr-CA"/>
              </w:rPr>
              <w:t>Requête en autorisation d’intervenir</w:t>
            </w:r>
            <w:r w:rsidR="00EA7141" w:rsidRPr="00EA7141">
              <w:rPr>
                <w:sz w:val="20"/>
                <w:szCs w:val="20"/>
                <w:lang w:val="fr-CA"/>
              </w:rPr>
              <w:t xml:space="preserve"> </w:t>
            </w:r>
            <w:r w:rsidRPr="00EA7141">
              <w:rPr>
                <w:sz w:val="20"/>
                <w:szCs w:val="20"/>
              </w:rPr>
              <w:fldChar w:fldCharType="begin"/>
            </w:r>
            <w:r w:rsidR="00EA7141" w:rsidRPr="00EA7141">
              <w:rPr>
                <w:sz w:val="20"/>
                <w:szCs w:val="20"/>
                <w:lang w:val="fr-CA"/>
              </w:rPr>
              <w:instrText xml:space="preserve"> SEQ CHAPTER \h \r 1</w:instrText>
            </w:r>
            <w:r w:rsidRPr="00EA7141">
              <w:rPr>
                <w:sz w:val="20"/>
                <w:szCs w:val="20"/>
              </w:rPr>
              <w:fldChar w:fldCharType="end"/>
            </w:r>
          </w:p>
        </w:tc>
      </w:tr>
      <w:tr w:rsidR="00EA7141" w:rsidRPr="00EA7141" w:rsidTr="00F71958">
        <w:tc>
          <w:tcPr>
            <w:tcW w:w="1368" w:type="dxa"/>
          </w:tcPr>
          <w:p w:rsidR="00EA7141" w:rsidRPr="00EA7141" w:rsidRDefault="00EA7141" w:rsidP="00F71958">
            <w:pPr>
              <w:rPr>
                <w:sz w:val="20"/>
                <w:szCs w:val="20"/>
              </w:rPr>
            </w:pPr>
            <w:r w:rsidRPr="00EA7141">
              <w:rPr>
                <w:sz w:val="20"/>
                <w:szCs w:val="20"/>
              </w:rPr>
              <w:t>BY / PAR</w:t>
            </w:r>
          </w:p>
        </w:tc>
        <w:tc>
          <w:tcPr>
            <w:tcW w:w="2970" w:type="dxa"/>
          </w:tcPr>
          <w:p w:rsidR="00EA7141" w:rsidRPr="00EA7141" w:rsidRDefault="00EA7141" w:rsidP="00F71958">
            <w:pPr>
              <w:rPr>
                <w:sz w:val="20"/>
                <w:szCs w:val="20"/>
              </w:rPr>
            </w:pPr>
            <w:r w:rsidRPr="00EA7141">
              <w:rPr>
                <w:sz w:val="20"/>
                <w:szCs w:val="20"/>
              </w:rPr>
              <w:t>Criminal Lawyers’ Association of Ontario</w:t>
            </w: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r w:rsidRPr="00EA7141">
              <w:rPr>
                <w:sz w:val="20"/>
                <w:szCs w:val="20"/>
              </w:rPr>
              <w:t>IN / DANS :</w:t>
            </w:r>
          </w:p>
        </w:tc>
        <w:tc>
          <w:tcPr>
            <w:tcW w:w="2970" w:type="dxa"/>
          </w:tcPr>
          <w:p w:rsidR="00EA7141" w:rsidRPr="00EA7141" w:rsidRDefault="00EA7141" w:rsidP="00F71958">
            <w:pPr>
              <w:rPr>
                <w:sz w:val="20"/>
                <w:szCs w:val="20"/>
              </w:rPr>
            </w:pPr>
            <w:r w:rsidRPr="00EA7141">
              <w:rPr>
                <w:sz w:val="20"/>
                <w:szCs w:val="20"/>
              </w:rPr>
              <w:t xml:space="preserve">Adrian John </w:t>
            </w:r>
            <w:proofErr w:type="spellStart"/>
            <w:r w:rsidRPr="00EA7141">
              <w:rPr>
                <w:sz w:val="20"/>
                <w:szCs w:val="20"/>
              </w:rPr>
              <w:t>Walle</w:t>
            </w:r>
            <w:proofErr w:type="spellEnd"/>
          </w:p>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rPr>
                <w:sz w:val="20"/>
                <w:szCs w:val="20"/>
              </w:rPr>
            </w:pPr>
            <w:r w:rsidRPr="00EA7141">
              <w:rPr>
                <w:sz w:val="20"/>
                <w:szCs w:val="20"/>
              </w:rPr>
              <w:tab/>
              <w:t>v. (34080)</w:t>
            </w:r>
          </w:p>
          <w:p w:rsidR="00EA7141" w:rsidRPr="00EA7141" w:rsidRDefault="00EA7141" w:rsidP="00F71958">
            <w:pPr>
              <w:rPr>
                <w:sz w:val="20"/>
                <w:szCs w:val="20"/>
              </w:rPr>
            </w:pP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r w:rsidR="00EA7141" w:rsidRPr="00EA7141" w:rsidTr="00F71958">
        <w:tc>
          <w:tcPr>
            <w:tcW w:w="1368" w:type="dxa"/>
          </w:tcPr>
          <w:p w:rsidR="00EA7141" w:rsidRPr="00EA7141" w:rsidRDefault="00EA7141" w:rsidP="00F71958">
            <w:pPr>
              <w:rPr>
                <w:sz w:val="20"/>
                <w:szCs w:val="20"/>
              </w:rPr>
            </w:pPr>
          </w:p>
        </w:tc>
        <w:tc>
          <w:tcPr>
            <w:tcW w:w="2970" w:type="dxa"/>
          </w:tcPr>
          <w:p w:rsidR="00EA7141" w:rsidRPr="00EA7141" w:rsidRDefault="00EA7141" w:rsidP="00F71958">
            <w:pPr>
              <w:jc w:val="both"/>
              <w:rPr>
                <w:sz w:val="20"/>
                <w:szCs w:val="20"/>
              </w:rPr>
            </w:pPr>
            <w:r w:rsidRPr="00EA7141">
              <w:rPr>
                <w:sz w:val="20"/>
                <w:szCs w:val="20"/>
              </w:rPr>
              <w:t>Her Majesty the Queen (Crim.) (Alta.)</w:t>
            </w:r>
          </w:p>
        </w:tc>
        <w:tc>
          <w:tcPr>
            <w:tcW w:w="1170" w:type="dxa"/>
          </w:tcPr>
          <w:p w:rsidR="00EA7141" w:rsidRPr="00EA7141" w:rsidRDefault="00EA7141" w:rsidP="00F71958">
            <w:pPr>
              <w:rPr>
                <w:sz w:val="20"/>
                <w:szCs w:val="20"/>
              </w:rPr>
            </w:pPr>
          </w:p>
        </w:tc>
        <w:tc>
          <w:tcPr>
            <w:tcW w:w="4327" w:type="dxa"/>
          </w:tcPr>
          <w:p w:rsidR="00EA7141" w:rsidRPr="00EA7141" w:rsidRDefault="00EA7141" w:rsidP="00F71958">
            <w:pPr>
              <w:rPr>
                <w:sz w:val="20"/>
                <w:szCs w:val="20"/>
              </w:rPr>
            </w:pPr>
          </w:p>
        </w:tc>
      </w:tr>
    </w:tbl>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r w:rsidRPr="00EA7141">
        <w:rPr>
          <w:b/>
          <w:sz w:val="20"/>
          <w:szCs w:val="20"/>
        </w:rPr>
        <w:t>GRANTED / ACCORDÉE</w:t>
      </w: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spacing w:line="233" w:lineRule="auto"/>
        <w:jc w:val="both"/>
        <w:rPr>
          <w:sz w:val="20"/>
          <w:szCs w:val="20"/>
        </w:rPr>
      </w:pPr>
      <w:r w:rsidRPr="00EA7141">
        <w:rPr>
          <w:b/>
          <w:bCs/>
          <w:sz w:val="20"/>
          <w:szCs w:val="20"/>
        </w:rPr>
        <w:t xml:space="preserve">UPON APPLICATION </w:t>
      </w:r>
      <w:r w:rsidRPr="00EA7141">
        <w:rPr>
          <w:sz w:val="20"/>
          <w:szCs w:val="20"/>
        </w:rPr>
        <w:t>by the Criminal Lawyers’ Association of Ontario for leave to intervene in the above appeal;</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b/>
          <w:bCs/>
          <w:sz w:val="20"/>
          <w:szCs w:val="20"/>
        </w:rPr>
        <w:t>AND THE MATERIAL FILED</w:t>
      </w:r>
      <w:r w:rsidRPr="00EA7141">
        <w:rPr>
          <w:sz w:val="20"/>
          <w:szCs w:val="20"/>
        </w:rPr>
        <w:t xml:space="preserve"> having been read;</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b/>
          <w:bCs/>
          <w:sz w:val="20"/>
          <w:szCs w:val="20"/>
        </w:rPr>
        <w:t>IT IS HEREBY ORDERED THAT:</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The motion for leave to intervene by the Criminal Lawyers’ Association of Ontario is granted and the said intervener shall be entitled to serve and file a factum not to exceed 10 pages in length on or before March 26, 2012.</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The request to present oral argument is deferred to a date following receipt and consideration of the written arguments of the parties and the intervener.</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lastRenderedPageBreak/>
        <w:t>The intervener shall not be entitled to raise new issues or to adduce further evidence or otherwise to supplement the record of the parties.</w:t>
      </w:r>
    </w:p>
    <w:p w:rsidR="00EA7141" w:rsidRPr="00EA7141" w:rsidRDefault="00EA7141" w:rsidP="00EA7141">
      <w:pPr>
        <w:spacing w:line="233" w:lineRule="auto"/>
        <w:jc w:val="both"/>
        <w:rPr>
          <w:sz w:val="20"/>
          <w:szCs w:val="20"/>
        </w:rPr>
      </w:pPr>
    </w:p>
    <w:p w:rsidR="00EA7141" w:rsidRPr="00EA7141" w:rsidRDefault="00EA7141" w:rsidP="00EA7141">
      <w:pPr>
        <w:spacing w:line="233" w:lineRule="auto"/>
        <w:jc w:val="both"/>
        <w:rPr>
          <w:sz w:val="20"/>
          <w:szCs w:val="20"/>
        </w:rPr>
      </w:pPr>
      <w:r w:rsidRPr="00EA7141">
        <w:rPr>
          <w:sz w:val="20"/>
          <w:szCs w:val="20"/>
        </w:rPr>
        <w:t>Pursuant to Rule 59(1)(</w:t>
      </w:r>
      <w:r w:rsidRPr="00EA7141">
        <w:rPr>
          <w:i/>
          <w:iCs/>
          <w:sz w:val="20"/>
          <w:szCs w:val="20"/>
        </w:rPr>
        <w:t>a</w:t>
      </w:r>
      <w:r w:rsidRPr="00EA7141">
        <w:rPr>
          <w:sz w:val="20"/>
          <w:szCs w:val="20"/>
        </w:rPr>
        <w:t xml:space="preserve">) of the </w:t>
      </w:r>
      <w:r w:rsidRPr="00EA7141">
        <w:rPr>
          <w:i/>
          <w:iCs/>
          <w:sz w:val="20"/>
          <w:szCs w:val="20"/>
        </w:rPr>
        <w:t>Rules of the Supreme Court of Canada</w:t>
      </w:r>
      <w:r w:rsidRPr="00EA7141">
        <w:rPr>
          <w:sz w:val="20"/>
          <w:szCs w:val="20"/>
        </w:rPr>
        <w:t>, the intervener shall pay to the appellant and respondent any additional disbursements occasioned to the appellant and respondent by its intervention.</w:t>
      </w: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p>
    <w:p w:rsidR="00EA7141" w:rsidRPr="00EA7141" w:rsidRDefault="00EA7141" w:rsidP="00EA7141">
      <w:pPr>
        <w:spacing w:line="233" w:lineRule="auto"/>
        <w:jc w:val="both"/>
        <w:rPr>
          <w:rFonts w:cs="Times New Roman"/>
          <w:sz w:val="20"/>
          <w:szCs w:val="20"/>
          <w:lang w:val="fr-FR"/>
        </w:rPr>
      </w:pPr>
      <w:r w:rsidRPr="00EA7141">
        <w:rPr>
          <w:rFonts w:cs="Times New Roman"/>
          <w:b/>
          <w:sz w:val="20"/>
          <w:szCs w:val="20"/>
          <w:lang w:val="fr-FR"/>
        </w:rPr>
        <w:t>À LA SUITE DE LA DEMANDE</w:t>
      </w:r>
      <w:r w:rsidRPr="00EA7141">
        <w:rPr>
          <w:rFonts w:cs="Times New Roman"/>
          <w:sz w:val="20"/>
          <w:szCs w:val="20"/>
          <w:lang w:val="fr-FR"/>
        </w:rPr>
        <w:t xml:space="preserve"> présentée par la </w:t>
      </w:r>
      <w:proofErr w:type="spellStart"/>
      <w:r w:rsidRPr="00EA7141">
        <w:rPr>
          <w:rFonts w:cs="Times New Roman"/>
          <w:sz w:val="20"/>
          <w:szCs w:val="20"/>
          <w:lang w:val="fr-FR"/>
        </w:rPr>
        <w:t>Criminal</w:t>
      </w:r>
      <w:proofErr w:type="spellEnd"/>
      <w:r w:rsidRPr="00EA7141">
        <w:rPr>
          <w:rFonts w:cs="Times New Roman"/>
          <w:sz w:val="20"/>
          <w:szCs w:val="20"/>
          <w:lang w:val="fr-FR"/>
        </w:rPr>
        <w:t xml:space="preserve"> </w:t>
      </w:r>
      <w:proofErr w:type="spellStart"/>
      <w:r w:rsidRPr="00EA7141">
        <w:rPr>
          <w:rFonts w:cs="Times New Roman"/>
          <w:sz w:val="20"/>
          <w:szCs w:val="20"/>
          <w:lang w:val="fr-FR"/>
        </w:rPr>
        <w:t>Lawyers</w:t>
      </w:r>
      <w:proofErr w:type="spellEnd"/>
      <w:r w:rsidRPr="00EA7141">
        <w:rPr>
          <w:rFonts w:cs="Times New Roman"/>
          <w:sz w:val="20"/>
          <w:szCs w:val="20"/>
          <w:lang w:val="fr-FR"/>
        </w:rPr>
        <w:t>’ Association of Ontario en prorogation du délai applicable à une demande d'autorisation d'intervenir et en autorisation d'intervenir dans l'appel;</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b/>
          <w:sz w:val="20"/>
          <w:szCs w:val="20"/>
          <w:lang w:val="fr-FR"/>
        </w:rPr>
        <w:t>ET APRÈS EXAMEN</w:t>
      </w:r>
      <w:r w:rsidRPr="00EA7141">
        <w:rPr>
          <w:rFonts w:cs="Times New Roman"/>
          <w:sz w:val="20"/>
          <w:szCs w:val="20"/>
          <w:lang w:val="fr-FR"/>
        </w:rPr>
        <w:t xml:space="preserve"> des documents déposés;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b/>
          <w:sz w:val="20"/>
          <w:szCs w:val="20"/>
          <w:lang w:val="fr-FR"/>
        </w:rPr>
      </w:pPr>
      <w:r w:rsidRPr="00EA7141">
        <w:rPr>
          <w:rFonts w:cs="Times New Roman"/>
          <w:b/>
          <w:sz w:val="20"/>
          <w:szCs w:val="20"/>
          <w:lang w:val="fr-FR"/>
        </w:rPr>
        <w:t xml:space="preserve">IL EST ORDONNÉ CE QUI SUIT : </w:t>
      </w:r>
    </w:p>
    <w:p w:rsidR="00EA7141" w:rsidRPr="00EA7141" w:rsidRDefault="00EA7141" w:rsidP="00EA7141">
      <w:pPr>
        <w:spacing w:line="233" w:lineRule="auto"/>
        <w:jc w:val="both"/>
        <w:rPr>
          <w:rFonts w:cs="Times New Roman"/>
          <w:b/>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 xml:space="preserve">La requête en prorogation du délai applicable à une demande d'autorisation d'intervenir et en autorisation d'intervenir présentée par la </w:t>
      </w:r>
      <w:proofErr w:type="spellStart"/>
      <w:r w:rsidRPr="00EA7141">
        <w:rPr>
          <w:rFonts w:cs="Times New Roman"/>
          <w:sz w:val="20"/>
          <w:szCs w:val="20"/>
          <w:lang w:val="fr-FR"/>
        </w:rPr>
        <w:t>Criminal</w:t>
      </w:r>
      <w:proofErr w:type="spellEnd"/>
      <w:r w:rsidRPr="00EA7141">
        <w:rPr>
          <w:rFonts w:cs="Times New Roman"/>
          <w:sz w:val="20"/>
          <w:szCs w:val="20"/>
          <w:lang w:val="fr-FR"/>
        </w:rPr>
        <w:t xml:space="preserve"> </w:t>
      </w:r>
      <w:proofErr w:type="spellStart"/>
      <w:r w:rsidRPr="00EA7141">
        <w:rPr>
          <w:rFonts w:cs="Times New Roman"/>
          <w:sz w:val="20"/>
          <w:szCs w:val="20"/>
          <w:lang w:val="fr-FR"/>
        </w:rPr>
        <w:t>Lawyers</w:t>
      </w:r>
      <w:proofErr w:type="spellEnd"/>
      <w:r w:rsidRPr="00EA7141">
        <w:rPr>
          <w:rFonts w:cs="Times New Roman"/>
          <w:sz w:val="20"/>
          <w:szCs w:val="20"/>
          <w:lang w:val="fr-FR"/>
        </w:rPr>
        <w:t xml:space="preserve">’ Association of Ontario est accordée.  La requérante pourra signifier et déposer un mémoire d'au plus dix (10) pages au plus tard le 26 mars 2012.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L'intervenante n'a pas le droit de soulever de nouvelles questions, de produire d'autres éléments de preuve ni de compléter de quelque autre façon le dossier des parties.</w:t>
      </w:r>
    </w:p>
    <w:p w:rsidR="00EA7141" w:rsidRPr="00EA7141" w:rsidRDefault="00EA7141" w:rsidP="00EA7141">
      <w:pPr>
        <w:spacing w:line="233" w:lineRule="auto"/>
        <w:jc w:val="both"/>
        <w:rPr>
          <w:rFonts w:cs="Times New Roman"/>
          <w:sz w:val="20"/>
          <w:szCs w:val="20"/>
          <w:lang w:val="fr-FR"/>
        </w:rPr>
      </w:pPr>
    </w:p>
    <w:p w:rsidR="00EA7141" w:rsidRPr="00EA7141" w:rsidRDefault="00EA7141" w:rsidP="00EA7141">
      <w:pPr>
        <w:spacing w:line="233" w:lineRule="auto"/>
        <w:jc w:val="both"/>
        <w:rPr>
          <w:rFonts w:cs="Times New Roman"/>
          <w:sz w:val="20"/>
          <w:szCs w:val="20"/>
          <w:lang w:val="fr-FR"/>
        </w:rPr>
      </w:pPr>
      <w:r w:rsidRPr="00EA7141">
        <w:rPr>
          <w:rFonts w:cs="Times New Roman"/>
          <w:sz w:val="20"/>
          <w:szCs w:val="20"/>
          <w:lang w:val="fr-FR"/>
        </w:rPr>
        <w:t>Conformément à l'alinéa 59(1)</w:t>
      </w:r>
      <w:r w:rsidRPr="00EA7141">
        <w:rPr>
          <w:rFonts w:cs="Times New Roman"/>
          <w:i/>
          <w:sz w:val="20"/>
          <w:szCs w:val="20"/>
          <w:lang w:val="fr-FR"/>
        </w:rPr>
        <w:t>a</w:t>
      </w:r>
      <w:r w:rsidRPr="00EA7141">
        <w:rPr>
          <w:rFonts w:cs="Times New Roman"/>
          <w:sz w:val="20"/>
          <w:szCs w:val="20"/>
          <w:lang w:val="fr-FR"/>
        </w:rPr>
        <w:t xml:space="preserve">) des </w:t>
      </w:r>
      <w:r w:rsidRPr="00EA7141">
        <w:rPr>
          <w:rFonts w:cs="Times New Roman"/>
          <w:i/>
          <w:sz w:val="20"/>
          <w:szCs w:val="20"/>
          <w:lang w:val="fr-FR"/>
        </w:rPr>
        <w:t>Règles de la Cour suprême du Canada</w:t>
      </w:r>
      <w:r w:rsidRPr="00EA7141">
        <w:rPr>
          <w:rFonts w:cs="Times New Roman"/>
          <w:sz w:val="20"/>
          <w:szCs w:val="20"/>
          <w:lang w:val="fr-FR"/>
        </w:rPr>
        <w:t>, l'intervenante paiera à l’appelant et à l'intimée tous débours supplémentaires résultant de son intervention.</w:t>
      </w:r>
    </w:p>
    <w:p w:rsidR="00EA7141" w:rsidRPr="00EA7141" w:rsidRDefault="00EA7141" w:rsidP="00EA7141">
      <w:pPr>
        <w:tabs>
          <w:tab w:val="left" w:pos="-1440"/>
          <w:tab w:val="left" w:pos="-720"/>
        </w:tabs>
        <w:jc w:val="both"/>
        <w:rPr>
          <w:sz w:val="20"/>
          <w:szCs w:val="20"/>
          <w:lang w:val="fr-FR"/>
        </w:rPr>
      </w:pPr>
    </w:p>
    <w:p w:rsidR="00EA7141" w:rsidRPr="00EA7141" w:rsidRDefault="007A2272" w:rsidP="00EA7141">
      <w:pPr>
        <w:tabs>
          <w:tab w:val="left" w:pos="-1440"/>
          <w:tab w:val="left" w:pos="-720"/>
        </w:tabs>
        <w:jc w:val="both"/>
        <w:rPr>
          <w:sz w:val="20"/>
          <w:szCs w:val="20"/>
        </w:rPr>
      </w:pPr>
      <w:r w:rsidRPr="007A2272">
        <w:rPr>
          <w:sz w:val="20"/>
          <w:szCs w:val="20"/>
          <w:lang w:val="fr-CA"/>
        </w:rPr>
        <w:pict>
          <v:rect id="_x0000_i1059" style="width:2in;height:1pt" o:hrpct="0" o:hralign="center" o:hrstd="t" o:hrnoshade="t" o:hr="t" fillcolor="black [3213]" stroked="f"/>
        </w:pict>
      </w: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r w:rsidRPr="00EA7141">
        <w:rPr>
          <w:sz w:val="20"/>
          <w:szCs w:val="20"/>
        </w:rPr>
        <w:t>29.02.2012</w:t>
      </w:r>
    </w:p>
    <w:p w:rsidR="00EA7141" w:rsidRPr="00EA7141" w:rsidRDefault="00EA7141" w:rsidP="00EA7141">
      <w:pPr>
        <w:tabs>
          <w:tab w:val="left" w:pos="-1440"/>
          <w:tab w:val="left" w:pos="-720"/>
        </w:tabs>
        <w:jc w:val="both"/>
        <w:rPr>
          <w:sz w:val="20"/>
          <w:szCs w:val="20"/>
        </w:rPr>
      </w:pPr>
    </w:p>
    <w:p w:rsidR="00EA7141" w:rsidRPr="00EA7141" w:rsidRDefault="00EA7141" w:rsidP="00EA7141">
      <w:pPr>
        <w:jc w:val="both"/>
        <w:rPr>
          <w:sz w:val="20"/>
          <w:szCs w:val="20"/>
        </w:rPr>
      </w:pPr>
      <w:r w:rsidRPr="00EA7141">
        <w:rPr>
          <w:sz w:val="20"/>
          <w:szCs w:val="20"/>
        </w:rPr>
        <w:t xml:space="preserve">Before / </w:t>
      </w:r>
      <w:proofErr w:type="spellStart"/>
      <w:r w:rsidRPr="00EA7141">
        <w:rPr>
          <w:sz w:val="20"/>
          <w:szCs w:val="20"/>
        </w:rPr>
        <w:t>Devant</w:t>
      </w:r>
      <w:proofErr w:type="spellEnd"/>
      <w:r w:rsidRPr="00EA7141">
        <w:rPr>
          <w:sz w:val="20"/>
          <w:szCs w:val="20"/>
        </w:rPr>
        <w:t>:   THE DEPUTY REGISTRAR / LA REGISTRAIRE ADJOINTE</w:t>
      </w:r>
    </w:p>
    <w:p w:rsidR="00EA7141" w:rsidRPr="00EA7141" w:rsidRDefault="00EA7141" w:rsidP="00EA7141">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A7141" w:rsidRPr="005B440C" w:rsidTr="00F71958">
        <w:trPr>
          <w:trHeight w:val="151"/>
        </w:trPr>
        <w:tc>
          <w:tcPr>
            <w:tcW w:w="4338" w:type="dxa"/>
          </w:tcPr>
          <w:p w:rsidR="00EA7141" w:rsidRPr="00EA7141" w:rsidRDefault="00EA7141" w:rsidP="00F71958">
            <w:pPr>
              <w:tabs>
                <w:tab w:val="left" w:pos="-1440"/>
                <w:tab w:val="left" w:pos="-720"/>
              </w:tabs>
              <w:jc w:val="both"/>
              <w:rPr>
                <w:sz w:val="20"/>
                <w:szCs w:val="20"/>
              </w:rPr>
            </w:pPr>
            <w:r w:rsidRPr="00EA7141">
              <w:rPr>
                <w:b/>
                <w:bCs/>
                <w:sz w:val="20"/>
                <w:szCs w:val="20"/>
              </w:rPr>
              <w:t xml:space="preserve">Motion to allow the applicant to file a single leave application from two judgments of the Federal Court of Appeal </w:t>
            </w:r>
            <w:r w:rsidR="007A2272" w:rsidRPr="00EA7141">
              <w:rPr>
                <w:sz w:val="20"/>
                <w:szCs w:val="20"/>
              </w:rPr>
              <w:fldChar w:fldCharType="begin"/>
            </w:r>
            <w:r w:rsidRPr="00EA7141">
              <w:rPr>
                <w:sz w:val="20"/>
                <w:szCs w:val="20"/>
              </w:rPr>
              <w:instrText xml:space="preserve"> SEQ CHAPTER \h \r 1</w:instrText>
            </w:r>
            <w:r w:rsidR="007A2272" w:rsidRPr="00EA7141">
              <w:rPr>
                <w:sz w:val="20"/>
                <w:szCs w:val="20"/>
              </w:rPr>
              <w:fldChar w:fldCharType="end"/>
            </w:r>
          </w:p>
          <w:p w:rsidR="00EA7141" w:rsidRPr="00EA7141" w:rsidRDefault="007A2272" w:rsidP="00F71958">
            <w:pPr>
              <w:tabs>
                <w:tab w:val="left" w:pos="-1440"/>
                <w:tab w:val="left" w:pos="-720"/>
              </w:tabs>
              <w:jc w:val="both"/>
              <w:rPr>
                <w:sz w:val="20"/>
                <w:szCs w:val="20"/>
              </w:rPr>
            </w:pPr>
            <w:r w:rsidRPr="00EA7141">
              <w:rPr>
                <w:sz w:val="20"/>
                <w:szCs w:val="20"/>
              </w:rPr>
              <w:fldChar w:fldCharType="begin"/>
            </w:r>
            <w:r w:rsidR="00EA7141" w:rsidRPr="00EA7141">
              <w:rPr>
                <w:sz w:val="20"/>
                <w:szCs w:val="20"/>
              </w:rPr>
              <w:instrText xml:space="preserve"> SEQ CHAPTER \h \r 1</w:instrText>
            </w:r>
            <w:r w:rsidRPr="00EA7141">
              <w:rPr>
                <w:sz w:val="20"/>
                <w:szCs w:val="20"/>
              </w:rPr>
              <w:fldChar w:fldCharType="end"/>
            </w:r>
          </w:p>
        </w:tc>
        <w:tc>
          <w:tcPr>
            <w:tcW w:w="1170" w:type="dxa"/>
          </w:tcPr>
          <w:p w:rsidR="00EA7141" w:rsidRPr="00EA7141" w:rsidRDefault="00EA7141" w:rsidP="00F71958">
            <w:pPr>
              <w:jc w:val="both"/>
              <w:rPr>
                <w:sz w:val="20"/>
                <w:szCs w:val="20"/>
              </w:rPr>
            </w:pPr>
          </w:p>
          <w:p w:rsidR="00EA7141" w:rsidRPr="00EA7141" w:rsidRDefault="00EA7141" w:rsidP="00F71958">
            <w:pPr>
              <w:jc w:val="both"/>
              <w:rPr>
                <w:sz w:val="20"/>
                <w:szCs w:val="20"/>
              </w:rPr>
            </w:pPr>
          </w:p>
        </w:tc>
        <w:tc>
          <w:tcPr>
            <w:tcW w:w="4327" w:type="dxa"/>
          </w:tcPr>
          <w:p w:rsidR="00EA7141" w:rsidRPr="00EA7141" w:rsidRDefault="00EA7141" w:rsidP="00F71958">
            <w:pPr>
              <w:jc w:val="both"/>
              <w:rPr>
                <w:b/>
                <w:sz w:val="20"/>
                <w:szCs w:val="20"/>
                <w:lang w:val="fr-CA"/>
              </w:rPr>
            </w:pPr>
            <w:r w:rsidRPr="00EA7141">
              <w:rPr>
                <w:b/>
                <w:sz w:val="20"/>
                <w:szCs w:val="20"/>
                <w:lang w:val="fr-CA"/>
              </w:rPr>
              <w:t>Requête en vue de déposer une seule demande d’autorisation d’appel à l’égard de deux jugements de la Cour d’appel fédérale</w:t>
            </w:r>
            <w:r w:rsidR="007A2272" w:rsidRPr="00EA7141">
              <w:rPr>
                <w:sz w:val="20"/>
                <w:szCs w:val="20"/>
              </w:rPr>
              <w:fldChar w:fldCharType="begin"/>
            </w:r>
            <w:r w:rsidRPr="00EA7141">
              <w:rPr>
                <w:sz w:val="20"/>
                <w:szCs w:val="20"/>
                <w:lang w:val="fr-CA"/>
              </w:rPr>
              <w:instrText xml:space="preserve"> SEQ CHAPTER \h \r 1</w:instrText>
            </w:r>
            <w:r w:rsidR="007A2272" w:rsidRPr="00EA7141">
              <w:rPr>
                <w:sz w:val="20"/>
                <w:szCs w:val="20"/>
              </w:rPr>
              <w:fldChar w:fldCharType="end"/>
            </w:r>
          </w:p>
          <w:p w:rsidR="00EA7141" w:rsidRPr="00EA7141" w:rsidRDefault="007A2272" w:rsidP="00F71958">
            <w:pPr>
              <w:jc w:val="both"/>
              <w:rPr>
                <w:b/>
                <w:sz w:val="20"/>
                <w:szCs w:val="20"/>
                <w:lang w:val="fr-CA"/>
              </w:rPr>
            </w:pPr>
            <w:r w:rsidRPr="00EA7141">
              <w:rPr>
                <w:b/>
                <w:sz w:val="20"/>
                <w:szCs w:val="20"/>
              </w:rPr>
              <w:fldChar w:fldCharType="begin"/>
            </w:r>
            <w:r w:rsidR="00EA7141" w:rsidRPr="00EA7141">
              <w:rPr>
                <w:b/>
                <w:sz w:val="20"/>
                <w:szCs w:val="20"/>
                <w:lang w:val="fr-CA"/>
              </w:rPr>
              <w:instrText xml:space="preserve"> SEQ CHAPTER \h \r 1</w:instrText>
            </w:r>
            <w:r w:rsidRPr="00EA7141">
              <w:rPr>
                <w:b/>
                <w:sz w:val="20"/>
                <w:szCs w:val="20"/>
              </w:rPr>
              <w:fldChar w:fldCharType="end"/>
            </w:r>
            <w:r w:rsidRPr="00EA7141">
              <w:rPr>
                <w:b/>
                <w:sz w:val="20"/>
                <w:szCs w:val="20"/>
              </w:rPr>
              <w:fldChar w:fldCharType="begin"/>
            </w:r>
            <w:r w:rsidR="00EA7141" w:rsidRPr="00EA7141">
              <w:rPr>
                <w:b/>
                <w:sz w:val="20"/>
                <w:szCs w:val="20"/>
                <w:lang w:val="fr-CA"/>
              </w:rPr>
              <w:instrText xml:space="preserve"> SEQ CHAPTER \h \r 1</w:instrText>
            </w:r>
            <w:r w:rsidRPr="00EA7141">
              <w:rPr>
                <w:b/>
                <w:sz w:val="20"/>
                <w:szCs w:val="20"/>
              </w:rPr>
              <w:fldChar w:fldCharType="end"/>
            </w:r>
          </w:p>
        </w:tc>
      </w:tr>
      <w:tr w:rsidR="00EA7141" w:rsidRPr="00EA7141" w:rsidTr="00F71958">
        <w:trPr>
          <w:trHeight w:val="150"/>
        </w:trPr>
        <w:tc>
          <w:tcPr>
            <w:tcW w:w="4338" w:type="dxa"/>
          </w:tcPr>
          <w:p w:rsidR="00EA7141" w:rsidRPr="00EA7141" w:rsidRDefault="00EA7141" w:rsidP="00F71958">
            <w:pPr>
              <w:tabs>
                <w:tab w:val="left" w:pos="-1440"/>
                <w:tab w:val="left" w:pos="-720"/>
              </w:tabs>
              <w:jc w:val="both"/>
              <w:rPr>
                <w:sz w:val="20"/>
                <w:szCs w:val="20"/>
                <w:lang w:val="fr-CA"/>
              </w:rPr>
            </w:pPr>
            <w:proofErr w:type="spellStart"/>
            <w:r w:rsidRPr="00EA7141">
              <w:rPr>
                <w:sz w:val="20"/>
                <w:szCs w:val="20"/>
                <w:lang w:val="fr-CA"/>
              </w:rPr>
              <w:t>Apotex</w:t>
            </w:r>
            <w:proofErr w:type="spellEnd"/>
            <w:r w:rsidRPr="00EA7141">
              <w:rPr>
                <w:sz w:val="20"/>
                <w:szCs w:val="20"/>
                <w:lang w:val="fr-CA"/>
              </w:rPr>
              <w:t xml:space="preserve"> Inc. et al.</w:t>
            </w:r>
          </w:p>
          <w:p w:rsidR="00EA7141" w:rsidRPr="00EA7141" w:rsidRDefault="00EA7141" w:rsidP="00F71958">
            <w:pPr>
              <w:tabs>
                <w:tab w:val="left" w:pos="-1440"/>
                <w:tab w:val="left" w:pos="-720"/>
              </w:tabs>
              <w:jc w:val="both"/>
              <w:rPr>
                <w:sz w:val="20"/>
                <w:szCs w:val="20"/>
                <w:lang w:val="fr-CA"/>
              </w:rPr>
            </w:pPr>
          </w:p>
          <w:p w:rsidR="00EA7141" w:rsidRPr="00EA7141" w:rsidRDefault="00EA7141" w:rsidP="00F71958">
            <w:pPr>
              <w:tabs>
                <w:tab w:val="left" w:pos="-1440"/>
                <w:tab w:val="left" w:pos="-720"/>
              </w:tabs>
              <w:jc w:val="both"/>
              <w:rPr>
                <w:sz w:val="20"/>
                <w:szCs w:val="20"/>
                <w:lang w:val="fr-CA"/>
              </w:rPr>
            </w:pPr>
            <w:r w:rsidRPr="00EA7141">
              <w:rPr>
                <w:sz w:val="20"/>
                <w:szCs w:val="20"/>
                <w:lang w:val="fr-CA"/>
              </w:rPr>
              <w:tab/>
              <w:t>v. (34676)</w:t>
            </w:r>
          </w:p>
          <w:p w:rsidR="00EA7141" w:rsidRPr="00EA7141" w:rsidRDefault="00EA7141" w:rsidP="00F71958">
            <w:pPr>
              <w:tabs>
                <w:tab w:val="left" w:pos="-1440"/>
                <w:tab w:val="left" w:pos="-720"/>
              </w:tabs>
              <w:jc w:val="both"/>
              <w:rPr>
                <w:sz w:val="20"/>
                <w:szCs w:val="20"/>
                <w:lang w:val="fr-CA"/>
              </w:rPr>
            </w:pPr>
          </w:p>
          <w:p w:rsidR="00EA7141" w:rsidRPr="00EA7141" w:rsidRDefault="00EA7141" w:rsidP="00F71958">
            <w:pPr>
              <w:tabs>
                <w:tab w:val="left" w:pos="-1440"/>
                <w:tab w:val="left" w:pos="-720"/>
              </w:tabs>
              <w:jc w:val="both"/>
              <w:rPr>
                <w:sz w:val="20"/>
                <w:szCs w:val="20"/>
              </w:rPr>
            </w:pPr>
            <w:r w:rsidRPr="00EA7141">
              <w:rPr>
                <w:sz w:val="20"/>
                <w:szCs w:val="20"/>
              </w:rPr>
              <w:t>Merck &amp; Co. Inc. et al. (F.C.)</w:t>
            </w:r>
          </w:p>
        </w:tc>
        <w:tc>
          <w:tcPr>
            <w:tcW w:w="1170" w:type="dxa"/>
          </w:tcPr>
          <w:p w:rsidR="00EA7141" w:rsidRPr="00EA7141" w:rsidRDefault="00EA7141" w:rsidP="00F71958">
            <w:pPr>
              <w:jc w:val="both"/>
              <w:rPr>
                <w:sz w:val="20"/>
                <w:szCs w:val="20"/>
              </w:rPr>
            </w:pPr>
          </w:p>
        </w:tc>
        <w:tc>
          <w:tcPr>
            <w:tcW w:w="4327" w:type="dxa"/>
          </w:tcPr>
          <w:p w:rsidR="00EA7141" w:rsidRPr="00EA7141" w:rsidRDefault="00EA7141" w:rsidP="00F71958">
            <w:pPr>
              <w:jc w:val="both"/>
              <w:rPr>
                <w:sz w:val="20"/>
                <w:szCs w:val="20"/>
              </w:rPr>
            </w:pPr>
          </w:p>
        </w:tc>
      </w:tr>
    </w:tbl>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1440"/>
          <w:tab w:val="left" w:pos="-720"/>
        </w:tabs>
        <w:jc w:val="both"/>
        <w:rPr>
          <w:sz w:val="20"/>
          <w:szCs w:val="20"/>
        </w:rPr>
      </w:pPr>
      <w:r w:rsidRPr="00EA7141">
        <w:rPr>
          <w:b/>
          <w:sz w:val="20"/>
          <w:szCs w:val="20"/>
        </w:rPr>
        <w:t>GRANTED / ACCORDÉE</w:t>
      </w:r>
    </w:p>
    <w:p w:rsidR="00EA7141" w:rsidRPr="00EA7141" w:rsidRDefault="00EA7141" w:rsidP="00EA7141">
      <w:pPr>
        <w:tabs>
          <w:tab w:val="left" w:pos="-1440"/>
          <w:tab w:val="left" w:pos="-720"/>
        </w:tabs>
        <w:jc w:val="both"/>
        <w:rPr>
          <w:sz w:val="20"/>
          <w:szCs w:val="20"/>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EA7141">
        <w:rPr>
          <w:b/>
          <w:bCs/>
          <w:sz w:val="20"/>
          <w:szCs w:val="20"/>
        </w:rPr>
        <w:t>UPON APPLICATION</w:t>
      </w:r>
      <w:r w:rsidRPr="00EA7141">
        <w:rPr>
          <w:sz w:val="20"/>
          <w:szCs w:val="20"/>
        </w:rPr>
        <w:t xml:space="preserve"> by the applicants for an order allowing the applicants to file a single joint application for leave to appeal from two judgments of the Federal Court of Appeal File Numbers A-9-11 and A-11-11;</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EA7141">
        <w:rPr>
          <w:b/>
          <w:bCs/>
          <w:sz w:val="20"/>
          <w:szCs w:val="20"/>
        </w:rPr>
        <w:t>AND HAVING READ</w:t>
      </w:r>
      <w:r w:rsidRPr="00EA7141">
        <w:rPr>
          <w:sz w:val="20"/>
          <w:szCs w:val="20"/>
        </w:rPr>
        <w:t xml:space="preserve"> the material filed;</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EA7141">
        <w:rPr>
          <w:b/>
          <w:bCs/>
          <w:sz w:val="20"/>
          <w:szCs w:val="20"/>
        </w:rPr>
        <w:t>IT IS HEREBY ORDERED THAT:</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lang w:val="fr-CA"/>
        </w:rPr>
      </w:pPr>
      <w:r w:rsidRPr="00EA7141">
        <w:rPr>
          <w:sz w:val="20"/>
          <w:szCs w:val="20"/>
          <w:lang w:val="fr-CA"/>
        </w:rPr>
        <w:t xml:space="preserve">The motion </w:t>
      </w:r>
      <w:proofErr w:type="spellStart"/>
      <w:r w:rsidRPr="00EA7141">
        <w:rPr>
          <w:sz w:val="20"/>
          <w:szCs w:val="20"/>
          <w:lang w:val="fr-CA"/>
        </w:rPr>
        <w:t>is</w:t>
      </w:r>
      <w:proofErr w:type="spellEnd"/>
      <w:r w:rsidRPr="00EA7141">
        <w:rPr>
          <w:sz w:val="20"/>
          <w:szCs w:val="20"/>
          <w:lang w:val="fr-CA"/>
        </w:rPr>
        <w:t xml:space="preserve"> </w:t>
      </w:r>
      <w:proofErr w:type="spellStart"/>
      <w:r w:rsidRPr="00EA7141">
        <w:rPr>
          <w:sz w:val="20"/>
          <w:szCs w:val="20"/>
          <w:lang w:val="fr-CA"/>
        </w:rPr>
        <w:t>granted</w:t>
      </w:r>
      <w:proofErr w:type="spellEnd"/>
      <w:r w:rsidRPr="00EA7141">
        <w:rPr>
          <w:sz w:val="20"/>
          <w:szCs w:val="20"/>
          <w:lang w:val="fr-CA"/>
        </w:rPr>
        <w:t>.</w:t>
      </w: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1440"/>
          <w:tab w:val="left" w:pos="-720"/>
        </w:tabs>
        <w:jc w:val="both"/>
        <w:rPr>
          <w:sz w:val="20"/>
          <w:szCs w:val="20"/>
          <w:lang w:val="fr-CA"/>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EA7141">
        <w:rPr>
          <w:b/>
          <w:sz w:val="20"/>
          <w:szCs w:val="20"/>
          <w:lang w:val="fr-CA"/>
        </w:rPr>
        <w:t>À LA SUITE DE LA REQUÊTE</w:t>
      </w:r>
      <w:r w:rsidRPr="00EA7141">
        <w:rPr>
          <w:sz w:val="20"/>
          <w:szCs w:val="20"/>
          <w:lang w:val="fr-CA"/>
        </w:rPr>
        <w:t xml:space="preserve"> des appelantes en vue d’être autorisées à déposer une seule demande conjointe d’autorisation d’appel de deux arrêts de la Cour d’appel fédérale portant les numéros A-9-11 et A-11-11 ;</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EA7141">
        <w:rPr>
          <w:b/>
          <w:sz w:val="20"/>
          <w:szCs w:val="20"/>
          <w:lang w:val="fr-CA"/>
        </w:rPr>
        <w:t>ET APRÈS EXAMEN</w:t>
      </w:r>
      <w:r w:rsidRPr="00EA7141">
        <w:rPr>
          <w:sz w:val="20"/>
          <w:szCs w:val="20"/>
          <w:lang w:val="fr-CA"/>
        </w:rPr>
        <w:t xml:space="preserve"> des documents déposés; </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fr-CA"/>
        </w:rPr>
      </w:pPr>
      <w:r w:rsidRPr="00EA7141">
        <w:rPr>
          <w:b/>
          <w:sz w:val="20"/>
          <w:szCs w:val="20"/>
          <w:lang w:val="fr-CA"/>
        </w:rPr>
        <w:t>IL EST ORDONNÉ CE QUI SUIT :</w:t>
      </w: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EA7141" w:rsidRPr="00EA7141" w:rsidRDefault="00EA7141" w:rsidP="00EA7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EA7141">
        <w:rPr>
          <w:sz w:val="20"/>
          <w:szCs w:val="20"/>
          <w:lang w:val="fr-CA"/>
        </w:rPr>
        <w:tab/>
      </w:r>
      <w:r w:rsidRPr="00EA7141">
        <w:rPr>
          <w:sz w:val="20"/>
          <w:szCs w:val="20"/>
        </w:rPr>
        <w:t xml:space="preserve">La </w:t>
      </w:r>
      <w:proofErr w:type="spellStart"/>
      <w:r w:rsidRPr="00EA7141">
        <w:rPr>
          <w:sz w:val="20"/>
          <w:szCs w:val="20"/>
        </w:rPr>
        <w:t>requête</w:t>
      </w:r>
      <w:proofErr w:type="spellEnd"/>
      <w:r w:rsidRPr="00EA7141">
        <w:rPr>
          <w:sz w:val="20"/>
          <w:szCs w:val="20"/>
        </w:rPr>
        <w:t xml:space="preserve"> </w:t>
      </w:r>
      <w:proofErr w:type="spellStart"/>
      <w:r w:rsidRPr="00EA7141">
        <w:rPr>
          <w:sz w:val="20"/>
          <w:szCs w:val="20"/>
        </w:rPr>
        <w:t>est</w:t>
      </w:r>
      <w:proofErr w:type="spellEnd"/>
      <w:r w:rsidRPr="00EA7141">
        <w:rPr>
          <w:sz w:val="20"/>
          <w:szCs w:val="20"/>
        </w:rPr>
        <w:t xml:space="preserve"> </w:t>
      </w:r>
      <w:proofErr w:type="spellStart"/>
      <w:r w:rsidRPr="00EA7141">
        <w:rPr>
          <w:sz w:val="20"/>
          <w:szCs w:val="20"/>
        </w:rPr>
        <w:t>accordée</w:t>
      </w:r>
      <w:proofErr w:type="spellEnd"/>
      <w:r w:rsidRPr="00EA7141">
        <w:rPr>
          <w:sz w:val="20"/>
          <w:szCs w:val="20"/>
        </w:rPr>
        <w:t>.</w:t>
      </w:r>
    </w:p>
    <w:p w:rsidR="00EA7141" w:rsidRPr="00EA7141" w:rsidRDefault="00EA7141" w:rsidP="00EA7141">
      <w:pPr>
        <w:tabs>
          <w:tab w:val="left" w:pos="-1440"/>
          <w:tab w:val="left" w:pos="-720"/>
        </w:tabs>
        <w:jc w:val="both"/>
        <w:rPr>
          <w:sz w:val="20"/>
          <w:szCs w:val="20"/>
        </w:rPr>
      </w:pPr>
    </w:p>
    <w:p w:rsidR="00EA7141" w:rsidRPr="00EA7141" w:rsidRDefault="007A2272" w:rsidP="00EA7141">
      <w:pPr>
        <w:tabs>
          <w:tab w:val="left" w:pos="-1440"/>
          <w:tab w:val="left" w:pos="-720"/>
        </w:tabs>
        <w:jc w:val="both"/>
        <w:rPr>
          <w:sz w:val="20"/>
          <w:szCs w:val="20"/>
        </w:rPr>
      </w:pPr>
      <w:r w:rsidRPr="007A2272">
        <w:rPr>
          <w:sz w:val="20"/>
          <w:szCs w:val="20"/>
          <w:lang w:val="fr-CA"/>
        </w:rPr>
        <w:pict>
          <v:rect id="_x0000_i1060" style="width:2in;height:1pt" o:hrpct="0" o:hralign="center" o:hrstd="t" o:hrnoshade="t" o:hr="t" fillcolor="black [3213]" stroked="f"/>
        </w:pict>
      </w:r>
    </w:p>
    <w:p w:rsidR="00EA7141" w:rsidRPr="00EA7141" w:rsidRDefault="00EA7141" w:rsidP="00EA7141">
      <w:pPr>
        <w:rPr>
          <w:sz w:val="20"/>
          <w:szCs w:val="20"/>
          <w:lang w:val="fr-CA"/>
        </w:rPr>
      </w:pPr>
    </w:p>
    <w:p w:rsidR="000238EA" w:rsidRDefault="000238EA"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5B440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2C0AE0" w:rsidP="003B3977">
            <w:pPr>
              <w:rPr>
                <w:sz w:val="20"/>
                <w:szCs w:val="20"/>
              </w:rPr>
            </w:pPr>
            <w:r>
              <w:rPr>
                <w:sz w:val="20"/>
                <w:szCs w:val="20"/>
              </w:rPr>
              <w:t>01</w:t>
            </w:r>
            <w:r w:rsidR="0010587F" w:rsidRPr="003B3977">
              <w:rPr>
                <w:sz w:val="20"/>
                <w:szCs w:val="20"/>
              </w:rPr>
              <w:t>.</w:t>
            </w:r>
            <w:r>
              <w:rPr>
                <w:sz w:val="20"/>
                <w:szCs w:val="20"/>
              </w:rPr>
              <w:t>03</w:t>
            </w:r>
            <w:r w:rsidR="0010587F" w:rsidRPr="003B3977">
              <w:rPr>
                <w:sz w:val="20"/>
                <w:szCs w:val="20"/>
              </w:rPr>
              <w:t>.201</w:t>
            </w:r>
            <w:r>
              <w:rPr>
                <w:sz w:val="20"/>
                <w:szCs w:val="20"/>
              </w:rPr>
              <w:t>2</w:t>
            </w:r>
          </w:p>
          <w:p w:rsidR="0010587F" w:rsidRPr="003B3977" w:rsidRDefault="0010587F" w:rsidP="003B3977">
            <w:pPr>
              <w:rPr>
                <w:sz w:val="20"/>
                <w:szCs w:val="20"/>
              </w:rPr>
            </w:pPr>
          </w:p>
          <w:p w:rsidR="0010587F" w:rsidRDefault="002C0AE0" w:rsidP="003B3977">
            <w:pPr>
              <w:rPr>
                <w:b/>
                <w:sz w:val="20"/>
                <w:szCs w:val="20"/>
              </w:rPr>
            </w:pPr>
            <w:r>
              <w:rPr>
                <w:b/>
                <w:sz w:val="20"/>
                <w:szCs w:val="20"/>
              </w:rPr>
              <w:t xml:space="preserve">Cassidy Alexis </w:t>
            </w:r>
            <w:proofErr w:type="spellStart"/>
            <w:r>
              <w:rPr>
                <w:b/>
                <w:sz w:val="20"/>
                <w:szCs w:val="20"/>
              </w:rPr>
              <w:t>Ediger</w:t>
            </w:r>
            <w:proofErr w:type="spellEnd"/>
            <w:r>
              <w:rPr>
                <w:b/>
                <w:sz w:val="20"/>
                <w:szCs w:val="20"/>
              </w:rPr>
              <w:t xml:space="preserve">, an infant by her Guardian Ad </w:t>
            </w:r>
            <w:proofErr w:type="spellStart"/>
            <w:r>
              <w:rPr>
                <w:b/>
                <w:sz w:val="20"/>
                <w:szCs w:val="20"/>
              </w:rPr>
              <w:t>Litem</w:t>
            </w:r>
            <w:proofErr w:type="spellEnd"/>
            <w:r>
              <w:rPr>
                <w:b/>
                <w:sz w:val="20"/>
                <w:szCs w:val="20"/>
              </w:rPr>
              <w:t xml:space="preserve">, Carolyn Grace </w:t>
            </w:r>
            <w:proofErr w:type="spellStart"/>
            <w:r>
              <w:rPr>
                <w:b/>
                <w:sz w:val="20"/>
                <w:szCs w:val="20"/>
              </w:rPr>
              <w:t>Ediger</w:t>
            </w:r>
            <w:proofErr w:type="spellEnd"/>
          </w:p>
          <w:p w:rsidR="002C0AE0" w:rsidRPr="003B3977" w:rsidRDefault="002C0AE0" w:rsidP="003B3977">
            <w:pPr>
              <w:rPr>
                <w:b/>
                <w:sz w:val="20"/>
                <w:szCs w:val="20"/>
              </w:rPr>
            </w:pPr>
          </w:p>
          <w:p w:rsidR="0010587F" w:rsidRPr="003B3977" w:rsidRDefault="0010587F" w:rsidP="003B3977">
            <w:pPr>
              <w:rPr>
                <w:b/>
                <w:sz w:val="20"/>
                <w:szCs w:val="20"/>
              </w:rPr>
            </w:pPr>
            <w:r w:rsidRPr="003B3977">
              <w:rPr>
                <w:b/>
                <w:sz w:val="20"/>
                <w:szCs w:val="20"/>
              </w:rPr>
              <w:tab/>
              <w:t>v. (34</w:t>
            </w:r>
            <w:r w:rsidR="002C0AE0">
              <w:rPr>
                <w:b/>
                <w:sz w:val="20"/>
                <w:szCs w:val="20"/>
              </w:rPr>
              <w:t>408</w:t>
            </w:r>
            <w:r w:rsidRPr="003B3977">
              <w:rPr>
                <w:b/>
                <w:sz w:val="20"/>
                <w:szCs w:val="20"/>
              </w:rPr>
              <w:t>)</w:t>
            </w:r>
          </w:p>
          <w:p w:rsidR="0010587F" w:rsidRPr="003B3977" w:rsidRDefault="0010587F" w:rsidP="003B3977">
            <w:pPr>
              <w:rPr>
                <w:b/>
                <w:sz w:val="20"/>
                <w:szCs w:val="20"/>
              </w:rPr>
            </w:pPr>
          </w:p>
          <w:p w:rsidR="0010587F" w:rsidRPr="003B3977" w:rsidRDefault="002C0AE0" w:rsidP="003B3977">
            <w:pPr>
              <w:rPr>
                <w:b/>
                <w:sz w:val="20"/>
                <w:szCs w:val="20"/>
              </w:rPr>
            </w:pPr>
            <w:r>
              <w:rPr>
                <w:b/>
                <w:sz w:val="20"/>
                <w:szCs w:val="20"/>
              </w:rPr>
              <w:t xml:space="preserve">William G. Johnston </w:t>
            </w:r>
            <w:r w:rsidR="0010587F" w:rsidRPr="003B3977">
              <w:rPr>
                <w:b/>
                <w:sz w:val="20"/>
                <w:szCs w:val="20"/>
              </w:rPr>
              <w:t xml:space="preserve"> (</w:t>
            </w:r>
            <w:r>
              <w:rPr>
                <w:b/>
                <w:sz w:val="20"/>
                <w:szCs w:val="20"/>
              </w:rPr>
              <w:t>B.C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2C0AE0">
              <w:rPr>
                <w:sz w:val="20"/>
                <w:szCs w:val="20"/>
              </w:rPr>
              <w:t>By Leave</w:t>
            </w:r>
            <w:r w:rsidRPr="003B3977">
              <w:rPr>
                <w:sz w:val="20"/>
                <w:szCs w:val="20"/>
              </w:rPr>
              <w:t>)</w:t>
            </w:r>
          </w:p>
          <w:p w:rsidR="0010587F" w:rsidRPr="003B3977" w:rsidRDefault="0010587F" w:rsidP="003B3977">
            <w:pPr>
              <w:rPr>
                <w:sz w:val="20"/>
                <w:szCs w:val="20"/>
              </w:rPr>
            </w:pPr>
          </w:p>
          <w:p w:rsidR="0010587F" w:rsidRPr="002C0AE0" w:rsidRDefault="007A2272" w:rsidP="003B3977">
            <w:pPr>
              <w:rPr>
                <w:sz w:val="20"/>
                <w:szCs w:val="20"/>
              </w:rPr>
            </w:pPr>
            <w:r w:rsidRPr="007A2272">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2C0AE0">
              <w:rPr>
                <w:sz w:val="20"/>
                <w:szCs w:val="20"/>
              </w:rPr>
              <w:t>5</w:t>
            </w:r>
            <w:r w:rsidRPr="003B3977">
              <w:rPr>
                <w:sz w:val="20"/>
                <w:szCs w:val="20"/>
              </w:rPr>
              <w:t>.0</w:t>
            </w:r>
            <w:r w:rsidR="002C0AE0">
              <w:rPr>
                <w:sz w:val="20"/>
                <w:szCs w:val="20"/>
              </w:rPr>
              <w:t>3</w:t>
            </w:r>
            <w:r w:rsidRPr="003B3977">
              <w:rPr>
                <w:sz w:val="20"/>
                <w:szCs w:val="20"/>
              </w:rPr>
              <w:t>.201</w:t>
            </w:r>
            <w:r w:rsidR="002C0AE0">
              <w:rPr>
                <w:sz w:val="20"/>
                <w:szCs w:val="20"/>
              </w:rPr>
              <w:t>2</w:t>
            </w:r>
          </w:p>
          <w:p w:rsidR="0010587F" w:rsidRPr="003B3977" w:rsidRDefault="0010587F" w:rsidP="003B3977">
            <w:pPr>
              <w:rPr>
                <w:sz w:val="20"/>
                <w:szCs w:val="20"/>
              </w:rPr>
            </w:pPr>
          </w:p>
          <w:p w:rsidR="0010587F" w:rsidRPr="003B3977" w:rsidRDefault="002C0AE0" w:rsidP="003B3977">
            <w:pPr>
              <w:rPr>
                <w:b/>
                <w:sz w:val="20"/>
                <w:szCs w:val="20"/>
              </w:rPr>
            </w:pPr>
            <w:r>
              <w:rPr>
                <w:b/>
                <w:sz w:val="20"/>
                <w:szCs w:val="20"/>
              </w:rPr>
              <w:t>Antrim Truck Centre Ltd.</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2C0AE0">
              <w:rPr>
                <w:b/>
                <w:sz w:val="20"/>
                <w:szCs w:val="20"/>
              </w:rPr>
              <w:t>44</w:t>
            </w:r>
            <w:r w:rsidRPr="003B3977">
              <w:rPr>
                <w:b/>
                <w:sz w:val="20"/>
                <w:szCs w:val="20"/>
              </w:rPr>
              <w:t>1</w:t>
            </w:r>
            <w:r w:rsidR="002C0AE0">
              <w:rPr>
                <w:b/>
                <w:sz w:val="20"/>
                <w:szCs w:val="20"/>
              </w:rPr>
              <w:t>3</w:t>
            </w:r>
            <w:r w:rsidRPr="003B3977">
              <w:rPr>
                <w:b/>
                <w:sz w:val="20"/>
                <w:szCs w:val="20"/>
              </w:rPr>
              <w:t>)</w:t>
            </w:r>
          </w:p>
          <w:p w:rsidR="0010587F" w:rsidRPr="003B3977" w:rsidRDefault="0010587F" w:rsidP="003B3977">
            <w:pPr>
              <w:rPr>
                <w:b/>
                <w:sz w:val="20"/>
                <w:szCs w:val="20"/>
              </w:rPr>
            </w:pPr>
          </w:p>
          <w:p w:rsidR="0010587F" w:rsidRPr="002C0AE0" w:rsidRDefault="002C0AE0" w:rsidP="003B3977">
            <w:pPr>
              <w:rPr>
                <w:b/>
                <w:sz w:val="20"/>
                <w:szCs w:val="20"/>
              </w:rPr>
            </w:pPr>
            <w:r>
              <w:rPr>
                <w:b/>
                <w:sz w:val="20"/>
                <w:szCs w:val="20"/>
              </w:rPr>
              <w:t>Her Majesty the Qu</w:t>
            </w:r>
            <w:r w:rsidR="0010587F" w:rsidRPr="002C0AE0">
              <w:rPr>
                <w:b/>
                <w:sz w:val="20"/>
                <w:szCs w:val="20"/>
              </w:rPr>
              <w:t>e</w:t>
            </w:r>
            <w:r>
              <w:rPr>
                <w:b/>
                <w:sz w:val="20"/>
                <w:szCs w:val="20"/>
              </w:rPr>
              <w:t>en in Righ</w:t>
            </w:r>
            <w:r w:rsidR="0010587F" w:rsidRPr="002C0AE0">
              <w:rPr>
                <w:b/>
                <w:sz w:val="20"/>
                <w:szCs w:val="20"/>
              </w:rPr>
              <w:t xml:space="preserve">t </w:t>
            </w:r>
            <w:r>
              <w:rPr>
                <w:b/>
                <w:sz w:val="20"/>
                <w:szCs w:val="20"/>
              </w:rPr>
              <w:t>of the Prov</w:t>
            </w:r>
            <w:r w:rsidR="0010587F" w:rsidRPr="002C0AE0">
              <w:rPr>
                <w:b/>
                <w:sz w:val="20"/>
                <w:szCs w:val="20"/>
              </w:rPr>
              <w:t>in</w:t>
            </w:r>
            <w:r>
              <w:rPr>
                <w:b/>
                <w:sz w:val="20"/>
                <w:szCs w:val="20"/>
              </w:rPr>
              <w:t>c</w:t>
            </w:r>
            <w:r w:rsidR="0010587F" w:rsidRPr="002C0AE0">
              <w:rPr>
                <w:b/>
                <w:sz w:val="20"/>
                <w:szCs w:val="20"/>
              </w:rPr>
              <w:t>e</w:t>
            </w:r>
            <w:r>
              <w:rPr>
                <w:b/>
                <w:sz w:val="20"/>
                <w:szCs w:val="20"/>
              </w:rPr>
              <w:t xml:space="preserve"> of Ontario, </w:t>
            </w:r>
            <w:r w:rsidR="0010587F" w:rsidRPr="002C0AE0">
              <w:rPr>
                <w:b/>
                <w:sz w:val="20"/>
                <w:szCs w:val="20"/>
              </w:rPr>
              <w:t>a</w:t>
            </w:r>
            <w:r>
              <w:rPr>
                <w:b/>
                <w:sz w:val="20"/>
                <w:szCs w:val="20"/>
              </w:rPr>
              <w:t>s represented by the Minister of Transportation</w:t>
            </w:r>
            <w:r w:rsidR="0010587F" w:rsidRPr="002C0AE0">
              <w:rPr>
                <w:b/>
                <w:sz w:val="20"/>
                <w:szCs w:val="20"/>
              </w:rPr>
              <w:t xml:space="preserve"> (Ont.)</w:t>
            </w:r>
          </w:p>
          <w:p w:rsidR="0010587F" w:rsidRPr="002C0AE0" w:rsidRDefault="0010587F" w:rsidP="003B3977">
            <w:pPr>
              <w:rPr>
                <w:sz w:val="20"/>
                <w:szCs w:val="20"/>
              </w:rPr>
            </w:pPr>
          </w:p>
          <w:p w:rsidR="0010587F" w:rsidRPr="003B3977" w:rsidRDefault="0010587F" w:rsidP="003B3977">
            <w:pPr>
              <w:rPr>
                <w:sz w:val="20"/>
                <w:szCs w:val="20"/>
              </w:rPr>
            </w:pPr>
            <w:r w:rsidRPr="003B3977">
              <w:rPr>
                <w:sz w:val="20"/>
                <w:szCs w:val="20"/>
              </w:rPr>
              <w:t>(</w:t>
            </w:r>
            <w:r w:rsidR="002C0AE0">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A2272" w:rsidP="003B3977">
            <w:pPr>
              <w:rPr>
                <w:sz w:val="20"/>
                <w:szCs w:val="20"/>
              </w:rPr>
            </w:pPr>
            <w:r w:rsidRPr="007A2272">
              <w:rPr>
                <w:sz w:val="20"/>
                <w:szCs w:val="20"/>
                <w:lang w:val="fr-CA"/>
              </w:rPr>
              <w:pict>
                <v:rect id="_x0000_i1064"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5B440C"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5B440C"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192163">
              <w:rPr>
                <w:rFonts w:cs="Times New Roman"/>
                <w:b/>
                <w:bCs/>
                <w:sz w:val="20"/>
                <w:szCs w:val="20"/>
                <w:lang w:val="en-GB"/>
              </w:rPr>
              <w:t>1</w:t>
            </w:r>
            <w:r w:rsidRPr="00DD0B49">
              <w:rPr>
                <w:rFonts w:cs="Times New Roman"/>
                <w:b/>
                <w:bCs/>
                <w:sz w:val="20"/>
                <w:szCs w:val="20"/>
                <w:lang w:val="en-GB"/>
              </w:rPr>
              <w:t xml:space="preserve">] </w:t>
            </w:r>
            <w:r w:rsidR="00192163">
              <w:rPr>
                <w:rFonts w:cs="Times New Roman"/>
                <w:b/>
                <w:bCs/>
                <w:sz w:val="20"/>
                <w:szCs w:val="20"/>
                <w:lang w:val="en-GB"/>
              </w:rPr>
              <w:t>3</w:t>
            </w:r>
            <w:r w:rsidRPr="00DD0B49">
              <w:rPr>
                <w:rFonts w:cs="Times New Roman"/>
                <w:b/>
                <w:bCs/>
                <w:sz w:val="20"/>
                <w:szCs w:val="20"/>
                <w:lang w:val="en-GB"/>
              </w:rPr>
              <w:t xml:space="preserve"> S.C.R. Part 3</w:t>
            </w:r>
          </w:p>
          <w:p w:rsidR="00DD0B49" w:rsidRPr="00DD0B49" w:rsidRDefault="00DD0B49" w:rsidP="003B3977">
            <w:pPr>
              <w:rPr>
                <w:rFonts w:cs="Times New Roman"/>
                <w:sz w:val="20"/>
                <w:szCs w:val="20"/>
                <w:lang w:val="en-GB"/>
              </w:rPr>
            </w:pPr>
          </w:p>
          <w:p w:rsidR="00DD0B49" w:rsidRPr="00DD0B49" w:rsidRDefault="00192163" w:rsidP="003B3977">
            <w:pPr>
              <w:rPr>
                <w:rFonts w:cs="Times New Roman"/>
                <w:sz w:val="20"/>
                <w:szCs w:val="20"/>
                <w:lang w:val="en-GB"/>
              </w:rPr>
            </w:pPr>
            <w:r>
              <w:rPr>
                <w:rFonts w:cs="Times New Roman"/>
                <w:sz w:val="20"/>
                <w:szCs w:val="20"/>
                <w:lang w:val="en-GB"/>
              </w:rPr>
              <w:t>Alber</w:t>
            </w:r>
            <w:r w:rsidR="00DD0B49" w:rsidRPr="00DD0B49">
              <w:rPr>
                <w:rFonts w:cs="Times New Roman"/>
                <w:sz w:val="20"/>
                <w:szCs w:val="20"/>
                <w:lang w:val="en-GB"/>
              </w:rPr>
              <w:t>ta</w:t>
            </w:r>
            <w:r>
              <w:rPr>
                <w:rFonts w:cs="Times New Roman"/>
                <w:sz w:val="20"/>
                <w:szCs w:val="20"/>
                <w:lang w:val="en-GB"/>
              </w:rPr>
              <w:t xml:space="preserve"> </w:t>
            </w:r>
            <w:r w:rsidR="00DD0B49" w:rsidRPr="00DD0B49">
              <w:rPr>
                <w:rFonts w:cs="Times New Roman"/>
                <w:sz w:val="20"/>
                <w:szCs w:val="20"/>
                <w:lang w:val="en-GB"/>
              </w:rPr>
              <w:t>(</w:t>
            </w:r>
            <w:r>
              <w:rPr>
                <w:rFonts w:cs="Times New Roman"/>
                <w:sz w:val="20"/>
                <w:szCs w:val="20"/>
                <w:lang w:val="en-GB"/>
              </w:rPr>
              <w:t xml:space="preserve">Information </w:t>
            </w:r>
            <w:r w:rsidR="00DD0B49" w:rsidRPr="00DD0B49">
              <w:rPr>
                <w:rFonts w:cs="Times New Roman"/>
                <w:sz w:val="20"/>
                <w:szCs w:val="20"/>
                <w:lang w:val="en-GB"/>
              </w:rPr>
              <w:t xml:space="preserve">and </w:t>
            </w:r>
            <w:r>
              <w:rPr>
                <w:rFonts w:cs="Times New Roman"/>
                <w:sz w:val="20"/>
                <w:szCs w:val="20"/>
                <w:lang w:val="en-GB"/>
              </w:rPr>
              <w:t>Privac</w:t>
            </w:r>
            <w:r w:rsidR="00DD0B49" w:rsidRPr="00DD0B49">
              <w:rPr>
                <w:rFonts w:cs="Times New Roman"/>
                <w:sz w:val="20"/>
                <w:szCs w:val="20"/>
                <w:lang w:val="en-GB"/>
              </w:rPr>
              <w:t>y</w:t>
            </w:r>
            <w:r>
              <w:rPr>
                <w:rFonts w:cs="Times New Roman"/>
                <w:sz w:val="20"/>
                <w:szCs w:val="20"/>
                <w:lang w:val="en-GB"/>
              </w:rPr>
              <w:t xml:space="preserve"> Commissioner</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Albert</w:t>
            </w:r>
            <w:r w:rsidR="00DD0B49" w:rsidRPr="00DD0B49">
              <w:rPr>
                <w:rFonts w:cs="Times New Roman"/>
                <w:sz w:val="20"/>
                <w:szCs w:val="20"/>
                <w:lang w:val="en-GB"/>
              </w:rPr>
              <w:t>a</w:t>
            </w:r>
            <w:r>
              <w:rPr>
                <w:rFonts w:cs="Times New Roman"/>
                <w:sz w:val="20"/>
                <w:szCs w:val="20"/>
                <w:lang w:val="en-GB"/>
              </w:rPr>
              <w:t xml:space="preserve"> Teach</w:t>
            </w:r>
            <w:r w:rsidR="00DD0B49" w:rsidRPr="00DD0B49">
              <w:rPr>
                <w:rFonts w:cs="Times New Roman"/>
                <w:sz w:val="20"/>
                <w:szCs w:val="20"/>
                <w:lang w:val="en-GB"/>
              </w:rPr>
              <w:t>ers’ Association,</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192163">
              <w:rPr>
                <w:rFonts w:cs="Times New Roman"/>
                <w:sz w:val="20"/>
                <w:szCs w:val="20"/>
                <w:lang w:val="en-GB"/>
              </w:rPr>
              <w:t>1</w:t>
            </w:r>
            <w:r w:rsidRPr="00DD0B49">
              <w:rPr>
                <w:rFonts w:cs="Times New Roman"/>
                <w:sz w:val="20"/>
                <w:szCs w:val="20"/>
                <w:lang w:val="en-GB"/>
              </w:rPr>
              <w:t xml:space="preserve"> SCC </w:t>
            </w:r>
            <w:r w:rsidR="00192163">
              <w:rPr>
                <w:rFonts w:cs="Times New Roman"/>
                <w:sz w:val="20"/>
                <w:szCs w:val="20"/>
                <w:lang w:val="en-GB"/>
              </w:rPr>
              <w:t>61</w:t>
            </w:r>
            <w:r w:rsidRPr="00DD0B49">
              <w:rPr>
                <w:rFonts w:cs="Times New Roman"/>
                <w:sz w:val="20"/>
                <w:szCs w:val="20"/>
                <w:lang w:val="en-GB"/>
              </w:rPr>
              <w:t>, [201</w:t>
            </w:r>
            <w:r w:rsidR="00192163">
              <w:rPr>
                <w:rFonts w:cs="Times New Roman"/>
                <w:sz w:val="20"/>
                <w:szCs w:val="20"/>
                <w:lang w:val="en-GB"/>
              </w:rPr>
              <w:t>1</w:t>
            </w:r>
            <w:r w:rsidRPr="00DD0B49">
              <w:rPr>
                <w:rFonts w:cs="Times New Roman"/>
                <w:sz w:val="20"/>
                <w:szCs w:val="20"/>
                <w:lang w:val="en-GB"/>
              </w:rPr>
              <w:t xml:space="preserve">] </w:t>
            </w:r>
            <w:r w:rsidR="00192163">
              <w:rPr>
                <w:rFonts w:cs="Times New Roman"/>
                <w:sz w:val="20"/>
                <w:szCs w:val="20"/>
                <w:lang w:val="en-GB"/>
              </w:rPr>
              <w:t>3</w:t>
            </w:r>
            <w:r w:rsidRPr="00DD0B49">
              <w:rPr>
                <w:rFonts w:cs="Times New Roman"/>
                <w:sz w:val="20"/>
                <w:szCs w:val="20"/>
                <w:lang w:val="en-GB"/>
              </w:rPr>
              <w:t xml:space="preserve"> S.C.R. </w:t>
            </w:r>
            <w:r w:rsidR="00192163">
              <w:rPr>
                <w:rFonts w:cs="Times New Roman"/>
                <w:sz w:val="20"/>
                <w:szCs w:val="20"/>
                <w:lang w:val="en-GB"/>
              </w:rPr>
              <w:t>6</w:t>
            </w:r>
            <w:r w:rsidRPr="00DD0B49">
              <w:rPr>
                <w:rFonts w:cs="Times New Roman"/>
                <w:sz w:val="20"/>
                <w:szCs w:val="20"/>
                <w:lang w:val="en-GB"/>
              </w:rPr>
              <w:t>5</w:t>
            </w:r>
            <w:r w:rsidR="00192163">
              <w:rPr>
                <w:rFonts w:cs="Times New Roman"/>
                <w:sz w:val="20"/>
                <w:szCs w:val="20"/>
                <w:lang w:val="en-GB"/>
              </w:rPr>
              <w:t>4</w:t>
            </w:r>
          </w:p>
          <w:p w:rsidR="00DD0B49" w:rsidRPr="00DD0B49" w:rsidRDefault="00DD0B49" w:rsidP="003B3977">
            <w:pPr>
              <w:rPr>
                <w:rFonts w:cs="Times New Roman"/>
                <w:sz w:val="20"/>
                <w:szCs w:val="20"/>
                <w:lang w:val="en-GB"/>
              </w:rPr>
            </w:pPr>
          </w:p>
          <w:p w:rsidR="00DD0B49" w:rsidRPr="00DD0B49" w:rsidRDefault="00192163" w:rsidP="003B3977">
            <w:pPr>
              <w:rPr>
                <w:rFonts w:cs="Times New Roman"/>
                <w:sz w:val="20"/>
                <w:szCs w:val="20"/>
                <w:lang w:val="en-GB"/>
              </w:rPr>
            </w:pPr>
            <w:r>
              <w:rPr>
                <w:rFonts w:cs="Times New Roman"/>
                <w:sz w:val="20"/>
                <w:szCs w:val="20"/>
                <w:lang w:val="en-GB"/>
              </w:rPr>
              <w:t xml:space="preserve">Lax </w:t>
            </w:r>
            <w:proofErr w:type="spellStart"/>
            <w:r>
              <w:rPr>
                <w:rFonts w:cs="Times New Roman"/>
                <w:sz w:val="20"/>
                <w:szCs w:val="20"/>
                <w:lang w:val="en-GB"/>
              </w:rPr>
              <w:t>Kw’alaams</w:t>
            </w:r>
            <w:proofErr w:type="spellEnd"/>
            <w:r>
              <w:rPr>
                <w:rFonts w:cs="Times New Roman"/>
                <w:sz w:val="20"/>
                <w:szCs w:val="20"/>
                <w:lang w:val="en-GB"/>
              </w:rPr>
              <w:t xml:space="preserve"> Indian Band</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w:t>
            </w:r>
            <w:r w:rsidR="00DD0B49" w:rsidRPr="00DD0B49">
              <w:rPr>
                <w:rFonts w:cs="Times New Roman"/>
                <w:iCs/>
                <w:sz w:val="20"/>
                <w:szCs w:val="20"/>
                <w:lang w:val="en-GB"/>
              </w:rPr>
              <w:t>na</w:t>
            </w:r>
            <w:r>
              <w:rPr>
                <w:rFonts w:cs="Times New Roman"/>
                <w:iCs/>
                <w:sz w:val="20"/>
                <w:szCs w:val="20"/>
                <w:lang w:val="en-GB"/>
              </w:rPr>
              <w:t>da (Attorney General)</w:t>
            </w:r>
            <w:r w:rsidR="00DD0B49" w:rsidRPr="00DD0B49">
              <w:rPr>
                <w:rFonts w:cs="Times New Roman"/>
                <w:sz w:val="20"/>
                <w:szCs w:val="20"/>
                <w:lang w:val="en-GB"/>
              </w:rPr>
              <w:t>,</w:t>
            </w:r>
          </w:p>
          <w:p w:rsidR="00DD0B49" w:rsidRPr="00DD0B49" w:rsidRDefault="00192163" w:rsidP="003B3977">
            <w:pPr>
              <w:rPr>
                <w:rFonts w:cs="Times New Roman"/>
                <w:sz w:val="20"/>
                <w:szCs w:val="20"/>
                <w:lang w:val="en-GB"/>
              </w:rPr>
            </w:pPr>
            <w:r>
              <w:rPr>
                <w:rFonts w:cs="Times New Roman"/>
                <w:sz w:val="20"/>
                <w:szCs w:val="20"/>
                <w:lang w:val="en-GB"/>
              </w:rPr>
              <w:t>2011</w:t>
            </w:r>
            <w:r w:rsidR="00DD0B49" w:rsidRPr="00DD0B49">
              <w:rPr>
                <w:rFonts w:cs="Times New Roman"/>
                <w:sz w:val="20"/>
                <w:szCs w:val="20"/>
                <w:lang w:val="en-GB"/>
              </w:rPr>
              <w:t xml:space="preserve"> SCC </w:t>
            </w:r>
            <w:r>
              <w:rPr>
                <w:rFonts w:cs="Times New Roman"/>
                <w:sz w:val="20"/>
                <w:szCs w:val="20"/>
                <w:lang w:val="en-GB"/>
              </w:rPr>
              <w:t>56</w:t>
            </w:r>
            <w:r w:rsidR="00DD0B49" w:rsidRPr="00DD0B49">
              <w:rPr>
                <w:rFonts w:cs="Times New Roman"/>
                <w:sz w:val="20"/>
                <w:szCs w:val="20"/>
                <w:lang w:val="en-GB"/>
              </w:rPr>
              <w:t>, [201</w:t>
            </w:r>
            <w:r>
              <w:rPr>
                <w:rFonts w:cs="Times New Roman"/>
                <w:sz w:val="20"/>
                <w:szCs w:val="20"/>
                <w:lang w:val="en-GB"/>
              </w:rPr>
              <w:t>1</w:t>
            </w:r>
            <w:r w:rsidR="00DD0B49" w:rsidRPr="00DD0B49">
              <w:rPr>
                <w:rFonts w:cs="Times New Roman"/>
                <w:sz w:val="20"/>
                <w:szCs w:val="20"/>
                <w:lang w:val="en-GB"/>
              </w:rPr>
              <w:t xml:space="preserve">] </w:t>
            </w:r>
            <w:r>
              <w:rPr>
                <w:rFonts w:cs="Times New Roman"/>
                <w:sz w:val="20"/>
                <w:szCs w:val="20"/>
                <w:lang w:val="en-GB"/>
              </w:rPr>
              <w:t>3</w:t>
            </w:r>
            <w:r w:rsidR="00DD0B49" w:rsidRPr="00DD0B49">
              <w:rPr>
                <w:rFonts w:cs="Times New Roman"/>
                <w:sz w:val="20"/>
                <w:szCs w:val="20"/>
                <w:lang w:val="en-GB"/>
              </w:rPr>
              <w:t xml:space="preserve"> S.C.R. </w:t>
            </w:r>
            <w:r>
              <w:rPr>
                <w:rFonts w:cs="Times New Roman"/>
                <w:sz w:val="20"/>
                <w:szCs w:val="20"/>
                <w:lang w:val="en-GB"/>
              </w:rPr>
              <w:t>53</w:t>
            </w:r>
            <w:r w:rsidR="00DD0B49" w:rsidRPr="00DD0B49">
              <w:rPr>
                <w:rFonts w:cs="Times New Roman"/>
                <w:sz w:val="20"/>
                <w:szCs w:val="20"/>
                <w:lang w:val="en-GB"/>
              </w:rPr>
              <w:t>5</w:t>
            </w:r>
          </w:p>
          <w:p w:rsidR="00DD0B49" w:rsidRPr="00DD0B49" w:rsidRDefault="00DD0B49" w:rsidP="003B3977">
            <w:pPr>
              <w:rPr>
                <w:rFonts w:cs="Times New Roman"/>
                <w:iCs/>
                <w:sz w:val="20"/>
                <w:szCs w:val="20"/>
                <w:lang w:val="en-GB"/>
              </w:rPr>
            </w:pPr>
          </w:p>
          <w:p w:rsidR="00DD0B49" w:rsidRPr="00DD0B49" w:rsidRDefault="00192163" w:rsidP="003B3977">
            <w:pPr>
              <w:rPr>
                <w:rFonts w:cs="Times New Roman"/>
                <w:iCs/>
                <w:sz w:val="20"/>
                <w:szCs w:val="20"/>
                <w:lang w:val="en-GB"/>
              </w:rPr>
            </w:pPr>
            <w:r>
              <w:rPr>
                <w:rFonts w:cs="Times New Roman"/>
                <w:iCs/>
                <w:sz w:val="20"/>
                <w:szCs w:val="20"/>
                <w:lang w:val="en-GB"/>
              </w:rPr>
              <w:t>Newfoundland and Labrador Nurses’ Union</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 xml:space="preserve">Newfoundland and </w:t>
            </w:r>
            <w:proofErr w:type="spellStart"/>
            <w:r>
              <w:rPr>
                <w:rFonts w:cs="Times New Roman"/>
                <w:iCs/>
                <w:sz w:val="20"/>
                <w:szCs w:val="20"/>
                <w:lang w:val="en-GB"/>
              </w:rPr>
              <w:t>Labado</w:t>
            </w:r>
            <w:r w:rsidR="00DD0B49" w:rsidRPr="00DD0B49">
              <w:rPr>
                <w:rFonts w:cs="Times New Roman"/>
                <w:iCs/>
                <w:sz w:val="20"/>
                <w:szCs w:val="20"/>
                <w:lang w:val="en-GB"/>
              </w:rPr>
              <w:t>r</w:t>
            </w:r>
            <w:proofErr w:type="spellEnd"/>
            <w:r>
              <w:rPr>
                <w:rFonts w:cs="Times New Roman"/>
                <w:iCs/>
                <w:sz w:val="20"/>
                <w:szCs w:val="20"/>
                <w:lang w:val="en-GB"/>
              </w:rPr>
              <w:t xml:space="preserve"> (Tr</w:t>
            </w:r>
            <w:r w:rsidR="00DD0B49" w:rsidRPr="00DD0B49">
              <w:rPr>
                <w:rFonts w:cs="Times New Roman"/>
                <w:iCs/>
                <w:sz w:val="20"/>
                <w:szCs w:val="20"/>
                <w:lang w:val="en-GB"/>
              </w:rPr>
              <w:t>e</w:t>
            </w:r>
            <w:r>
              <w:rPr>
                <w:rFonts w:cs="Times New Roman"/>
                <w:iCs/>
                <w:sz w:val="20"/>
                <w:szCs w:val="20"/>
                <w:lang w:val="en-GB"/>
              </w:rPr>
              <w:t>asur</w:t>
            </w:r>
            <w:r w:rsidR="00DD0B49" w:rsidRPr="00DD0B49">
              <w:rPr>
                <w:rFonts w:cs="Times New Roman"/>
                <w:iCs/>
                <w:sz w:val="20"/>
                <w:szCs w:val="20"/>
                <w:lang w:val="en-GB"/>
              </w:rPr>
              <w:t>y</w:t>
            </w:r>
            <w:r>
              <w:rPr>
                <w:rFonts w:cs="Times New Roman"/>
                <w:iCs/>
                <w:sz w:val="20"/>
                <w:szCs w:val="20"/>
                <w:lang w:val="en-GB"/>
              </w:rPr>
              <w:t xml:space="preserve"> Board)</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192163">
              <w:rPr>
                <w:rFonts w:cs="Times New Roman"/>
                <w:sz w:val="20"/>
                <w:szCs w:val="20"/>
                <w:lang w:val="en-GB"/>
              </w:rPr>
              <w:t>1</w:t>
            </w:r>
            <w:r w:rsidRPr="00DD0B49">
              <w:rPr>
                <w:rFonts w:cs="Times New Roman"/>
                <w:sz w:val="20"/>
                <w:szCs w:val="20"/>
                <w:lang w:val="en-GB"/>
              </w:rPr>
              <w:t xml:space="preserve"> SCC </w:t>
            </w:r>
            <w:r w:rsidR="00192163">
              <w:rPr>
                <w:rFonts w:cs="Times New Roman"/>
                <w:sz w:val="20"/>
                <w:szCs w:val="20"/>
                <w:lang w:val="en-GB"/>
              </w:rPr>
              <w:t>62</w:t>
            </w:r>
            <w:r w:rsidRPr="00DD0B49">
              <w:rPr>
                <w:rFonts w:cs="Times New Roman"/>
                <w:sz w:val="20"/>
                <w:szCs w:val="20"/>
                <w:lang w:val="en-GB"/>
              </w:rPr>
              <w:t>, [201</w:t>
            </w:r>
            <w:r w:rsidR="00192163">
              <w:rPr>
                <w:rFonts w:cs="Times New Roman"/>
                <w:sz w:val="20"/>
                <w:szCs w:val="20"/>
                <w:lang w:val="en-GB"/>
              </w:rPr>
              <w:t>1</w:t>
            </w:r>
            <w:r w:rsidRPr="00DD0B49">
              <w:rPr>
                <w:rFonts w:cs="Times New Roman"/>
                <w:sz w:val="20"/>
                <w:szCs w:val="20"/>
                <w:lang w:val="en-GB"/>
              </w:rPr>
              <w:t xml:space="preserve">] </w:t>
            </w:r>
            <w:r w:rsidR="00192163">
              <w:rPr>
                <w:rFonts w:cs="Times New Roman"/>
                <w:sz w:val="20"/>
                <w:szCs w:val="20"/>
                <w:lang w:val="en-GB"/>
              </w:rPr>
              <w:t>3</w:t>
            </w:r>
            <w:r w:rsidRPr="00DD0B49">
              <w:rPr>
                <w:rFonts w:cs="Times New Roman"/>
                <w:sz w:val="20"/>
                <w:szCs w:val="20"/>
                <w:lang w:val="en-GB"/>
              </w:rPr>
              <w:t xml:space="preserve"> S.C.R. 7</w:t>
            </w:r>
            <w:r w:rsidR="00192163">
              <w:rPr>
                <w:rFonts w:cs="Times New Roman"/>
                <w:sz w:val="20"/>
                <w:szCs w:val="20"/>
                <w:lang w:val="en-GB"/>
              </w:rPr>
              <w:t>08</w:t>
            </w:r>
          </w:p>
          <w:p w:rsidR="00DD0B49" w:rsidRPr="00DD0B49" w:rsidRDefault="00DD0B49" w:rsidP="003B3977">
            <w:pPr>
              <w:rPr>
                <w:rFonts w:cs="Times New Roman"/>
                <w:sz w:val="20"/>
                <w:szCs w:val="20"/>
                <w:lang w:val="en-GB"/>
              </w:rPr>
            </w:pPr>
          </w:p>
          <w:p w:rsidR="00DD0B49" w:rsidRPr="00DD0B49" w:rsidRDefault="00192163" w:rsidP="003B3977">
            <w:pPr>
              <w:rPr>
                <w:rFonts w:cs="Times New Roman"/>
                <w:sz w:val="20"/>
                <w:szCs w:val="20"/>
                <w:lang w:val="en-GB"/>
              </w:rPr>
            </w:pPr>
            <w:r>
              <w:rPr>
                <w:rFonts w:cs="Times New Roman"/>
                <w:sz w:val="20"/>
                <w:szCs w:val="20"/>
                <w:lang w:val="en-GB"/>
              </w:rPr>
              <w:t>Nor-Man Regional Health Authority Inc.</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Manitoba Ass</w:t>
            </w:r>
            <w:r w:rsidR="00DD0B49" w:rsidRPr="00DD0B49">
              <w:rPr>
                <w:rFonts w:cs="Times New Roman"/>
                <w:sz w:val="20"/>
                <w:szCs w:val="20"/>
                <w:lang w:val="en-GB"/>
              </w:rPr>
              <w:t>o</w:t>
            </w:r>
            <w:r>
              <w:rPr>
                <w:rFonts w:cs="Times New Roman"/>
                <w:sz w:val="20"/>
                <w:szCs w:val="20"/>
                <w:lang w:val="en-GB"/>
              </w:rPr>
              <w:t>cia</w:t>
            </w:r>
            <w:r w:rsidR="00DD0B49" w:rsidRPr="00DD0B49">
              <w:rPr>
                <w:rFonts w:cs="Times New Roman"/>
                <w:sz w:val="20"/>
                <w:szCs w:val="20"/>
                <w:lang w:val="en-GB"/>
              </w:rPr>
              <w:t>t</w:t>
            </w:r>
            <w:r>
              <w:rPr>
                <w:rFonts w:cs="Times New Roman"/>
                <w:sz w:val="20"/>
                <w:szCs w:val="20"/>
                <w:lang w:val="en-GB"/>
              </w:rPr>
              <w:t>ion of Health Care Professionals</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192163">
              <w:rPr>
                <w:rFonts w:cs="Times New Roman"/>
                <w:sz w:val="20"/>
                <w:szCs w:val="20"/>
                <w:lang w:val="en-GB"/>
              </w:rPr>
              <w:t>1</w:t>
            </w:r>
            <w:r w:rsidRPr="00DD0B49">
              <w:rPr>
                <w:rFonts w:cs="Times New Roman"/>
                <w:sz w:val="20"/>
                <w:szCs w:val="20"/>
                <w:lang w:val="en-GB"/>
              </w:rPr>
              <w:t xml:space="preserve"> SCC </w:t>
            </w:r>
            <w:r w:rsidR="00192163">
              <w:rPr>
                <w:rFonts w:cs="Times New Roman"/>
                <w:sz w:val="20"/>
                <w:szCs w:val="20"/>
                <w:lang w:val="en-GB"/>
              </w:rPr>
              <w:t>59</w:t>
            </w:r>
            <w:r w:rsidRPr="00DD0B49">
              <w:rPr>
                <w:rFonts w:cs="Times New Roman"/>
                <w:sz w:val="20"/>
                <w:szCs w:val="20"/>
                <w:lang w:val="en-GB"/>
              </w:rPr>
              <w:t>, [201</w:t>
            </w:r>
            <w:r w:rsidR="00192163">
              <w:rPr>
                <w:rFonts w:cs="Times New Roman"/>
                <w:sz w:val="20"/>
                <w:szCs w:val="20"/>
                <w:lang w:val="en-GB"/>
              </w:rPr>
              <w:t>1</w:t>
            </w:r>
            <w:r w:rsidRPr="00DD0B49">
              <w:rPr>
                <w:rFonts w:cs="Times New Roman"/>
                <w:sz w:val="20"/>
                <w:szCs w:val="20"/>
                <w:lang w:val="en-GB"/>
              </w:rPr>
              <w:t xml:space="preserve">] </w:t>
            </w:r>
            <w:r w:rsidR="00192163">
              <w:rPr>
                <w:rFonts w:cs="Times New Roman"/>
                <w:sz w:val="20"/>
                <w:szCs w:val="20"/>
                <w:lang w:val="en-GB"/>
              </w:rPr>
              <w:t>3</w:t>
            </w:r>
            <w:r w:rsidRPr="00DD0B49">
              <w:rPr>
                <w:rFonts w:cs="Times New Roman"/>
                <w:sz w:val="20"/>
                <w:szCs w:val="20"/>
                <w:lang w:val="en-GB"/>
              </w:rPr>
              <w:t xml:space="preserve"> S.C.R. </w:t>
            </w:r>
            <w:r w:rsidR="00192163">
              <w:rPr>
                <w:rFonts w:cs="Times New Roman"/>
                <w:sz w:val="20"/>
                <w:szCs w:val="20"/>
                <w:lang w:val="en-GB"/>
              </w:rPr>
              <w:t>6</w:t>
            </w:r>
            <w:r w:rsidRPr="00DD0B49">
              <w:rPr>
                <w:rFonts w:cs="Times New Roman"/>
                <w:sz w:val="20"/>
                <w:szCs w:val="20"/>
                <w:lang w:val="en-GB"/>
              </w:rPr>
              <w:t>1</w:t>
            </w:r>
            <w:r w:rsidR="00192163">
              <w:rPr>
                <w:rFonts w:cs="Times New Roman"/>
                <w:sz w:val="20"/>
                <w:szCs w:val="20"/>
                <w:lang w:val="en-GB"/>
              </w:rPr>
              <w:t>6</w:t>
            </w:r>
          </w:p>
          <w:p w:rsidR="00DD0B49" w:rsidRPr="00DD0B49" w:rsidRDefault="00DD0B49" w:rsidP="003B3977">
            <w:pPr>
              <w:rPr>
                <w:rFonts w:cs="Times New Roman"/>
                <w:sz w:val="20"/>
                <w:szCs w:val="20"/>
                <w:lang w:val="en-GB"/>
              </w:rPr>
            </w:pPr>
          </w:p>
          <w:p w:rsidR="00DD0B49" w:rsidRPr="00DD0B49" w:rsidRDefault="00192163" w:rsidP="003B3977">
            <w:pPr>
              <w:rPr>
                <w:rFonts w:cs="Times New Roman"/>
                <w:sz w:val="20"/>
                <w:szCs w:val="20"/>
                <w:lang w:val="en-GB"/>
              </w:rPr>
            </w:pPr>
            <w:r>
              <w:rPr>
                <w:rFonts w:cs="Times New Roman"/>
                <w:sz w:val="20"/>
                <w:szCs w:val="20"/>
                <w:lang w:val="en-GB"/>
              </w:rPr>
              <w:t xml:space="preserve">Public Service Alliance of Canada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Canada Post Corp</w:t>
            </w:r>
            <w:r w:rsidR="00DD0B49"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192163">
              <w:rPr>
                <w:rFonts w:cs="Times New Roman"/>
                <w:sz w:val="20"/>
                <w:szCs w:val="20"/>
              </w:rPr>
              <w:t>1</w:t>
            </w:r>
            <w:r w:rsidRPr="00DD0B49">
              <w:rPr>
                <w:rFonts w:cs="Times New Roman"/>
                <w:sz w:val="20"/>
                <w:szCs w:val="20"/>
              </w:rPr>
              <w:t xml:space="preserve"> SCC </w:t>
            </w:r>
            <w:r w:rsidR="00192163">
              <w:rPr>
                <w:rFonts w:cs="Times New Roman"/>
                <w:sz w:val="20"/>
                <w:szCs w:val="20"/>
              </w:rPr>
              <w:t>57</w:t>
            </w:r>
            <w:r w:rsidRPr="00DD0B49">
              <w:rPr>
                <w:rFonts w:cs="Times New Roman"/>
                <w:sz w:val="20"/>
                <w:szCs w:val="20"/>
              </w:rPr>
              <w:t>, [201</w:t>
            </w:r>
            <w:r w:rsidR="00192163">
              <w:rPr>
                <w:rFonts w:cs="Times New Roman"/>
                <w:sz w:val="20"/>
                <w:szCs w:val="20"/>
              </w:rPr>
              <w:t>1</w:t>
            </w:r>
            <w:r w:rsidRPr="00DD0B49">
              <w:rPr>
                <w:rFonts w:cs="Times New Roman"/>
                <w:sz w:val="20"/>
                <w:szCs w:val="20"/>
              </w:rPr>
              <w:t xml:space="preserve">] </w:t>
            </w:r>
            <w:r w:rsidR="00192163">
              <w:rPr>
                <w:rFonts w:cs="Times New Roman"/>
                <w:sz w:val="20"/>
                <w:szCs w:val="20"/>
              </w:rPr>
              <w:t>3</w:t>
            </w:r>
            <w:r w:rsidRPr="00DD0B49">
              <w:rPr>
                <w:rFonts w:cs="Times New Roman"/>
                <w:sz w:val="20"/>
                <w:szCs w:val="20"/>
              </w:rPr>
              <w:t xml:space="preserve"> S.C.R. </w:t>
            </w:r>
            <w:r w:rsidR="00192163">
              <w:rPr>
                <w:rFonts w:cs="Times New Roman"/>
                <w:sz w:val="20"/>
                <w:szCs w:val="20"/>
              </w:rPr>
              <w:t>572</w:t>
            </w:r>
          </w:p>
          <w:p w:rsidR="00DD0B49" w:rsidRDefault="00DD0B49" w:rsidP="003B3977">
            <w:pPr>
              <w:rPr>
                <w:rFonts w:cs="Times New Roman"/>
                <w:sz w:val="20"/>
                <w:szCs w:val="20"/>
              </w:rPr>
            </w:pPr>
          </w:p>
          <w:p w:rsidR="00192163" w:rsidRPr="00DD0B49" w:rsidRDefault="00192163" w:rsidP="00192163">
            <w:pPr>
              <w:rPr>
                <w:rFonts w:cs="Times New Roman"/>
                <w:sz w:val="20"/>
                <w:szCs w:val="20"/>
              </w:rPr>
            </w:pPr>
            <w:r>
              <w:rPr>
                <w:rFonts w:cs="Times New Roman"/>
                <w:sz w:val="20"/>
                <w:szCs w:val="20"/>
              </w:rPr>
              <w:t>Quebec (Atto</w:t>
            </w:r>
            <w:r w:rsidRPr="00DD0B49">
              <w:rPr>
                <w:rFonts w:cs="Times New Roman"/>
                <w:sz w:val="20"/>
                <w:szCs w:val="20"/>
              </w:rPr>
              <w:t>rn</w:t>
            </w:r>
            <w:r>
              <w:rPr>
                <w:rFonts w:cs="Times New Roman"/>
                <w:sz w:val="20"/>
                <w:szCs w:val="20"/>
              </w:rPr>
              <w:t>ey Gene</w:t>
            </w:r>
            <w:r w:rsidRPr="00DD0B49">
              <w:rPr>
                <w:rFonts w:cs="Times New Roman"/>
                <w:sz w:val="20"/>
                <w:szCs w:val="20"/>
              </w:rPr>
              <w:t>ra</w:t>
            </w:r>
            <w:r>
              <w:rPr>
                <w:rFonts w:cs="Times New Roman"/>
                <w:sz w:val="20"/>
                <w:szCs w:val="20"/>
              </w:rPr>
              <w:t>l)</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Canada</w:t>
            </w:r>
            <w:r>
              <w:rPr>
                <w:rFonts w:cs="Times New Roman"/>
                <w:sz w:val="20"/>
                <w:szCs w:val="20"/>
              </w:rPr>
              <w:t xml:space="preserve"> (Human Resources and Social Development)</w:t>
            </w:r>
            <w:r w:rsidRPr="00DD0B49">
              <w:rPr>
                <w:rFonts w:cs="Times New Roman"/>
                <w:sz w:val="20"/>
                <w:szCs w:val="20"/>
              </w:rPr>
              <w:t>,</w:t>
            </w:r>
          </w:p>
          <w:p w:rsidR="00192163" w:rsidRPr="002B4423" w:rsidRDefault="00192163" w:rsidP="00192163">
            <w:pPr>
              <w:rPr>
                <w:rFonts w:cs="Times New Roman"/>
                <w:sz w:val="20"/>
                <w:szCs w:val="20"/>
              </w:rPr>
            </w:pPr>
            <w:r w:rsidRPr="002B4423">
              <w:rPr>
                <w:rFonts w:cs="Times New Roman"/>
                <w:sz w:val="20"/>
                <w:szCs w:val="20"/>
              </w:rPr>
              <w:t xml:space="preserve">2011 SCC </w:t>
            </w:r>
            <w:r w:rsidR="00811206" w:rsidRPr="002B4423">
              <w:rPr>
                <w:rFonts w:cs="Times New Roman"/>
                <w:sz w:val="20"/>
                <w:szCs w:val="20"/>
              </w:rPr>
              <w:t>60</w:t>
            </w:r>
            <w:r w:rsidRPr="002B4423">
              <w:rPr>
                <w:rFonts w:cs="Times New Roman"/>
                <w:sz w:val="20"/>
                <w:szCs w:val="20"/>
              </w:rPr>
              <w:t xml:space="preserve">, [2011] </w:t>
            </w:r>
            <w:r w:rsidR="00811206" w:rsidRPr="002B4423">
              <w:rPr>
                <w:rFonts w:cs="Times New Roman"/>
                <w:sz w:val="20"/>
                <w:szCs w:val="20"/>
              </w:rPr>
              <w:t>3</w:t>
            </w:r>
            <w:r w:rsidRPr="002B4423">
              <w:rPr>
                <w:rFonts w:cs="Times New Roman"/>
                <w:sz w:val="20"/>
                <w:szCs w:val="20"/>
              </w:rPr>
              <w:t xml:space="preserve"> S.C.R. </w:t>
            </w:r>
            <w:r w:rsidR="00747BD2" w:rsidRPr="002B4423">
              <w:rPr>
                <w:rFonts w:cs="Times New Roman"/>
                <w:sz w:val="20"/>
                <w:szCs w:val="20"/>
              </w:rPr>
              <w:t>635</w:t>
            </w:r>
          </w:p>
          <w:p w:rsidR="00192163" w:rsidRPr="002B4423" w:rsidRDefault="00192163" w:rsidP="00192163">
            <w:pPr>
              <w:rPr>
                <w:rFonts w:cs="Times New Roman"/>
                <w:sz w:val="20"/>
                <w:szCs w:val="20"/>
              </w:rPr>
            </w:pPr>
          </w:p>
          <w:p w:rsidR="00192163" w:rsidRPr="002B4423" w:rsidRDefault="00747BD2" w:rsidP="00192163">
            <w:pPr>
              <w:rPr>
                <w:rFonts w:cs="Times New Roman"/>
                <w:sz w:val="20"/>
                <w:szCs w:val="20"/>
              </w:rPr>
            </w:pPr>
            <w:r w:rsidRPr="002B4423">
              <w:rPr>
                <w:rFonts w:cs="Times New Roman"/>
                <w:sz w:val="20"/>
                <w:szCs w:val="20"/>
              </w:rPr>
              <w:t>R.</w:t>
            </w:r>
            <w:r w:rsidR="00192163" w:rsidRPr="002B4423">
              <w:rPr>
                <w:rFonts w:cs="Times New Roman"/>
                <w:sz w:val="20"/>
                <w:szCs w:val="20"/>
              </w:rPr>
              <w:t xml:space="preserve"> </w:t>
            </w:r>
            <w:r w:rsidR="00192163" w:rsidRPr="002B4423">
              <w:rPr>
                <w:rFonts w:cs="Times New Roman"/>
                <w:i/>
                <w:iCs/>
                <w:sz w:val="20"/>
                <w:szCs w:val="20"/>
              </w:rPr>
              <w:t xml:space="preserve">v. </w:t>
            </w:r>
            <w:proofErr w:type="spellStart"/>
            <w:r w:rsidRPr="002B4423">
              <w:rPr>
                <w:rFonts w:cs="Times New Roman"/>
                <w:iCs/>
                <w:sz w:val="20"/>
                <w:szCs w:val="20"/>
              </w:rPr>
              <w:t>Banwait</w:t>
            </w:r>
            <w:proofErr w:type="spellEnd"/>
            <w:r w:rsidR="00192163" w:rsidRPr="002B4423">
              <w:rPr>
                <w:rFonts w:cs="Times New Roman"/>
                <w:iCs/>
                <w:sz w:val="20"/>
                <w:szCs w:val="20"/>
              </w:rPr>
              <w:t>,</w:t>
            </w:r>
          </w:p>
          <w:p w:rsidR="00192163" w:rsidRPr="00747BD2" w:rsidRDefault="00192163" w:rsidP="00192163">
            <w:pPr>
              <w:rPr>
                <w:rFonts w:cs="Times New Roman"/>
                <w:sz w:val="20"/>
                <w:szCs w:val="20"/>
              </w:rPr>
            </w:pPr>
            <w:r w:rsidRPr="00747BD2">
              <w:rPr>
                <w:rFonts w:cs="Times New Roman"/>
                <w:sz w:val="20"/>
                <w:szCs w:val="20"/>
              </w:rPr>
              <w:t xml:space="preserve">2011 SCC </w:t>
            </w:r>
            <w:r w:rsidR="00747BD2" w:rsidRPr="00747BD2">
              <w:rPr>
                <w:rFonts w:cs="Times New Roman"/>
                <w:sz w:val="20"/>
                <w:szCs w:val="20"/>
              </w:rPr>
              <w:t>55</w:t>
            </w:r>
            <w:r w:rsidRPr="00747BD2">
              <w:rPr>
                <w:rFonts w:cs="Times New Roman"/>
                <w:sz w:val="20"/>
                <w:szCs w:val="20"/>
              </w:rPr>
              <w:t xml:space="preserve">, [2011] 3 S.C.R. </w:t>
            </w:r>
            <w:r w:rsidR="00747BD2" w:rsidRPr="00747BD2">
              <w:rPr>
                <w:rFonts w:cs="Times New Roman"/>
                <w:sz w:val="20"/>
                <w:szCs w:val="20"/>
              </w:rPr>
              <w:t>533</w:t>
            </w:r>
          </w:p>
          <w:p w:rsidR="00192163" w:rsidRPr="00747BD2" w:rsidRDefault="00192163" w:rsidP="003B3977">
            <w:pPr>
              <w:rPr>
                <w:rFonts w:cs="Times New Roman"/>
                <w:sz w:val="20"/>
                <w:szCs w:val="20"/>
              </w:rPr>
            </w:pPr>
          </w:p>
          <w:p w:rsidR="00DD0B49" w:rsidRPr="002B4423" w:rsidRDefault="00747BD2" w:rsidP="003B3977">
            <w:pPr>
              <w:rPr>
                <w:rFonts w:cs="Times New Roman"/>
                <w:sz w:val="20"/>
                <w:szCs w:val="20"/>
              </w:rPr>
            </w:pPr>
            <w:r w:rsidRPr="002B4423">
              <w:rPr>
                <w:rFonts w:cs="Times New Roman"/>
                <w:sz w:val="20"/>
                <w:szCs w:val="20"/>
              </w:rPr>
              <w:t>R</w:t>
            </w:r>
            <w:r w:rsidR="00DD0B49" w:rsidRPr="002B4423">
              <w:rPr>
                <w:rFonts w:cs="Times New Roman"/>
                <w:sz w:val="20"/>
                <w:szCs w:val="20"/>
              </w:rPr>
              <w:t xml:space="preserve">. </w:t>
            </w:r>
            <w:r w:rsidR="00DD0B49" w:rsidRPr="002B4423">
              <w:rPr>
                <w:rFonts w:cs="Times New Roman"/>
                <w:i/>
                <w:iCs/>
                <w:sz w:val="20"/>
                <w:szCs w:val="20"/>
              </w:rPr>
              <w:t>v.</w:t>
            </w:r>
            <w:r w:rsidR="00DD0B49" w:rsidRPr="002B4423">
              <w:rPr>
                <w:rFonts w:cs="Times New Roman"/>
                <w:sz w:val="20"/>
                <w:szCs w:val="20"/>
              </w:rPr>
              <w:t xml:space="preserve"> </w:t>
            </w:r>
            <w:r w:rsidRPr="002B4423">
              <w:rPr>
                <w:rFonts w:cs="Times New Roman"/>
                <w:sz w:val="20"/>
                <w:szCs w:val="20"/>
              </w:rPr>
              <w:t>Bouchard-Lebrun</w:t>
            </w:r>
            <w:r w:rsidR="00DD0B49" w:rsidRPr="002B4423">
              <w:rPr>
                <w:rFonts w:cs="Times New Roman"/>
                <w:sz w:val="20"/>
                <w:szCs w:val="20"/>
              </w:rPr>
              <w:t>,</w:t>
            </w:r>
          </w:p>
          <w:p w:rsidR="00DD0B49" w:rsidRPr="002B4423" w:rsidRDefault="00DD0B49" w:rsidP="003B3977">
            <w:pPr>
              <w:rPr>
                <w:rFonts w:cs="Times New Roman"/>
                <w:sz w:val="20"/>
                <w:szCs w:val="20"/>
              </w:rPr>
            </w:pPr>
            <w:r w:rsidRPr="002B4423">
              <w:rPr>
                <w:rFonts w:cs="Times New Roman"/>
                <w:sz w:val="20"/>
                <w:szCs w:val="20"/>
              </w:rPr>
              <w:t>201</w:t>
            </w:r>
            <w:r w:rsidR="00192163" w:rsidRPr="002B4423">
              <w:rPr>
                <w:rFonts w:cs="Times New Roman"/>
                <w:sz w:val="20"/>
                <w:szCs w:val="20"/>
              </w:rPr>
              <w:t>1</w:t>
            </w:r>
            <w:r w:rsidRPr="002B4423">
              <w:rPr>
                <w:rFonts w:cs="Times New Roman"/>
                <w:sz w:val="20"/>
                <w:szCs w:val="20"/>
              </w:rPr>
              <w:t xml:space="preserve"> SCC </w:t>
            </w:r>
            <w:r w:rsidR="00811206" w:rsidRPr="002B4423">
              <w:rPr>
                <w:rFonts w:cs="Times New Roman"/>
                <w:sz w:val="20"/>
                <w:szCs w:val="20"/>
              </w:rPr>
              <w:t>58</w:t>
            </w:r>
            <w:r w:rsidRPr="002B4423">
              <w:rPr>
                <w:rFonts w:cs="Times New Roman"/>
                <w:sz w:val="20"/>
                <w:szCs w:val="20"/>
              </w:rPr>
              <w:t>, [201</w:t>
            </w:r>
            <w:r w:rsidR="00192163" w:rsidRPr="002B4423">
              <w:rPr>
                <w:rFonts w:cs="Times New Roman"/>
                <w:sz w:val="20"/>
                <w:szCs w:val="20"/>
              </w:rPr>
              <w:t>1</w:t>
            </w:r>
            <w:r w:rsidRPr="002B4423">
              <w:rPr>
                <w:rFonts w:cs="Times New Roman"/>
                <w:sz w:val="20"/>
                <w:szCs w:val="20"/>
              </w:rPr>
              <w:t xml:space="preserve">] </w:t>
            </w:r>
            <w:r w:rsidR="00192163" w:rsidRPr="002B4423">
              <w:rPr>
                <w:rFonts w:cs="Times New Roman"/>
                <w:sz w:val="20"/>
                <w:szCs w:val="20"/>
              </w:rPr>
              <w:t>3</w:t>
            </w:r>
            <w:r w:rsidRPr="002B4423">
              <w:rPr>
                <w:rFonts w:cs="Times New Roman"/>
                <w:sz w:val="20"/>
                <w:szCs w:val="20"/>
              </w:rPr>
              <w:t xml:space="preserve"> S.C.R. </w:t>
            </w:r>
            <w:r w:rsidR="00811206" w:rsidRPr="002B4423">
              <w:rPr>
                <w:rFonts w:cs="Times New Roman"/>
                <w:sz w:val="20"/>
                <w:szCs w:val="20"/>
              </w:rPr>
              <w:t>5</w:t>
            </w:r>
            <w:r w:rsidRPr="002B4423">
              <w:rPr>
                <w:rFonts w:cs="Times New Roman"/>
                <w:sz w:val="20"/>
                <w:szCs w:val="20"/>
              </w:rPr>
              <w:t>7</w:t>
            </w:r>
            <w:r w:rsidR="00811206" w:rsidRPr="002B4423">
              <w:rPr>
                <w:rFonts w:cs="Times New Roman"/>
                <w:sz w:val="20"/>
                <w:szCs w:val="20"/>
              </w:rPr>
              <w:t>5</w:t>
            </w:r>
          </w:p>
          <w:p w:rsidR="00DD0B49" w:rsidRPr="002B4423" w:rsidRDefault="00DD0B49" w:rsidP="003B3977">
            <w:pPr>
              <w:rPr>
                <w:rFonts w:cs="Times New Roman"/>
                <w:sz w:val="20"/>
                <w:szCs w:val="20"/>
              </w:rPr>
            </w:pPr>
          </w:p>
          <w:p w:rsidR="00DD0B49" w:rsidRPr="002B4423" w:rsidRDefault="00811206" w:rsidP="003B3977">
            <w:pPr>
              <w:rPr>
                <w:rFonts w:cs="Times New Roman"/>
                <w:sz w:val="20"/>
                <w:szCs w:val="20"/>
              </w:rPr>
            </w:pPr>
            <w:r w:rsidRPr="002B4423">
              <w:rPr>
                <w:rFonts w:cs="Times New Roman"/>
                <w:sz w:val="20"/>
                <w:szCs w:val="20"/>
              </w:rPr>
              <w:t>R.</w:t>
            </w:r>
            <w:r w:rsidR="00DD0B49" w:rsidRPr="002B4423">
              <w:rPr>
                <w:rFonts w:cs="Times New Roman"/>
                <w:sz w:val="20"/>
                <w:szCs w:val="20"/>
              </w:rPr>
              <w:t xml:space="preserve"> </w:t>
            </w:r>
            <w:r w:rsidR="00DD0B49" w:rsidRPr="002B4423">
              <w:rPr>
                <w:rFonts w:cs="Times New Roman"/>
                <w:i/>
                <w:iCs/>
                <w:sz w:val="20"/>
                <w:szCs w:val="20"/>
              </w:rPr>
              <w:t xml:space="preserve">v. </w:t>
            </w:r>
            <w:r w:rsidRPr="002B4423">
              <w:rPr>
                <w:rFonts w:cs="Times New Roman"/>
                <w:iCs/>
                <w:sz w:val="20"/>
                <w:szCs w:val="20"/>
              </w:rPr>
              <w:t>Sarrazin</w:t>
            </w:r>
            <w:r w:rsidR="00DD0B49" w:rsidRPr="002B4423">
              <w:rPr>
                <w:rFonts w:cs="Times New Roman"/>
                <w:iCs/>
                <w:sz w:val="20"/>
                <w:szCs w:val="20"/>
              </w:rPr>
              <w:t>,</w:t>
            </w:r>
          </w:p>
          <w:p w:rsidR="00DD0B49" w:rsidRPr="002B4423" w:rsidRDefault="00DD0B49" w:rsidP="003B3977">
            <w:pPr>
              <w:rPr>
                <w:rFonts w:cs="Times New Roman"/>
                <w:sz w:val="20"/>
                <w:szCs w:val="20"/>
              </w:rPr>
            </w:pPr>
            <w:r w:rsidRPr="002B4423">
              <w:rPr>
                <w:rFonts w:cs="Times New Roman"/>
                <w:sz w:val="20"/>
                <w:szCs w:val="20"/>
              </w:rPr>
              <w:t>201</w:t>
            </w:r>
            <w:r w:rsidR="00192163" w:rsidRPr="002B4423">
              <w:rPr>
                <w:rFonts w:cs="Times New Roman"/>
                <w:sz w:val="20"/>
                <w:szCs w:val="20"/>
              </w:rPr>
              <w:t>1</w:t>
            </w:r>
            <w:r w:rsidRPr="002B4423">
              <w:rPr>
                <w:rFonts w:cs="Times New Roman"/>
                <w:sz w:val="20"/>
                <w:szCs w:val="20"/>
              </w:rPr>
              <w:t xml:space="preserve"> SCC </w:t>
            </w:r>
            <w:r w:rsidR="00811206" w:rsidRPr="002B4423">
              <w:rPr>
                <w:rFonts w:cs="Times New Roman"/>
                <w:sz w:val="20"/>
                <w:szCs w:val="20"/>
              </w:rPr>
              <w:t>54</w:t>
            </w:r>
            <w:r w:rsidRPr="002B4423">
              <w:rPr>
                <w:rFonts w:cs="Times New Roman"/>
                <w:sz w:val="20"/>
                <w:szCs w:val="20"/>
              </w:rPr>
              <w:t>, [201</w:t>
            </w:r>
            <w:r w:rsidR="00192163" w:rsidRPr="002B4423">
              <w:rPr>
                <w:rFonts w:cs="Times New Roman"/>
                <w:sz w:val="20"/>
                <w:szCs w:val="20"/>
              </w:rPr>
              <w:t>1</w:t>
            </w:r>
            <w:r w:rsidRPr="002B4423">
              <w:rPr>
                <w:rFonts w:cs="Times New Roman"/>
                <w:sz w:val="20"/>
                <w:szCs w:val="20"/>
              </w:rPr>
              <w:t xml:space="preserve">] </w:t>
            </w:r>
            <w:r w:rsidR="00192163" w:rsidRPr="002B4423">
              <w:rPr>
                <w:rFonts w:cs="Times New Roman"/>
                <w:sz w:val="20"/>
                <w:szCs w:val="20"/>
              </w:rPr>
              <w:t>3</w:t>
            </w:r>
            <w:r w:rsidRPr="002B4423">
              <w:rPr>
                <w:rFonts w:cs="Times New Roman"/>
                <w:sz w:val="20"/>
                <w:szCs w:val="20"/>
              </w:rPr>
              <w:t xml:space="preserve"> S.C.R. </w:t>
            </w:r>
            <w:r w:rsidR="00811206" w:rsidRPr="002B4423">
              <w:rPr>
                <w:rFonts w:cs="Times New Roman"/>
                <w:sz w:val="20"/>
                <w:szCs w:val="20"/>
              </w:rPr>
              <w:t>505</w:t>
            </w:r>
          </w:p>
          <w:p w:rsidR="00DD0B49" w:rsidRPr="002B4423" w:rsidRDefault="00DD0B49" w:rsidP="003B3977">
            <w:pPr>
              <w:keepNext/>
              <w:keepLines/>
              <w:rPr>
                <w:rFonts w:cs="Times New Roman"/>
                <w:bCs/>
                <w:sz w:val="20"/>
                <w:szCs w:val="20"/>
              </w:rPr>
            </w:pPr>
          </w:p>
          <w:p w:rsidR="00DD0B49" w:rsidRPr="00DD0B49" w:rsidRDefault="007A2272" w:rsidP="003B3977">
            <w:pPr>
              <w:keepNext/>
              <w:keepLines/>
              <w:rPr>
                <w:rFonts w:cs="Times New Roman"/>
                <w:bCs/>
                <w:sz w:val="20"/>
                <w:szCs w:val="20"/>
                <w:lang w:val="fr-CA"/>
              </w:rPr>
            </w:pPr>
            <w:r w:rsidRPr="007A2272">
              <w:rPr>
                <w:rFonts w:cs="Times New Roman"/>
                <w:sz w:val="20"/>
                <w:szCs w:val="20"/>
              </w:rPr>
              <w:pict>
                <v:rect id="_x0000_i1067"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192163">
              <w:rPr>
                <w:rFonts w:cs="Times New Roman"/>
                <w:b/>
                <w:bCs/>
                <w:sz w:val="20"/>
                <w:szCs w:val="20"/>
                <w:lang w:val="fr-CA"/>
              </w:rPr>
              <w:t>1</w:t>
            </w:r>
            <w:r w:rsidRPr="00DD0B49">
              <w:rPr>
                <w:rFonts w:cs="Times New Roman"/>
                <w:b/>
                <w:bCs/>
                <w:sz w:val="20"/>
                <w:szCs w:val="20"/>
                <w:lang w:val="fr-CA"/>
              </w:rPr>
              <w:t xml:space="preserve">] </w:t>
            </w:r>
            <w:r w:rsidR="00192163">
              <w:rPr>
                <w:rFonts w:cs="Times New Roman"/>
                <w:b/>
                <w:bCs/>
                <w:sz w:val="20"/>
                <w:szCs w:val="20"/>
                <w:lang w:val="fr-CA"/>
              </w:rPr>
              <w:t>3</w:t>
            </w:r>
            <w:r w:rsidRPr="00DD0B49">
              <w:rPr>
                <w:rFonts w:cs="Times New Roman"/>
                <w:b/>
                <w:bCs/>
                <w:sz w:val="20"/>
                <w:szCs w:val="20"/>
                <w:lang w:val="fr-CA"/>
              </w:rPr>
              <w:t xml:space="preserve"> R.C.S. Partie 3</w:t>
            </w:r>
          </w:p>
          <w:p w:rsidR="00DD0B49" w:rsidRPr="00DD0B49" w:rsidRDefault="00DD0B49" w:rsidP="003B3977">
            <w:pPr>
              <w:rPr>
                <w:rFonts w:cs="Times New Roman"/>
                <w:b/>
                <w:bCs/>
                <w:sz w:val="20"/>
                <w:szCs w:val="20"/>
                <w:lang w:val="fr-CA"/>
              </w:rPr>
            </w:pPr>
          </w:p>
          <w:p w:rsidR="00DD0B49" w:rsidRPr="00811206" w:rsidRDefault="00811206" w:rsidP="003B3977">
            <w:pPr>
              <w:rPr>
                <w:rFonts w:cs="Times New Roman"/>
                <w:sz w:val="20"/>
                <w:szCs w:val="20"/>
              </w:rPr>
            </w:pPr>
            <w:r w:rsidRPr="00811206">
              <w:rPr>
                <w:rFonts w:cs="Times New Roman"/>
                <w:sz w:val="20"/>
                <w:szCs w:val="20"/>
              </w:rPr>
              <w:t xml:space="preserve">Alberta </w:t>
            </w:r>
            <w:r w:rsidR="00DD0B49" w:rsidRPr="00811206">
              <w:rPr>
                <w:rFonts w:cs="Times New Roman"/>
                <w:sz w:val="20"/>
                <w:szCs w:val="20"/>
              </w:rPr>
              <w:t>(</w:t>
            </w:r>
            <w:r w:rsidRPr="00811206">
              <w:rPr>
                <w:rFonts w:cs="Times New Roman"/>
                <w:sz w:val="20"/>
                <w:szCs w:val="20"/>
              </w:rPr>
              <w:t>Information and Privacy Commissioner)</w:t>
            </w:r>
            <w:r w:rsidR="00DD0B49" w:rsidRPr="00811206">
              <w:rPr>
                <w:rFonts w:cs="Times New Roman"/>
                <w:sz w:val="20"/>
                <w:szCs w:val="20"/>
              </w:rPr>
              <w:t xml:space="preserve"> </w:t>
            </w:r>
            <w:r w:rsidR="00DD0B49" w:rsidRPr="00811206">
              <w:rPr>
                <w:rFonts w:cs="Times New Roman"/>
                <w:i/>
                <w:sz w:val="20"/>
                <w:szCs w:val="20"/>
              </w:rPr>
              <w:t>c.</w:t>
            </w:r>
            <w:r w:rsidR="00DD0B49" w:rsidRPr="00811206">
              <w:rPr>
                <w:rFonts w:cs="Times New Roman"/>
                <w:sz w:val="20"/>
                <w:szCs w:val="20"/>
              </w:rPr>
              <w:t xml:space="preserve"> </w:t>
            </w:r>
            <w:r>
              <w:rPr>
                <w:rFonts w:cs="Times New Roman"/>
                <w:sz w:val="20"/>
                <w:szCs w:val="20"/>
              </w:rPr>
              <w:t>A</w:t>
            </w:r>
            <w:r w:rsidR="00DD0B49" w:rsidRPr="00811206">
              <w:rPr>
                <w:rFonts w:cs="Times New Roman"/>
                <w:sz w:val="20"/>
                <w:szCs w:val="20"/>
              </w:rPr>
              <w:t>l</w:t>
            </w:r>
            <w:r>
              <w:rPr>
                <w:rFonts w:cs="Times New Roman"/>
                <w:sz w:val="20"/>
                <w:szCs w:val="20"/>
              </w:rPr>
              <w:t>b</w:t>
            </w:r>
            <w:r w:rsidR="00DD0B49" w:rsidRPr="00811206">
              <w:rPr>
                <w:rFonts w:cs="Times New Roman"/>
                <w:sz w:val="20"/>
                <w:szCs w:val="20"/>
              </w:rPr>
              <w:t>e</w:t>
            </w:r>
            <w:r>
              <w:rPr>
                <w:rFonts w:cs="Times New Roman"/>
                <w:sz w:val="20"/>
                <w:szCs w:val="20"/>
              </w:rPr>
              <w:t>rta Teache</w:t>
            </w:r>
            <w:r w:rsidR="00DD0B49" w:rsidRPr="00811206">
              <w:rPr>
                <w:rFonts w:cs="Times New Roman"/>
                <w:sz w:val="20"/>
                <w:szCs w:val="20"/>
              </w:rPr>
              <w:t>rs’ Association,</w:t>
            </w:r>
          </w:p>
          <w:p w:rsidR="00DD0B49" w:rsidRPr="00811206" w:rsidRDefault="00DD0B49" w:rsidP="003B3977">
            <w:pPr>
              <w:rPr>
                <w:rFonts w:cs="Times New Roman"/>
                <w:sz w:val="20"/>
                <w:szCs w:val="20"/>
                <w:lang w:val="fr-CA"/>
              </w:rPr>
            </w:pPr>
            <w:r w:rsidRPr="00811206">
              <w:rPr>
                <w:rFonts w:cs="Times New Roman"/>
                <w:sz w:val="20"/>
                <w:szCs w:val="20"/>
                <w:lang w:val="fr-CA"/>
              </w:rPr>
              <w:t>201</w:t>
            </w:r>
            <w:r w:rsidR="00192163" w:rsidRPr="00811206">
              <w:rPr>
                <w:rFonts w:cs="Times New Roman"/>
                <w:sz w:val="20"/>
                <w:szCs w:val="20"/>
                <w:lang w:val="fr-CA"/>
              </w:rPr>
              <w:t>1</w:t>
            </w:r>
            <w:r w:rsidRPr="00811206">
              <w:rPr>
                <w:rFonts w:cs="Times New Roman"/>
                <w:sz w:val="20"/>
                <w:szCs w:val="20"/>
                <w:lang w:val="fr-CA"/>
              </w:rPr>
              <w:t xml:space="preserve"> CSC </w:t>
            </w:r>
            <w:r w:rsidR="00811206" w:rsidRPr="00811206">
              <w:rPr>
                <w:rFonts w:cs="Times New Roman"/>
                <w:sz w:val="20"/>
                <w:szCs w:val="20"/>
                <w:lang w:val="fr-CA"/>
              </w:rPr>
              <w:t>61</w:t>
            </w:r>
            <w:r w:rsidRPr="00811206">
              <w:rPr>
                <w:rFonts w:cs="Times New Roman"/>
                <w:sz w:val="20"/>
                <w:szCs w:val="20"/>
                <w:lang w:val="fr-CA"/>
              </w:rPr>
              <w:t>, [201</w:t>
            </w:r>
            <w:r w:rsidR="00192163" w:rsidRPr="00811206">
              <w:rPr>
                <w:rFonts w:cs="Times New Roman"/>
                <w:sz w:val="20"/>
                <w:szCs w:val="20"/>
                <w:lang w:val="fr-CA"/>
              </w:rPr>
              <w:t>1</w:t>
            </w:r>
            <w:r w:rsidRPr="00811206">
              <w:rPr>
                <w:rFonts w:cs="Times New Roman"/>
                <w:sz w:val="20"/>
                <w:szCs w:val="20"/>
                <w:lang w:val="fr-CA"/>
              </w:rPr>
              <w:t xml:space="preserve">] </w:t>
            </w:r>
            <w:r w:rsidR="00192163" w:rsidRPr="00811206">
              <w:rPr>
                <w:rFonts w:cs="Times New Roman"/>
                <w:sz w:val="20"/>
                <w:szCs w:val="20"/>
                <w:lang w:val="fr-CA"/>
              </w:rPr>
              <w:t>3</w:t>
            </w:r>
            <w:r w:rsidRPr="00811206">
              <w:rPr>
                <w:rFonts w:cs="Times New Roman"/>
                <w:sz w:val="20"/>
                <w:szCs w:val="20"/>
                <w:lang w:val="fr-CA"/>
              </w:rPr>
              <w:t xml:space="preserve"> R.C.S. </w:t>
            </w:r>
            <w:r w:rsidR="00811206" w:rsidRPr="00811206">
              <w:rPr>
                <w:rFonts w:cs="Times New Roman"/>
                <w:sz w:val="20"/>
                <w:szCs w:val="20"/>
                <w:lang w:val="fr-CA"/>
              </w:rPr>
              <w:t>6</w:t>
            </w:r>
            <w:r w:rsidRPr="00811206">
              <w:rPr>
                <w:rFonts w:cs="Times New Roman"/>
                <w:sz w:val="20"/>
                <w:szCs w:val="20"/>
                <w:lang w:val="fr-CA"/>
              </w:rPr>
              <w:t>5</w:t>
            </w:r>
            <w:r w:rsidR="00811206" w:rsidRPr="00811206">
              <w:rPr>
                <w:rFonts w:cs="Times New Roman"/>
                <w:sz w:val="20"/>
                <w:szCs w:val="20"/>
                <w:lang w:val="fr-CA"/>
              </w:rPr>
              <w:t>4</w:t>
            </w:r>
          </w:p>
          <w:p w:rsidR="00DD0B49" w:rsidRPr="00811206" w:rsidRDefault="00DD0B49" w:rsidP="003B3977">
            <w:pPr>
              <w:rPr>
                <w:rFonts w:cs="Times New Roman"/>
                <w:sz w:val="20"/>
                <w:szCs w:val="20"/>
                <w:lang w:val="fr-CA"/>
              </w:rPr>
            </w:pPr>
          </w:p>
          <w:p w:rsidR="00DD0B49" w:rsidRPr="00811206" w:rsidRDefault="00811206" w:rsidP="003B3977">
            <w:pPr>
              <w:rPr>
                <w:rFonts w:cs="Times New Roman"/>
                <w:sz w:val="20"/>
                <w:szCs w:val="20"/>
                <w:lang w:val="fr-CA"/>
              </w:rPr>
            </w:pPr>
            <w:r w:rsidRPr="00811206">
              <w:rPr>
                <w:rFonts w:cs="Times New Roman"/>
                <w:sz w:val="20"/>
                <w:szCs w:val="20"/>
                <w:lang w:val="fr-CA"/>
              </w:rPr>
              <w:t>Alliance de la f</w:t>
            </w:r>
            <w:r w:rsidR="00786C3F">
              <w:rPr>
                <w:rFonts w:cs="Times New Roman"/>
                <w:sz w:val="20"/>
                <w:szCs w:val="20"/>
                <w:lang w:val="fr-CA"/>
              </w:rPr>
              <w:t>o</w:t>
            </w:r>
            <w:r w:rsidRPr="00811206">
              <w:rPr>
                <w:rFonts w:cs="Times New Roman"/>
                <w:sz w:val="20"/>
                <w:szCs w:val="20"/>
                <w:lang w:val="fr-CA"/>
              </w:rPr>
              <w:t xml:space="preserve">nction publique du Canada </w:t>
            </w:r>
            <w:r w:rsidR="00DD0B49" w:rsidRPr="00811206">
              <w:rPr>
                <w:rFonts w:cs="Times New Roman"/>
                <w:i/>
                <w:iCs/>
                <w:sz w:val="20"/>
                <w:szCs w:val="20"/>
                <w:lang w:val="fr-CA"/>
              </w:rPr>
              <w:t>c.</w:t>
            </w:r>
            <w:r w:rsidR="00DD0B49" w:rsidRPr="00811206">
              <w:rPr>
                <w:rFonts w:cs="Times New Roman"/>
                <w:iCs/>
                <w:sz w:val="20"/>
                <w:szCs w:val="20"/>
                <w:lang w:val="fr-CA"/>
              </w:rPr>
              <w:t xml:space="preserve"> </w:t>
            </w:r>
            <w:r>
              <w:rPr>
                <w:rFonts w:cs="Times New Roman"/>
                <w:iCs/>
                <w:sz w:val="20"/>
                <w:szCs w:val="20"/>
                <w:lang w:val="fr-CA"/>
              </w:rPr>
              <w:t>S</w:t>
            </w:r>
            <w:r w:rsidR="00DD0B49" w:rsidRPr="00811206">
              <w:rPr>
                <w:rFonts w:cs="Times New Roman"/>
                <w:iCs/>
                <w:sz w:val="20"/>
                <w:szCs w:val="20"/>
                <w:lang w:val="fr-CA"/>
              </w:rPr>
              <w:t>o</w:t>
            </w:r>
            <w:r>
              <w:rPr>
                <w:rFonts w:cs="Times New Roman"/>
                <w:iCs/>
                <w:sz w:val="20"/>
                <w:szCs w:val="20"/>
                <w:lang w:val="fr-CA"/>
              </w:rPr>
              <w:t>ciété canadienne des postes</w:t>
            </w:r>
            <w:r w:rsidR="00DD0B49" w:rsidRPr="00811206">
              <w:rPr>
                <w:rFonts w:cs="Times New Roman"/>
                <w:sz w:val="20"/>
                <w:szCs w:val="20"/>
                <w:lang w:val="fr-CA"/>
              </w:rPr>
              <w:t>,</w:t>
            </w:r>
          </w:p>
          <w:p w:rsidR="00DD0B49" w:rsidRPr="00132916" w:rsidRDefault="00DD0B49" w:rsidP="003B3977">
            <w:pPr>
              <w:rPr>
                <w:rFonts w:cs="Times New Roman"/>
                <w:sz w:val="20"/>
                <w:szCs w:val="20"/>
                <w:lang w:val="fr-CA"/>
              </w:rPr>
            </w:pPr>
            <w:r w:rsidRPr="00132916">
              <w:rPr>
                <w:rFonts w:cs="Times New Roman"/>
                <w:sz w:val="20"/>
                <w:szCs w:val="20"/>
                <w:lang w:val="fr-CA"/>
              </w:rPr>
              <w:t>201</w:t>
            </w:r>
            <w:r w:rsidR="00192163" w:rsidRPr="00132916">
              <w:rPr>
                <w:rFonts w:cs="Times New Roman"/>
                <w:sz w:val="20"/>
                <w:szCs w:val="20"/>
                <w:lang w:val="fr-CA"/>
              </w:rPr>
              <w:t>1</w:t>
            </w:r>
            <w:r w:rsidRPr="00132916">
              <w:rPr>
                <w:rFonts w:cs="Times New Roman"/>
                <w:sz w:val="20"/>
                <w:szCs w:val="20"/>
                <w:lang w:val="fr-CA"/>
              </w:rPr>
              <w:t xml:space="preserve"> CSC </w:t>
            </w:r>
            <w:r w:rsidR="00811206" w:rsidRPr="00132916">
              <w:rPr>
                <w:rFonts w:cs="Times New Roman"/>
                <w:sz w:val="20"/>
                <w:szCs w:val="20"/>
                <w:lang w:val="fr-CA"/>
              </w:rPr>
              <w:t>57</w:t>
            </w:r>
            <w:r w:rsidRPr="00132916">
              <w:rPr>
                <w:rFonts w:cs="Times New Roman"/>
                <w:sz w:val="20"/>
                <w:szCs w:val="20"/>
                <w:lang w:val="fr-CA"/>
              </w:rPr>
              <w:t>, [201</w:t>
            </w:r>
            <w:r w:rsidR="00192163" w:rsidRPr="00132916">
              <w:rPr>
                <w:rFonts w:cs="Times New Roman"/>
                <w:sz w:val="20"/>
                <w:szCs w:val="20"/>
                <w:lang w:val="fr-CA"/>
              </w:rPr>
              <w:t>1</w:t>
            </w:r>
            <w:r w:rsidRPr="00132916">
              <w:rPr>
                <w:rFonts w:cs="Times New Roman"/>
                <w:sz w:val="20"/>
                <w:szCs w:val="20"/>
                <w:lang w:val="fr-CA"/>
              </w:rPr>
              <w:t xml:space="preserve">] </w:t>
            </w:r>
            <w:r w:rsidR="00192163" w:rsidRPr="00132916">
              <w:rPr>
                <w:rFonts w:cs="Times New Roman"/>
                <w:sz w:val="20"/>
                <w:szCs w:val="20"/>
                <w:lang w:val="fr-CA"/>
              </w:rPr>
              <w:t>3</w:t>
            </w:r>
            <w:r w:rsidRPr="00132916">
              <w:rPr>
                <w:rFonts w:cs="Times New Roman"/>
                <w:sz w:val="20"/>
                <w:szCs w:val="20"/>
                <w:lang w:val="fr-CA"/>
              </w:rPr>
              <w:t xml:space="preserve"> R.C.S. 5</w:t>
            </w:r>
            <w:r w:rsidR="00811206" w:rsidRPr="00132916">
              <w:rPr>
                <w:rFonts w:cs="Times New Roman"/>
                <w:sz w:val="20"/>
                <w:szCs w:val="20"/>
                <w:lang w:val="fr-CA"/>
              </w:rPr>
              <w:t>72</w:t>
            </w:r>
          </w:p>
          <w:p w:rsidR="00DD0B49" w:rsidRPr="00132916" w:rsidRDefault="00DD0B49" w:rsidP="003B3977">
            <w:pPr>
              <w:rPr>
                <w:rFonts w:cs="Times New Roman"/>
                <w:iCs/>
                <w:sz w:val="20"/>
                <w:szCs w:val="20"/>
                <w:lang w:val="fr-CA"/>
              </w:rPr>
            </w:pPr>
          </w:p>
          <w:p w:rsidR="00DD0B49" w:rsidRPr="00132916" w:rsidRDefault="00132916" w:rsidP="003B3977">
            <w:pPr>
              <w:rPr>
                <w:rFonts w:cs="Times New Roman"/>
                <w:iCs/>
                <w:sz w:val="20"/>
                <w:szCs w:val="20"/>
                <w:lang w:val="fr-CA"/>
              </w:rPr>
            </w:pPr>
            <w:r>
              <w:rPr>
                <w:rFonts w:cs="Times New Roman"/>
                <w:iCs/>
                <w:sz w:val="20"/>
                <w:szCs w:val="20"/>
                <w:lang w:val="fr-CA"/>
              </w:rPr>
              <w:t>Bande in</w:t>
            </w:r>
            <w:r w:rsidRPr="00132916">
              <w:rPr>
                <w:rFonts w:cs="Times New Roman"/>
                <w:iCs/>
                <w:sz w:val="20"/>
                <w:szCs w:val="20"/>
                <w:lang w:val="fr-CA"/>
              </w:rPr>
              <w:t xml:space="preserve">dienne des </w:t>
            </w:r>
            <w:proofErr w:type="spellStart"/>
            <w:r w:rsidRPr="00132916">
              <w:rPr>
                <w:rFonts w:cs="Times New Roman"/>
                <w:iCs/>
                <w:sz w:val="20"/>
                <w:szCs w:val="20"/>
                <w:lang w:val="fr-CA"/>
              </w:rPr>
              <w:t>Lax</w:t>
            </w:r>
            <w:proofErr w:type="spellEnd"/>
            <w:r w:rsidRPr="00132916">
              <w:rPr>
                <w:rFonts w:cs="Times New Roman"/>
                <w:iCs/>
                <w:sz w:val="20"/>
                <w:szCs w:val="20"/>
                <w:lang w:val="fr-CA"/>
              </w:rPr>
              <w:t xml:space="preserve"> </w:t>
            </w:r>
            <w:proofErr w:type="spellStart"/>
            <w:r w:rsidRPr="00132916">
              <w:rPr>
                <w:rFonts w:cs="Times New Roman"/>
                <w:iCs/>
                <w:sz w:val="20"/>
                <w:szCs w:val="20"/>
                <w:lang w:val="fr-CA"/>
              </w:rPr>
              <w:t>Kw’alaams</w:t>
            </w:r>
            <w:proofErr w:type="spellEnd"/>
            <w:r w:rsidR="00DD0B49" w:rsidRPr="00132916">
              <w:rPr>
                <w:rFonts w:cs="Times New Roman"/>
                <w:iCs/>
                <w:sz w:val="20"/>
                <w:szCs w:val="20"/>
                <w:lang w:val="fr-CA"/>
              </w:rPr>
              <w:t xml:space="preserve"> </w:t>
            </w:r>
            <w:r w:rsidR="00DD0B49" w:rsidRPr="00132916">
              <w:rPr>
                <w:rFonts w:cs="Times New Roman"/>
                <w:i/>
                <w:iCs/>
                <w:sz w:val="20"/>
                <w:szCs w:val="20"/>
                <w:lang w:val="fr-CA"/>
              </w:rPr>
              <w:t>c.</w:t>
            </w:r>
            <w:r w:rsidR="00DD0B49" w:rsidRPr="00132916">
              <w:rPr>
                <w:rFonts w:cs="Times New Roman"/>
                <w:iCs/>
                <w:sz w:val="20"/>
                <w:szCs w:val="20"/>
                <w:lang w:val="fr-CA"/>
              </w:rPr>
              <w:t xml:space="preserve"> </w:t>
            </w:r>
            <w:r>
              <w:rPr>
                <w:rFonts w:cs="Times New Roman"/>
                <w:iCs/>
                <w:sz w:val="20"/>
                <w:szCs w:val="20"/>
                <w:lang w:val="fr-CA"/>
              </w:rPr>
              <w:t>Canada (Procureur général)</w:t>
            </w:r>
            <w:r w:rsidR="00DD0B49" w:rsidRPr="00132916">
              <w:rPr>
                <w:rFonts w:cs="Times New Roman"/>
                <w:iCs/>
                <w:sz w:val="20"/>
                <w:szCs w:val="20"/>
                <w:lang w:val="fr-CA"/>
              </w:rPr>
              <w:t>,</w:t>
            </w:r>
          </w:p>
          <w:p w:rsidR="00DD0B49" w:rsidRPr="002B4423" w:rsidRDefault="00DD0B49" w:rsidP="003B3977">
            <w:pPr>
              <w:rPr>
                <w:rFonts w:cs="Times New Roman"/>
                <w:sz w:val="20"/>
                <w:szCs w:val="20"/>
                <w:lang w:val="fr-CA"/>
              </w:rPr>
            </w:pPr>
            <w:r w:rsidRPr="002B4423">
              <w:rPr>
                <w:rFonts w:cs="Times New Roman"/>
                <w:sz w:val="20"/>
                <w:szCs w:val="20"/>
                <w:lang w:val="fr-CA"/>
              </w:rPr>
              <w:t>201</w:t>
            </w:r>
            <w:r w:rsidR="00192163" w:rsidRPr="002B4423">
              <w:rPr>
                <w:rFonts w:cs="Times New Roman"/>
                <w:sz w:val="20"/>
                <w:szCs w:val="20"/>
                <w:lang w:val="fr-CA"/>
              </w:rPr>
              <w:t>1</w:t>
            </w:r>
            <w:r w:rsidRPr="002B4423">
              <w:rPr>
                <w:rFonts w:cs="Times New Roman"/>
                <w:sz w:val="20"/>
                <w:szCs w:val="20"/>
                <w:lang w:val="fr-CA"/>
              </w:rPr>
              <w:t xml:space="preserve"> CSC </w:t>
            </w:r>
            <w:r w:rsidR="00132916" w:rsidRPr="002B4423">
              <w:rPr>
                <w:rFonts w:cs="Times New Roman"/>
                <w:sz w:val="20"/>
                <w:szCs w:val="20"/>
                <w:lang w:val="fr-CA"/>
              </w:rPr>
              <w:t>56</w:t>
            </w:r>
            <w:r w:rsidRPr="002B4423">
              <w:rPr>
                <w:rFonts w:cs="Times New Roman"/>
                <w:sz w:val="20"/>
                <w:szCs w:val="20"/>
                <w:lang w:val="fr-CA"/>
              </w:rPr>
              <w:t>, [201</w:t>
            </w:r>
            <w:r w:rsidR="00192163" w:rsidRPr="002B4423">
              <w:rPr>
                <w:rFonts w:cs="Times New Roman"/>
                <w:sz w:val="20"/>
                <w:szCs w:val="20"/>
                <w:lang w:val="fr-CA"/>
              </w:rPr>
              <w:t>1</w:t>
            </w:r>
            <w:r w:rsidRPr="002B4423">
              <w:rPr>
                <w:rFonts w:cs="Times New Roman"/>
                <w:sz w:val="20"/>
                <w:szCs w:val="20"/>
                <w:lang w:val="fr-CA"/>
              </w:rPr>
              <w:t xml:space="preserve">] </w:t>
            </w:r>
            <w:r w:rsidR="00192163" w:rsidRPr="002B4423">
              <w:rPr>
                <w:rFonts w:cs="Times New Roman"/>
                <w:sz w:val="20"/>
                <w:szCs w:val="20"/>
                <w:lang w:val="fr-CA"/>
              </w:rPr>
              <w:t>3</w:t>
            </w:r>
            <w:r w:rsidRPr="002B4423">
              <w:rPr>
                <w:rFonts w:cs="Times New Roman"/>
                <w:sz w:val="20"/>
                <w:szCs w:val="20"/>
                <w:lang w:val="fr-CA"/>
              </w:rPr>
              <w:t xml:space="preserve"> R.C.S. </w:t>
            </w:r>
            <w:r w:rsidR="00132916" w:rsidRPr="002B4423">
              <w:rPr>
                <w:rFonts w:cs="Times New Roman"/>
                <w:sz w:val="20"/>
                <w:szCs w:val="20"/>
                <w:lang w:val="fr-CA"/>
              </w:rPr>
              <w:t>5</w:t>
            </w:r>
            <w:r w:rsidRPr="002B4423">
              <w:rPr>
                <w:rFonts w:cs="Times New Roman"/>
                <w:sz w:val="20"/>
                <w:szCs w:val="20"/>
                <w:lang w:val="fr-CA"/>
              </w:rPr>
              <w:t>3</w:t>
            </w:r>
            <w:r w:rsidR="00132916" w:rsidRPr="002B4423">
              <w:rPr>
                <w:rFonts w:cs="Times New Roman"/>
                <w:sz w:val="20"/>
                <w:szCs w:val="20"/>
                <w:lang w:val="fr-CA"/>
              </w:rPr>
              <w:t>5</w:t>
            </w:r>
          </w:p>
          <w:p w:rsidR="00DD0B49" w:rsidRPr="002B4423" w:rsidRDefault="00DD0B49" w:rsidP="003B3977">
            <w:pPr>
              <w:rPr>
                <w:rFonts w:cs="Times New Roman"/>
                <w:sz w:val="20"/>
                <w:szCs w:val="20"/>
                <w:lang w:val="fr-CA"/>
              </w:rPr>
            </w:pPr>
          </w:p>
          <w:p w:rsidR="00DD0B49" w:rsidRPr="00132916" w:rsidRDefault="00132916" w:rsidP="003B3977">
            <w:pPr>
              <w:rPr>
                <w:rFonts w:cs="Times New Roman"/>
                <w:sz w:val="20"/>
                <w:szCs w:val="20"/>
                <w:lang w:val="fr-CA"/>
              </w:rPr>
            </w:pPr>
            <w:r w:rsidRPr="00132916">
              <w:rPr>
                <w:rFonts w:cs="Times New Roman"/>
                <w:sz w:val="20"/>
                <w:szCs w:val="20"/>
                <w:lang w:val="fr-CA"/>
              </w:rPr>
              <w:t xml:space="preserve">Newfoundland and Labrador Nurses’ Union </w:t>
            </w:r>
            <w:r w:rsidR="00DD0B49" w:rsidRPr="00132916">
              <w:rPr>
                <w:rFonts w:cs="Times New Roman"/>
                <w:i/>
                <w:iCs/>
                <w:sz w:val="20"/>
                <w:szCs w:val="20"/>
                <w:lang w:val="fr-CA"/>
              </w:rPr>
              <w:t>c.</w:t>
            </w:r>
            <w:r w:rsidR="00DD0B49" w:rsidRPr="00132916">
              <w:rPr>
                <w:rFonts w:cs="Times New Roman"/>
                <w:sz w:val="20"/>
                <w:szCs w:val="20"/>
                <w:lang w:val="fr-CA"/>
              </w:rPr>
              <w:t xml:space="preserve"> </w:t>
            </w:r>
            <w:r w:rsidRPr="00132916">
              <w:rPr>
                <w:rFonts w:cs="Times New Roman"/>
                <w:sz w:val="20"/>
                <w:szCs w:val="20"/>
                <w:lang w:val="fr-CA"/>
              </w:rPr>
              <w:t>Terre-</w:t>
            </w:r>
            <w:r w:rsidR="00DD0B49" w:rsidRPr="00132916">
              <w:rPr>
                <w:rFonts w:cs="Times New Roman"/>
                <w:sz w:val="20"/>
                <w:szCs w:val="20"/>
                <w:lang w:val="fr-CA"/>
              </w:rPr>
              <w:t>Ne</w:t>
            </w:r>
            <w:r w:rsidRPr="00132916">
              <w:rPr>
                <w:rFonts w:cs="Times New Roman"/>
                <w:sz w:val="20"/>
                <w:szCs w:val="20"/>
                <w:lang w:val="fr-CA"/>
              </w:rPr>
              <w:t>uve-e</w:t>
            </w:r>
            <w:r w:rsidR="00DD0B49" w:rsidRPr="00132916">
              <w:rPr>
                <w:rFonts w:cs="Times New Roman"/>
                <w:sz w:val="20"/>
                <w:szCs w:val="20"/>
                <w:lang w:val="fr-CA"/>
              </w:rPr>
              <w:t>t</w:t>
            </w:r>
            <w:r w:rsidRPr="00132916">
              <w:rPr>
                <w:rFonts w:cs="Times New Roman"/>
                <w:sz w:val="20"/>
                <w:szCs w:val="20"/>
                <w:lang w:val="fr-CA"/>
              </w:rPr>
              <w:t xml:space="preserve">-Labrador (Conseil du </w:t>
            </w:r>
            <w:r w:rsidR="00816CE3">
              <w:rPr>
                <w:rFonts w:cs="Times New Roman"/>
                <w:sz w:val="20"/>
                <w:szCs w:val="20"/>
                <w:lang w:val="fr-CA"/>
              </w:rPr>
              <w:t>T</w:t>
            </w:r>
            <w:r w:rsidRPr="00132916">
              <w:rPr>
                <w:rFonts w:cs="Times New Roman"/>
                <w:sz w:val="20"/>
                <w:szCs w:val="20"/>
                <w:lang w:val="fr-CA"/>
              </w:rPr>
              <w:t>résor)</w:t>
            </w:r>
            <w:r w:rsidR="00DD0B49" w:rsidRPr="00132916">
              <w:rPr>
                <w:rFonts w:cs="Times New Roman"/>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192163">
              <w:rPr>
                <w:rFonts w:cs="Times New Roman"/>
                <w:sz w:val="20"/>
                <w:szCs w:val="20"/>
                <w:lang w:val="en-GB"/>
              </w:rPr>
              <w:t>1</w:t>
            </w:r>
            <w:r w:rsidRPr="00DD0B49">
              <w:rPr>
                <w:rFonts w:cs="Times New Roman"/>
                <w:sz w:val="20"/>
                <w:szCs w:val="20"/>
                <w:lang w:val="en-GB"/>
              </w:rPr>
              <w:t xml:space="preserve"> CSC </w:t>
            </w:r>
            <w:r w:rsidR="00132916">
              <w:rPr>
                <w:rFonts w:cs="Times New Roman"/>
                <w:sz w:val="20"/>
                <w:szCs w:val="20"/>
                <w:lang w:val="en-GB"/>
              </w:rPr>
              <w:t>6</w:t>
            </w:r>
            <w:r w:rsidRPr="00DD0B49">
              <w:rPr>
                <w:rFonts w:cs="Times New Roman"/>
                <w:sz w:val="20"/>
                <w:szCs w:val="20"/>
                <w:lang w:val="en-GB"/>
              </w:rPr>
              <w:t>2, [201</w:t>
            </w:r>
            <w:r w:rsidR="00192163">
              <w:rPr>
                <w:rFonts w:cs="Times New Roman"/>
                <w:sz w:val="20"/>
                <w:szCs w:val="20"/>
                <w:lang w:val="en-GB"/>
              </w:rPr>
              <w:t>1</w:t>
            </w:r>
            <w:r w:rsidRPr="00DD0B49">
              <w:rPr>
                <w:rFonts w:cs="Times New Roman"/>
                <w:sz w:val="20"/>
                <w:szCs w:val="20"/>
                <w:lang w:val="en-GB"/>
              </w:rPr>
              <w:t xml:space="preserve">] </w:t>
            </w:r>
            <w:r w:rsidR="00192163">
              <w:rPr>
                <w:rFonts w:cs="Times New Roman"/>
                <w:sz w:val="20"/>
                <w:szCs w:val="20"/>
                <w:lang w:val="en-GB"/>
              </w:rPr>
              <w:t>3</w:t>
            </w:r>
            <w:r w:rsidRPr="00DD0B49">
              <w:rPr>
                <w:rFonts w:cs="Times New Roman"/>
                <w:sz w:val="20"/>
                <w:szCs w:val="20"/>
                <w:lang w:val="en-GB"/>
              </w:rPr>
              <w:t xml:space="preserve"> R.C.S. </w:t>
            </w:r>
            <w:r w:rsidR="00132916">
              <w:rPr>
                <w:rFonts w:cs="Times New Roman"/>
                <w:sz w:val="20"/>
                <w:szCs w:val="20"/>
                <w:lang w:val="en-GB"/>
              </w:rPr>
              <w:t>70</w:t>
            </w:r>
            <w:r w:rsidRPr="00DD0B49">
              <w:rPr>
                <w:rFonts w:cs="Times New Roman"/>
                <w:sz w:val="20"/>
                <w:szCs w:val="20"/>
                <w:lang w:val="en-GB"/>
              </w:rPr>
              <w:t>8</w:t>
            </w:r>
          </w:p>
          <w:p w:rsidR="00DD0B49" w:rsidRPr="00DD0B49" w:rsidRDefault="00DD0B49" w:rsidP="003B3977">
            <w:pPr>
              <w:rPr>
                <w:rFonts w:cs="Times New Roman"/>
                <w:sz w:val="20"/>
                <w:szCs w:val="20"/>
                <w:lang w:val="en-GB"/>
              </w:rPr>
            </w:pPr>
          </w:p>
          <w:p w:rsidR="00DD0B49" w:rsidRPr="00DD0B49" w:rsidRDefault="00132916" w:rsidP="003B3977">
            <w:pPr>
              <w:rPr>
                <w:rFonts w:cs="Times New Roman"/>
                <w:sz w:val="20"/>
                <w:szCs w:val="20"/>
                <w:lang w:val="en-GB"/>
              </w:rPr>
            </w:pPr>
            <w:r>
              <w:rPr>
                <w:rFonts w:cs="Times New Roman"/>
                <w:sz w:val="20"/>
                <w:szCs w:val="20"/>
                <w:lang w:val="en-GB"/>
              </w:rPr>
              <w:t>Nor-Man Regional Health Authority Inc.</w:t>
            </w:r>
            <w:r w:rsidR="00DD0B49" w:rsidRPr="00DD0B49">
              <w:rPr>
                <w:rFonts w:cs="Times New Roman"/>
                <w:sz w:val="20"/>
                <w:szCs w:val="20"/>
                <w:lang w:val="en-GB"/>
              </w:rPr>
              <w:t xml:space="preserve"> </w:t>
            </w:r>
            <w:r w:rsidR="00DD0B49" w:rsidRPr="00DD0B49">
              <w:rPr>
                <w:rFonts w:cs="Times New Roman"/>
                <w:i/>
                <w:iCs/>
                <w:sz w:val="20"/>
                <w:szCs w:val="20"/>
                <w:lang w:val="en-GB"/>
              </w:rPr>
              <w:t>c</w:t>
            </w:r>
            <w:r w:rsidR="00DD0B49" w:rsidRPr="00DD0B49">
              <w:rPr>
                <w:rFonts w:cs="Times New Roman"/>
                <w:sz w:val="20"/>
                <w:szCs w:val="20"/>
                <w:lang w:val="en-GB"/>
              </w:rPr>
              <w:t xml:space="preserve">. </w:t>
            </w:r>
            <w:r>
              <w:rPr>
                <w:rFonts w:cs="Times New Roman"/>
                <w:sz w:val="20"/>
                <w:szCs w:val="20"/>
                <w:lang w:val="en-GB"/>
              </w:rPr>
              <w:t>Manitoba Association of Health Care Professionals</w:t>
            </w:r>
            <w:r w:rsidR="00DD0B49" w:rsidRPr="00DD0B49">
              <w:rPr>
                <w:rFonts w:cs="Times New Roman"/>
                <w:sz w:val="20"/>
                <w:szCs w:val="20"/>
                <w:lang w:val="en-GB"/>
              </w:rPr>
              <w:t>,</w:t>
            </w:r>
          </w:p>
          <w:p w:rsidR="00DD0B49" w:rsidRPr="00132916" w:rsidRDefault="00DD0B49" w:rsidP="003B3977">
            <w:pPr>
              <w:rPr>
                <w:rFonts w:cs="Times New Roman"/>
                <w:sz w:val="20"/>
                <w:szCs w:val="20"/>
                <w:lang w:val="fr-CA"/>
              </w:rPr>
            </w:pPr>
            <w:r w:rsidRPr="00132916">
              <w:rPr>
                <w:rFonts w:cs="Times New Roman"/>
                <w:sz w:val="20"/>
                <w:szCs w:val="20"/>
                <w:lang w:val="fr-CA"/>
              </w:rPr>
              <w:t>201</w:t>
            </w:r>
            <w:r w:rsidR="00192163" w:rsidRPr="00132916">
              <w:rPr>
                <w:rFonts w:cs="Times New Roman"/>
                <w:sz w:val="20"/>
                <w:szCs w:val="20"/>
                <w:lang w:val="fr-CA"/>
              </w:rPr>
              <w:t>1</w:t>
            </w:r>
            <w:r w:rsidRPr="00132916">
              <w:rPr>
                <w:rFonts w:cs="Times New Roman"/>
                <w:sz w:val="20"/>
                <w:szCs w:val="20"/>
                <w:lang w:val="fr-CA"/>
              </w:rPr>
              <w:t xml:space="preserve"> CSC </w:t>
            </w:r>
            <w:r w:rsidR="00132916" w:rsidRPr="00132916">
              <w:rPr>
                <w:rFonts w:cs="Times New Roman"/>
                <w:sz w:val="20"/>
                <w:szCs w:val="20"/>
                <w:lang w:val="fr-CA"/>
              </w:rPr>
              <w:t>59</w:t>
            </w:r>
            <w:r w:rsidRPr="00132916">
              <w:rPr>
                <w:rFonts w:cs="Times New Roman"/>
                <w:sz w:val="20"/>
                <w:szCs w:val="20"/>
                <w:lang w:val="fr-CA"/>
              </w:rPr>
              <w:t>, [201</w:t>
            </w:r>
            <w:r w:rsidR="00192163" w:rsidRPr="00132916">
              <w:rPr>
                <w:rFonts w:cs="Times New Roman"/>
                <w:sz w:val="20"/>
                <w:szCs w:val="20"/>
                <w:lang w:val="fr-CA"/>
              </w:rPr>
              <w:t>1</w:t>
            </w:r>
            <w:r w:rsidRPr="00132916">
              <w:rPr>
                <w:rFonts w:cs="Times New Roman"/>
                <w:sz w:val="20"/>
                <w:szCs w:val="20"/>
                <w:lang w:val="fr-CA"/>
              </w:rPr>
              <w:t xml:space="preserve">] </w:t>
            </w:r>
            <w:r w:rsidR="00192163" w:rsidRPr="00132916">
              <w:rPr>
                <w:rFonts w:cs="Times New Roman"/>
                <w:sz w:val="20"/>
                <w:szCs w:val="20"/>
                <w:lang w:val="fr-CA"/>
              </w:rPr>
              <w:t>3</w:t>
            </w:r>
            <w:r w:rsidRPr="00132916">
              <w:rPr>
                <w:rFonts w:cs="Times New Roman"/>
                <w:sz w:val="20"/>
                <w:szCs w:val="20"/>
                <w:lang w:val="fr-CA"/>
              </w:rPr>
              <w:t xml:space="preserve"> R.C.S. 6</w:t>
            </w:r>
            <w:r w:rsidR="00132916" w:rsidRPr="00132916">
              <w:rPr>
                <w:rFonts w:cs="Times New Roman"/>
                <w:sz w:val="20"/>
                <w:szCs w:val="20"/>
                <w:lang w:val="fr-CA"/>
              </w:rPr>
              <w:t>16</w:t>
            </w:r>
          </w:p>
          <w:p w:rsidR="00DD0B49" w:rsidRPr="00132916" w:rsidRDefault="00DD0B49" w:rsidP="003B3977">
            <w:pPr>
              <w:rPr>
                <w:rFonts w:cs="Times New Roman"/>
                <w:sz w:val="20"/>
                <w:szCs w:val="20"/>
                <w:lang w:val="fr-CA"/>
              </w:rPr>
            </w:pPr>
          </w:p>
          <w:p w:rsidR="00DD0B49" w:rsidRPr="00132916" w:rsidRDefault="00132916" w:rsidP="003B3977">
            <w:pPr>
              <w:rPr>
                <w:rFonts w:cs="Times New Roman"/>
                <w:sz w:val="20"/>
                <w:szCs w:val="20"/>
                <w:lang w:val="fr-CA"/>
              </w:rPr>
            </w:pPr>
            <w:r w:rsidRPr="00132916">
              <w:rPr>
                <w:rFonts w:cs="Times New Roman"/>
                <w:sz w:val="20"/>
                <w:szCs w:val="20"/>
                <w:lang w:val="fr-CA"/>
              </w:rPr>
              <w:t xml:space="preserve">Québec (Procureur général) </w:t>
            </w:r>
            <w:r w:rsidR="00DD0B49" w:rsidRPr="00132916">
              <w:rPr>
                <w:rFonts w:cs="Times New Roman"/>
                <w:i/>
                <w:iCs/>
                <w:sz w:val="20"/>
                <w:szCs w:val="20"/>
                <w:lang w:val="fr-CA"/>
              </w:rPr>
              <w:t>c.</w:t>
            </w:r>
            <w:r w:rsidR="00DD0B49" w:rsidRPr="00132916">
              <w:rPr>
                <w:rFonts w:cs="Times New Roman"/>
                <w:sz w:val="20"/>
                <w:szCs w:val="20"/>
                <w:lang w:val="fr-CA"/>
              </w:rPr>
              <w:t xml:space="preserve"> Canada</w:t>
            </w:r>
            <w:r>
              <w:rPr>
                <w:rFonts w:cs="Times New Roman"/>
                <w:sz w:val="20"/>
                <w:szCs w:val="20"/>
                <w:lang w:val="fr-CA"/>
              </w:rPr>
              <w:t xml:space="preserve"> (Ressources humaines et Développement social)</w:t>
            </w:r>
            <w:r w:rsidR="00DD0B49" w:rsidRPr="00132916">
              <w:rPr>
                <w:rFonts w:cs="Times New Roman"/>
                <w:sz w:val="20"/>
                <w:szCs w:val="20"/>
                <w:lang w:val="fr-CA"/>
              </w:rPr>
              <w:t>,</w:t>
            </w:r>
          </w:p>
          <w:p w:rsidR="00DD0B49" w:rsidRPr="002B4423" w:rsidRDefault="00DD0B49" w:rsidP="003B3977">
            <w:pPr>
              <w:rPr>
                <w:rFonts w:cs="Times New Roman"/>
                <w:sz w:val="20"/>
                <w:szCs w:val="20"/>
                <w:lang w:val="fr-CA"/>
              </w:rPr>
            </w:pPr>
            <w:r w:rsidRPr="002B4423">
              <w:rPr>
                <w:rFonts w:cs="Times New Roman"/>
                <w:sz w:val="20"/>
                <w:szCs w:val="20"/>
                <w:lang w:val="fr-CA"/>
              </w:rPr>
              <w:t>201</w:t>
            </w:r>
            <w:r w:rsidR="00192163" w:rsidRPr="002B4423">
              <w:rPr>
                <w:rFonts w:cs="Times New Roman"/>
                <w:sz w:val="20"/>
                <w:szCs w:val="20"/>
                <w:lang w:val="fr-CA"/>
              </w:rPr>
              <w:t>1</w:t>
            </w:r>
            <w:r w:rsidRPr="002B4423">
              <w:rPr>
                <w:rFonts w:cs="Times New Roman"/>
                <w:sz w:val="20"/>
                <w:szCs w:val="20"/>
                <w:lang w:val="fr-CA"/>
              </w:rPr>
              <w:t xml:space="preserve"> CSC </w:t>
            </w:r>
            <w:r w:rsidR="00132916" w:rsidRPr="002B4423">
              <w:rPr>
                <w:rFonts w:cs="Times New Roman"/>
                <w:sz w:val="20"/>
                <w:szCs w:val="20"/>
                <w:lang w:val="fr-CA"/>
              </w:rPr>
              <w:t>60</w:t>
            </w:r>
            <w:r w:rsidRPr="002B4423">
              <w:rPr>
                <w:rFonts w:cs="Times New Roman"/>
                <w:sz w:val="20"/>
                <w:szCs w:val="20"/>
                <w:lang w:val="fr-CA"/>
              </w:rPr>
              <w:t>, [201</w:t>
            </w:r>
            <w:r w:rsidR="00192163" w:rsidRPr="002B4423">
              <w:rPr>
                <w:rFonts w:cs="Times New Roman"/>
                <w:sz w:val="20"/>
                <w:szCs w:val="20"/>
                <w:lang w:val="fr-CA"/>
              </w:rPr>
              <w:t>1</w:t>
            </w:r>
            <w:r w:rsidRPr="002B4423">
              <w:rPr>
                <w:rFonts w:cs="Times New Roman"/>
                <w:sz w:val="20"/>
                <w:szCs w:val="20"/>
                <w:lang w:val="fr-CA"/>
              </w:rPr>
              <w:t xml:space="preserve">] </w:t>
            </w:r>
            <w:r w:rsidR="00192163" w:rsidRPr="002B4423">
              <w:rPr>
                <w:rFonts w:cs="Times New Roman"/>
                <w:sz w:val="20"/>
                <w:szCs w:val="20"/>
                <w:lang w:val="fr-CA"/>
              </w:rPr>
              <w:t>3</w:t>
            </w:r>
            <w:r w:rsidRPr="002B4423">
              <w:rPr>
                <w:rFonts w:cs="Times New Roman"/>
                <w:sz w:val="20"/>
                <w:szCs w:val="20"/>
                <w:lang w:val="fr-CA"/>
              </w:rPr>
              <w:t xml:space="preserve"> R.C.S. </w:t>
            </w:r>
            <w:r w:rsidR="00132916" w:rsidRPr="002B4423">
              <w:rPr>
                <w:rFonts w:cs="Times New Roman"/>
                <w:sz w:val="20"/>
                <w:szCs w:val="20"/>
                <w:lang w:val="fr-CA"/>
              </w:rPr>
              <w:t>635</w:t>
            </w:r>
          </w:p>
          <w:p w:rsidR="00DD0B49" w:rsidRPr="002B4423" w:rsidRDefault="00DD0B49" w:rsidP="003B3977">
            <w:pPr>
              <w:rPr>
                <w:rFonts w:cs="Times New Roman"/>
                <w:sz w:val="20"/>
                <w:szCs w:val="20"/>
                <w:lang w:val="fr-CA"/>
              </w:rPr>
            </w:pPr>
          </w:p>
          <w:p w:rsidR="00811206" w:rsidRPr="002B4423" w:rsidRDefault="00811206" w:rsidP="00811206">
            <w:pPr>
              <w:rPr>
                <w:rFonts w:cs="Times New Roman"/>
                <w:iCs/>
                <w:sz w:val="20"/>
                <w:szCs w:val="20"/>
                <w:lang w:val="fr-CA"/>
              </w:rPr>
            </w:pPr>
            <w:r w:rsidRPr="002B4423">
              <w:rPr>
                <w:rFonts w:cs="Times New Roman"/>
                <w:iCs/>
                <w:sz w:val="20"/>
                <w:szCs w:val="20"/>
                <w:lang w:val="fr-CA"/>
              </w:rPr>
              <w:t xml:space="preserve">R. </w:t>
            </w:r>
            <w:r w:rsidRPr="002B4423">
              <w:rPr>
                <w:rFonts w:cs="Times New Roman"/>
                <w:i/>
                <w:iCs/>
                <w:sz w:val="20"/>
                <w:szCs w:val="20"/>
                <w:lang w:val="fr-CA"/>
              </w:rPr>
              <w:t>c.</w:t>
            </w:r>
            <w:r w:rsidRPr="002B4423">
              <w:rPr>
                <w:rFonts w:cs="Times New Roman"/>
                <w:iCs/>
                <w:sz w:val="20"/>
                <w:szCs w:val="20"/>
                <w:lang w:val="fr-CA"/>
              </w:rPr>
              <w:t xml:space="preserve"> </w:t>
            </w:r>
            <w:r w:rsidR="00132916" w:rsidRPr="002B4423">
              <w:rPr>
                <w:rFonts w:cs="Times New Roman"/>
                <w:iCs/>
                <w:sz w:val="20"/>
                <w:szCs w:val="20"/>
                <w:lang w:val="fr-CA"/>
              </w:rPr>
              <w:t>Banwait</w:t>
            </w:r>
            <w:r w:rsidRPr="002B4423">
              <w:rPr>
                <w:rFonts w:cs="Times New Roman"/>
                <w:iCs/>
                <w:sz w:val="20"/>
                <w:szCs w:val="20"/>
                <w:lang w:val="fr-CA"/>
              </w:rPr>
              <w:t>,</w:t>
            </w:r>
          </w:p>
          <w:p w:rsidR="00811206" w:rsidRPr="002B4423" w:rsidRDefault="00811206" w:rsidP="00811206">
            <w:pPr>
              <w:rPr>
                <w:rFonts w:cs="Times New Roman"/>
                <w:sz w:val="20"/>
                <w:szCs w:val="20"/>
                <w:lang w:val="fr-CA"/>
              </w:rPr>
            </w:pPr>
            <w:r w:rsidRPr="002B4423">
              <w:rPr>
                <w:rFonts w:cs="Times New Roman"/>
                <w:sz w:val="20"/>
                <w:szCs w:val="20"/>
                <w:lang w:val="fr-CA"/>
              </w:rPr>
              <w:t xml:space="preserve">2011 CSC </w:t>
            </w:r>
            <w:r w:rsidR="00132916" w:rsidRPr="002B4423">
              <w:rPr>
                <w:rFonts w:cs="Times New Roman"/>
                <w:sz w:val="20"/>
                <w:szCs w:val="20"/>
                <w:lang w:val="fr-CA"/>
              </w:rPr>
              <w:t>55</w:t>
            </w:r>
            <w:r w:rsidRPr="002B4423">
              <w:rPr>
                <w:rFonts w:cs="Times New Roman"/>
                <w:sz w:val="20"/>
                <w:szCs w:val="20"/>
                <w:lang w:val="fr-CA"/>
              </w:rPr>
              <w:t xml:space="preserve">, [2011] 3 R.C.S. </w:t>
            </w:r>
            <w:r w:rsidR="00132916" w:rsidRPr="002B4423">
              <w:rPr>
                <w:rFonts w:cs="Times New Roman"/>
                <w:sz w:val="20"/>
                <w:szCs w:val="20"/>
                <w:lang w:val="fr-CA"/>
              </w:rPr>
              <w:t>5</w:t>
            </w:r>
            <w:r w:rsidRPr="002B4423">
              <w:rPr>
                <w:rFonts w:cs="Times New Roman"/>
                <w:sz w:val="20"/>
                <w:szCs w:val="20"/>
                <w:lang w:val="fr-CA"/>
              </w:rPr>
              <w:t>3</w:t>
            </w:r>
            <w:r w:rsidR="00132916" w:rsidRPr="002B4423">
              <w:rPr>
                <w:rFonts w:cs="Times New Roman"/>
                <w:sz w:val="20"/>
                <w:szCs w:val="20"/>
                <w:lang w:val="fr-CA"/>
              </w:rPr>
              <w:t>3</w:t>
            </w:r>
          </w:p>
          <w:p w:rsidR="00811206" w:rsidRPr="002B4423" w:rsidRDefault="00811206" w:rsidP="00811206">
            <w:pPr>
              <w:rPr>
                <w:rFonts w:cs="Times New Roman"/>
                <w:sz w:val="20"/>
                <w:szCs w:val="20"/>
                <w:lang w:val="fr-CA"/>
              </w:rPr>
            </w:pPr>
          </w:p>
          <w:p w:rsidR="00811206" w:rsidRPr="002B4423" w:rsidRDefault="00811206" w:rsidP="00811206">
            <w:pPr>
              <w:rPr>
                <w:rFonts w:cs="Times New Roman"/>
                <w:sz w:val="20"/>
                <w:szCs w:val="20"/>
                <w:lang w:val="fr-CA"/>
              </w:rPr>
            </w:pPr>
            <w:r w:rsidRPr="002B4423">
              <w:rPr>
                <w:rFonts w:cs="Times New Roman"/>
                <w:sz w:val="20"/>
                <w:szCs w:val="20"/>
                <w:lang w:val="fr-CA"/>
              </w:rPr>
              <w:t xml:space="preserve">R. </w:t>
            </w:r>
            <w:r w:rsidRPr="002B4423">
              <w:rPr>
                <w:rFonts w:cs="Times New Roman"/>
                <w:i/>
                <w:iCs/>
                <w:sz w:val="20"/>
                <w:szCs w:val="20"/>
                <w:lang w:val="fr-CA"/>
              </w:rPr>
              <w:t>c.</w:t>
            </w:r>
            <w:r w:rsidRPr="002B4423">
              <w:rPr>
                <w:rFonts w:cs="Times New Roman"/>
                <w:sz w:val="20"/>
                <w:szCs w:val="20"/>
                <w:lang w:val="fr-CA"/>
              </w:rPr>
              <w:t xml:space="preserve"> </w:t>
            </w:r>
            <w:r w:rsidR="00132916" w:rsidRPr="002B4423">
              <w:rPr>
                <w:rFonts w:cs="Times New Roman"/>
                <w:sz w:val="20"/>
                <w:szCs w:val="20"/>
                <w:lang w:val="fr-CA"/>
              </w:rPr>
              <w:t>B</w:t>
            </w:r>
            <w:r w:rsidRPr="002B4423">
              <w:rPr>
                <w:rFonts w:cs="Times New Roman"/>
                <w:sz w:val="20"/>
                <w:szCs w:val="20"/>
                <w:lang w:val="fr-CA"/>
              </w:rPr>
              <w:t>o</w:t>
            </w:r>
            <w:r w:rsidR="00132916" w:rsidRPr="002B4423">
              <w:rPr>
                <w:rFonts w:cs="Times New Roman"/>
                <w:sz w:val="20"/>
                <w:szCs w:val="20"/>
                <w:lang w:val="fr-CA"/>
              </w:rPr>
              <w:t>uchard-L</w:t>
            </w:r>
            <w:r w:rsidRPr="002B4423">
              <w:rPr>
                <w:rFonts w:cs="Times New Roman"/>
                <w:sz w:val="20"/>
                <w:szCs w:val="20"/>
                <w:lang w:val="fr-CA"/>
              </w:rPr>
              <w:t>e</w:t>
            </w:r>
            <w:r w:rsidR="00132916" w:rsidRPr="002B4423">
              <w:rPr>
                <w:rFonts w:cs="Times New Roman"/>
                <w:sz w:val="20"/>
                <w:szCs w:val="20"/>
                <w:lang w:val="fr-CA"/>
              </w:rPr>
              <w:t>brun</w:t>
            </w:r>
            <w:r w:rsidRPr="002B4423">
              <w:rPr>
                <w:rFonts w:cs="Times New Roman"/>
                <w:sz w:val="20"/>
                <w:szCs w:val="20"/>
                <w:lang w:val="fr-CA"/>
              </w:rPr>
              <w:t>,</w:t>
            </w:r>
          </w:p>
          <w:p w:rsidR="00811206" w:rsidRPr="00132916" w:rsidRDefault="00811206" w:rsidP="00811206">
            <w:pPr>
              <w:rPr>
                <w:rFonts w:cs="Times New Roman"/>
                <w:sz w:val="20"/>
                <w:szCs w:val="20"/>
                <w:lang w:val="fr-CA"/>
              </w:rPr>
            </w:pPr>
            <w:r w:rsidRPr="00132916">
              <w:rPr>
                <w:rFonts w:cs="Times New Roman"/>
                <w:sz w:val="20"/>
                <w:szCs w:val="20"/>
                <w:lang w:val="fr-CA"/>
              </w:rPr>
              <w:t xml:space="preserve">2011 CSC </w:t>
            </w:r>
            <w:r w:rsidR="00132916" w:rsidRPr="00132916">
              <w:rPr>
                <w:rFonts w:cs="Times New Roman"/>
                <w:sz w:val="20"/>
                <w:szCs w:val="20"/>
                <w:lang w:val="fr-CA"/>
              </w:rPr>
              <w:t>58</w:t>
            </w:r>
            <w:r w:rsidRPr="00132916">
              <w:rPr>
                <w:rFonts w:cs="Times New Roman"/>
                <w:sz w:val="20"/>
                <w:szCs w:val="20"/>
                <w:lang w:val="fr-CA"/>
              </w:rPr>
              <w:t xml:space="preserve">, [2011] 3 R.C.S. </w:t>
            </w:r>
            <w:r w:rsidR="00132916" w:rsidRPr="00132916">
              <w:rPr>
                <w:rFonts w:cs="Times New Roman"/>
                <w:sz w:val="20"/>
                <w:szCs w:val="20"/>
                <w:lang w:val="fr-CA"/>
              </w:rPr>
              <w:t>57</w:t>
            </w:r>
            <w:r w:rsidRPr="00132916">
              <w:rPr>
                <w:rFonts w:cs="Times New Roman"/>
                <w:sz w:val="20"/>
                <w:szCs w:val="20"/>
                <w:lang w:val="fr-CA"/>
              </w:rPr>
              <w:t>5</w:t>
            </w:r>
          </w:p>
          <w:p w:rsidR="00811206" w:rsidRPr="00132916" w:rsidRDefault="00811206" w:rsidP="00811206">
            <w:pPr>
              <w:rPr>
                <w:rFonts w:cs="Times New Roman"/>
                <w:sz w:val="20"/>
                <w:szCs w:val="20"/>
                <w:lang w:val="fr-CA"/>
              </w:rPr>
            </w:pPr>
          </w:p>
          <w:p w:rsidR="00811206" w:rsidRPr="00132916" w:rsidRDefault="00811206" w:rsidP="00811206">
            <w:pPr>
              <w:rPr>
                <w:rFonts w:cs="Times New Roman"/>
                <w:sz w:val="20"/>
                <w:szCs w:val="20"/>
                <w:lang w:val="fr-CA"/>
              </w:rPr>
            </w:pPr>
            <w:r w:rsidRPr="00132916">
              <w:rPr>
                <w:rFonts w:cs="Times New Roman"/>
                <w:sz w:val="20"/>
                <w:szCs w:val="20"/>
                <w:lang w:val="fr-CA"/>
              </w:rPr>
              <w:t xml:space="preserve">R. </w:t>
            </w:r>
            <w:r w:rsidRPr="00132916">
              <w:rPr>
                <w:rFonts w:cs="Times New Roman"/>
                <w:i/>
                <w:iCs/>
                <w:sz w:val="20"/>
                <w:szCs w:val="20"/>
                <w:lang w:val="fr-CA"/>
              </w:rPr>
              <w:t>c</w:t>
            </w:r>
            <w:r w:rsidRPr="00132916">
              <w:rPr>
                <w:rFonts w:cs="Times New Roman"/>
                <w:sz w:val="20"/>
                <w:szCs w:val="20"/>
                <w:lang w:val="fr-CA"/>
              </w:rPr>
              <w:t>. S</w:t>
            </w:r>
            <w:r w:rsidR="00132916" w:rsidRPr="00132916">
              <w:rPr>
                <w:rFonts w:cs="Times New Roman"/>
                <w:sz w:val="20"/>
                <w:szCs w:val="20"/>
                <w:lang w:val="fr-CA"/>
              </w:rPr>
              <w:t>arrazin</w:t>
            </w:r>
            <w:r w:rsidRPr="00132916">
              <w:rPr>
                <w:rFonts w:cs="Times New Roman"/>
                <w:sz w:val="20"/>
                <w:szCs w:val="20"/>
                <w:lang w:val="fr-CA"/>
              </w:rPr>
              <w:t>,</w:t>
            </w:r>
          </w:p>
          <w:p w:rsidR="00811206" w:rsidRPr="00DD0B49" w:rsidRDefault="00811206" w:rsidP="00811206">
            <w:pPr>
              <w:rPr>
                <w:rFonts w:cs="Times New Roman"/>
                <w:sz w:val="20"/>
                <w:szCs w:val="20"/>
              </w:rPr>
            </w:pPr>
            <w:r w:rsidRPr="00DD0B49">
              <w:rPr>
                <w:rFonts w:cs="Times New Roman"/>
                <w:sz w:val="20"/>
                <w:szCs w:val="20"/>
              </w:rPr>
              <w:t>201</w:t>
            </w:r>
            <w:r>
              <w:rPr>
                <w:rFonts w:cs="Times New Roman"/>
                <w:sz w:val="20"/>
                <w:szCs w:val="20"/>
              </w:rPr>
              <w:t>1</w:t>
            </w:r>
            <w:r w:rsidRPr="00DD0B49">
              <w:rPr>
                <w:rFonts w:cs="Times New Roman"/>
                <w:sz w:val="20"/>
                <w:szCs w:val="20"/>
              </w:rPr>
              <w:t xml:space="preserve"> CSC </w:t>
            </w:r>
            <w:r w:rsidR="00132916">
              <w:rPr>
                <w:rFonts w:cs="Times New Roman"/>
                <w:sz w:val="20"/>
                <w:szCs w:val="20"/>
              </w:rPr>
              <w:t>54</w:t>
            </w:r>
            <w:r w:rsidRPr="00DD0B49">
              <w:rPr>
                <w:rFonts w:cs="Times New Roman"/>
                <w:sz w:val="20"/>
                <w:szCs w:val="20"/>
              </w:rPr>
              <w:t>, [201</w:t>
            </w:r>
            <w:r>
              <w:rPr>
                <w:rFonts w:cs="Times New Roman"/>
                <w:sz w:val="20"/>
                <w:szCs w:val="20"/>
              </w:rPr>
              <w:t>1</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R.C.S. </w:t>
            </w:r>
            <w:r w:rsidR="00132916">
              <w:rPr>
                <w:rFonts w:cs="Times New Roman"/>
                <w:sz w:val="20"/>
                <w:szCs w:val="20"/>
              </w:rPr>
              <w:t>505</w:t>
            </w:r>
          </w:p>
          <w:p w:rsidR="00811206" w:rsidRPr="00DD0B49" w:rsidRDefault="00811206" w:rsidP="003B3977">
            <w:pPr>
              <w:keepNext/>
              <w:keepLines/>
              <w:rPr>
                <w:rFonts w:cs="Times New Roman"/>
                <w:bCs/>
                <w:sz w:val="20"/>
                <w:szCs w:val="20"/>
                <w:lang w:val="fr-CA"/>
              </w:rPr>
            </w:pPr>
          </w:p>
          <w:p w:rsidR="00DD0B49" w:rsidRPr="00DD0B49" w:rsidRDefault="007A2272" w:rsidP="003B3977">
            <w:pPr>
              <w:rPr>
                <w:rFonts w:cs="Times New Roman"/>
                <w:sz w:val="20"/>
                <w:szCs w:val="20"/>
              </w:rPr>
            </w:pPr>
            <w:r w:rsidRPr="007A2272">
              <w:rPr>
                <w:rFonts w:cs="Times New Roman"/>
                <w:sz w:val="20"/>
                <w:szCs w:val="20"/>
              </w:rPr>
              <w:pict>
                <v:rect id="_x0000_i1068"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E903A1" w:rsidRPr="002E0C7E" w:rsidRDefault="007A2272"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DB" w:rsidRDefault="00D36CDB" w:rsidP="00A87207">
      <w:r>
        <w:separator/>
      </w:r>
    </w:p>
  </w:endnote>
  <w:endnote w:type="continuationSeparator" w:id="0">
    <w:p w:rsidR="00D36CDB" w:rsidRDefault="00D36CD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pPr>
      <w:pStyle w:val="Footer"/>
      <w:rPr>
        <w:lang w:val="fr-CA"/>
      </w:rPr>
    </w:pPr>
    <w:r w:rsidRPr="007A2272">
      <w:rPr>
        <w:lang w:val="fr-CA"/>
      </w:rPr>
      <w:pict>
        <v:rect id="_x0000_i1056" style="width:480.95pt;height:1pt" o:hralign="center" o:hrstd="t" o:hrnoshade="t" o:hr="t" fillcolor="black [3213]" stroked="f"/>
      </w:pict>
    </w:r>
  </w:p>
  <w:p w:rsidR="00D36CDB" w:rsidRDefault="00D36CDB" w:rsidP="00245129">
    <w:pPr>
      <w:tabs>
        <w:tab w:val="center" w:pos="4680"/>
      </w:tabs>
    </w:pPr>
    <w:r>
      <w:tab/>
    </w:r>
    <w:r w:rsidRPr="0009648D">
      <w:t xml:space="preserve">- </w:t>
    </w:r>
    <w:fldSimple w:instr=" PAGE   \* MERGEFORMAT ">
      <w:r w:rsidR="008221E0">
        <w:rPr>
          <w:noProof/>
        </w:rPr>
        <w:t>332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6CDB" w:rsidRDefault="00D36CD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755F22">
    <w:pPr>
      <w:tabs>
        <w:tab w:val="left" w:pos="-1440"/>
        <w:tab w:val="left" w:pos="-720"/>
      </w:tabs>
    </w:pPr>
    <w:r>
      <w:pict>
        <v:rect id="_x0000_i1061" style="width:480.95pt;height:1pt" o:hralign="center" o:hrstd="t" o:hrnoshade="t" o:hr="t" fillcolor="black [3213]" stroked="f"/>
      </w:pict>
    </w:r>
  </w:p>
  <w:p w:rsidR="00D36CDB" w:rsidRDefault="00D36CDB" w:rsidP="00EB2B90">
    <w:pPr>
      <w:tabs>
        <w:tab w:val="center" w:pos="4680"/>
      </w:tabs>
    </w:pPr>
    <w:r>
      <w:tab/>
      <w:t xml:space="preserve">- </w:t>
    </w:r>
    <w:fldSimple w:instr=" PAGE   \* MERGEFORMAT ">
      <w:r w:rsidR="008221E0">
        <w:rPr>
          <w:noProof/>
        </w:rPr>
        <w:t>347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EB2B90">
    <w:pPr>
      <w:tabs>
        <w:tab w:val="center" w:pos="4680"/>
      </w:tabs>
    </w:pPr>
    <w:r>
      <w:pict>
        <v:rect id="_x0000_i1062" style="width:480.95pt;height:1pt" o:hralign="center" o:hrstd="t" o:hrnoshade="t" o:hr="t" fillcolor="black [3213]" stroked="f"/>
      </w:pict>
    </w:r>
  </w:p>
  <w:p w:rsidR="00D36CDB" w:rsidRPr="0031432F" w:rsidRDefault="00D36CDB" w:rsidP="00EB2B90">
    <w:pPr>
      <w:tabs>
        <w:tab w:val="center" w:pos="4680"/>
      </w:tabs>
    </w:pPr>
    <w:r>
      <w:tab/>
      <w:t xml:space="preserve">- </w:t>
    </w:r>
    <w:fldSimple w:instr=" PAGE   \* MERGEFORMAT ">
      <w:r w:rsidR="008221E0">
        <w:rPr>
          <w:noProof/>
        </w:rPr>
        <w:t>344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6CDB" w:rsidRDefault="00D36CD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272">
      <w:rPr>
        <w:lang w:val="fr-CA"/>
      </w:rPr>
      <w:pict>
        <v:rect id="_x0000_i1065" style="width:480.95pt;height:1pt" o:hralign="center" o:hrstd="t" o:hrnoshade="t" o:hr="t" fillcolor="black [3213]" stroked="f"/>
      </w:pict>
    </w:r>
  </w:p>
  <w:p w:rsidR="00D36CDB" w:rsidRDefault="00D36CDB"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pPr>
      <w:pStyle w:val="Footer"/>
      <w:rPr>
        <w:lang w:val="fr-CA"/>
      </w:rPr>
    </w:pPr>
    <w:r w:rsidRPr="007A2272">
      <w:rPr>
        <w:lang w:val="fr-CA"/>
      </w:rPr>
      <w:pict>
        <v:rect id="_x0000_i1066" style="width:480.95pt;height:1pt" o:hralign="center" o:hrstd="t" o:hrnoshade="t" o:hr="t" fillcolor="black [3213]" stroked="f"/>
      </w:pict>
    </w:r>
  </w:p>
  <w:p w:rsidR="00D36CDB" w:rsidRDefault="00D36CDB" w:rsidP="00EB2B90">
    <w:pPr>
      <w:tabs>
        <w:tab w:val="center" w:pos="4680"/>
      </w:tabs>
    </w:pPr>
    <w:r>
      <w:tab/>
      <w:t xml:space="preserve">- </w:t>
    </w:r>
    <w:fldSimple w:instr=" PAGE   \* MERGEFORMAT ">
      <w:r w:rsidR="008221E0">
        <w:rPr>
          <w:noProof/>
        </w:rPr>
        <w:t>348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 w:rsidRPr="007A2272">
      <w:rPr>
        <w:lang w:val="fr-CA"/>
      </w:rPr>
      <w:pict>
        <v:rect id="_x0000_i1069" style="width:480.95pt;height:1pt" o:hralign="center" o:hrstd="t" o:hrnoshade="t" o:hr="t" fillcolor="black [3213]" stroked="f"/>
      </w:pict>
    </w:r>
  </w:p>
  <w:p w:rsidR="00D36CDB" w:rsidRDefault="00D36CDB" w:rsidP="006B6926">
    <w:pPr>
      <w:tabs>
        <w:tab w:val="center" w:pos="4680"/>
      </w:tabs>
    </w:pPr>
    <w:r>
      <w:tab/>
      <w:t xml:space="preserve">- </w:t>
    </w:r>
    <w:fldSimple w:instr="PAGE ">
      <w:r>
        <w:rPr>
          <w:noProof/>
        </w:rPr>
        <w:t>540</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6B6926">
    <w:pPr>
      <w:tabs>
        <w:tab w:val="center" w:pos="4680"/>
      </w:tabs>
      <w:rPr>
        <w:lang w:val="fr-CA"/>
      </w:rPr>
    </w:pPr>
    <w:r w:rsidRPr="007A2272">
      <w:rPr>
        <w:lang w:val="fr-CA"/>
      </w:rPr>
      <w:pict>
        <v:rect id="_x0000_i1070" style="width:480.95pt;height:1pt" o:hralign="center" o:hrstd="t" o:hrnoshade="t" o:hr="t" fillcolor="black [3213]" stroked="f"/>
      </w:pict>
    </w:r>
  </w:p>
  <w:p w:rsidR="00D36CDB" w:rsidRDefault="00D36CDB" w:rsidP="006B6926">
    <w:pPr>
      <w:tabs>
        <w:tab w:val="center" w:pos="4680"/>
      </w:tabs>
    </w:pPr>
    <w:r>
      <w:tab/>
      <w:t xml:space="preserve">- </w:t>
    </w:r>
    <w:fldSimple w:instr="PAGE ">
      <w:r w:rsidR="008221E0">
        <w:rPr>
          <w:noProof/>
        </w:rPr>
        <w:t>349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Pr="00924065" w:rsidRDefault="00D36CDB"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A87207">
    <w:pPr>
      <w:pStyle w:val="Footer"/>
    </w:pPr>
    <w:r>
      <w:pict>
        <v:rect id="_x0000_i1036" style="width:480.95pt;height:1pt" o:hralign="center" o:hrstd="t" o:hrnoshade="t" o:hr="t" fillcolor="black [3213]" stroked="f"/>
      </w:pict>
    </w:r>
  </w:p>
  <w:p w:rsidR="00D36CDB" w:rsidRPr="00B7374B" w:rsidRDefault="00D36CDB" w:rsidP="00B7374B">
    <w:pPr>
      <w:tabs>
        <w:tab w:val="center" w:pos="4680"/>
      </w:tabs>
      <w:rPr>
        <w:szCs w:val="24"/>
      </w:rPr>
    </w:pPr>
    <w:r w:rsidRPr="00954D22">
      <w:rPr>
        <w:szCs w:val="24"/>
      </w:rPr>
      <w:tab/>
      <w:t xml:space="preserve">- </w:t>
    </w:r>
    <w:r w:rsidR="007A2272" w:rsidRPr="00954D22">
      <w:rPr>
        <w:szCs w:val="24"/>
      </w:rPr>
      <w:fldChar w:fldCharType="begin"/>
    </w:r>
    <w:r w:rsidRPr="00954D22">
      <w:rPr>
        <w:szCs w:val="24"/>
      </w:rPr>
      <w:instrText xml:space="preserve"> PAGE   \* MERGEFORMAT </w:instrText>
    </w:r>
    <w:r w:rsidR="007A2272" w:rsidRPr="00954D22">
      <w:rPr>
        <w:szCs w:val="24"/>
      </w:rPr>
      <w:fldChar w:fldCharType="separate"/>
    </w:r>
    <w:r w:rsidR="008221E0">
      <w:rPr>
        <w:noProof/>
        <w:szCs w:val="24"/>
      </w:rPr>
      <w:t>329</w:t>
    </w:r>
    <w:r w:rsidR="007A227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755F22">
    <w:pPr>
      <w:tabs>
        <w:tab w:val="left" w:pos="-1440"/>
        <w:tab w:val="left" w:pos="-720"/>
      </w:tabs>
    </w:pPr>
    <w:r>
      <w:pict>
        <v:rect id="_x0000_i1037" style="width:480.95pt;height:1pt" o:hralign="center" o:hrstd="t" o:hrnoshade="t" o:hr="t" fillcolor="black [3213]" stroked="f"/>
      </w:pict>
    </w:r>
  </w:p>
  <w:p w:rsidR="00D36CDB" w:rsidRPr="00954D22" w:rsidRDefault="00D36CDB" w:rsidP="00B7374B">
    <w:pPr>
      <w:tabs>
        <w:tab w:val="center" w:pos="4680"/>
      </w:tabs>
      <w:rPr>
        <w:szCs w:val="24"/>
      </w:rPr>
    </w:pPr>
    <w:r w:rsidRPr="00954D22">
      <w:rPr>
        <w:szCs w:val="24"/>
      </w:rPr>
      <w:tab/>
      <w:t xml:space="preserve">- </w:t>
    </w:r>
    <w:r w:rsidR="007A2272">
      <w:rPr>
        <w:szCs w:val="24"/>
      </w:rPr>
      <w:fldChar w:fldCharType="begin"/>
    </w:r>
    <w:r>
      <w:rPr>
        <w:szCs w:val="24"/>
      </w:rPr>
      <w:instrText xml:space="preserve"> PAGE   \* MERGEFORMAT </w:instrText>
    </w:r>
    <w:r w:rsidR="007A2272">
      <w:rPr>
        <w:szCs w:val="24"/>
      </w:rPr>
      <w:fldChar w:fldCharType="separate"/>
    </w:r>
    <w:r w:rsidR="008221E0">
      <w:rPr>
        <w:noProof/>
        <w:szCs w:val="24"/>
      </w:rPr>
      <w:t>328</w:t>
    </w:r>
    <w:r w:rsidR="007A2272">
      <w:rPr>
        <w:szCs w:val="24"/>
      </w:rPr>
      <w:fldChar w:fldCharType="end"/>
    </w:r>
    <w:r w:rsidRPr="00954D22">
      <w:rPr>
        <w:szCs w:val="24"/>
      </w:rPr>
      <w:t xml:space="preserve"> -</w:t>
    </w:r>
  </w:p>
  <w:p w:rsidR="00D36CDB" w:rsidRDefault="00D36CD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A87207">
    <w:pPr>
      <w:pStyle w:val="Footer"/>
    </w:pPr>
    <w:r>
      <w:pict>
        <v:rect id="_x0000_i1039" style="width:480.95pt;height:1pt" o:hralign="center" o:hrstd="t" o:hrnoshade="t" o:hr="t" fillcolor="black [3213]" stroked="f"/>
      </w:pict>
    </w:r>
  </w:p>
  <w:p w:rsidR="00D36CDB" w:rsidRPr="00B7374B" w:rsidRDefault="00D36CDB" w:rsidP="00B7374B">
    <w:pPr>
      <w:tabs>
        <w:tab w:val="center" w:pos="4680"/>
      </w:tabs>
      <w:rPr>
        <w:szCs w:val="24"/>
      </w:rPr>
    </w:pPr>
    <w:r w:rsidRPr="00954D22">
      <w:rPr>
        <w:szCs w:val="24"/>
      </w:rPr>
      <w:tab/>
      <w:t xml:space="preserve">- </w:t>
    </w:r>
    <w:r w:rsidR="007A2272" w:rsidRPr="00954D22">
      <w:rPr>
        <w:szCs w:val="24"/>
      </w:rPr>
      <w:fldChar w:fldCharType="begin"/>
    </w:r>
    <w:r w:rsidRPr="00954D22">
      <w:rPr>
        <w:szCs w:val="24"/>
      </w:rPr>
      <w:instrText xml:space="preserve"> PAGE   \* MERGEFORMAT </w:instrText>
    </w:r>
    <w:r w:rsidR="007A2272" w:rsidRPr="00954D22">
      <w:rPr>
        <w:szCs w:val="24"/>
      </w:rPr>
      <w:fldChar w:fldCharType="separate"/>
    </w:r>
    <w:r w:rsidR="008221E0">
      <w:rPr>
        <w:noProof/>
        <w:szCs w:val="24"/>
      </w:rPr>
      <w:t>331</w:t>
    </w:r>
    <w:r w:rsidR="007A227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D36CDB" w:rsidRPr="00954D22" w:rsidRDefault="00D36CDB" w:rsidP="00B7374B">
    <w:pPr>
      <w:tabs>
        <w:tab w:val="center" w:pos="4680"/>
      </w:tabs>
      <w:rPr>
        <w:szCs w:val="24"/>
      </w:rPr>
    </w:pPr>
    <w:r w:rsidRPr="00954D22">
      <w:rPr>
        <w:szCs w:val="24"/>
      </w:rPr>
      <w:tab/>
      <w:t xml:space="preserve">- </w:t>
    </w:r>
    <w:r w:rsidR="007A2272" w:rsidRPr="00954D22">
      <w:rPr>
        <w:szCs w:val="24"/>
      </w:rPr>
      <w:fldChar w:fldCharType="begin"/>
    </w:r>
    <w:r w:rsidRPr="00954D22">
      <w:rPr>
        <w:szCs w:val="24"/>
      </w:rPr>
      <w:instrText xml:space="preserve"> PAGE   \* MERGEFORMAT </w:instrText>
    </w:r>
    <w:r w:rsidR="007A2272" w:rsidRPr="00954D22">
      <w:rPr>
        <w:szCs w:val="24"/>
      </w:rPr>
      <w:fldChar w:fldCharType="separate"/>
    </w:r>
    <w:r w:rsidR="008221E0">
      <w:rPr>
        <w:noProof/>
        <w:szCs w:val="24"/>
      </w:rPr>
      <w:t>330</w:t>
    </w:r>
    <w:r w:rsidR="007A227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6CDB" w:rsidRDefault="00D36CD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7A2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272">
      <w:rPr>
        <w:lang w:val="fr-CA"/>
      </w:rPr>
      <w:pict>
        <v:rect id="_x0000_i1055" style="width:480.95pt;height:1pt" o:hralign="center" o:hrstd="t" o:hrnoshade="t" o:hr="t" fillcolor="black [3213]" stroked="f"/>
      </w:pict>
    </w:r>
  </w:p>
  <w:p w:rsidR="00D36CDB" w:rsidRPr="0009648D" w:rsidRDefault="00D36CDB" w:rsidP="00ED7E83">
    <w:pPr>
      <w:tabs>
        <w:tab w:val="center" w:pos="4680"/>
      </w:tabs>
    </w:pPr>
    <w:r>
      <w:tab/>
    </w:r>
    <w:r w:rsidRPr="0009648D">
      <w:t xml:space="preserve">- </w:t>
    </w:r>
    <w:fldSimple w:instr=" PAGE   \* MERGEFORMAT ">
      <w:r w:rsidR="008221E0">
        <w:rPr>
          <w:noProof/>
        </w:rPr>
        <w:t>343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DB" w:rsidRDefault="00D36CDB" w:rsidP="00A87207">
      <w:r>
        <w:separator/>
      </w:r>
    </w:p>
  </w:footnote>
  <w:footnote w:type="continuationSeparator" w:id="0">
    <w:p w:rsidR="00D36CDB" w:rsidRDefault="00D36CD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36CDB">
      <w:tc>
        <w:tcPr>
          <w:tcW w:w="4230" w:type="dxa"/>
          <w:tcMar>
            <w:left w:w="0" w:type="dxa"/>
            <w:right w:w="0" w:type="dxa"/>
          </w:tcMar>
        </w:tcPr>
        <w:p w:rsidR="00D36CDB"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36CDB"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6CDB"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36CDB">
      <w:trPr>
        <w:gridAfter w:val="2"/>
        <w:wAfter w:w="5250" w:type="dxa"/>
      </w:trPr>
      <w:tc>
        <w:tcPr>
          <w:tcW w:w="4230" w:type="dxa"/>
          <w:tcMar>
            <w:left w:w="0" w:type="dxa"/>
            <w:right w:w="0" w:type="dxa"/>
          </w:tcMar>
        </w:tcPr>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36CDB"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36CDB" w:rsidRPr="00755F22" w:rsidTr="00245129">
      <w:tc>
        <w:tcPr>
          <w:tcW w:w="4230" w:type="dxa"/>
          <w:tcMar>
            <w:left w:w="0" w:type="dxa"/>
            <w:right w:w="0" w:type="dxa"/>
          </w:tcMar>
        </w:tcPr>
        <w:p w:rsidR="00D36CDB" w:rsidRPr="00755F22" w:rsidRDefault="00D36CDB" w:rsidP="00831CA9">
          <w:pPr>
            <w:keepNext/>
            <w:keepLines/>
            <w:rPr>
              <w:sz w:val="20"/>
              <w:szCs w:val="20"/>
            </w:rPr>
          </w:pPr>
          <w:r w:rsidRPr="00755F22">
            <w:rPr>
              <w:sz w:val="20"/>
              <w:szCs w:val="20"/>
            </w:rPr>
            <w:t>MOTIONS</w:t>
          </w:r>
        </w:p>
      </w:tc>
      <w:tc>
        <w:tcPr>
          <w:tcW w:w="1170" w:type="dxa"/>
          <w:tcMar>
            <w:left w:w="0" w:type="dxa"/>
            <w:right w:w="0" w:type="dxa"/>
          </w:tcMar>
        </w:tcPr>
        <w:p w:rsidR="00D36CDB" w:rsidRPr="00755F22" w:rsidRDefault="00D36CDB" w:rsidP="00831CA9">
          <w:pPr>
            <w:keepLines/>
            <w:jc w:val="center"/>
            <w:rPr>
              <w:sz w:val="20"/>
              <w:szCs w:val="20"/>
            </w:rPr>
          </w:pPr>
        </w:p>
        <w:p w:rsidR="00D36CDB" w:rsidRPr="00755F22" w:rsidRDefault="00D36CDB" w:rsidP="00831CA9">
          <w:pPr>
            <w:keepLines/>
            <w:tabs>
              <w:tab w:val="left" w:pos="-1440"/>
              <w:tab w:val="left" w:pos="-720"/>
            </w:tabs>
            <w:jc w:val="center"/>
            <w:rPr>
              <w:sz w:val="20"/>
              <w:szCs w:val="20"/>
            </w:rPr>
          </w:pPr>
        </w:p>
      </w:tc>
      <w:tc>
        <w:tcPr>
          <w:tcW w:w="4080" w:type="dxa"/>
          <w:tcMar>
            <w:left w:w="0" w:type="dxa"/>
            <w:right w:w="0" w:type="dxa"/>
          </w:tcMar>
        </w:tcPr>
        <w:p w:rsidR="00D36CDB" w:rsidRPr="00BA6468" w:rsidRDefault="00D36CDB" w:rsidP="00BA6468">
          <w:pPr>
            <w:keepLines/>
            <w:rPr>
              <w:sz w:val="20"/>
              <w:szCs w:val="20"/>
              <w:lang w:val="fr-CA"/>
            </w:rPr>
          </w:pPr>
          <w:r w:rsidRPr="00BA6468">
            <w:rPr>
              <w:sz w:val="20"/>
              <w:szCs w:val="20"/>
              <w:lang w:val="fr-CA"/>
            </w:rPr>
            <w:t>REQUÊTES</w:t>
          </w:r>
        </w:p>
      </w:tc>
    </w:tr>
  </w:tbl>
  <w:p w:rsidR="00D36CDB" w:rsidRDefault="00D36CDB"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36CDB" w:rsidRPr="005B440C">
      <w:tc>
        <w:tcPr>
          <w:tcW w:w="4200" w:type="dxa"/>
          <w:tcMar>
            <w:left w:w="0" w:type="dxa"/>
            <w:right w:w="0" w:type="dxa"/>
          </w:tcMar>
        </w:tcPr>
        <w:p w:rsidR="00D36CDB"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36CDB"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6CDB" w:rsidRPr="00B01A03"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36CDB" w:rsidRPr="00B01A03"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36CDB" w:rsidRPr="00B01A03"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D36CDB" w:rsidRPr="005B440C" w:rsidTr="00245129">
      <w:tc>
        <w:tcPr>
          <w:tcW w:w="4200" w:type="dxa"/>
          <w:tcMar>
            <w:left w:w="0" w:type="dxa"/>
            <w:right w:w="0" w:type="dxa"/>
          </w:tcMar>
        </w:tcPr>
        <w:p w:rsidR="00D36CDB" w:rsidRPr="00F40249" w:rsidRDefault="00D36CD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36CDB" w:rsidRDefault="00D36CDB" w:rsidP="00102926">
          <w:pPr>
            <w:keepNext/>
            <w:keepLines/>
            <w:tabs>
              <w:tab w:val="left" w:pos="-1440"/>
              <w:tab w:val="left" w:pos="-720"/>
            </w:tabs>
            <w:jc w:val="center"/>
            <w:rPr>
              <w:sz w:val="20"/>
              <w:szCs w:val="20"/>
            </w:rPr>
          </w:pPr>
        </w:p>
        <w:p w:rsidR="00D36CDB" w:rsidRDefault="00D36CDB" w:rsidP="00102926">
          <w:pPr>
            <w:keepNext/>
            <w:keepLines/>
            <w:tabs>
              <w:tab w:val="left" w:pos="-1440"/>
              <w:tab w:val="left" w:pos="-720"/>
            </w:tabs>
            <w:jc w:val="center"/>
            <w:rPr>
              <w:sz w:val="20"/>
              <w:szCs w:val="20"/>
            </w:rPr>
          </w:pPr>
        </w:p>
        <w:p w:rsidR="00D36CDB" w:rsidRPr="00F40249" w:rsidRDefault="00D36CDB" w:rsidP="00102926">
          <w:pPr>
            <w:keepNext/>
            <w:keepLines/>
            <w:tabs>
              <w:tab w:val="left" w:pos="-1440"/>
              <w:tab w:val="left" w:pos="-720"/>
            </w:tabs>
            <w:jc w:val="center"/>
            <w:rPr>
              <w:sz w:val="20"/>
              <w:szCs w:val="20"/>
            </w:rPr>
          </w:pPr>
        </w:p>
      </w:tc>
      <w:tc>
        <w:tcPr>
          <w:tcW w:w="4230" w:type="dxa"/>
          <w:tcMar>
            <w:left w:w="0" w:type="dxa"/>
            <w:right w:w="0" w:type="dxa"/>
          </w:tcMar>
        </w:tcPr>
        <w:p w:rsidR="00D36CDB" w:rsidRPr="00F40249" w:rsidRDefault="00D36CD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36CDB" w:rsidRPr="00B01A03" w:rsidRDefault="00D36CD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D36CDB" w:rsidRPr="005B440C" w:rsidTr="00245129">
      <w:tc>
        <w:tcPr>
          <w:tcW w:w="4320" w:type="dxa"/>
        </w:tcPr>
        <w:p w:rsidR="00D36CDB" w:rsidRPr="006B6926" w:rsidRDefault="00D36CDB" w:rsidP="006B6926">
          <w:pPr>
            <w:keepNext/>
            <w:keepLines/>
            <w:rPr>
              <w:bCs/>
              <w:sz w:val="20"/>
              <w:szCs w:val="20"/>
              <w:lang w:val="en-GB"/>
            </w:rPr>
          </w:pPr>
          <w:r w:rsidRPr="006B6926">
            <w:rPr>
              <w:bCs/>
              <w:sz w:val="20"/>
              <w:szCs w:val="20"/>
              <w:lang w:val="en-GB"/>
            </w:rPr>
            <w:t>SUPREME COURT REPORTS</w:t>
          </w:r>
        </w:p>
      </w:tc>
      <w:tc>
        <w:tcPr>
          <w:tcW w:w="840" w:type="dxa"/>
        </w:tcPr>
        <w:p w:rsidR="00D36CDB" w:rsidRDefault="00D36CDB" w:rsidP="006B6926">
          <w:pPr>
            <w:jc w:val="center"/>
            <w:rPr>
              <w:bCs/>
              <w:sz w:val="20"/>
              <w:szCs w:val="20"/>
              <w:lang w:val="en-GB"/>
            </w:rPr>
          </w:pPr>
        </w:p>
        <w:p w:rsidR="00D36CDB" w:rsidRPr="006B6926" w:rsidRDefault="00D36CDB" w:rsidP="006B6926">
          <w:pPr>
            <w:jc w:val="center"/>
            <w:rPr>
              <w:bCs/>
              <w:sz w:val="20"/>
              <w:szCs w:val="20"/>
              <w:lang w:val="en-GB"/>
            </w:rPr>
          </w:pPr>
        </w:p>
      </w:tc>
      <w:tc>
        <w:tcPr>
          <w:tcW w:w="4320" w:type="dxa"/>
        </w:tcPr>
        <w:p w:rsidR="00D36CDB" w:rsidRPr="006B6926" w:rsidRDefault="00D36CDB" w:rsidP="006B6926">
          <w:pPr>
            <w:keepNext/>
            <w:keepLines/>
            <w:rPr>
              <w:bCs/>
              <w:sz w:val="20"/>
              <w:szCs w:val="20"/>
              <w:lang w:val="fr-CA"/>
            </w:rPr>
          </w:pPr>
          <w:r w:rsidRPr="006B6926">
            <w:rPr>
              <w:bCs/>
              <w:sz w:val="20"/>
              <w:szCs w:val="20"/>
              <w:lang w:val="fr-CA"/>
            </w:rPr>
            <w:t>RECUEIL DES ARRÊTS DE LA COUR SUPRÊME</w:t>
          </w:r>
        </w:p>
      </w:tc>
    </w:tr>
  </w:tbl>
  <w:p w:rsidR="00D36CDB" w:rsidRPr="000924F7" w:rsidRDefault="00D36CDB">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DB" w:rsidRDefault="00DB0F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36CDB" w:rsidRPr="0044776A" w:rsidTr="00245129">
      <w:tc>
        <w:tcPr>
          <w:tcW w:w="4290" w:type="dxa"/>
          <w:tcMar>
            <w:left w:w="0" w:type="dxa"/>
            <w:right w:w="0" w:type="dxa"/>
          </w:tcMar>
        </w:tcPr>
        <w:p w:rsidR="00D36CDB" w:rsidRPr="0044776A" w:rsidRDefault="00D36CD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36CDB" w:rsidRPr="0044776A" w:rsidRDefault="00D36CDB" w:rsidP="002E2327">
          <w:pPr>
            <w:keepNext/>
            <w:keepLines/>
            <w:tabs>
              <w:tab w:val="left" w:pos="-1440"/>
              <w:tab w:val="left" w:pos="-720"/>
            </w:tabs>
            <w:jc w:val="center"/>
            <w:rPr>
              <w:sz w:val="20"/>
              <w:szCs w:val="20"/>
            </w:rPr>
          </w:pPr>
        </w:p>
        <w:p w:rsidR="00D36CDB" w:rsidRPr="0044776A" w:rsidRDefault="00D36CDB" w:rsidP="002E2327">
          <w:pPr>
            <w:keepNext/>
            <w:keepLines/>
            <w:tabs>
              <w:tab w:val="left" w:pos="-1440"/>
              <w:tab w:val="left" w:pos="-720"/>
            </w:tabs>
            <w:jc w:val="center"/>
            <w:rPr>
              <w:sz w:val="20"/>
              <w:szCs w:val="20"/>
            </w:rPr>
          </w:pPr>
        </w:p>
        <w:p w:rsidR="00D36CDB" w:rsidRPr="0044776A" w:rsidRDefault="00D36CDB" w:rsidP="002E2327">
          <w:pPr>
            <w:keepNext/>
            <w:keepLines/>
            <w:tabs>
              <w:tab w:val="left" w:pos="-1440"/>
              <w:tab w:val="left" w:pos="-720"/>
            </w:tabs>
            <w:jc w:val="center"/>
            <w:rPr>
              <w:sz w:val="20"/>
              <w:szCs w:val="20"/>
            </w:rPr>
          </w:pPr>
        </w:p>
      </w:tc>
      <w:tc>
        <w:tcPr>
          <w:tcW w:w="4320" w:type="dxa"/>
          <w:tcMar>
            <w:left w:w="0" w:type="dxa"/>
            <w:right w:w="0" w:type="dxa"/>
          </w:tcMar>
        </w:tcPr>
        <w:p w:rsidR="00D36CDB" w:rsidRPr="0044776A" w:rsidRDefault="00D36CDB" w:rsidP="002E2327">
          <w:pPr>
            <w:keepLines/>
            <w:rPr>
              <w:sz w:val="20"/>
              <w:szCs w:val="20"/>
              <w:lang w:val="fr-CA"/>
            </w:rPr>
          </w:pPr>
          <w:r w:rsidRPr="0044776A">
            <w:rPr>
              <w:sz w:val="20"/>
              <w:szCs w:val="20"/>
              <w:lang w:val="fr-CA"/>
            </w:rPr>
            <w:t>DEMANDES D'AUTORISATION D'APPEL DÉPOSÉES</w:t>
          </w:r>
        </w:p>
      </w:tc>
    </w:tr>
  </w:tbl>
  <w:p w:rsidR="00D36CDB" w:rsidRDefault="00D36CD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36CDB" w:rsidRPr="005B440C" w:rsidTr="00245129">
      <w:tc>
        <w:tcPr>
          <w:tcW w:w="4200" w:type="dxa"/>
          <w:tcMar>
            <w:left w:w="0" w:type="dxa"/>
            <w:right w:w="0" w:type="dxa"/>
          </w:tcMar>
        </w:tcPr>
        <w:p w:rsidR="00D36CDB" w:rsidRPr="0044776A" w:rsidRDefault="00D36CDB" w:rsidP="0044776A">
          <w:pPr>
            <w:keepNext/>
            <w:keepLines/>
            <w:widowControl w:val="0"/>
            <w:rPr>
              <w:sz w:val="20"/>
              <w:szCs w:val="20"/>
            </w:rPr>
          </w:pPr>
          <w:r>
            <w:rPr>
              <w:sz w:val="20"/>
              <w:szCs w:val="20"/>
            </w:rPr>
            <w:t>APPLICATIONS FOR LEAVE</w:t>
          </w:r>
        </w:p>
        <w:p w:rsidR="00D36CDB" w:rsidRPr="0044776A" w:rsidRDefault="00D36CD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36CDB" w:rsidRPr="0044776A" w:rsidRDefault="00D36CDB" w:rsidP="0044776A">
          <w:pPr>
            <w:keepNext/>
            <w:keepLines/>
            <w:widowControl w:val="0"/>
            <w:jc w:val="center"/>
            <w:rPr>
              <w:sz w:val="20"/>
              <w:szCs w:val="20"/>
            </w:rPr>
          </w:pPr>
        </w:p>
        <w:p w:rsidR="00D36CDB" w:rsidRPr="0044776A" w:rsidRDefault="00D36CDB" w:rsidP="0044776A">
          <w:pPr>
            <w:keepNext/>
            <w:keepLines/>
            <w:widowControl w:val="0"/>
            <w:jc w:val="center"/>
            <w:rPr>
              <w:sz w:val="20"/>
              <w:szCs w:val="20"/>
            </w:rPr>
          </w:pPr>
        </w:p>
        <w:p w:rsidR="00D36CDB" w:rsidRPr="0044776A" w:rsidRDefault="00D36CDB" w:rsidP="0044776A">
          <w:pPr>
            <w:keepNext/>
            <w:keepLines/>
            <w:widowControl w:val="0"/>
            <w:jc w:val="center"/>
            <w:rPr>
              <w:sz w:val="20"/>
              <w:szCs w:val="20"/>
            </w:rPr>
          </w:pPr>
        </w:p>
      </w:tc>
      <w:tc>
        <w:tcPr>
          <w:tcW w:w="4080" w:type="dxa"/>
          <w:tcMar>
            <w:left w:w="0" w:type="dxa"/>
            <w:right w:w="0" w:type="dxa"/>
          </w:tcMar>
        </w:tcPr>
        <w:p w:rsidR="00D36CDB" w:rsidRPr="0044776A" w:rsidRDefault="00D36CDB" w:rsidP="0044776A">
          <w:pPr>
            <w:keepLines/>
            <w:widowControl w:val="0"/>
            <w:rPr>
              <w:sz w:val="20"/>
              <w:szCs w:val="20"/>
              <w:lang w:val="fr-CA"/>
            </w:rPr>
          </w:pPr>
          <w:r w:rsidRPr="0044776A">
            <w:rPr>
              <w:sz w:val="20"/>
              <w:szCs w:val="20"/>
              <w:lang w:val="fr-CA"/>
            </w:rPr>
            <w:t>DEMANDES SOUMISES À LA COUR DEPUIS LA DERNIÈRE PARUTION</w:t>
          </w:r>
        </w:p>
        <w:p w:rsidR="00D36CDB" w:rsidRPr="0044776A" w:rsidRDefault="00D36CDB" w:rsidP="0044776A">
          <w:pPr>
            <w:widowControl w:val="0"/>
            <w:rPr>
              <w:sz w:val="20"/>
              <w:szCs w:val="20"/>
              <w:lang w:val="fr-CA"/>
            </w:rPr>
          </w:pPr>
        </w:p>
      </w:tc>
    </w:tr>
  </w:tbl>
  <w:p w:rsidR="00D36CDB" w:rsidRPr="002E2327" w:rsidRDefault="00D36CD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DB" w:rsidRDefault="00D36CD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36CDB" w:rsidRPr="005B440C">
      <w:tc>
        <w:tcPr>
          <w:tcW w:w="4200" w:type="dxa"/>
          <w:tcMar>
            <w:left w:w="0" w:type="dxa"/>
            <w:right w:w="0" w:type="dxa"/>
          </w:tcMar>
        </w:tcPr>
        <w:p w:rsidR="00D36CDB"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36CDB"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36CDB"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6CDB" w:rsidRPr="00FF6BA5"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36CDB" w:rsidRPr="00FF6BA5"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36CDB" w:rsidRPr="00FF6BA5"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36CDB" w:rsidRPr="00FF6BA5" w:rsidRDefault="00D36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36CDB" w:rsidRPr="005B440C" w:rsidTr="00245129">
      <w:tc>
        <w:tcPr>
          <w:tcW w:w="4200" w:type="dxa"/>
          <w:tcMar>
            <w:left w:w="0" w:type="dxa"/>
            <w:right w:w="0" w:type="dxa"/>
          </w:tcMar>
        </w:tcPr>
        <w:p w:rsidR="00D36CDB" w:rsidRPr="00755F22"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36CDB" w:rsidRPr="00755F22" w:rsidRDefault="00D36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36CDB" w:rsidRPr="00755F22" w:rsidRDefault="00D36C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36CDB" w:rsidRPr="00755F22" w:rsidRDefault="00D36C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36CDB" w:rsidRPr="00755F22" w:rsidRDefault="00D36C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36CDB" w:rsidRPr="00755F22" w:rsidRDefault="00D36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36CDB" w:rsidRPr="00FF6BA5" w:rsidRDefault="00D36CDB"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drawingGridHorizontalSpacing w:val="120"/>
  <w:displayHorizontalDrawingGridEvery w:val="2"/>
  <w:characterSpacingControl w:val="doNotCompress"/>
  <w:hdrShapeDefaults>
    <o:shapedefaults v:ext="edit" spidmax="32781"/>
  </w:hdrShapeDefaults>
  <w:footnotePr>
    <w:footnote w:id="-1"/>
    <w:footnote w:id="0"/>
  </w:footnotePr>
  <w:endnotePr>
    <w:endnote w:id="-1"/>
    <w:endnote w:id="0"/>
  </w:endnotePr>
  <w:compat/>
  <w:rsids>
    <w:rsidRoot w:val="0099708A"/>
    <w:rsid w:val="000238EA"/>
    <w:rsid w:val="0003223B"/>
    <w:rsid w:val="000327B2"/>
    <w:rsid w:val="00096BD9"/>
    <w:rsid w:val="000A1376"/>
    <w:rsid w:val="000B3C9A"/>
    <w:rsid w:val="000B40A2"/>
    <w:rsid w:val="000B4624"/>
    <w:rsid w:val="000B4C5E"/>
    <w:rsid w:val="000C0ACD"/>
    <w:rsid w:val="00102926"/>
    <w:rsid w:val="0010587F"/>
    <w:rsid w:val="00111C6B"/>
    <w:rsid w:val="0012102B"/>
    <w:rsid w:val="00125AF4"/>
    <w:rsid w:val="00132916"/>
    <w:rsid w:val="0013369E"/>
    <w:rsid w:val="00164474"/>
    <w:rsid w:val="00164E6D"/>
    <w:rsid w:val="00192163"/>
    <w:rsid w:val="001B157C"/>
    <w:rsid w:val="001B5C23"/>
    <w:rsid w:val="001D0D5F"/>
    <w:rsid w:val="001D6B8C"/>
    <w:rsid w:val="001E6D66"/>
    <w:rsid w:val="001F1F83"/>
    <w:rsid w:val="002021A9"/>
    <w:rsid w:val="0020441D"/>
    <w:rsid w:val="002139A7"/>
    <w:rsid w:val="00215F7C"/>
    <w:rsid w:val="0022323B"/>
    <w:rsid w:val="002410B8"/>
    <w:rsid w:val="00242AEE"/>
    <w:rsid w:val="00245129"/>
    <w:rsid w:val="00245879"/>
    <w:rsid w:val="00267FD5"/>
    <w:rsid w:val="002868D0"/>
    <w:rsid w:val="002A27D1"/>
    <w:rsid w:val="002A4AFA"/>
    <w:rsid w:val="002B4423"/>
    <w:rsid w:val="002B516C"/>
    <w:rsid w:val="002C0AE0"/>
    <w:rsid w:val="002D72EB"/>
    <w:rsid w:val="002E2327"/>
    <w:rsid w:val="002E3583"/>
    <w:rsid w:val="002E4854"/>
    <w:rsid w:val="002E5576"/>
    <w:rsid w:val="00327875"/>
    <w:rsid w:val="00331B52"/>
    <w:rsid w:val="003359D3"/>
    <w:rsid w:val="00341884"/>
    <w:rsid w:val="00355967"/>
    <w:rsid w:val="00360ADB"/>
    <w:rsid w:val="00382C47"/>
    <w:rsid w:val="00384384"/>
    <w:rsid w:val="003866AE"/>
    <w:rsid w:val="003B3977"/>
    <w:rsid w:val="00432024"/>
    <w:rsid w:val="00432989"/>
    <w:rsid w:val="00440E24"/>
    <w:rsid w:val="0044776A"/>
    <w:rsid w:val="00460AFC"/>
    <w:rsid w:val="0047471F"/>
    <w:rsid w:val="004B195E"/>
    <w:rsid w:val="004B66B4"/>
    <w:rsid w:val="004B7F60"/>
    <w:rsid w:val="004C02F2"/>
    <w:rsid w:val="004C1AAC"/>
    <w:rsid w:val="004F090E"/>
    <w:rsid w:val="004F2974"/>
    <w:rsid w:val="00527CC7"/>
    <w:rsid w:val="00536FB4"/>
    <w:rsid w:val="00554E67"/>
    <w:rsid w:val="00571CA4"/>
    <w:rsid w:val="00573563"/>
    <w:rsid w:val="00582136"/>
    <w:rsid w:val="005B440C"/>
    <w:rsid w:val="005C6840"/>
    <w:rsid w:val="005F263E"/>
    <w:rsid w:val="00600252"/>
    <w:rsid w:val="00612A40"/>
    <w:rsid w:val="0062301A"/>
    <w:rsid w:val="006713EF"/>
    <w:rsid w:val="00675479"/>
    <w:rsid w:val="00696BF9"/>
    <w:rsid w:val="00697C62"/>
    <w:rsid w:val="006A329B"/>
    <w:rsid w:val="006A7EB8"/>
    <w:rsid w:val="006B3749"/>
    <w:rsid w:val="006B6926"/>
    <w:rsid w:val="006C3F47"/>
    <w:rsid w:val="006C5F7A"/>
    <w:rsid w:val="006E06AF"/>
    <w:rsid w:val="006F350F"/>
    <w:rsid w:val="00712A98"/>
    <w:rsid w:val="00732DB7"/>
    <w:rsid w:val="0074238B"/>
    <w:rsid w:val="00745EF7"/>
    <w:rsid w:val="00747BD2"/>
    <w:rsid w:val="00755F22"/>
    <w:rsid w:val="00766E4A"/>
    <w:rsid w:val="007820CE"/>
    <w:rsid w:val="00782AE4"/>
    <w:rsid w:val="00786C3F"/>
    <w:rsid w:val="00792B5B"/>
    <w:rsid w:val="0079724F"/>
    <w:rsid w:val="007A2272"/>
    <w:rsid w:val="007A3EAE"/>
    <w:rsid w:val="007C04FC"/>
    <w:rsid w:val="007C54E9"/>
    <w:rsid w:val="007D3E0F"/>
    <w:rsid w:val="007F387B"/>
    <w:rsid w:val="00802863"/>
    <w:rsid w:val="00811206"/>
    <w:rsid w:val="00815B3C"/>
    <w:rsid w:val="00816CE3"/>
    <w:rsid w:val="008221E0"/>
    <w:rsid w:val="0082783A"/>
    <w:rsid w:val="00831CA9"/>
    <w:rsid w:val="00850E1F"/>
    <w:rsid w:val="0085476B"/>
    <w:rsid w:val="00890FEB"/>
    <w:rsid w:val="008A3465"/>
    <w:rsid w:val="008B6785"/>
    <w:rsid w:val="008D292F"/>
    <w:rsid w:val="008E03DC"/>
    <w:rsid w:val="008F5ABF"/>
    <w:rsid w:val="00924065"/>
    <w:rsid w:val="00930D68"/>
    <w:rsid w:val="00932DB4"/>
    <w:rsid w:val="00941A4B"/>
    <w:rsid w:val="00946242"/>
    <w:rsid w:val="0095096B"/>
    <w:rsid w:val="00970CD3"/>
    <w:rsid w:val="009723FA"/>
    <w:rsid w:val="00984546"/>
    <w:rsid w:val="00996510"/>
    <w:rsid w:val="0099708A"/>
    <w:rsid w:val="009D1F15"/>
    <w:rsid w:val="009D555E"/>
    <w:rsid w:val="009F21A2"/>
    <w:rsid w:val="009F3024"/>
    <w:rsid w:val="00A0355E"/>
    <w:rsid w:val="00A14438"/>
    <w:rsid w:val="00A375D1"/>
    <w:rsid w:val="00A45559"/>
    <w:rsid w:val="00A51D10"/>
    <w:rsid w:val="00A52A83"/>
    <w:rsid w:val="00A6552C"/>
    <w:rsid w:val="00A66F31"/>
    <w:rsid w:val="00A87207"/>
    <w:rsid w:val="00A935AA"/>
    <w:rsid w:val="00AB2201"/>
    <w:rsid w:val="00AB3E36"/>
    <w:rsid w:val="00AD292B"/>
    <w:rsid w:val="00AD3259"/>
    <w:rsid w:val="00AF1715"/>
    <w:rsid w:val="00AF3904"/>
    <w:rsid w:val="00B010C0"/>
    <w:rsid w:val="00B36C57"/>
    <w:rsid w:val="00B4740D"/>
    <w:rsid w:val="00B61629"/>
    <w:rsid w:val="00B7374B"/>
    <w:rsid w:val="00B83107"/>
    <w:rsid w:val="00B90DC0"/>
    <w:rsid w:val="00B96451"/>
    <w:rsid w:val="00BA116A"/>
    <w:rsid w:val="00BA5582"/>
    <w:rsid w:val="00BA6468"/>
    <w:rsid w:val="00BD06DA"/>
    <w:rsid w:val="00BD4217"/>
    <w:rsid w:val="00BF25F3"/>
    <w:rsid w:val="00BF3391"/>
    <w:rsid w:val="00C1697B"/>
    <w:rsid w:val="00C21CB5"/>
    <w:rsid w:val="00C50A5C"/>
    <w:rsid w:val="00C50FDF"/>
    <w:rsid w:val="00C63381"/>
    <w:rsid w:val="00C73D06"/>
    <w:rsid w:val="00C73E1B"/>
    <w:rsid w:val="00C759B4"/>
    <w:rsid w:val="00C77713"/>
    <w:rsid w:val="00CB43D5"/>
    <w:rsid w:val="00CB68DC"/>
    <w:rsid w:val="00CC4D84"/>
    <w:rsid w:val="00CE198A"/>
    <w:rsid w:val="00D14B1A"/>
    <w:rsid w:val="00D33A62"/>
    <w:rsid w:val="00D36CDB"/>
    <w:rsid w:val="00D64901"/>
    <w:rsid w:val="00D76BDF"/>
    <w:rsid w:val="00D862C1"/>
    <w:rsid w:val="00D93B50"/>
    <w:rsid w:val="00D94670"/>
    <w:rsid w:val="00DA46F6"/>
    <w:rsid w:val="00DA4859"/>
    <w:rsid w:val="00DB0FDB"/>
    <w:rsid w:val="00DD0B49"/>
    <w:rsid w:val="00DD54EC"/>
    <w:rsid w:val="00E06DFA"/>
    <w:rsid w:val="00E20A0A"/>
    <w:rsid w:val="00E356C7"/>
    <w:rsid w:val="00E45FE4"/>
    <w:rsid w:val="00E5717F"/>
    <w:rsid w:val="00E64FA7"/>
    <w:rsid w:val="00E770CB"/>
    <w:rsid w:val="00E903A1"/>
    <w:rsid w:val="00E940EB"/>
    <w:rsid w:val="00EA7141"/>
    <w:rsid w:val="00EB2B90"/>
    <w:rsid w:val="00ED7E83"/>
    <w:rsid w:val="00EF36B7"/>
    <w:rsid w:val="00EF4B63"/>
    <w:rsid w:val="00F0068D"/>
    <w:rsid w:val="00F0576D"/>
    <w:rsid w:val="00F14E6D"/>
    <w:rsid w:val="00F15EA8"/>
    <w:rsid w:val="00F16C8D"/>
    <w:rsid w:val="00F26C61"/>
    <w:rsid w:val="00F33CCE"/>
    <w:rsid w:val="00F40249"/>
    <w:rsid w:val="00F526C8"/>
    <w:rsid w:val="00F71958"/>
    <w:rsid w:val="00F9272D"/>
    <w:rsid w:val="00F930AF"/>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5888-41CE-45E9-A669-D39F78A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7762</Words>
  <Characters>44246</Characters>
  <Application>Microsoft Office Word</Application>
  <DocSecurity>0</DocSecurity>
  <Lines>368</Lines>
  <Paragraphs>103</Paragraphs>
  <ScaleCrop>false</ScaleCrop>
  <Company/>
  <LinksUpToDate>false</LinksUpToDate>
  <CharactersWithSpaces>51905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2012-03-09T18:02:00Z</dcterms:created>
  <dcterms:modified xsi:type="dcterms:W3CDTF">2012-03-09T18:02:00Z</dcterms:modified>
</cp:coreProperties>
</file>